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55A3B9" w14:textId="77777777" w:rsidR="00B04477" w:rsidRDefault="00B04477" w:rsidP="00B04477">
      <w:pPr>
        <w:tabs>
          <w:tab w:val="right" w:pos="6462"/>
        </w:tabs>
        <w:spacing w:line="480" w:lineRule="auto"/>
        <w:ind w:left="2351" w:right="1985"/>
        <w:rPr>
          <w:rtl/>
        </w:rPr>
      </w:pPr>
      <w:bookmarkStart w:id="0" w:name="_Hlk149821736"/>
      <w:bookmarkStart w:id="1" w:name="_Hlk149824479"/>
      <w:r w:rsidRPr="00164FD0">
        <w:rPr>
          <w:noProof/>
        </w:rPr>
        <w:drawing>
          <wp:inline distT="0" distB="0" distL="0" distR="0" wp14:anchorId="6A76BCDB" wp14:editId="683816CA">
            <wp:extent cx="866775" cy="790575"/>
            <wp:effectExtent l="0" t="0" r="9525" b="9525"/>
            <wp:docPr id="4" name="Picture 4"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790575"/>
                    </a:xfrm>
                    <a:prstGeom prst="rect">
                      <a:avLst/>
                    </a:prstGeom>
                    <a:solidFill>
                      <a:srgbClr val="FFCC00"/>
                    </a:solidFill>
                    <a:ln>
                      <a:noFill/>
                    </a:ln>
                  </pic:spPr>
                </pic:pic>
              </a:graphicData>
            </a:graphic>
          </wp:inline>
        </w:drawing>
      </w:r>
      <w:r>
        <w:tab/>
      </w:r>
      <w:r w:rsidRPr="00164FD0">
        <w:rPr>
          <w:noProof/>
        </w:rPr>
        <w:drawing>
          <wp:inline distT="0" distB="0" distL="0" distR="0" wp14:anchorId="4ACF3F8A" wp14:editId="0BC56A27">
            <wp:extent cx="581025" cy="790575"/>
            <wp:effectExtent l="0" t="0" r="9525" b="9525"/>
            <wp:docPr id="3" name="Picture 3" descr="סמ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סמל"/>
                    <pic:cNvPicPr>
                      <a:picLocks noChangeAspect="1" noChangeArrowheads="1"/>
                    </pic:cNvPicPr>
                  </pic:nvPicPr>
                  <pic:blipFill>
                    <a:blip r:embed="rId9">
                      <a:lum bright="42000" contrast="6000"/>
                      <a:grayscl/>
                      <a:extLst>
                        <a:ext uri="{28A0092B-C50C-407E-A947-70E740481C1C}">
                          <a14:useLocalDpi xmlns:a14="http://schemas.microsoft.com/office/drawing/2010/main" val="0"/>
                        </a:ext>
                      </a:extLst>
                    </a:blip>
                    <a:srcRect/>
                    <a:stretch>
                      <a:fillRect/>
                    </a:stretch>
                  </pic:blipFill>
                  <pic:spPr bwMode="auto">
                    <a:xfrm>
                      <a:off x="0" y="0"/>
                      <a:ext cx="581025" cy="790575"/>
                    </a:xfrm>
                    <a:prstGeom prst="rect">
                      <a:avLst/>
                    </a:prstGeom>
                    <a:noFill/>
                    <a:ln>
                      <a:noFill/>
                    </a:ln>
                  </pic:spPr>
                </pic:pic>
              </a:graphicData>
            </a:graphic>
          </wp:inline>
        </w:drawing>
      </w:r>
    </w:p>
    <w:p w14:paraId="709940BE" w14:textId="77777777" w:rsidR="00B04477" w:rsidRDefault="00B04477" w:rsidP="007F205F">
      <w:pPr>
        <w:bidi w:val="0"/>
        <w:spacing w:line="480" w:lineRule="auto"/>
        <w:jc w:val="center"/>
        <w:rPr>
          <w:rFonts w:ascii="David" w:hAnsi="David" w:cs="David"/>
          <w:b/>
          <w:bCs/>
          <w:sz w:val="28"/>
          <w:szCs w:val="28"/>
          <w:u w:val="single"/>
          <w:rtl/>
        </w:rPr>
      </w:pPr>
    </w:p>
    <w:p w14:paraId="2D0AC338" w14:textId="4AF33DDE" w:rsidR="007F205F" w:rsidRPr="00FD2DDA" w:rsidRDefault="007F205F" w:rsidP="00B04477">
      <w:pPr>
        <w:bidi w:val="0"/>
        <w:spacing w:line="480" w:lineRule="auto"/>
        <w:jc w:val="center"/>
        <w:rPr>
          <w:rFonts w:ascii="David" w:hAnsi="David" w:cs="David"/>
          <w:b/>
          <w:bCs/>
          <w:sz w:val="28"/>
          <w:szCs w:val="28"/>
          <w:u w:val="single"/>
        </w:rPr>
      </w:pPr>
      <w:r w:rsidRPr="00FD2DDA">
        <w:rPr>
          <w:rFonts w:ascii="David" w:hAnsi="David" w:cs="David" w:hint="cs"/>
          <w:b/>
          <w:bCs/>
          <w:sz w:val="28"/>
          <w:szCs w:val="28"/>
          <w:u w:val="single"/>
          <w:rtl/>
        </w:rPr>
        <w:t>בבית הדין הצבאי לערעורים</w:t>
      </w:r>
    </w:p>
    <w:p w14:paraId="7811E04F" w14:textId="60D71D20" w:rsidR="007F205F" w:rsidRPr="00FD2DDA" w:rsidRDefault="007F205F" w:rsidP="007F205F">
      <w:pPr>
        <w:spacing w:before="120" w:line="480" w:lineRule="auto"/>
        <w:rPr>
          <w:rFonts w:ascii="David" w:hAnsi="David" w:cs="David"/>
          <w:sz w:val="28"/>
          <w:szCs w:val="28"/>
          <w:rtl/>
        </w:rPr>
      </w:pPr>
      <w:r w:rsidRPr="00FD2DDA">
        <w:rPr>
          <w:rFonts w:ascii="David" w:hAnsi="David" w:cs="David" w:hint="cs"/>
          <w:sz w:val="28"/>
          <w:szCs w:val="28"/>
          <w:rtl/>
        </w:rPr>
        <w:t>בפני:</w:t>
      </w:r>
    </w:p>
    <w:p w14:paraId="00473084" w14:textId="5DF55C5D" w:rsidR="00F7594E" w:rsidRPr="00174830" w:rsidRDefault="00F7594E" w:rsidP="00174830">
      <w:pPr>
        <w:spacing w:before="120" w:line="480" w:lineRule="auto"/>
        <w:ind w:left="2174" w:right="2268"/>
        <w:jc w:val="both"/>
        <w:rPr>
          <w:rFonts w:cs="David"/>
          <w:b/>
          <w:bCs/>
          <w:sz w:val="28"/>
          <w:szCs w:val="28"/>
          <w:rtl/>
        </w:rPr>
      </w:pPr>
      <w:r w:rsidRPr="005E2B5F">
        <w:rPr>
          <w:rFonts w:cs="David" w:hint="cs"/>
          <w:b/>
          <w:bCs/>
          <w:sz w:val="28"/>
          <w:szCs w:val="28"/>
          <w:rtl/>
        </w:rPr>
        <w:t xml:space="preserve">אלופה אורלי מרקמן </w:t>
      </w:r>
      <w:r w:rsidR="00174830">
        <w:rPr>
          <w:rFonts w:cs="David" w:hint="cs"/>
          <w:b/>
          <w:bCs/>
          <w:sz w:val="28"/>
          <w:szCs w:val="28"/>
          <w:rtl/>
        </w:rPr>
        <w:t xml:space="preserve"> </w:t>
      </w:r>
      <w:r w:rsidRPr="005E2B5F">
        <w:rPr>
          <w:rFonts w:cs="David" w:hint="cs"/>
          <w:b/>
          <w:bCs/>
          <w:sz w:val="28"/>
          <w:szCs w:val="28"/>
          <w:rtl/>
        </w:rPr>
        <w:t xml:space="preserve">-     </w:t>
      </w:r>
      <w:r w:rsidRPr="005E2B5F">
        <w:rPr>
          <w:rFonts w:cs="David" w:hint="cs"/>
          <w:sz w:val="28"/>
          <w:szCs w:val="28"/>
          <w:rtl/>
        </w:rPr>
        <w:t>הנשיאה</w:t>
      </w:r>
      <w:r w:rsidRPr="005E2B5F">
        <w:rPr>
          <w:rFonts w:cs="David"/>
          <w:sz w:val="28"/>
          <w:szCs w:val="28"/>
          <w:rtl/>
        </w:rPr>
        <w:br/>
      </w:r>
      <w:r w:rsidRPr="005E2B5F">
        <w:rPr>
          <w:rFonts w:cs="David" w:hint="cs"/>
          <w:b/>
          <w:bCs/>
          <w:sz w:val="28"/>
          <w:szCs w:val="28"/>
          <w:rtl/>
        </w:rPr>
        <w:t xml:space="preserve">תא"ל </w:t>
      </w:r>
      <w:r w:rsidR="00174830">
        <w:rPr>
          <w:rFonts w:cs="David" w:hint="cs"/>
          <w:b/>
          <w:bCs/>
          <w:sz w:val="28"/>
          <w:szCs w:val="28"/>
          <w:rtl/>
        </w:rPr>
        <w:t xml:space="preserve">     </w:t>
      </w:r>
      <w:r w:rsidRPr="005E2B5F">
        <w:rPr>
          <w:rFonts w:cs="David" w:hint="cs"/>
          <w:b/>
          <w:bCs/>
          <w:sz w:val="28"/>
          <w:szCs w:val="28"/>
          <w:rtl/>
        </w:rPr>
        <w:t xml:space="preserve">נועה </w:t>
      </w:r>
      <w:r w:rsidR="00174830">
        <w:rPr>
          <w:rFonts w:cs="David" w:hint="cs"/>
          <w:b/>
          <w:bCs/>
          <w:sz w:val="28"/>
          <w:szCs w:val="28"/>
          <w:rtl/>
        </w:rPr>
        <w:t xml:space="preserve">     </w:t>
      </w:r>
      <w:r w:rsidRPr="005E2B5F">
        <w:rPr>
          <w:rFonts w:cs="David" w:hint="cs"/>
          <w:b/>
          <w:bCs/>
          <w:sz w:val="28"/>
          <w:szCs w:val="28"/>
          <w:rtl/>
        </w:rPr>
        <w:t xml:space="preserve">זומר </w:t>
      </w:r>
      <w:r>
        <w:rPr>
          <w:rFonts w:cs="David" w:hint="cs"/>
          <w:b/>
          <w:bCs/>
          <w:sz w:val="28"/>
          <w:szCs w:val="28"/>
          <w:rtl/>
        </w:rPr>
        <w:t xml:space="preserve">   </w:t>
      </w:r>
      <w:r w:rsidR="00174830">
        <w:rPr>
          <w:rFonts w:cs="David" w:hint="cs"/>
          <w:b/>
          <w:bCs/>
          <w:sz w:val="28"/>
          <w:szCs w:val="28"/>
          <w:rtl/>
        </w:rPr>
        <w:t xml:space="preserve"> </w:t>
      </w:r>
      <w:r w:rsidRPr="005E2B5F">
        <w:rPr>
          <w:rFonts w:cs="David" w:hint="cs"/>
          <w:b/>
          <w:bCs/>
          <w:sz w:val="28"/>
          <w:szCs w:val="28"/>
          <w:rtl/>
        </w:rPr>
        <w:t xml:space="preserve"> -   </w:t>
      </w:r>
      <w:r w:rsidRPr="005E2B5F">
        <w:rPr>
          <w:rFonts w:cs="David" w:hint="cs"/>
          <w:sz w:val="28"/>
          <w:szCs w:val="28"/>
          <w:rtl/>
        </w:rPr>
        <w:t>המשנה לנשיאה</w:t>
      </w:r>
      <w:r w:rsidRPr="005E2B5F">
        <w:rPr>
          <w:rFonts w:cs="David"/>
          <w:sz w:val="28"/>
          <w:szCs w:val="28"/>
          <w:rtl/>
        </w:rPr>
        <w:br/>
      </w:r>
      <w:r w:rsidRPr="005E2B5F">
        <w:rPr>
          <w:rFonts w:cs="David" w:hint="cs"/>
          <w:b/>
          <w:bCs/>
          <w:sz w:val="28"/>
          <w:szCs w:val="28"/>
          <w:rtl/>
        </w:rPr>
        <w:t>אל"ם מאיה גולדשמידט</w:t>
      </w:r>
      <w:r w:rsidR="00174830">
        <w:rPr>
          <w:rFonts w:ascii="David" w:hAnsi="David" w:hint="cs"/>
          <w:rtl/>
        </w:rPr>
        <w:t xml:space="preserve">  </w:t>
      </w:r>
      <w:r w:rsidRPr="00174830">
        <w:rPr>
          <w:rFonts w:ascii="David" w:hAnsi="David" w:cs="David"/>
          <w:b/>
          <w:bCs/>
          <w:sz w:val="28"/>
          <w:szCs w:val="28"/>
          <w:rtl/>
        </w:rPr>
        <w:t xml:space="preserve">- </w:t>
      </w:r>
      <w:r>
        <w:rPr>
          <w:rFonts w:ascii="David" w:hAnsi="David" w:hint="cs"/>
          <w:rtl/>
        </w:rPr>
        <w:t xml:space="preserve">                   </w:t>
      </w:r>
      <w:r w:rsidRPr="005E2B5F">
        <w:rPr>
          <w:rFonts w:cs="David" w:hint="cs"/>
          <w:sz w:val="28"/>
          <w:szCs w:val="28"/>
          <w:rtl/>
        </w:rPr>
        <w:t>שופטת</w:t>
      </w:r>
    </w:p>
    <w:p w14:paraId="7E061063" w14:textId="0B513817" w:rsidR="007F205F" w:rsidRDefault="007F205F" w:rsidP="007F205F">
      <w:pPr>
        <w:rPr>
          <w:rFonts w:ascii="David" w:hAnsi="David" w:cs="David"/>
          <w:sz w:val="28"/>
          <w:szCs w:val="28"/>
          <w:rtl/>
        </w:rPr>
      </w:pPr>
      <w:r w:rsidRPr="00FD2DDA">
        <w:rPr>
          <w:rFonts w:ascii="David" w:hAnsi="David" w:cs="David" w:hint="cs"/>
          <w:sz w:val="28"/>
          <w:szCs w:val="28"/>
          <w:rtl/>
        </w:rPr>
        <w:t>בעניין:</w:t>
      </w:r>
    </w:p>
    <w:p w14:paraId="45E17BB2" w14:textId="77777777" w:rsidR="00D15A0C" w:rsidRDefault="00D15A0C" w:rsidP="007F205F">
      <w:pPr>
        <w:rPr>
          <w:rFonts w:ascii="David" w:hAnsi="David" w:cs="David"/>
          <w:sz w:val="28"/>
          <w:szCs w:val="28"/>
          <w:rtl/>
        </w:rPr>
      </w:pPr>
    </w:p>
    <w:p w14:paraId="724FF3BF" w14:textId="27F415E8" w:rsidR="007F205F" w:rsidRPr="00FD2DDA" w:rsidRDefault="00F7594E" w:rsidP="009751BF">
      <w:pPr>
        <w:spacing w:after="120"/>
        <w:jc w:val="center"/>
        <w:rPr>
          <w:rFonts w:ascii="David" w:hAnsi="David" w:cs="David"/>
          <w:sz w:val="28"/>
          <w:szCs w:val="28"/>
          <w:rtl/>
        </w:rPr>
      </w:pPr>
      <w:r w:rsidRPr="00251330">
        <w:rPr>
          <w:rFonts w:ascii="Times New Roman" w:eastAsia="Times New Roman" w:hAnsi="Times New Roman" w:cs="David" w:hint="cs"/>
          <w:b/>
          <w:bCs/>
          <w:sz w:val="32"/>
          <w:szCs w:val="28"/>
          <w:rtl/>
        </w:rPr>
        <w:t>ח/</w:t>
      </w:r>
      <w:r w:rsidR="00793105">
        <w:rPr>
          <w:rFonts w:ascii="Times New Roman" w:eastAsia="Times New Roman" w:hAnsi="Times New Roman" w:cs="David"/>
          <w:b/>
          <w:bCs/>
          <w:sz w:val="32"/>
          <w:szCs w:val="28"/>
        </w:rPr>
        <w:t>XXXXXXX</w:t>
      </w:r>
      <w:r>
        <w:rPr>
          <w:rFonts w:ascii="Times New Roman" w:eastAsia="Times New Roman" w:hAnsi="Times New Roman" w:cs="David" w:hint="cs"/>
          <w:b/>
          <w:bCs/>
          <w:sz w:val="32"/>
          <w:szCs w:val="28"/>
          <w:rtl/>
        </w:rPr>
        <w:t xml:space="preserve"> טוראי </w:t>
      </w:r>
      <w:r w:rsidR="00DC3CB0">
        <w:rPr>
          <w:rFonts w:ascii="Times New Roman" w:eastAsia="Times New Roman" w:hAnsi="Times New Roman" w:cs="David" w:hint="cs"/>
          <w:b/>
          <w:bCs/>
          <w:sz w:val="32"/>
          <w:szCs w:val="28"/>
          <w:rtl/>
        </w:rPr>
        <w:t>ש' ב'</w:t>
      </w:r>
      <w:r w:rsidRPr="00FD2DDA">
        <w:rPr>
          <w:rFonts w:ascii="David" w:hAnsi="David" w:cs="David" w:hint="cs"/>
          <w:b/>
          <w:bCs/>
          <w:sz w:val="28"/>
          <w:szCs w:val="28"/>
          <w:rtl/>
        </w:rPr>
        <w:t xml:space="preserve"> –</w:t>
      </w:r>
      <w:r w:rsidRPr="00FD2DDA">
        <w:rPr>
          <w:rFonts w:ascii="David" w:hAnsi="David" w:cs="David" w:hint="cs"/>
          <w:sz w:val="28"/>
          <w:szCs w:val="28"/>
          <w:rtl/>
        </w:rPr>
        <w:t xml:space="preserve"> ה</w:t>
      </w:r>
      <w:r w:rsidR="00151C99">
        <w:rPr>
          <w:rFonts w:ascii="David" w:hAnsi="David" w:cs="David" w:hint="cs"/>
          <w:sz w:val="28"/>
          <w:szCs w:val="28"/>
          <w:rtl/>
        </w:rPr>
        <w:t>מערער</w:t>
      </w:r>
      <w:r w:rsidRPr="00FD2DDA">
        <w:rPr>
          <w:rFonts w:ascii="David" w:hAnsi="David" w:cs="David" w:hint="cs"/>
          <w:sz w:val="28"/>
          <w:szCs w:val="28"/>
          <w:rtl/>
        </w:rPr>
        <w:t xml:space="preserve"> (ע"י ב"כ,</w:t>
      </w:r>
      <w:r>
        <w:rPr>
          <w:rFonts w:ascii="David" w:hAnsi="David" w:cs="David" w:hint="cs"/>
          <w:sz w:val="28"/>
          <w:szCs w:val="28"/>
          <w:rtl/>
        </w:rPr>
        <w:t xml:space="preserve"> עו"ד עדן זינו; עו"ד ספיר יפרח; עו"ד אופיר עמר</w:t>
      </w:r>
      <w:r w:rsidRPr="00FD2DDA">
        <w:rPr>
          <w:rFonts w:ascii="David" w:hAnsi="David" w:cs="David" w:hint="cs"/>
          <w:sz w:val="28"/>
          <w:szCs w:val="28"/>
          <w:rtl/>
        </w:rPr>
        <w:t>)</w:t>
      </w:r>
    </w:p>
    <w:p w14:paraId="0046E7B8" w14:textId="158BED89" w:rsidR="007F205F" w:rsidRDefault="007F205F" w:rsidP="007F205F">
      <w:pPr>
        <w:spacing w:after="360"/>
        <w:jc w:val="center"/>
        <w:rPr>
          <w:rFonts w:ascii="David" w:hAnsi="David" w:cs="David"/>
          <w:b/>
          <w:bCs/>
          <w:sz w:val="28"/>
          <w:szCs w:val="28"/>
          <w:rtl/>
        </w:rPr>
      </w:pPr>
      <w:r w:rsidRPr="00FD2DDA">
        <w:rPr>
          <w:rFonts w:ascii="David" w:hAnsi="David" w:cs="David" w:hint="cs"/>
          <w:b/>
          <w:bCs/>
          <w:sz w:val="28"/>
          <w:szCs w:val="28"/>
          <w:rtl/>
        </w:rPr>
        <w:t xml:space="preserve">נ ג ד </w:t>
      </w:r>
    </w:p>
    <w:p w14:paraId="4940133E" w14:textId="6AEE338A" w:rsidR="00F7594E" w:rsidRPr="00FD2DDA" w:rsidRDefault="00F7594E" w:rsidP="00F7594E">
      <w:pPr>
        <w:bidi w:val="0"/>
        <w:jc w:val="center"/>
        <w:rPr>
          <w:rFonts w:ascii="David" w:hAnsi="David" w:cs="David"/>
          <w:sz w:val="28"/>
          <w:szCs w:val="28"/>
          <w:rtl/>
        </w:rPr>
      </w:pPr>
      <w:r w:rsidRPr="00FD2DDA">
        <w:rPr>
          <w:rFonts w:ascii="David" w:hAnsi="David" w:cs="David" w:hint="cs"/>
          <w:b/>
          <w:bCs/>
          <w:sz w:val="28"/>
          <w:szCs w:val="28"/>
          <w:rtl/>
        </w:rPr>
        <w:t>התובע הצבאי הראשי –</w:t>
      </w:r>
      <w:r w:rsidRPr="00FD2DDA">
        <w:rPr>
          <w:rFonts w:ascii="David" w:hAnsi="David" w:cs="David" w:hint="cs"/>
          <w:sz w:val="28"/>
          <w:szCs w:val="28"/>
          <w:rtl/>
        </w:rPr>
        <w:t xml:space="preserve"> ה</w:t>
      </w:r>
      <w:r w:rsidR="00151C99">
        <w:rPr>
          <w:rFonts w:ascii="David" w:hAnsi="David" w:cs="David" w:hint="cs"/>
          <w:sz w:val="28"/>
          <w:szCs w:val="28"/>
          <w:rtl/>
        </w:rPr>
        <w:t>משיב</w:t>
      </w:r>
      <w:r w:rsidRPr="00FD2DDA">
        <w:rPr>
          <w:rFonts w:ascii="David" w:hAnsi="David" w:cs="David" w:hint="cs"/>
          <w:sz w:val="28"/>
          <w:szCs w:val="28"/>
          <w:rtl/>
        </w:rPr>
        <w:t xml:space="preserve"> (ע"י ב"כ,</w:t>
      </w:r>
      <w:r>
        <w:rPr>
          <w:rFonts w:ascii="David" w:hAnsi="David" w:cs="David" w:hint="cs"/>
          <w:sz w:val="28"/>
          <w:szCs w:val="28"/>
          <w:rtl/>
        </w:rPr>
        <w:t xml:space="preserve"> סרן רעות </w:t>
      </w:r>
      <w:proofErr w:type="spellStart"/>
      <w:r>
        <w:rPr>
          <w:rFonts w:ascii="David" w:hAnsi="David" w:cs="David" w:hint="cs"/>
          <w:sz w:val="28"/>
          <w:szCs w:val="28"/>
          <w:rtl/>
        </w:rPr>
        <w:t>פינקר</w:t>
      </w:r>
      <w:proofErr w:type="spellEnd"/>
      <w:r w:rsidRPr="00FD2DDA">
        <w:rPr>
          <w:rFonts w:ascii="David" w:hAnsi="David" w:cs="David" w:hint="cs"/>
          <w:sz w:val="28"/>
          <w:szCs w:val="28"/>
          <w:rtl/>
        </w:rPr>
        <w:t>)</w:t>
      </w:r>
    </w:p>
    <w:p w14:paraId="598C0889" w14:textId="77777777" w:rsidR="007F205F" w:rsidRPr="00FD2DDA" w:rsidRDefault="007F205F" w:rsidP="007F205F">
      <w:pPr>
        <w:spacing w:after="360"/>
        <w:rPr>
          <w:rFonts w:ascii="David" w:hAnsi="David" w:cs="David"/>
          <w:b/>
          <w:bCs/>
          <w:sz w:val="28"/>
          <w:szCs w:val="28"/>
          <w:u w:val="single"/>
          <w:rtl/>
        </w:rPr>
      </w:pPr>
    </w:p>
    <w:p w14:paraId="64E5135C" w14:textId="2C7D8B73" w:rsidR="00D15A0C" w:rsidRPr="00E456BF" w:rsidRDefault="007F205F" w:rsidP="009751BF">
      <w:pPr>
        <w:spacing w:after="360"/>
        <w:jc w:val="both"/>
        <w:rPr>
          <w:rFonts w:ascii="David" w:hAnsi="David" w:cs="David"/>
          <w:sz w:val="28"/>
          <w:szCs w:val="28"/>
          <w:rtl/>
        </w:rPr>
      </w:pPr>
      <w:r w:rsidRPr="00FD2DDA">
        <w:rPr>
          <w:rFonts w:ascii="David" w:hAnsi="David" w:cs="David" w:hint="cs"/>
          <w:sz w:val="28"/>
          <w:szCs w:val="28"/>
          <w:rtl/>
        </w:rPr>
        <w:t xml:space="preserve">ערעור על </w:t>
      </w:r>
      <w:r>
        <w:rPr>
          <w:rFonts w:ascii="David" w:hAnsi="David" w:cs="David" w:hint="cs"/>
          <w:sz w:val="28"/>
          <w:szCs w:val="28"/>
          <w:rtl/>
        </w:rPr>
        <w:t>פסק דין</w:t>
      </w:r>
      <w:r w:rsidRPr="00FD2DDA">
        <w:rPr>
          <w:rFonts w:ascii="David" w:hAnsi="David" w:cs="David" w:hint="cs"/>
          <w:sz w:val="28"/>
          <w:szCs w:val="28"/>
          <w:rtl/>
        </w:rPr>
        <w:t xml:space="preserve"> של בית הדין הצבאי המחוזי במחוז שיפוטי </w:t>
      </w:r>
      <w:r w:rsidR="00F7594E">
        <w:rPr>
          <w:rFonts w:ascii="David" w:hAnsi="David" w:cs="David" w:hint="cs"/>
          <w:sz w:val="28"/>
          <w:szCs w:val="28"/>
          <w:rtl/>
        </w:rPr>
        <w:t>חיל האויר</w:t>
      </w:r>
      <w:r w:rsidRPr="00FD2DDA">
        <w:rPr>
          <w:rFonts w:ascii="David" w:hAnsi="David" w:cs="David" w:hint="cs"/>
          <w:sz w:val="28"/>
          <w:szCs w:val="28"/>
          <w:rtl/>
        </w:rPr>
        <w:t xml:space="preserve"> שניתן בתיק </w:t>
      </w:r>
      <w:r w:rsidR="00F7594E">
        <w:rPr>
          <w:rFonts w:ascii="David" w:hAnsi="David" w:cs="David" w:hint="cs"/>
          <w:sz w:val="28"/>
          <w:szCs w:val="28"/>
          <w:rtl/>
        </w:rPr>
        <w:t>ח"א</w:t>
      </w:r>
      <w:r w:rsidRPr="00FD2DDA">
        <w:rPr>
          <w:rFonts w:ascii="David" w:hAnsi="David" w:cs="David" w:hint="cs"/>
          <w:sz w:val="28"/>
          <w:szCs w:val="28"/>
          <w:rtl/>
        </w:rPr>
        <w:t xml:space="preserve"> </w:t>
      </w:r>
      <w:r w:rsidRPr="00FE7B6F">
        <w:rPr>
          <w:rFonts w:ascii="David" w:hAnsi="David" w:cs="David" w:hint="cs"/>
          <w:sz w:val="28"/>
          <w:szCs w:val="28"/>
          <w:rtl/>
        </w:rPr>
        <w:t xml:space="preserve">(מחוזי) </w:t>
      </w:r>
      <w:r w:rsidR="00F7594E">
        <w:rPr>
          <w:rFonts w:ascii="David" w:hAnsi="David" w:cs="David" w:hint="cs"/>
          <w:sz w:val="28"/>
          <w:szCs w:val="28"/>
          <w:rtl/>
        </w:rPr>
        <w:t xml:space="preserve">210/23 </w:t>
      </w:r>
      <w:r w:rsidRPr="00FE7B6F">
        <w:rPr>
          <w:rFonts w:ascii="David" w:hAnsi="David" w:cs="David" w:hint="cs"/>
          <w:sz w:val="28"/>
          <w:szCs w:val="28"/>
          <w:rtl/>
        </w:rPr>
        <w:t>(</w:t>
      </w:r>
      <w:r w:rsidR="00F7594E">
        <w:rPr>
          <w:rFonts w:ascii="David" w:hAnsi="David" w:cs="David" w:hint="cs"/>
          <w:sz w:val="28"/>
          <w:szCs w:val="28"/>
          <w:rtl/>
        </w:rPr>
        <w:t>סא"ל טובי הארט</w:t>
      </w:r>
      <w:r w:rsidR="00151C99">
        <w:rPr>
          <w:rFonts w:ascii="David" w:hAnsi="David" w:cs="David" w:hint="cs"/>
          <w:sz w:val="28"/>
          <w:szCs w:val="28"/>
          <w:rtl/>
        </w:rPr>
        <w:t xml:space="preserve"> </w:t>
      </w:r>
      <w:r w:rsidR="00D15A0C">
        <w:rPr>
          <w:rFonts w:ascii="David" w:hAnsi="David" w:cs="David" w:hint="cs"/>
          <w:sz w:val="28"/>
          <w:szCs w:val="28"/>
          <w:rtl/>
        </w:rPr>
        <w:t>- שופט</w:t>
      </w:r>
      <w:r w:rsidRPr="00FE7B6F">
        <w:rPr>
          <w:rFonts w:ascii="David" w:hAnsi="David" w:cs="David" w:hint="cs"/>
          <w:sz w:val="28"/>
          <w:szCs w:val="28"/>
          <w:rtl/>
        </w:rPr>
        <w:t xml:space="preserve">) ביום </w:t>
      </w:r>
      <w:r w:rsidR="00D15A0C">
        <w:rPr>
          <w:rFonts w:ascii="David" w:hAnsi="David" w:cs="David" w:hint="cs"/>
          <w:sz w:val="28"/>
          <w:szCs w:val="28"/>
          <w:rtl/>
        </w:rPr>
        <w:t>30.6</w:t>
      </w:r>
      <w:r>
        <w:rPr>
          <w:rFonts w:ascii="David" w:hAnsi="David" w:cs="David" w:hint="cs"/>
          <w:sz w:val="28"/>
          <w:szCs w:val="28"/>
          <w:rtl/>
        </w:rPr>
        <w:t>.2024</w:t>
      </w:r>
      <w:r w:rsidRPr="00FE7B6F">
        <w:rPr>
          <w:rFonts w:ascii="David" w:hAnsi="David" w:cs="David" w:hint="cs"/>
          <w:sz w:val="28"/>
          <w:szCs w:val="28"/>
          <w:rtl/>
        </w:rPr>
        <w:t xml:space="preserve">. </w:t>
      </w:r>
      <w:r>
        <w:rPr>
          <w:rFonts w:ascii="David" w:hAnsi="David" w:cs="David" w:hint="cs"/>
          <w:sz w:val="28"/>
          <w:szCs w:val="28"/>
          <w:rtl/>
        </w:rPr>
        <w:t>ה</w:t>
      </w:r>
      <w:r w:rsidRPr="00FE7B6F">
        <w:rPr>
          <w:rFonts w:ascii="David" w:hAnsi="David" w:cs="David" w:hint="cs"/>
          <w:sz w:val="28"/>
          <w:szCs w:val="28"/>
          <w:rtl/>
        </w:rPr>
        <w:t xml:space="preserve">ערעור </w:t>
      </w:r>
      <w:bookmarkEnd w:id="0"/>
      <w:r>
        <w:rPr>
          <w:rFonts w:ascii="David" w:hAnsi="David" w:cs="David" w:hint="cs"/>
          <w:sz w:val="28"/>
          <w:szCs w:val="28"/>
          <w:rtl/>
        </w:rPr>
        <w:t>נדחה.</w:t>
      </w:r>
      <w:bookmarkEnd w:id="1"/>
    </w:p>
    <w:p w14:paraId="2059F592" w14:textId="370CBCDC" w:rsidR="004B654B" w:rsidRPr="004B654B" w:rsidRDefault="004B654B" w:rsidP="003E6984">
      <w:pPr>
        <w:pStyle w:val="ListParagraph"/>
        <w:spacing w:line="348" w:lineRule="auto"/>
        <w:ind w:left="0"/>
        <w:jc w:val="center"/>
        <w:rPr>
          <w:rFonts w:ascii="David" w:hAnsi="David" w:cs="David"/>
          <w:b/>
          <w:bCs/>
          <w:sz w:val="28"/>
          <w:szCs w:val="28"/>
          <w:u w:val="single"/>
        </w:rPr>
      </w:pPr>
      <w:r w:rsidRPr="004B654B">
        <w:rPr>
          <w:rFonts w:ascii="David" w:hAnsi="David" w:cs="David" w:hint="cs"/>
          <w:b/>
          <w:bCs/>
          <w:sz w:val="28"/>
          <w:szCs w:val="28"/>
          <w:u w:val="single"/>
          <w:rtl/>
        </w:rPr>
        <w:t xml:space="preserve">פ ס ק </w:t>
      </w:r>
      <w:r w:rsidRPr="004B654B">
        <w:rPr>
          <w:rFonts w:ascii="David" w:hAnsi="David" w:cs="David"/>
          <w:b/>
          <w:bCs/>
          <w:sz w:val="28"/>
          <w:szCs w:val="28"/>
          <w:u w:val="single"/>
          <w:rtl/>
        </w:rPr>
        <w:t>–</w:t>
      </w:r>
      <w:r w:rsidRPr="004B654B">
        <w:rPr>
          <w:rFonts w:ascii="David" w:hAnsi="David" w:cs="David" w:hint="cs"/>
          <w:b/>
          <w:bCs/>
          <w:sz w:val="28"/>
          <w:szCs w:val="28"/>
          <w:u w:val="single"/>
          <w:rtl/>
        </w:rPr>
        <w:t xml:space="preserve"> ד י ן </w:t>
      </w:r>
    </w:p>
    <w:p w14:paraId="362E95D1" w14:textId="77777777" w:rsidR="004B654B" w:rsidRDefault="004B654B" w:rsidP="003E6984">
      <w:pPr>
        <w:pStyle w:val="ListParagraph"/>
        <w:spacing w:line="348" w:lineRule="auto"/>
        <w:ind w:left="0"/>
        <w:jc w:val="both"/>
        <w:rPr>
          <w:rFonts w:ascii="David" w:hAnsi="David" w:cs="David"/>
          <w:sz w:val="28"/>
          <w:szCs w:val="28"/>
        </w:rPr>
      </w:pPr>
    </w:p>
    <w:p w14:paraId="34363A1C" w14:textId="7FA494E1" w:rsidR="00FF2CBC" w:rsidRDefault="00D17139" w:rsidP="00B12204">
      <w:pPr>
        <w:pStyle w:val="ListParagraph"/>
        <w:numPr>
          <w:ilvl w:val="0"/>
          <w:numId w:val="1"/>
        </w:numPr>
        <w:spacing w:line="348" w:lineRule="auto"/>
        <w:ind w:left="0" w:firstLine="0"/>
        <w:jc w:val="both"/>
        <w:rPr>
          <w:rFonts w:ascii="David" w:hAnsi="David" w:cs="David"/>
          <w:sz w:val="28"/>
          <w:szCs w:val="28"/>
        </w:rPr>
      </w:pPr>
      <w:r>
        <w:rPr>
          <w:rFonts w:ascii="David" w:hAnsi="David" w:cs="David" w:hint="cs"/>
          <w:sz w:val="28"/>
          <w:szCs w:val="28"/>
          <w:rtl/>
        </w:rPr>
        <w:t>המערער</w:t>
      </w:r>
      <w:r w:rsidR="00B12204">
        <w:rPr>
          <w:rFonts w:ascii="David" w:hAnsi="David" w:cs="David" w:hint="cs"/>
          <w:sz w:val="28"/>
          <w:szCs w:val="28"/>
          <w:rtl/>
        </w:rPr>
        <w:t xml:space="preserve">, </w:t>
      </w:r>
      <w:r w:rsidR="00D66D3A">
        <w:rPr>
          <w:rFonts w:ascii="David" w:hAnsi="David" w:cs="David" w:hint="cs"/>
          <w:sz w:val="28"/>
          <w:szCs w:val="28"/>
          <w:rtl/>
        </w:rPr>
        <w:t xml:space="preserve">טור' </w:t>
      </w:r>
      <w:r w:rsidR="00DC3CB0">
        <w:rPr>
          <w:rFonts w:ascii="David" w:hAnsi="David" w:cs="David" w:hint="cs"/>
          <w:sz w:val="28"/>
          <w:szCs w:val="28"/>
          <w:rtl/>
        </w:rPr>
        <w:t>ש' ב'</w:t>
      </w:r>
      <w:r w:rsidR="00260C26" w:rsidRPr="00FE5BE6">
        <w:rPr>
          <w:rFonts w:ascii="David" w:hAnsi="David" w:cs="David" w:hint="cs"/>
          <w:sz w:val="28"/>
          <w:szCs w:val="28"/>
          <w:rtl/>
        </w:rPr>
        <w:t xml:space="preserve">, </w:t>
      </w:r>
      <w:r w:rsidR="00D66D3A">
        <w:rPr>
          <w:rFonts w:ascii="David" w:hAnsi="David" w:cs="David" w:hint="cs"/>
          <w:sz w:val="28"/>
          <w:szCs w:val="28"/>
          <w:rtl/>
        </w:rPr>
        <w:t xml:space="preserve">הורשע לפי הודאתו </w:t>
      </w:r>
      <w:r>
        <w:rPr>
          <w:rFonts w:ascii="David" w:hAnsi="David" w:cs="David" w:hint="cs"/>
          <w:sz w:val="28"/>
          <w:szCs w:val="28"/>
          <w:rtl/>
        </w:rPr>
        <w:t>בעבירה של היעדר מן השירות שלא ברשות, למשך 346 ימים (ובכללם, 53 ימים במהלך מלחמת "חרבות ברזל"), עד להתייצבותו ביום 29 בנובמבר 2023</w:t>
      </w:r>
      <w:r w:rsidR="00D66D3A">
        <w:rPr>
          <w:rFonts w:ascii="David" w:hAnsi="David" w:cs="David" w:hint="cs"/>
          <w:sz w:val="28"/>
          <w:szCs w:val="28"/>
          <w:rtl/>
        </w:rPr>
        <w:t>.</w:t>
      </w:r>
      <w:r>
        <w:rPr>
          <w:rFonts w:ascii="David" w:hAnsi="David" w:cs="David" w:hint="cs"/>
          <w:sz w:val="28"/>
          <w:szCs w:val="28"/>
          <w:rtl/>
        </w:rPr>
        <w:t xml:space="preserve"> </w:t>
      </w:r>
      <w:r w:rsidR="00F1349D">
        <w:rPr>
          <w:rFonts w:ascii="David" w:hAnsi="David" w:cs="David" w:hint="cs"/>
          <w:sz w:val="28"/>
          <w:szCs w:val="28"/>
          <w:rtl/>
        </w:rPr>
        <w:t xml:space="preserve">המערער נעצר באותו מועד אך </w:t>
      </w:r>
      <w:r>
        <w:rPr>
          <w:rFonts w:ascii="David" w:hAnsi="David" w:cs="David" w:hint="cs"/>
          <w:sz w:val="28"/>
          <w:szCs w:val="28"/>
          <w:rtl/>
        </w:rPr>
        <w:t xml:space="preserve">ביום 7 בדצמבר 2023 שוחרר ממעצר, במסגרת </w:t>
      </w:r>
      <w:r w:rsidR="000A112F">
        <w:rPr>
          <w:rFonts w:ascii="David" w:hAnsi="David" w:cs="David" w:hint="cs"/>
          <w:sz w:val="28"/>
          <w:szCs w:val="28"/>
          <w:rtl/>
        </w:rPr>
        <w:t>הליך של שילוב</w:t>
      </w:r>
      <w:r w:rsidR="00B04C28">
        <w:rPr>
          <w:rFonts w:ascii="David" w:hAnsi="David" w:cs="David" w:hint="cs"/>
          <w:sz w:val="28"/>
          <w:szCs w:val="28"/>
          <w:rtl/>
        </w:rPr>
        <w:t>, שבו הומלץ על שינוי שיבוצו ליחידה אחרת</w:t>
      </w:r>
      <w:r w:rsidR="000A112F">
        <w:rPr>
          <w:rFonts w:ascii="David" w:hAnsi="David" w:cs="David" w:hint="cs"/>
          <w:sz w:val="28"/>
          <w:szCs w:val="28"/>
          <w:rtl/>
        </w:rPr>
        <w:t>. ביום 27 במארס 2024 פוטר משירות ביטחון, לאחר שהותאם לו פרופיל נפשי פוסל שירות</w:t>
      </w:r>
      <w:r w:rsidR="00F1349D">
        <w:rPr>
          <w:rFonts w:ascii="David" w:hAnsi="David" w:cs="David" w:hint="cs"/>
          <w:sz w:val="28"/>
          <w:szCs w:val="28"/>
          <w:rtl/>
        </w:rPr>
        <w:t xml:space="preserve">. המערער הוצא מהליך השילוב </w:t>
      </w:r>
      <w:r w:rsidR="000A112F">
        <w:rPr>
          <w:rFonts w:ascii="David" w:hAnsi="David" w:cs="David" w:hint="cs"/>
          <w:sz w:val="28"/>
          <w:szCs w:val="28"/>
          <w:rtl/>
        </w:rPr>
        <w:t>ועניינו הוחזר למסלול הפלילי</w:t>
      </w:r>
      <w:r w:rsidR="00F1349D">
        <w:rPr>
          <w:rFonts w:ascii="David" w:hAnsi="David" w:cs="David" w:hint="cs"/>
          <w:sz w:val="28"/>
          <w:szCs w:val="28"/>
          <w:rtl/>
        </w:rPr>
        <w:t xml:space="preserve"> "השגרתי"</w:t>
      </w:r>
      <w:r w:rsidR="000A112F">
        <w:rPr>
          <w:rFonts w:ascii="David" w:hAnsi="David" w:cs="David" w:hint="cs"/>
          <w:sz w:val="28"/>
          <w:szCs w:val="28"/>
          <w:rtl/>
        </w:rPr>
        <w:t xml:space="preserve">. </w:t>
      </w:r>
    </w:p>
    <w:p w14:paraId="1F600D14" w14:textId="77777777" w:rsidR="00680BCB" w:rsidRPr="00CA1B67" w:rsidRDefault="000A112F" w:rsidP="00C70D4A">
      <w:pPr>
        <w:pStyle w:val="ListParagraph"/>
        <w:numPr>
          <w:ilvl w:val="0"/>
          <w:numId w:val="1"/>
        </w:numPr>
        <w:spacing w:line="348" w:lineRule="auto"/>
        <w:ind w:left="0" w:firstLine="0"/>
        <w:jc w:val="both"/>
        <w:rPr>
          <w:rFonts w:ascii="David" w:hAnsi="David" w:cs="David"/>
          <w:sz w:val="28"/>
          <w:szCs w:val="28"/>
        </w:rPr>
      </w:pPr>
      <w:r>
        <w:rPr>
          <w:rFonts w:ascii="David" w:hAnsi="David" w:cs="David" w:hint="cs"/>
          <w:sz w:val="28"/>
          <w:szCs w:val="28"/>
          <w:rtl/>
        </w:rPr>
        <w:lastRenderedPageBreak/>
        <w:t xml:space="preserve">בית הדין קמא הנכבד מצא </w:t>
      </w:r>
      <w:r w:rsidR="00960415">
        <w:rPr>
          <w:rFonts w:ascii="David" w:hAnsi="David" w:cs="David" w:hint="cs"/>
          <w:sz w:val="28"/>
          <w:szCs w:val="28"/>
          <w:rtl/>
        </w:rPr>
        <w:t xml:space="preserve">לדחות </w:t>
      </w:r>
      <w:r>
        <w:rPr>
          <w:rFonts w:ascii="David" w:hAnsi="David" w:cs="David" w:hint="cs"/>
          <w:sz w:val="28"/>
          <w:szCs w:val="28"/>
          <w:rtl/>
        </w:rPr>
        <w:t xml:space="preserve">הסדר טיעון שאליו הגיעו הצדדים, שעיקרו מאסר בפועל החופף את תשעת ימי מעצרו של המערער, והשית עליו 75 ימי מאסר בפועל, בניכוי </w:t>
      </w:r>
      <w:r w:rsidR="004803DA">
        <w:rPr>
          <w:rFonts w:ascii="David" w:hAnsi="David" w:cs="David" w:hint="cs"/>
          <w:sz w:val="28"/>
          <w:szCs w:val="28"/>
          <w:rtl/>
        </w:rPr>
        <w:t>ימי</w:t>
      </w:r>
      <w:r>
        <w:rPr>
          <w:rFonts w:ascii="David" w:hAnsi="David" w:cs="David" w:hint="cs"/>
          <w:sz w:val="28"/>
          <w:szCs w:val="28"/>
          <w:rtl/>
        </w:rPr>
        <w:t xml:space="preserve"> המעצר. עוד נקבע, </w:t>
      </w:r>
      <w:r w:rsidR="009C67B6">
        <w:rPr>
          <w:rFonts w:ascii="David" w:hAnsi="David" w:cs="David" w:hint="cs"/>
          <w:sz w:val="28"/>
          <w:szCs w:val="28"/>
          <w:rtl/>
        </w:rPr>
        <w:t xml:space="preserve">בהמשך להסכמת הצדדים בעניין זה, </w:t>
      </w:r>
      <w:r>
        <w:rPr>
          <w:rFonts w:ascii="David" w:hAnsi="David" w:cs="David" w:hint="cs"/>
          <w:sz w:val="28"/>
          <w:szCs w:val="28"/>
          <w:rtl/>
        </w:rPr>
        <w:t xml:space="preserve">כי לא תחול </w:t>
      </w:r>
      <w:r w:rsidR="009C67B6">
        <w:rPr>
          <w:rFonts w:ascii="David" w:hAnsi="David" w:cs="David" w:hint="cs"/>
          <w:sz w:val="28"/>
          <w:szCs w:val="28"/>
          <w:rtl/>
        </w:rPr>
        <w:t>ה</w:t>
      </w:r>
      <w:r>
        <w:rPr>
          <w:rFonts w:ascii="David" w:hAnsi="David" w:cs="David" w:hint="cs"/>
          <w:sz w:val="28"/>
          <w:szCs w:val="28"/>
          <w:rtl/>
        </w:rPr>
        <w:t xml:space="preserve">גבלה על </w:t>
      </w:r>
      <w:r w:rsidR="009C67B6">
        <w:rPr>
          <w:rFonts w:ascii="David" w:hAnsi="David" w:cs="David" w:hint="cs"/>
          <w:sz w:val="28"/>
          <w:szCs w:val="28"/>
          <w:rtl/>
        </w:rPr>
        <w:t xml:space="preserve">מסירת מידע מן </w:t>
      </w:r>
      <w:r>
        <w:rPr>
          <w:rFonts w:ascii="David" w:hAnsi="David" w:cs="David" w:hint="cs"/>
          <w:sz w:val="28"/>
          <w:szCs w:val="28"/>
          <w:rtl/>
        </w:rPr>
        <w:t xml:space="preserve">הרישום הפלילי </w:t>
      </w:r>
      <w:r w:rsidR="009C67B6">
        <w:rPr>
          <w:rFonts w:ascii="David" w:hAnsi="David" w:cs="David" w:hint="cs"/>
          <w:sz w:val="28"/>
          <w:szCs w:val="28"/>
          <w:rtl/>
        </w:rPr>
        <w:t xml:space="preserve">ביחס </w:t>
      </w:r>
      <w:r>
        <w:rPr>
          <w:rFonts w:ascii="David" w:hAnsi="David" w:cs="David" w:hint="cs"/>
          <w:sz w:val="28"/>
          <w:szCs w:val="28"/>
          <w:rtl/>
        </w:rPr>
        <w:t>להרשעה.</w:t>
      </w:r>
    </w:p>
    <w:p w14:paraId="0787D8F1" w14:textId="49913248" w:rsidR="003E6984" w:rsidRDefault="000A112F" w:rsidP="005C686B">
      <w:pPr>
        <w:pStyle w:val="ListParagraph"/>
        <w:numPr>
          <w:ilvl w:val="0"/>
          <w:numId w:val="1"/>
        </w:numPr>
        <w:spacing w:line="348" w:lineRule="auto"/>
        <w:ind w:left="0" w:firstLine="0"/>
        <w:jc w:val="both"/>
        <w:rPr>
          <w:rFonts w:ascii="David" w:hAnsi="David" w:cs="David"/>
          <w:sz w:val="28"/>
          <w:szCs w:val="28"/>
        </w:rPr>
      </w:pPr>
      <w:r>
        <w:rPr>
          <w:rFonts w:ascii="David" w:hAnsi="David" w:cs="David" w:hint="cs"/>
          <w:sz w:val="28"/>
          <w:szCs w:val="28"/>
          <w:rtl/>
        </w:rPr>
        <w:t>ההגנה</w:t>
      </w:r>
      <w:r w:rsidR="00FF2CBC">
        <w:rPr>
          <w:rFonts w:ascii="David" w:hAnsi="David" w:cs="David" w:hint="cs"/>
          <w:sz w:val="28"/>
          <w:szCs w:val="28"/>
          <w:rtl/>
        </w:rPr>
        <w:t xml:space="preserve"> </w:t>
      </w:r>
      <w:r w:rsidR="00FE5BE6">
        <w:rPr>
          <w:rFonts w:ascii="David" w:hAnsi="David" w:cs="David" w:hint="cs"/>
          <w:sz w:val="28"/>
          <w:szCs w:val="28"/>
          <w:rtl/>
        </w:rPr>
        <w:t>לא השלימה עם פסק דינו של בית הדין</w:t>
      </w:r>
      <w:r w:rsidR="00047ACF">
        <w:rPr>
          <w:rFonts w:ascii="David" w:hAnsi="David" w:cs="David" w:hint="cs"/>
          <w:sz w:val="28"/>
          <w:szCs w:val="28"/>
          <w:rtl/>
        </w:rPr>
        <w:t xml:space="preserve"> קמא</w:t>
      </w:r>
      <w:r w:rsidR="00F1349D">
        <w:rPr>
          <w:rFonts w:ascii="David" w:hAnsi="David" w:cs="David" w:hint="cs"/>
          <w:sz w:val="28"/>
          <w:szCs w:val="28"/>
          <w:rtl/>
        </w:rPr>
        <w:t xml:space="preserve"> ועתרה להורות על אימוצו של הסדר הטיעון</w:t>
      </w:r>
      <w:r w:rsidR="00B12204">
        <w:rPr>
          <w:rFonts w:ascii="David" w:hAnsi="David" w:cs="David" w:hint="cs"/>
          <w:sz w:val="28"/>
          <w:szCs w:val="28"/>
          <w:rtl/>
        </w:rPr>
        <w:t xml:space="preserve">. </w:t>
      </w:r>
      <w:r w:rsidR="00FF2CBC">
        <w:rPr>
          <w:rFonts w:ascii="David" w:hAnsi="David" w:cs="David" w:hint="cs"/>
          <w:sz w:val="28"/>
          <w:szCs w:val="28"/>
          <w:rtl/>
        </w:rPr>
        <w:t>מכאן הערעור.</w:t>
      </w:r>
    </w:p>
    <w:p w14:paraId="7D73BB16" w14:textId="77777777" w:rsidR="00B841DE" w:rsidRPr="005C686B" w:rsidRDefault="00B841DE" w:rsidP="00B841DE">
      <w:pPr>
        <w:pStyle w:val="ListParagraph"/>
        <w:spacing w:line="348" w:lineRule="auto"/>
        <w:ind w:left="0"/>
        <w:jc w:val="both"/>
        <w:rPr>
          <w:rFonts w:ascii="David" w:hAnsi="David" w:cs="David"/>
          <w:sz w:val="28"/>
          <w:szCs w:val="28"/>
          <w:rtl/>
        </w:rPr>
      </w:pPr>
    </w:p>
    <w:p w14:paraId="019A5BD6" w14:textId="2AFFA4A7" w:rsidR="00A7714C" w:rsidRDefault="00B12204" w:rsidP="003E6984">
      <w:pPr>
        <w:pStyle w:val="ListParagraph"/>
        <w:spacing w:line="348" w:lineRule="auto"/>
        <w:ind w:left="0"/>
        <w:jc w:val="both"/>
        <w:rPr>
          <w:rFonts w:ascii="David" w:hAnsi="David" w:cs="David"/>
          <w:b/>
          <w:bCs/>
          <w:sz w:val="28"/>
          <w:szCs w:val="28"/>
          <w:u w:val="single"/>
          <w:rtl/>
        </w:rPr>
      </w:pPr>
      <w:r>
        <w:rPr>
          <w:rFonts w:ascii="David" w:hAnsi="David" w:cs="David" w:hint="cs"/>
          <w:b/>
          <w:bCs/>
          <w:sz w:val="28"/>
          <w:szCs w:val="28"/>
          <w:u w:val="single"/>
          <w:rtl/>
        </w:rPr>
        <w:t>פסק די</w:t>
      </w:r>
      <w:r w:rsidR="00A7714C">
        <w:rPr>
          <w:rFonts w:ascii="David" w:hAnsi="David" w:cs="David" w:hint="cs"/>
          <w:b/>
          <w:bCs/>
          <w:sz w:val="28"/>
          <w:szCs w:val="28"/>
          <w:u w:val="single"/>
          <w:rtl/>
        </w:rPr>
        <w:t>נו של בית הדין קמא</w:t>
      </w:r>
    </w:p>
    <w:p w14:paraId="2C5C520B" w14:textId="77777777" w:rsidR="00E456BF" w:rsidRPr="00E456BF" w:rsidRDefault="00E456BF" w:rsidP="00E456BF">
      <w:pPr>
        <w:pStyle w:val="ListParagraph"/>
        <w:spacing w:line="348" w:lineRule="auto"/>
        <w:ind w:left="0"/>
        <w:jc w:val="both"/>
        <w:rPr>
          <w:rFonts w:ascii="David" w:hAnsi="David" w:cs="David"/>
          <w:b/>
          <w:bCs/>
          <w:sz w:val="18"/>
          <w:szCs w:val="18"/>
          <w:u w:val="single"/>
        </w:rPr>
      </w:pPr>
    </w:p>
    <w:p w14:paraId="19C1E2C2" w14:textId="77777777" w:rsidR="00940A75" w:rsidRDefault="00844B6B" w:rsidP="00844B6B">
      <w:pPr>
        <w:pStyle w:val="ListParagraph"/>
        <w:numPr>
          <w:ilvl w:val="0"/>
          <w:numId w:val="1"/>
        </w:numPr>
        <w:spacing w:line="348" w:lineRule="auto"/>
        <w:ind w:left="0" w:firstLine="0"/>
        <w:jc w:val="both"/>
        <w:rPr>
          <w:rFonts w:cs="David"/>
          <w:sz w:val="28"/>
          <w:szCs w:val="28"/>
        </w:rPr>
      </w:pPr>
      <w:r>
        <w:rPr>
          <w:rFonts w:cs="David" w:hint="cs"/>
          <w:sz w:val="28"/>
          <w:szCs w:val="28"/>
          <w:rtl/>
        </w:rPr>
        <w:t xml:space="preserve">בית הדין סקר את </w:t>
      </w:r>
      <w:r w:rsidR="00F1349D">
        <w:rPr>
          <w:rFonts w:cs="David" w:hint="cs"/>
          <w:sz w:val="28"/>
          <w:szCs w:val="28"/>
          <w:rtl/>
        </w:rPr>
        <w:t xml:space="preserve">כלל </w:t>
      </w:r>
      <w:r>
        <w:rPr>
          <w:rFonts w:cs="David" w:hint="cs"/>
          <w:sz w:val="28"/>
          <w:szCs w:val="28"/>
          <w:rtl/>
        </w:rPr>
        <w:t>הראיות שהוצגו לו</w:t>
      </w:r>
      <w:r w:rsidR="00940A75">
        <w:rPr>
          <w:rFonts w:cs="David" w:hint="cs"/>
          <w:sz w:val="28"/>
          <w:szCs w:val="28"/>
          <w:rtl/>
        </w:rPr>
        <w:t xml:space="preserve"> </w:t>
      </w:r>
      <w:r w:rsidR="00F1349D">
        <w:rPr>
          <w:rFonts w:cs="David" w:hint="cs"/>
          <w:sz w:val="28"/>
          <w:szCs w:val="28"/>
          <w:rtl/>
        </w:rPr>
        <w:t>ובהן, ראיות ההגנה</w:t>
      </w:r>
      <w:r>
        <w:rPr>
          <w:rFonts w:cs="David" w:hint="cs"/>
          <w:sz w:val="28"/>
          <w:szCs w:val="28"/>
          <w:rtl/>
        </w:rPr>
        <w:t xml:space="preserve"> </w:t>
      </w:r>
      <w:r w:rsidR="002670F1">
        <w:rPr>
          <w:rFonts w:cs="David" w:hint="cs"/>
          <w:sz w:val="28"/>
          <w:szCs w:val="28"/>
          <w:rtl/>
        </w:rPr>
        <w:t xml:space="preserve">שעניינן </w:t>
      </w:r>
      <w:r>
        <w:rPr>
          <w:rFonts w:cs="David" w:hint="cs"/>
          <w:sz w:val="28"/>
          <w:szCs w:val="28"/>
          <w:rtl/>
        </w:rPr>
        <w:t>הרקע הרפואי והנפשי של המערער</w:t>
      </w:r>
      <w:r w:rsidR="00940A75">
        <w:rPr>
          <w:rFonts w:cs="David" w:hint="cs"/>
          <w:sz w:val="28"/>
          <w:szCs w:val="28"/>
          <w:rtl/>
        </w:rPr>
        <w:t xml:space="preserve">. </w:t>
      </w:r>
    </w:p>
    <w:p w14:paraId="3E24E0EE" w14:textId="77777777" w:rsidR="00583AE3" w:rsidRDefault="00940A75" w:rsidP="00844B6B">
      <w:pPr>
        <w:pStyle w:val="ListParagraph"/>
        <w:numPr>
          <w:ilvl w:val="0"/>
          <w:numId w:val="1"/>
        </w:numPr>
        <w:spacing w:line="348" w:lineRule="auto"/>
        <w:ind w:left="0" w:firstLine="0"/>
        <w:jc w:val="both"/>
        <w:rPr>
          <w:rFonts w:cs="David"/>
          <w:sz w:val="28"/>
          <w:szCs w:val="28"/>
        </w:rPr>
      </w:pPr>
      <w:r>
        <w:rPr>
          <w:rFonts w:cs="David" w:hint="cs"/>
          <w:sz w:val="28"/>
          <w:szCs w:val="28"/>
          <w:rtl/>
        </w:rPr>
        <w:t>נקבע</w:t>
      </w:r>
      <w:r w:rsidR="00844B6B">
        <w:rPr>
          <w:rFonts w:cs="David" w:hint="cs"/>
          <w:sz w:val="28"/>
          <w:szCs w:val="28"/>
          <w:rtl/>
        </w:rPr>
        <w:t xml:space="preserve">, כי </w:t>
      </w:r>
      <w:r w:rsidR="00D25E1D">
        <w:rPr>
          <w:rFonts w:cs="David" w:hint="cs"/>
          <w:sz w:val="28"/>
          <w:szCs w:val="28"/>
          <w:rtl/>
        </w:rPr>
        <w:t xml:space="preserve">הראיות במישור הנפשי </w:t>
      </w:r>
      <w:r w:rsidR="00844B6B">
        <w:rPr>
          <w:rFonts w:cs="David" w:hint="cs"/>
          <w:sz w:val="28"/>
          <w:szCs w:val="28"/>
          <w:rtl/>
        </w:rPr>
        <w:t>מלמד</w:t>
      </w:r>
      <w:r w:rsidR="00D25E1D">
        <w:rPr>
          <w:rFonts w:cs="David" w:hint="cs"/>
          <w:sz w:val="28"/>
          <w:szCs w:val="28"/>
          <w:rtl/>
        </w:rPr>
        <w:t>ות</w:t>
      </w:r>
      <w:r w:rsidR="00844B6B">
        <w:rPr>
          <w:rFonts w:cs="David" w:hint="cs"/>
          <w:sz w:val="28"/>
          <w:szCs w:val="28"/>
          <w:rtl/>
        </w:rPr>
        <w:t xml:space="preserve"> בבירור </w:t>
      </w:r>
      <w:r w:rsidR="009C67B6">
        <w:rPr>
          <w:rFonts w:cs="David" w:hint="cs"/>
          <w:sz w:val="28"/>
          <w:szCs w:val="28"/>
          <w:rtl/>
        </w:rPr>
        <w:t xml:space="preserve">על </w:t>
      </w:r>
      <w:r w:rsidR="00844B6B">
        <w:rPr>
          <w:rFonts w:cs="David" w:hint="cs"/>
          <w:sz w:val="28"/>
          <w:szCs w:val="28"/>
          <w:rtl/>
        </w:rPr>
        <w:t xml:space="preserve">כי </w:t>
      </w:r>
      <w:r w:rsidR="009C67B6">
        <w:rPr>
          <w:rFonts w:cs="David" w:hint="cs"/>
          <w:sz w:val="28"/>
          <w:szCs w:val="28"/>
          <w:rtl/>
        </w:rPr>
        <w:t>המערער "</w:t>
      </w:r>
      <w:r w:rsidR="00844B6B">
        <w:rPr>
          <w:rFonts w:cs="David" w:hint="cs"/>
          <w:sz w:val="28"/>
          <w:szCs w:val="28"/>
          <w:rtl/>
        </w:rPr>
        <w:t xml:space="preserve">שוחרר משירות לפי דרישתו, בשל חוסר מוטיבציה מוחלט לשירות הצבאי, לצד חוסר נכונות לכל סוג של טיפול נפשי". </w:t>
      </w:r>
      <w:r w:rsidR="00B4422B">
        <w:rPr>
          <w:rFonts w:cs="David" w:hint="cs"/>
          <w:sz w:val="28"/>
          <w:szCs w:val="28"/>
          <w:rtl/>
        </w:rPr>
        <w:t xml:space="preserve">כך, </w:t>
      </w:r>
      <w:r w:rsidR="0049546F">
        <w:rPr>
          <w:rFonts w:cs="David" w:hint="cs"/>
          <w:sz w:val="28"/>
          <w:szCs w:val="28"/>
          <w:rtl/>
        </w:rPr>
        <w:t xml:space="preserve">המערער </w:t>
      </w:r>
      <w:r w:rsidR="00B4422B">
        <w:rPr>
          <w:rFonts w:cs="David" w:hint="cs"/>
          <w:sz w:val="28"/>
          <w:szCs w:val="28"/>
          <w:rtl/>
        </w:rPr>
        <w:t xml:space="preserve">לא העלה טענות כלשהן בדבר מצבו הנפשי לפני גיוסו או היעדרותו, אלא פנה לראשונה לפסיכיאטר </w:t>
      </w:r>
      <w:r w:rsidR="00F1349D">
        <w:rPr>
          <w:rFonts w:cs="David" w:hint="cs"/>
          <w:sz w:val="28"/>
          <w:szCs w:val="28"/>
          <w:rtl/>
        </w:rPr>
        <w:t>מטעמו (</w:t>
      </w:r>
      <w:r w:rsidR="00B4422B">
        <w:rPr>
          <w:rFonts w:cs="David" w:hint="cs"/>
          <w:sz w:val="28"/>
          <w:szCs w:val="28"/>
          <w:rtl/>
        </w:rPr>
        <w:t>פרטי</w:t>
      </w:r>
      <w:r w:rsidR="00F1349D">
        <w:rPr>
          <w:rFonts w:cs="David" w:hint="cs"/>
          <w:sz w:val="28"/>
          <w:szCs w:val="28"/>
          <w:rtl/>
        </w:rPr>
        <w:t>)</w:t>
      </w:r>
      <w:r w:rsidR="00B4422B">
        <w:rPr>
          <w:rFonts w:cs="David" w:hint="cs"/>
          <w:sz w:val="28"/>
          <w:szCs w:val="28"/>
          <w:rtl/>
        </w:rPr>
        <w:t xml:space="preserve">, בעיצומה של היעדרותו משירות. בבדיקה זו, טען כי הוא חווה תסמיני פוסט טראומה ודיכאון בעקבות פיגוע שהיה עד לו בחודש אוקטובר 2022, וציין כי שיבוצו </w:t>
      </w:r>
      <w:r w:rsidR="00F1349D">
        <w:rPr>
          <w:rFonts w:cs="David" w:hint="cs"/>
          <w:sz w:val="28"/>
          <w:szCs w:val="28"/>
          <w:rtl/>
        </w:rPr>
        <w:t xml:space="preserve">בצבא </w:t>
      </w:r>
      <w:r w:rsidR="00B4422B">
        <w:rPr>
          <w:rFonts w:cs="David" w:hint="cs"/>
          <w:sz w:val="28"/>
          <w:szCs w:val="28"/>
          <w:rtl/>
        </w:rPr>
        <w:t>גורם לו לפחדים</w:t>
      </w:r>
      <w:r w:rsidR="001B3592">
        <w:rPr>
          <w:rFonts w:cs="David" w:hint="cs"/>
          <w:sz w:val="28"/>
          <w:szCs w:val="28"/>
          <w:rtl/>
        </w:rPr>
        <w:t xml:space="preserve"> והוא "מזועזע מהמחשבה לשרת בצבא"</w:t>
      </w:r>
      <w:r w:rsidR="009C67B6">
        <w:rPr>
          <w:rFonts w:cs="David" w:hint="cs"/>
          <w:sz w:val="28"/>
          <w:szCs w:val="28"/>
          <w:rtl/>
        </w:rPr>
        <w:t>.</w:t>
      </w:r>
      <w:r w:rsidR="001B3592">
        <w:rPr>
          <w:rFonts w:cs="David" w:hint="cs"/>
          <w:sz w:val="28"/>
          <w:szCs w:val="28"/>
          <w:rtl/>
        </w:rPr>
        <w:t xml:space="preserve"> עוד תיאר, כי הוצע לו להיבדק על ידי קב"ן, אך הוא סירב לכך.</w:t>
      </w:r>
      <w:r w:rsidR="009C67B6">
        <w:rPr>
          <w:rFonts w:cs="David" w:hint="cs"/>
          <w:sz w:val="28"/>
          <w:szCs w:val="28"/>
          <w:rtl/>
        </w:rPr>
        <w:t xml:space="preserve"> הפסיכיאטר המליץ על טיפול נפשי ותרופתי, אך לא הוצגה אינדיקציה כי המערער </w:t>
      </w:r>
      <w:r w:rsidR="00256A02">
        <w:rPr>
          <w:rFonts w:cs="David" w:hint="cs"/>
          <w:sz w:val="28"/>
          <w:szCs w:val="28"/>
          <w:rtl/>
        </w:rPr>
        <w:t>פנה להמשך טיפול כאמור</w:t>
      </w:r>
      <w:r w:rsidR="00C84FB5">
        <w:rPr>
          <w:rFonts w:cs="David" w:hint="cs"/>
          <w:sz w:val="28"/>
          <w:szCs w:val="28"/>
          <w:rtl/>
        </w:rPr>
        <w:t>. במהלך מעצרו</w:t>
      </w:r>
      <w:r w:rsidR="00B4422B">
        <w:rPr>
          <w:rFonts w:cs="David" w:hint="cs"/>
          <w:sz w:val="28"/>
          <w:szCs w:val="28"/>
          <w:rtl/>
        </w:rPr>
        <w:t xml:space="preserve">, </w:t>
      </w:r>
      <w:r w:rsidR="00D25E1D">
        <w:rPr>
          <w:rFonts w:cs="David" w:hint="cs"/>
          <w:sz w:val="28"/>
          <w:szCs w:val="28"/>
          <w:rtl/>
        </w:rPr>
        <w:t xml:space="preserve">כאשר נערך לו </w:t>
      </w:r>
      <w:r w:rsidR="0049546F">
        <w:rPr>
          <w:rFonts w:cs="David" w:hint="cs"/>
          <w:sz w:val="28"/>
          <w:szCs w:val="28"/>
          <w:rtl/>
        </w:rPr>
        <w:t xml:space="preserve">במרכז אבחון וחוסן </w:t>
      </w:r>
      <w:r w:rsidR="00D25E1D">
        <w:rPr>
          <w:rFonts w:cs="David" w:hint="cs"/>
          <w:sz w:val="28"/>
          <w:szCs w:val="28"/>
          <w:rtl/>
        </w:rPr>
        <w:t xml:space="preserve">"מיפוי צרכים" לקראת הסדר השילוב, ציין אמנם המערער קשיים רגשיים וקשיי הסתגלות שהקשו עליו לשרת ביחידה שבה הוצב, אך </w:t>
      </w:r>
      <w:r w:rsidR="00C84FB5">
        <w:rPr>
          <w:rFonts w:cs="David" w:hint="cs"/>
          <w:sz w:val="28"/>
          <w:szCs w:val="28"/>
          <w:rtl/>
        </w:rPr>
        <w:t xml:space="preserve">לא העלה טענה כי קיימת מניעה נפשית </w:t>
      </w:r>
      <w:r w:rsidR="00655AB1">
        <w:rPr>
          <w:rFonts w:cs="David" w:hint="cs"/>
          <w:sz w:val="28"/>
          <w:szCs w:val="28"/>
          <w:rtl/>
        </w:rPr>
        <w:t>לכך ש</w:t>
      </w:r>
      <w:r w:rsidR="00C84FB5">
        <w:rPr>
          <w:rFonts w:cs="David" w:hint="cs"/>
          <w:sz w:val="28"/>
          <w:szCs w:val="28"/>
          <w:rtl/>
        </w:rPr>
        <w:t xml:space="preserve">ישוב וישתלב בשירות תקין. עם זאת, בהמשך, </w:t>
      </w:r>
      <w:r w:rsidR="00561B26">
        <w:rPr>
          <w:rFonts w:cs="David" w:hint="cs"/>
          <w:sz w:val="28"/>
          <w:szCs w:val="28"/>
          <w:rtl/>
        </w:rPr>
        <w:t xml:space="preserve">כחודשיים </w:t>
      </w:r>
      <w:r w:rsidR="00BF6A93">
        <w:rPr>
          <w:rFonts w:cs="David" w:hint="cs"/>
          <w:sz w:val="28"/>
          <w:szCs w:val="28"/>
          <w:rtl/>
        </w:rPr>
        <w:t xml:space="preserve">לאחר ששוחרר ממעצר במסגרת הליך השילוב, </w:t>
      </w:r>
      <w:r w:rsidR="00C84FB5">
        <w:rPr>
          <w:rFonts w:cs="David" w:hint="cs"/>
          <w:sz w:val="28"/>
          <w:szCs w:val="28"/>
          <w:rtl/>
        </w:rPr>
        <w:t xml:space="preserve">ביום 28 בפברואר 2024, פנה לבדיקת קב"ן ודרש שם במפגיע פטור משירות, על רקע הפיגוע שהיה עד לו. עוד הצהיר בבדיקה, כי לא התייצב בבסיס </w:t>
      </w:r>
      <w:r w:rsidR="00655AB1">
        <w:rPr>
          <w:rFonts w:cs="David" w:hint="cs"/>
          <w:sz w:val="28"/>
          <w:szCs w:val="28"/>
          <w:rtl/>
        </w:rPr>
        <w:t xml:space="preserve">יחידתו </w:t>
      </w:r>
      <w:r w:rsidR="00C84FB5">
        <w:rPr>
          <w:rFonts w:cs="David" w:hint="cs"/>
          <w:sz w:val="28"/>
          <w:szCs w:val="28"/>
          <w:rtl/>
        </w:rPr>
        <w:t xml:space="preserve">ולו פעם </w:t>
      </w:r>
      <w:r w:rsidR="00C84FB5" w:rsidRPr="00CE4181">
        <w:rPr>
          <w:rFonts w:cs="David" w:hint="cs"/>
          <w:sz w:val="28"/>
          <w:szCs w:val="28"/>
          <w:rtl/>
        </w:rPr>
        <w:t xml:space="preserve">אחת, </w:t>
      </w:r>
      <w:r w:rsidR="00BF6A93">
        <w:rPr>
          <w:rFonts w:cs="David" w:hint="cs"/>
          <w:sz w:val="28"/>
          <w:szCs w:val="28"/>
          <w:rtl/>
        </w:rPr>
        <w:t xml:space="preserve">וכי </w:t>
      </w:r>
      <w:r w:rsidR="00C84FB5" w:rsidRPr="00CE4181">
        <w:rPr>
          <w:rFonts w:cs="David" w:hint="cs"/>
          <w:sz w:val="28"/>
          <w:szCs w:val="28"/>
          <w:rtl/>
        </w:rPr>
        <w:t>"הסכים לתנאי בית דין משלב רק על מנת לצאת מהכלא. מדגיש שלא הסכים לתנאים שלהם ולא לוקח אחריות על מה שחתם להם... (ו)לא הי</w:t>
      </w:r>
      <w:r w:rsidR="00655AB1">
        <w:rPr>
          <w:rFonts w:cs="David" w:hint="cs"/>
          <w:sz w:val="28"/>
          <w:szCs w:val="28"/>
          <w:rtl/>
        </w:rPr>
        <w:t>ו</w:t>
      </w:r>
      <w:r w:rsidR="00C84FB5" w:rsidRPr="00CE4181">
        <w:rPr>
          <w:rFonts w:cs="David" w:hint="cs"/>
          <w:sz w:val="28"/>
          <w:szCs w:val="28"/>
          <w:rtl/>
        </w:rPr>
        <w:t xml:space="preserve"> לו כוונ</w:t>
      </w:r>
      <w:r w:rsidR="00655AB1">
        <w:rPr>
          <w:rFonts w:cs="David" w:hint="cs"/>
          <w:sz w:val="28"/>
          <w:szCs w:val="28"/>
          <w:rtl/>
        </w:rPr>
        <w:t>ות</w:t>
      </w:r>
      <w:r w:rsidR="00C84FB5" w:rsidRPr="00CE4181">
        <w:rPr>
          <w:rFonts w:cs="David" w:hint="cs"/>
          <w:sz w:val="28"/>
          <w:szCs w:val="28"/>
          <w:rtl/>
        </w:rPr>
        <w:t xml:space="preserve"> לכבד את ההסכם מלכתחילה".</w:t>
      </w:r>
      <w:r w:rsidR="00C84FB5">
        <w:rPr>
          <w:rFonts w:cs="David" w:hint="cs"/>
          <w:sz w:val="28"/>
          <w:szCs w:val="28"/>
          <w:rtl/>
        </w:rPr>
        <w:t xml:space="preserve"> בבדיקה, סירב לשתף פעולה, והדף כל הצעה שאינה כוללת המלצה לשחרור </w:t>
      </w:r>
      <w:proofErr w:type="spellStart"/>
      <w:r w:rsidR="00C84FB5">
        <w:rPr>
          <w:rFonts w:cs="David" w:hint="cs"/>
          <w:sz w:val="28"/>
          <w:szCs w:val="28"/>
          <w:rtl/>
        </w:rPr>
        <w:t>מיידי</w:t>
      </w:r>
      <w:proofErr w:type="spellEnd"/>
      <w:r w:rsidR="00C84FB5">
        <w:rPr>
          <w:rFonts w:cs="David" w:hint="cs"/>
          <w:sz w:val="28"/>
          <w:szCs w:val="28"/>
          <w:rtl/>
        </w:rPr>
        <w:t>. בסמוך לאחר מכן, נבדק המערער על ידי פסיכיאטר צבאי, שציין גם הוא כי בקשתו היחידה של המערער היא לקבל פטור משירות, ללא נכונות לטיפול</w:t>
      </w:r>
      <w:r w:rsidR="00F760F1">
        <w:rPr>
          <w:rFonts w:cs="David" w:hint="cs"/>
          <w:sz w:val="28"/>
          <w:szCs w:val="28"/>
          <w:rtl/>
        </w:rPr>
        <w:t>;</w:t>
      </w:r>
      <w:r w:rsidR="00C84FB5">
        <w:rPr>
          <w:rFonts w:cs="David" w:hint="cs"/>
          <w:sz w:val="28"/>
          <w:szCs w:val="28"/>
          <w:rtl/>
        </w:rPr>
        <w:t xml:space="preserve"> אף שיכול וקיימים תסמינים </w:t>
      </w:r>
      <w:proofErr w:type="spellStart"/>
      <w:r w:rsidR="00C84FB5">
        <w:rPr>
          <w:rFonts w:cs="David" w:hint="cs"/>
          <w:sz w:val="28"/>
          <w:szCs w:val="28"/>
          <w:rtl/>
        </w:rPr>
        <w:t>חרדתיים</w:t>
      </w:r>
      <w:proofErr w:type="spellEnd"/>
      <w:r w:rsidR="00C84FB5">
        <w:rPr>
          <w:rFonts w:cs="David" w:hint="cs"/>
          <w:sz w:val="28"/>
          <w:szCs w:val="28"/>
          <w:rtl/>
        </w:rPr>
        <w:t xml:space="preserve"> על רקע המצב הביטחוני, הרי שאלה </w:t>
      </w:r>
      <w:r>
        <w:rPr>
          <w:rFonts w:cs="David" w:hint="cs"/>
          <w:sz w:val="28"/>
          <w:szCs w:val="28"/>
          <w:rtl/>
        </w:rPr>
        <w:t>"</w:t>
      </w:r>
      <w:r w:rsidR="00C84FB5">
        <w:rPr>
          <w:rFonts w:cs="David" w:hint="cs"/>
          <w:sz w:val="28"/>
          <w:szCs w:val="28"/>
          <w:rtl/>
        </w:rPr>
        <w:t xml:space="preserve">עוברים </w:t>
      </w:r>
      <w:proofErr w:type="spellStart"/>
      <w:r w:rsidR="00C84FB5">
        <w:rPr>
          <w:rFonts w:cs="David" w:hint="cs"/>
          <w:sz w:val="28"/>
          <w:szCs w:val="28"/>
          <w:rtl/>
        </w:rPr>
        <w:t>אגרבציה</w:t>
      </w:r>
      <w:proofErr w:type="spellEnd"/>
      <w:r w:rsidR="00C84FB5">
        <w:rPr>
          <w:rFonts w:cs="David" w:hint="cs"/>
          <w:sz w:val="28"/>
          <w:szCs w:val="28"/>
          <w:rtl/>
        </w:rPr>
        <w:t xml:space="preserve"> סביב חוסר המוטיבציה והקווים האישיותיים הבולטים". </w:t>
      </w:r>
      <w:r w:rsidR="00583AE3">
        <w:rPr>
          <w:rFonts w:cs="David" w:hint="cs"/>
          <w:sz w:val="28"/>
          <w:szCs w:val="28"/>
          <w:rtl/>
        </w:rPr>
        <w:t xml:space="preserve">הפסיכיאטר ציין, כי לטעמו, נכון היה לשחרר את המערער משירות צבאי בוועדת התאמה לשירות, אך בשים לב לכך שאינו </w:t>
      </w:r>
      <w:r w:rsidR="00583AE3">
        <w:rPr>
          <w:rFonts w:cs="David" w:hint="cs"/>
          <w:sz w:val="28"/>
          <w:szCs w:val="28"/>
          <w:rtl/>
        </w:rPr>
        <w:lastRenderedPageBreak/>
        <w:t xml:space="preserve">רואה דרך שבה המערער יצליח לשרת, המליץ להתאים לו פרופיל נפשי פוסל שירות בשל "הפרעת אישיות בלתי מוגדרת". </w:t>
      </w:r>
    </w:p>
    <w:p w14:paraId="27D5CF22" w14:textId="77777777" w:rsidR="00940A75" w:rsidRDefault="00583AE3" w:rsidP="00844B6B">
      <w:pPr>
        <w:pStyle w:val="ListParagraph"/>
        <w:numPr>
          <w:ilvl w:val="0"/>
          <w:numId w:val="1"/>
        </w:numPr>
        <w:spacing w:line="348" w:lineRule="auto"/>
        <w:ind w:left="0" w:firstLine="0"/>
        <w:jc w:val="both"/>
        <w:rPr>
          <w:rFonts w:cs="David"/>
          <w:sz w:val="28"/>
          <w:szCs w:val="28"/>
        </w:rPr>
      </w:pPr>
      <w:r>
        <w:rPr>
          <w:rFonts w:cs="David" w:hint="cs"/>
          <w:sz w:val="28"/>
          <w:szCs w:val="28"/>
          <w:rtl/>
        </w:rPr>
        <w:t xml:space="preserve">חרף סימני השאלה ביחס לכנותם של התסמינים הנפשיים שתיאר המערער, </w:t>
      </w:r>
      <w:r w:rsidR="00B04C28">
        <w:rPr>
          <w:rFonts w:cs="David" w:hint="cs"/>
          <w:sz w:val="28"/>
          <w:szCs w:val="28"/>
          <w:rtl/>
        </w:rPr>
        <w:t xml:space="preserve">ציין בית הדין כי </w:t>
      </w:r>
      <w:r>
        <w:rPr>
          <w:rFonts w:cs="David" w:hint="cs"/>
          <w:sz w:val="28"/>
          <w:szCs w:val="28"/>
          <w:rtl/>
        </w:rPr>
        <w:t>משמדובר בהסדר טיעון, וכלל המסמכים הוגשו בהסכמה, מבלי ש</w:t>
      </w:r>
      <w:r w:rsidR="00940A75">
        <w:rPr>
          <w:rFonts w:cs="David" w:hint="cs"/>
          <w:sz w:val="28"/>
          <w:szCs w:val="28"/>
          <w:rtl/>
        </w:rPr>
        <w:t>ה</w:t>
      </w:r>
      <w:r>
        <w:rPr>
          <w:rFonts w:cs="David" w:hint="cs"/>
          <w:sz w:val="28"/>
          <w:szCs w:val="28"/>
          <w:rtl/>
        </w:rPr>
        <w:t>מערער העיד</w:t>
      </w:r>
      <w:r w:rsidR="00F760F1">
        <w:rPr>
          <w:rFonts w:cs="David" w:hint="cs"/>
          <w:sz w:val="28"/>
          <w:szCs w:val="28"/>
          <w:rtl/>
        </w:rPr>
        <w:t xml:space="preserve"> לגביהם</w:t>
      </w:r>
      <w:r w:rsidR="00B04C28">
        <w:rPr>
          <w:rFonts w:cs="David" w:hint="cs"/>
          <w:sz w:val="28"/>
          <w:szCs w:val="28"/>
          <w:rtl/>
        </w:rPr>
        <w:t xml:space="preserve"> </w:t>
      </w:r>
      <w:r w:rsidR="00B04C28">
        <w:rPr>
          <w:rFonts w:cs="David"/>
          <w:sz w:val="28"/>
          <w:szCs w:val="28"/>
          <w:rtl/>
        </w:rPr>
        <w:t>-</w:t>
      </w:r>
      <w:r w:rsidR="00B04C28">
        <w:rPr>
          <w:rFonts w:cs="David" w:hint="cs"/>
          <w:sz w:val="28"/>
          <w:szCs w:val="28"/>
          <w:rtl/>
        </w:rPr>
        <w:t xml:space="preserve"> </w:t>
      </w:r>
      <w:r w:rsidR="00BF6A93">
        <w:rPr>
          <w:rFonts w:cs="David" w:hint="cs"/>
          <w:sz w:val="28"/>
          <w:szCs w:val="28"/>
          <w:rtl/>
        </w:rPr>
        <w:t xml:space="preserve">יש </w:t>
      </w:r>
      <w:r w:rsidR="00940A75">
        <w:rPr>
          <w:rFonts w:cs="David" w:hint="cs"/>
          <w:sz w:val="28"/>
          <w:szCs w:val="28"/>
          <w:rtl/>
        </w:rPr>
        <w:t xml:space="preserve">להניח </w:t>
      </w:r>
      <w:r>
        <w:rPr>
          <w:rFonts w:cs="David" w:hint="cs"/>
          <w:sz w:val="28"/>
          <w:szCs w:val="28"/>
          <w:rtl/>
        </w:rPr>
        <w:t xml:space="preserve">כי </w:t>
      </w:r>
      <w:r w:rsidR="00B04C28">
        <w:rPr>
          <w:rFonts w:cs="David" w:hint="cs"/>
          <w:sz w:val="28"/>
          <w:szCs w:val="28"/>
          <w:rtl/>
        </w:rPr>
        <w:t xml:space="preserve">המערער </w:t>
      </w:r>
      <w:r>
        <w:rPr>
          <w:rFonts w:cs="David" w:hint="cs"/>
          <w:sz w:val="28"/>
          <w:szCs w:val="28"/>
          <w:rtl/>
        </w:rPr>
        <w:t>אכן חווה תסמיני חרדה ודיכאון, ולכך מתווספים קווים אישיותיים בולטים</w:t>
      </w:r>
      <w:r w:rsidR="00940A75">
        <w:rPr>
          <w:rFonts w:cs="David" w:hint="cs"/>
          <w:sz w:val="28"/>
          <w:szCs w:val="28"/>
          <w:rtl/>
        </w:rPr>
        <w:t>,</w:t>
      </w:r>
      <w:r>
        <w:rPr>
          <w:rFonts w:cs="David" w:hint="cs"/>
          <w:sz w:val="28"/>
          <w:szCs w:val="28"/>
          <w:rtl/>
        </w:rPr>
        <w:t xml:space="preserve"> שעל קיומם לא היה חולק. עם זאת, הוטעם כי מן המסמכים "עולה במובהק כי הגורם העיקרי להחלטה על פיטוריו של [המערער] משירות הוא חוסר המוטיבציה שגילה</w:t>
      </w:r>
      <w:r w:rsidR="00B04C28">
        <w:rPr>
          <w:rFonts w:cs="David" w:hint="cs"/>
          <w:sz w:val="28"/>
          <w:szCs w:val="28"/>
          <w:rtl/>
        </w:rPr>
        <w:t>,</w:t>
      </w:r>
      <w:r>
        <w:rPr>
          <w:rFonts w:cs="David" w:hint="cs"/>
          <w:sz w:val="28"/>
          <w:szCs w:val="28"/>
          <w:rtl/>
        </w:rPr>
        <w:t xml:space="preserve"> לצד חוסר נכונותו לכל סוג של טיפול רפואי או פתרון אחר מלבד פטור זה"</w:t>
      </w:r>
      <w:r w:rsidR="00940A75">
        <w:rPr>
          <w:rFonts w:cs="David" w:hint="cs"/>
          <w:sz w:val="28"/>
          <w:szCs w:val="28"/>
          <w:rtl/>
        </w:rPr>
        <w:t>. הוער, כי פנייה לגורמי בריאות הנפש לקבלת פטור משירות, תוך גילוי כה מובהק של חוסר מוטיבציה, היא בגדר הפרה בוטה של הסדר השילוב שבו נקשר המערער.</w:t>
      </w:r>
    </w:p>
    <w:p w14:paraId="50782437" w14:textId="77777777" w:rsidR="00F41125" w:rsidRDefault="00940A75" w:rsidP="007B1424">
      <w:pPr>
        <w:pStyle w:val="ListParagraph"/>
        <w:numPr>
          <w:ilvl w:val="0"/>
          <w:numId w:val="1"/>
        </w:numPr>
        <w:spacing w:line="348" w:lineRule="auto"/>
        <w:ind w:left="0" w:firstLine="0"/>
        <w:jc w:val="both"/>
        <w:rPr>
          <w:rFonts w:cs="David"/>
          <w:sz w:val="28"/>
          <w:szCs w:val="28"/>
        </w:rPr>
      </w:pPr>
      <w:r>
        <w:rPr>
          <w:rFonts w:cs="David" w:hint="cs"/>
          <w:sz w:val="28"/>
          <w:szCs w:val="28"/>
          <w:rtl/>
        </w:rPr>
        <w:t xml:space="preserve">טענתה הנוספת של ההגנה, כאילו מצבו הנפשי של המערער הושפע </w:t>
      </w:r>
      <w:r w:rsidR="00D25E1D">
        <w:rPr>
          <w:rFonts w:cs="David" w:hint="cs"/>
          <w:sz w:val="28"/>
          <w:szCs w:val="28"/>
          <w:rtl/>
        </w:rPr>
        <w:t xml:space="preserve">גם </w:t>
      </w:r>
      <w:r>
        <w:rPr>
          <w:rFonts w:cs="David" w:hint="cs"/>
          <w:sz w:val="28"/>
          <w:szCs w:val="28"/>
          <w:rtl/>
        </w:rPr>
        <w:t>ממצבו הרפואי והיעדר מענה הולם בעניין זה, נדחתה</w:t>
      </w:r>
      <w:r w:rsidR="00D25E1D">
        <w:rPr>
          <w:rFonts w:cs="David" w:hint="cs"/>
          <w:sz w:val="28"/>
          <w:szCs w:val="28"/>
          <w:rtl/>
        </w:rPr>
        <w:t xml:space="preserve">. נקבע, כי זמן רב קודם לגיוסו עבר המערער ניתוח ברגלו, והותאם לו פרופיל 64. לאורך שירותו, וגם בעת קבלתו למעצר, לא העלה </w:t>
      </w:r>
      <w:r w:rsidR="00BF6A93">
        <w:rPr>
          <w:rFonts w:cs="David" w:hint="cs"/>
          <w:sz w:val="28"/>
          <w:szCs w:val="28"/>
          <w:rtl/>
        </w:rPr>
        <w:t xml:space="preserve">המערער </w:t>
      </w:r>
      <w:r w:rsidR="00D25E1D">
        <w:rPr>
          <w:rFonts w:cs="David" w:hint="cs"/>
          <w:sz w:val="28"/>
          <w:szCs w:val="28"/>
          <w:rtl/>
        </w:rPr>
        <w:t>טענות הנוגעות לקושי רפואי נוסף בהיבט זה (למרכז אבחון וחוסן מסר כי הוא סובל מבעיה אורתופדית, המשפיעה על מצבו "במידה מועטה").</w:t>
      </w:r>
      <w:r w:rsidR="009F2FC8">
        <w:rPr>
          <w:rFonts w:cs="David" w:hint="cs"/>
          <w:sz w:val="28"/>
          <w:szCs w:val="28"/>
          <w:rtl/>
        </w:rPr>
        <w:t xml:space="preserve"> </w:t>
      </w:r>
      <w:r w:rsidR="00B04C28">
        <w:rPr>
          <w:rFonts w:cs="David" w:hint="cs"/>
          <w:sz w:val="28"/>
          <w:szCs w:val="28"/>
          <w:rtl/>
        </w:rPr>
        <w:t xml:space="preserve">המערער </w:t>
      </w:r>
      <w:r w:rsidR="009F2FC8">
        <w:rPr>
          <w:rFonts w:cs="David" w:hint="cs"/>
          <w:sz w:val="28"/>
          <w:szCs w:val="28"/>
          <w:rtl/>
        </w:rPr>
        <w:t xml:space="preserve">פנה בעניין זה </w:t>
      </w:r>
      <w:r w:rsidR="00B04C28" w:rsidRPr="00806713">
        <w:rPr>
          <w:rFonts w:cs="David" w:hint="cs"/>
          <w:b/>
          <w:bCs/>
          <w:sz w:val="28"/>
          <w:szCs w:val="28"/>
          <w:rtl/>
        </w:rPr>
        <w:t>לראשונה</w:t>
      </w:r>
      <w:r w:rsidR="00B04C28">
        <w:rPr>
          <w:rFonts w:cs="David" w:hint="cs"/>
          <w:sz w:val="28"/>
          <w:szCs w:val="28"/>
          <w:rtl/>
        </w:rPr>
        <w:t xml:space="preserve"> </w:t>
      </w:r>
      <w:r w:rsidR="009F2FC8">
        <w:rPr>
          <w:rFonts w:cs="David" w:hint="cs"/>
          <w:sz w:val="28"/>
          <w:szCs w:val="28"/>
          <w:rtl/>
        </w:rPr>
        <w:t>כשבוע לאחר מעצרו</w:t>
      </w:r>
      <w:r w:rsidR="00B04C28">
        <w:rPr>
          <w:rFonts w:cs="David" w:hint="cs"/>
          <w:sz w:val="28"/>
          <w:szCs w:val="28"/>
          <w:rtl/>
        </w:rPr>
        <w:t>,</w:t>
      </w:r>
      <w:r w:rsidR="009F2FC8">
        <w:rPr>
          <w:rFonts w:cs="David" w:hint="cs"/>
          <w:sz w:val="28"/>
          <w:szCs w:val="28"/>
          <w:rtl/>
        </w:rPr>
        <w:t xml:space="preserve"> ורופא שבדק אותו הסתפק במתן הקלות רפואיות מתונות. בהמשך, לאחר ששוחרר ממעצר, שב המערער והעלה טענות הקשורות לכאבים בקרסולו, וביקש ימי מנוחה רבים בשל כך, אך בהזדמנויות רבות לא נמצא ממצא פיזי משמעותי התומך בכך. לחלק מן הבדיקות שאליהן זומן, כלל לא התייצב. </w:t>
      </w:r>
      <w:r w:rsidR="007B1424">
        <w:rPr>
          <w:rFonts w:cs="David" w:hint="cs"/>
          <w:sz w:val="28"/>
          <w:szCs w:val="28"/>
          <w:rtl/>
        </w:rPr>
        <w:t xml:space="preserve">אמנם, המערער </w:t>
      </w:r>
      <w:r w:rsidR="00766C9C">
        <w:rPr>
          <w:rFonts w:cs="David" w:hint="cs"/>
          <w:sz w:val="28"/>
          <w:szCs w:val="28"/>
          <w:rtl/>
        </w:rPr>
        <w:t>עבר לבסוף ניתוח חוזר בקרסולו</w:t>
      </w:r>
      <w:r w:rsidR="00BF6A93">
        <w:rPr>
          <w:rFonts w:cs="David" w:hint="cs"/>
          <w:sz w:val="28"/>
          <w:szCs w:val="28"/>
          <w:rtl/>
        </w:rPr>
        <w:t xml:space="preserve"> (לפני כן הוסבר לו כי באפשרותו לבחור בטיפול שמרני חלף הניתוח)</w:t>
      </w:r>
      <w:r w:rsidR="00766C9C">
        <w:rPr>
          <w:rFonts w:cs="David" w:hint="cs"/>
          <w:sz w:val="28"/>
          <w:szCs w:val="28"/>
          <w:rtl/>
        </w:rPr>
        <w:t xml:space="preserve">, </w:t>
      </w:r>
      <w:r w:rsidR="007B1424">
        <w:rPr>
          <w:rFonts w:cs="David" w:hint="cs"/>
          <w:sz w:val="28"/>
          <w:szCs w:val="28"/>
          <w:rtl/>
        </w:rPr>
        <w:t xml:space="preserve">אך המסמכים אינם מלמדים על </w:t>
      </w:r>
      <w:r w:rsidR="00766C9C">
        <w:rPr>
          <w:rFonts w:cs="David" w:hint="cs"/>
          <w:sz w:val="28"/>
          <w:szCs w:val="28"/>
          <w:rtl/>
        </w:rPr>
        <w:t>חומרה יוצאת דופן במצבו</w:t>
      </w:r>
      <w:r w:rsidR="007B1424">
        <w:rPr>
          <w:rFonts w:cs="David" w:hint="cs"/>
          <w:sz w:val="28"/>
          <w:szCs w:val="28"/>
          <w:rtl/>
        </w:rPr>
        <w:t>. לסיכום, חרף החשש הממשי כי המערער ביקש לעשות שימוש בטענותיו הרפואיות כדי להימנע משירות בכלל וביחידתו בפרט, הרי שגם בעניין זה מצא בית הדין לצאת מנקודת ההנחה הנוחה למערער, כי אכן סבל מכאבים חוזרים בקרסולו וכי בעיה זו הקשתה עליו בתקופת השילוב והצדיקה חלק מהיעדרויותיו מן היחידה באותה תקופה. עם זאת, לא נמצאו תימוכין לטענ</w:t>
      </w:r>
      <w:r w:rsidR="00B04C28">
        <w:rPr>
          <w:rFonts w:cs="David" w:hint="cs"/>
          <w:sz w:val="28"/>
          <w:szCs w:val="28"/>
          <w:rtl/>
        </w:rPr>
        <w:t>ות</w:t>
      </w:r>
      <w:r w:rsidR="007B1424">
        <w:rPr>
          <w:rFonts w:cs="David" w:hint="cs"/>
          <w:sz w:val="28"/>
          <w:szCs w:val="28"/>
          <w:rtl/>
        </w:rPr>
        <w:t xml:space="preserve"> כי המצב הרפואי השפיע על המערער באופן ממשי בתקופת היעדרותו, או כי מצבו הרפואי מנע ממנו </w:t>
      </w:r>
      <w:r w:rsidR="00BF6A93">
        <w:rPr>
          <w:rFonts w:cs="David" w:hint="cs"/>
          <w:sz w:val="28"/>
          <w:szCs w:val="28"/>
          <w:rtl/>
        </w:rPr>
        <w:t>ל</w:t>
      </w:r>
      <w:r w:rsidR="00F41125">
        <w:rPr>
          <w:rFonts w:cs="David" w:hint="cs"/>
          <w:sz w:val="28"/>
          <w:szCs w:val="28"/>
          <w:rtl/>
        </w:rPr>
        <w:t>השתלב בשירות תקין, כפי שהתחייב</w:t>
      </w:r>
      <w:r w:rsidR="00B04C28">
        <w:rPr>
          <w:rFonts w:cs="David" w:hint="cs"/>
          <w:sz w:val="28"/>
          <w:szCs w:val="28"/>
          <w:rtl/>
        </w:rPr>
        <w:t xml:space="preserve"> בהליך השילוב</w:t>
      </w:r>
      <w:r w:rsidR="00F41125">
        <w:rPr>
          <w:rFonts w:cs="David" w:hint="cs"/>
          <w:sz w:val="28"/>
          <w:szCs w:val="28"/>
          <w:rtl/>
        </w:rPr>
        <w:t xml:space="preserve">, או כי </w:t>
      </w:r>
      <w:r w:rsidR="007B1424">
        <w:rPr>
          <w:rFonts w:cs="David" w:hint="cs"/>
          <w:sz w:val="28"/>
          <w:szCs w:val="28"/>
          <w:rtl/>
        </w:rPr>
        <w:t xml:space="preserve">נמנע </w:t>
      </w:r>
      <w:r w:rsidR="00F41125">
        <w:rPr>
          <w:rFonts w:cs="David" w:hint="cs"/>
          <w:sz w:val="28"/>
          <w:szCs w:val="28"/>
          <w:rtl/>
        </w:rPr>
        <w:t xml:space="preserve">מן המערער </w:t>
      </w:r>
      <w:r w:rsidR="007B1424">
        <w:rPr>
          <w:rFonts w:cs="David" w:hint="cs"/>
          <w:sz w:val="28"/>
          <w:szCs w:val="28"/>
          <w:rtl/>
        </w:rPr>
        <w:t xml:space="preserve">טיפול רפואי באופן שהשפיע על מצבו הנפשי. </w:t>
      </w:r>
    </w:p>
    <w:p w14:paraId="2C123C28" w14:textId="77777777" w:rsidR="00FF5CAC" w:rsidRDefault="00F41125" w:rsidP="007B1424">
      <w:pPr>
        <w:pStyle w:val="ListParagraph"/>
        <w:numPr>
          <w:ilvl w:val="0"/>
          <w:numId w:val="1"/>
        </w:numPr>
        <w:spacing w:line="348" w:lineRule="auto"/>
        <w:ind w:left="0" w:firstLine="0"/>
        <w:jc w:val="both"/>
        <w:rPr>
          <w:rFonts w:cs="David"/>
          <w:sz w:val="28"/>
          <w:szCs w:val="28"/>
        </w:rPr>
      </w:pPr>
      <w:r>
        <w:rPr>
          <w:rFonts w:cs="David" w:hint="cs"/>
          <w:sz w:val="28"/>
          <w:szCs w:val="28"/>
          <w:rtl/>
        </w:rPr>
        <w:t>ולבסוף, גם ההצדקה הנוספת שמסרו הצדדים להסדר הטיעון - עיכוב שחל בהעברתו של המערער לשרת ביחידה אחרת, ב</w:t>
      </w:r>
      <w:r w:rsidR="00547BF2">
        <w:rPr>
          <w:rFonts w:cs="David" w:hint="cs"/>
          <w:sz w:val="28"/>
          <w:szCs w:val="28"/>
          <w:rtl/>
        </w:rPr>
        <w:t xml:space="preserve">עקבות </w:t>
      </w:r>
      <w:r>
        <w:rPr>
          <w:rFonts w:cs="David" w:hint="cs"/>
          <w:sz w:val="28"/>
          <w:szCs w:val="28"/>
          <w:rtl/>
        </w:rPr>
        <w:t>הנחיית מרכז אבחון וחוסן - נדחתה. צוין, כי בשל המלחמה, חלו עיכובים לא מעטים בהליכים רבים, עד ליישום מלא של הנחיות מרכז אבחון וחוסן</w:t>
      </w:r>
      <w:r w:rsidR="00650950">
        <w:rPr>
          <w:rFonts w:cs="David" w:hint="cs"/>
          <w:sz w:val="28"/>
          <w:szCs w:val="28"/>
          <w:rtl/>
        </w:rPr>
        <w:t xml:space="preserve">, והוטעם כי </w:t>
      </w:r>
      <w:r>
        <w:rPr>
          <w:rFonts w:cs="David" w:hint="cs"/>
          <w:sz w:val="28"/>
          <w:szCs w:val="28"/>
          <w:rtl/>
        </w:rPr>
        <w:t xml:space="preserve">בפועל, </w:t>
      </w:r>
      <w:r w:rsidR="00547BF2">
        <w:rPr>
          <w:rFonts w:cs="David" w:hint="cs"/>
          <w:sz w:val="28"/>
          <w:szCs w:val="28"/>
          <w:rtl/>
        </w:rPr>
        <w:t xml:space="preserve">ממילא, </w:t>
      </w:r>
      <w:r>
        <w:rPr>
          <w:rFonts w:cs="David" w:hint="cs"/>
          <w:sz w:val="28"/>
          <w:szCs w:val="28"/>
          <w:rtl/>
        </w:rPr>
        <w:t xml:space="preserve">המערער לא נכח כלל ביחידתו המקורית (בשל ימי מחלה </w:t>
      </w:r>
      <w:r w:rsidR="00650950">
        <w:rPr>
          <w:rFonts w:cs="David" w:hint="cs"/>
          <w:sz w:val="28"/>
          <w:szCs w:val="28"/>
          <w:rtl/>
        </w:rPr>
        <w:t xml:space="preserve">ובשל </w:t>
      </w:r>
      <w:r>
        <w:rPr>
          <w:rFonts w:cs="David" w:hint="cs"/>
          <w:sz w:val="28"/>
          <w:szCs w:val="28"/>
          <w:rtl/>
        </w:rPr>
        <w:t xml:space="preserve">חופשה מיוחדת, בת שבועיים, שניתנה לו). </w:t>
      </w:r>
    </w:p>
    <w:p w14:paraId="529A8CC4" w14:textId="77777777" w:rsidR="00FC11B2" w:rsidRDefault="00F41125" w:rsidP="007B1424">
      <w:pPr>
        <w:pStyle w:val="ListParagraph"/>
        <w:numPr>
          <w:ilvl w:val="0"/>
          <w:numId w:val="1"/>
        </w:numPr>
        <w:spacing w:line="348" w:lineRule="auto"/>
        <w:ind w:left="0" w:firstLine="0"/>
        <w:jc w:val="both"/>
        <w:rPr>
          <w:rFonts w:cs="David"/>
          <w:sz w:val="28"/>
          <w:szCs w:val="28"/>
        </w:rPr>
      </w:pPr>
      <w:r>
        <w:rPr>
          <w:rFonts w:cs="David" w:hint="cs"/>
          <w:sz w:val="28"/>
          <w:szCs w:val="28"/>
          <w:rtl/>
        </w:rPr>
        <w:lastRenderedPageBreak/>
        <w:t xml:space="preserve">לאור כלל האמור, נקבע כי המערער </w:t>
      </w:r>
      <w:r w:rsidR="00C95164">
        <w:rPr>
          <w:rFonts w:cs="David" w:hint="cs"/>
          <w:sz w:val="28"/>
          <w:szCs w:val="28"/>
          <w:rtl/>
        </w:rPr>
        <w:t xml:space="preserve">- כפי שהצהיר במפורש בפני </w:t>
      </w:r>
      <w:r w:rsidR="00140885">
        <w:rPr>
          <w:rFonts w:cs="David" w:hint="cs"/>
          <w:sz w:val="28"/>
          <w:szCs w:val="28"/>
          <w:rtl/>
        </w:rPr>
        <w:t>גורמי בריאות הנפש הצבאיים - לא התכוון מעולם לכבד את תנאיו של הסדר השילוב, ו</w:t>
      </w:r>
      <w:r>
        <w:rPr>
          <w:rFonts w:cs="David" w:hint="cs"/>
          <w:sz w:val="28"/>
          <w:szCs w:val="28"/>
          <w:rtl/>
        </w:rPr>
        <w:t xml:space="preserve">הפר </w:t>
      </w:r>
      <w:r w:rsidR="00140885">
        <w:rPr>
          <w:rFonts w:cs="David" w:hint="cs"/>
          <w:sz w:val="28"/>
          <w:szCs w:val="28"/>
          <w:rtl/>
        </w:rPr>
        <w:t xml:space="preserve">אותו </w:t>
      </w:r>
      <w:r>
        <w:rPr>
          <w:rFonts w:cs="David" w:hint="cs"/>
          <w:sz w:val="28"/>
          <w:szCs w:val="28"/>
          <w:rtl/>
        </w:rPr>
        <w:t>במפגיע בעת שפנה לקבלת פטור על רקע נפשי</w:t>
      </w:r>
      <w:r w:rsidR="00140885">
        <w:rPr>
          <w:rFonts w:cs="David" w:hint="cs"/>
          <w:sz w:val="28"/>
          <w:szCs w:val="28"/>
          <w:rtl/>
        </w:rPr>
        <w:t xml:space="preserve">. חרף הקשיים הרפואיים והתסמינים </w:t>
      </w:r>
      <w:proofErr w:type="spellStart"/>
      <w:r w:rsidR="00140885">
        <w:rPr>
          <w:rFonts w:cs="David" w:hint="cs"/>
          <w:sz w:val="28"/>
          <w:szCs w:val="28"/>
          <w:rtl/>
        </w:rPr>
        <w:t>החרדתיים</w:t>
      </w:r>
      <w:proofErr w:type="spellEnd"/>
      <w:r w:rsidR="00140885">
        <w:rPr>
          <w:rFonts w:cs="David" w:hint="cs"/>
          <w:sz w:val="28"/>
          <w:szCs w:val="28"/>
          <w:rtl/>
        </w:rPr>
        <w:t xml:space="preserve"> </w:t>
      </w:r>
      <w:r w:rsidR="00CE4181">
        <w:rPr>
          <w:rFonts w:cs="David" w:hint="cs"/>
          <w:sz w:val="28"/>
          <w:szCs w:val="28"/>
          <w:rtl/>
        </w:rPr>
        <w:t>והדיכאוניי</w:t>
      </w:r>
      <w:r w:rsidR="00CE4181">
        <w:rPr>
          <w:rFonts w:cs="David" w:hint="eastAsia"/>
          <w:sz w:val="28"/>
          <w:szCs w:val="28"/>
          <w:rtl/>
        </w:rPr>
        <w:t>ם</w:t>
      </w:r>
      <w:r w:rsidR="00140885">
        <w:rPr>
          <w:rFonts w:cs="David" w:hint="cs"/>
          <w:sz w:val="28"/>
          <w:szCs w:val="28"/>
          <w:rtl/>
        </w:rPr>
        <w:t xml:space="preserve"> המוצאים ביטוי במסמכים שהוגשו</w:t>
      </w:r>
      <w:r>
        <w:rPr>
          <w:rFonts w:cs="David" w:hint="cs"/>
          <w:sz w:val="28"/>
          <w:szCs w:val="28"/>
          <w:rtl/>
        </w:rPr>
        <w:t xml:space="preserve">, </w:t>
      </w:r>
      <w:r w:rsidR="00140885">
        <w:rPr>
          <w:rFonts w:cs="David" w:hint="cs"/>
          <w:sz w:val="28"/>
          <w:szCs w:val="28"/>
          <w:rtl/>
        </w:rPr>
        <w:t>"עולה במובהק כי אלמלא חוסר המוטיבציה הנחרץ ניתן היה להקל על [המערער] באמצעות טיפול רפואי ונפשי הולם, כך שיכול היה להשלים שירות צבאי באופן תקין".</w:t>
      </w:r>
      <w:r w:rsidR="00BA4F83">
        <w:rPr>
          <w:rFonts w:cs="David" w:hint="cs"/>
          <w:sz w:val="28"/>
          <w:szCs w:val="28"/>
          <w:rtl/>
        </w:rPr>
        <w:t xml:space="preserve"> </w:t>
      </w:r>
      <w:r w:rsidR="00547BF2">
        <w:rPr>
          <w:rFonts w:cs="David" w:hint="cs"/>
          <w:sz w:val="28"/>
          <w:szCs w:val="28"/>
          <w:rtl/>
        </w:rPr>
        <w:t>הוטעם</w:t>
      </w:r>
      <w:r w:rsidR="001F0E48">
        <w:rPr>
          <w:rFonts w:cs="David" w:hint="cs"/>
          <w:sz w:val="28"/>
          <w:szCs w:val="28"/>
          <w:rtl/>
        </w:rPr>
        <w:t xml:space="preserve">, כי </w:t>
      </w:r>
      <w:r w:rsidR="00BA4F83">
        <w:rPr>
          <w:rFonts w:cs="David" w:hint="cs"/>
          <w:sz w:val="28"/>
          <w:szCs w:val="28"/>
          <w:rtl/>
        </w:rPr>
        <w:t>ניצולו של הליך השילוב לרעה</w:t>
      </w:r>
      <w:r w:rsidR="00D76F7F">
        <w:rPr>
          <w:rFonts w:cs="David" w:hint="cs"/>
          <w:sz w:val="28"/>
          <w:szCs w:val="28"/>
          <w:rtl/>
        </w:rPr>
        <w:t xml:space="preserve">, מתוך חוסר מוטיבציה מוחלט </w:t>
      </w:r>
      <w:r w:rsidR="001F0E48">
        <w:rPr>
          <w:rFonts w:cs="David" w:hint="cs"/>
          <w:sz w:val="28"/>
          <w:szCs w:val="28"/>
          <w:rtl/>
        </w:rPr>
        <w:t xml:space="preserve">של המערער </w:t>
      </w:r>
      <w:r w:rsidR="00D76F7F">
        <w:rPr>
          <w:rFonts w:cs="David" w:hint="cs"/>
          <w:sz w:val="28"/>
          <w:szCs w:val="28"/>
          <w:rtl/>
        </w:rPr>
        <w:t>לתרום את חלקו</w:t>
      </w:r>
      <w:r w:rsidR="00780057">
        <w:rPr>
          <w:rFonts w:cs="David" w:hint="cs"/>
          <w:sz w:val="28"/>
          <w:szCs w:val="28"/>
          <w:rtl/>
        </w:rPr>
        <w:t xml:space="preserve"> - קל וחומר, בתקופת לחימה -</w:t>
      </w:r>
      <w:r w:rsidR="00BA4F83">
        <w:rPr>
          <w:rFonts w:cs="David" w:hint="cs"/>
          <w:sz w:val="28"/>
          <w:szCs w:val="28"/>
          <w:rtl/>
        </w:rPr>
        <w:t xml:space="preserve"> מוביל לכך שהסדר הטיעון המקל שאליו הגיעו הצדדים נגוע בפגם משמעותי</w:t>
      </w:r>
      <w:r w:rsidR="00D76F7F">
        <w:rPr>
          <w:rFonts w:cs="David" w:hint="cs"/>
          <w:sz w:val="28"/>
          <w:szCs w:val="28"/>
          <w:rtl/>
        </w:rPr>
        <w:t xml:space="preserve"> ומעביר מסר שגוי לחיילים המשרתים, לחיילים הנעדרים משירות ולחיילים המשולבים בהליכי שילוב</w:t>
      </w:r>
      <w:r w:rsidR="00BA4F83">
        <w:rPr>
          <w:rFonts w:cs="David" w:hint="cs"/>
          <w:sz w:val="28"/>
          <w:szCs w:val="28"/>
          <w:rtl/>
        </w:rPr>
        <w:t>.</w:t>
      </w:r>
      <w:r w:rsidR="000D0F6F">
        <w:rPr>
          <w:rFonts w:cs="David" w:hint="cs"/>
          <w:sz w:val="28"/>
          <w:szCs w:val="28"/>
          <w:rtl/>
        </w:rPr>
        <w:t xml:space="preserve"> </w:t>
      </w:r>
    </w:p>
    <w:p w14:paraId="0E172AED" w14:textId="77777777" w:rsidR="00F41125" w:rsidRDefault="00FC11B2" w:rsidP="007B1424">
      <w:pPr>
        <w:pStyle w:val="ListParagraph"/>
        <w:numPr>
          <w:ilvl w:val="0"/>
          <w:numId w:val="1"/>
        </w:numPr>
        <w:spacing w:line="348" w:lineRule="auto"/>
        <w:ind w:left="0" w:firstLine="0"/>
        <w:jc w:val="both"/>
        <w:rPr>
          <w:rFonts w:cs="David"/>
          <w:sz w:val="28"/>
          <w:szCs w:val="28"/>
        </w:rPr>
      </w:pPr>
      <w:r>
        <w:rPr>
          <w:rFonts w:cs="David" w:hint="cs"/>
          <w:sz w:val="28"/>
          <w:szCs w:val="28"/>
          <w:rtl/>
        </w:rPr>
        <w:t>נקבע</w:t>
      </w:r>
      <w:r w:rsidR="00547BF2">
        <w:rPr>
          <w:rFonts w:cs="David" w:hint="cs"/>
          <w:sz w:val="28"/>
          <w:szCs w:val="28"/>
          <w:rtl/>
        </w:rPr>
        <w:t xml:space="preserve"> עוד</w:t>
      </w:r>
      <w:r>
        <w:rPr>
          <w:rFonts w:cs="David" w:hint="cs"/>
          <w:sz w:val="28"/>
          <w:szCs w:val="28"/>
          <w:rtl/>
        </w:rPr>
        <w:t xml:space="preserve">, כי </w:t>
      </w:r>
      <w:r w:rsidR="000D0F6F">
        <w:rPr>
          <w:rFonts w:cs="David" w:hint="cs"/>
          <w:sz w:val="28"/>
          <w:szCs w:val="28"/>
          <w:rtl/>
        </w:rPr>
        <w:t>משך ההיעדרות (346 ימים), תחילתה פחות מחודש לאחר הצבתו של המערער ביחידתו, מבלי למצות סיוע שהוצע לו</w:t>
      </w:r>
      <w:r>
        <w:rPr>
          <w:rFonts w:cs="David" w:hint="cs"/>
          <w:sz w:val="28"/>
          <w:szCs w:val="28"/>
          <w:rtl/>
        </w:rPr>
        <w:t xml:space="preserve">, חוסר המוטיבציה המוחלט לשירות והמשך ההיעדרות, גם לאחר פרוץ מלחמת "חרבות ברזל", ובהמשך ניצולו לרעה </w:t>
      </w:r>
      <w:r w:rsidR="001F0E48">
        <w:rPr>
          <w:rFonts w:cs="David" w:hint="cs"/>
          <w:sz w:val="28"/>
          <w:szCs w:val="28"/>
          <w:rtl/>
        </w:rPr>
        <w:t xml:space="preserve">כאמור </w:t>
      </w:r>
      <w:r>
        <w:rPr>
          <w:rFonts w:cs="David" w:hint="cs"/>
          <w:sz w:val="28"/>
          <w:szCs w:val="28"/>
          <w:rtl/>
        </w:rPr>
        <w:t xml:space="preserve">של הליך השילוב - מצדיקים </w:t>
      </w:r>
      <w:r w:rsidR="00A06DEB">
        <w:rPr>
          <w:rFonts w:cs="David" w:hint="cs"/>
          <w:sz w:val="28"/>
          <w:szCs w:val="28"/>
          <w:rtl/>
        </w:rPr>
        <w:t xml:space="preserve">את </w:t>
      </w:r>
      <w:r>
        <w:rPr>
          <w:rFonts w:cs="David" w:hint="cs"/>
          <w:sz w:val="28"/>
          <w:szCs w:val="28"/>
          <w:rtl/>
        </w:rPr>
        <w:t xml:space="preserve">קביעתו של מתחם עונש הולם הנע בין שלושה לששה חודשי מאסר בפועל. </w:t>
      </w:r>
      <w:r w:rsidR="00D953CB">
        <w:rPr>
          <w:rFonts w:cs="David" w:hint="cs"/>
          <w:sz w:val="28"/>
          <w:szCs w:val="28"/>
          <w:rtl/>
        </w:rPr>
        <w:t xml:space="preserve">צוין, כי </w:t>
      </w:r>
      <w:r>
        <w:rPr>
          <w:rFonts w:cs="David" w:hint="cs"/>
          <w:sz w:val="28"/>
          <w:szCs w:val="28"/>
          <w:rtl/>
        </w:rPr>
        <w:t xml:space="preserve">בשים לב לעברו הנקי </w:t>
      </w:r>
      <w:r w:rsidR="00FB5D49">
        <w:rPr>
          <w:rFonts w:cs="David" w:hint="cs"/>
          <w:sz w:val="28"/>
          <w:szCs w:val="28"/>
          <w:rtl/>
        </w:rPr>
        <w:t xml:space="preserve">של המערער </w:t>
      </w:r>
      <w:r>
        <w:rPr>
          <w:rFonts w:cs="David" w:hint="cs"/>
          <w:sz w:val="28"/>
          <w:szCs w:val="28"/>
          <w:rtl/>
        </w:rPr>
        <w:t xml:space="preserve">ולהודאתו באשמה, לצד קשייו הרפואיים, </w:t>
      </w:r>
      <w:r w:rsidR="00FB5D49">
        <w:rPr>
          <w:rFonts w:cs="David" w:hint="cs"/>
          <w:sz w:val="28"/>
          <w:szCs w:val="28"/>
          <w:rtl/>
        </w:rPr>
        <w:t xml:space="preserve">ראוי </w:t>
      </w:r>
      <w:r>
        <w:rPr>
          <w:rFonts w:cs="David" w:hint="cs"/>
          <w:sz w:val="28"/>
          <w:szCs w:val="28"/>
          <w:rtl/>
        </w:rPr>
        <w:t xml:space="preserve">היה להשית עליו עונש המצוי במרכז המתחם, היינו ארבעה חודשי מאסר ומחצה בפועל. </w:t>
      </w:r>
      <w:r w:rsidR="008D58D0">
        <w:rPr>
          <w:rFonts w:cs="David" w:hint="cs"/>
          <w:sz w:val="28"/>
          <w:szCs w:val="28"/>
          <w:rtl/>
        </w:rPr>
        <w:t>הוטעם</w:t>
      </w:r>
      <w:r w:rsidR="00547BF2">
        <w:rPr>
          <w:rFonts w:cs="David" w:hint="cs"/>
          <w:sz w:val="28"/>
          <w:szCs w:val="28"/>
          <w:rtl/>
        </w:rPr>
        <w:t xml:space="preserve"> גם</w:t>
      </w:r>
      <w:r w:rsidR="008D58D0">
        <w:rPr>
          <w:rFonts w:cs="David" w:hint="cs"/>
          <w:sz w:val="28"/>
          <w:szCs w:val="28"/>
          <w:rtl/>
        </w:rPr>
        <w:t xml:space="preserve">, כי </w:t>
      </w:r>
      <w:r w:rsidR="00BF7739">
        <w:rPr>
          <w:rFonts w:cs="David" w:hint="cs"/>
          <w:sz w:val="28"/>
          <w:szCs w:val="28"/>
          <w:rtl/>
        </w:rPr>
        <w:t>לצדדים הובהרו, בשני דיונים משלימים, הקשיים שמצא בית הדין בהסדר הטיעון</w:t>
      </w:r>
      <w:r w:rsidR="008D58D0">
        <w:rPr>
          <w:rFonts w:cs="David" w:hint="cs"/>
          <w:sz w:val="28"/>
          <w:szCs w:val="28"/>
          <w:rtl/>
        </w:rPr>
        <w:t xml:space="preserve">. </w:t>
      </w:r>
      <w:r w:rsidR="00547BF2">
        <w:rPr>
          <w:rFonts w:cs="David" w:hint="cs"/>
          <w:sz w:val="28"/>
          <w:szCs w:val="28"/>
          <w:rtl/>
        </w:rPr>
        <w:t>אלא ש</w:t>
      </w:r>
      <w:r w:rsidR="008D58D0">
        <w:rPr>
          <w:rFonts w:cs="David" w:hint="cs"/>
          <w:sz w:val="28"/>
          <w:szCs w:val="28"/>
          <w:rtl/>
        </w:rPr>
        <w:t xml:space="preserve">גם לאחר </w:t>
      </w:r>
      <w:r w:rsidR="00547BF2">
        <w:rPr>
          <w:rFonts w:cs="David" w:hint="cs"/>
          <w:sz w:val="28"/>
          <w:szCs w:val="28"/>
          <w:rtl/>
        </w:rPr>
        <w:t>עתירת הצדדים המתוקנת</w:t>
      </w:r>
      <w:r w:rsidR="00806713">
        <w:rPr>
          <w:rFonts w:cs="David" w:hint="cs"/>
          <w:sz w:val="28"/>
          <w:szCs w:val="28"/>
          <w:rtl/>
        </w:rPr>
        <w:t xml:space="preserve"> </w:t>
      </w:r>
      <w:r w:rsidR="00547BF2">
        <w:rPr>
          <w:rFonts w:cs="David" w:hint="cs"/>
          <w:sz w:val="28"/>
          <w:szCs w:val="28"/>
          <w:rtl/>
        </w:rPr>
        <w:t>- להחמיר ב</w:t>
      </w:r>
      <w:r w:rsidR="008D58D0">
        <w:rPr>
          <w:rFonts w:cs="David" w:hint="cs"/>
          <w:sz w:val="28"/>
          <w:szCs w:val="28"/>
          <w:rtl/>
        </w:rPr>
        <w:t>רכיב עונשי של קנס</w:t>
      </w:r>
      <w:r w:rsidR="00547BF2">
        <w:rPr>
          <w:rFonts w:cs="David" w:hint="cs"/>
          <w:sz w:val="28"/>
          <w:szCs w:val="28"/>
          <w:rtl/>
        </w:rPr>
        <w:t>,</w:t>
      </w:r>
      <w:r w:rsidR="008D58D0">
        <w:rPr>
          <w:rFonts w:cs="David" w:hint="cs"/>
          <w:sz w:val="28"/>
          <w:szCs w:val="28"/>
          <w:rtl/>
        </w:rPr>
        <w:t xml:space="preserve"> לצד </w:t>
      </w:r>
      <w:r w:rsidR="00547BF2">
        <w:rPr>
          <w:rFonts w:cs="David" w:hint="cs"/>
          <w:sz w:val="28"/>
          <w:szCs w:val="28"/>
          <w:rtl/>
        </w:rPr>
        <w:t xml:space="preserve">עתירה לקבוע כי לא תחול </w:t>
      </w:r>
      <w:r w:rsidR="008D58D0">
        <w:rPr>
          <w:rFonts w:cs="David" w:hint="cs"/>
          <w:sz w:val="28"/>
          <w:szCs w:val="28"/>
          <w:rtl/>
        </w:rPr>
        <w:t>ההגבלה על מסירת המידע מן המרשם הפלילי</w:t>
      </w:r>
      <w:r w:rsidR="00547BF2">
        <w:rPr>
          <w:rFonts w:cs="David" w:hint="cs"/>
          <w:sz w:val="28"/>
          <w:szCs w:val="28"/>
          <w:rtl/>
        </w:rPr>
        <w:t xml:space="preserve"> - </w:t>
      </w:r>
      <w:r w:rsidR="00BF7739">
        <w:rPr>
          <w:rFonts w:cs="David" w:hint="cs"/>
          <w:sz w:val="28"/>
          <w:szCs w:val="28"/>
          <w:rtl/>
        </w:rPr>
        <w:t xml:space="preserve">תמונת הדברים הכוללת, </w:t>
      </w:r>
      <w:r w:rsidR="00547BF2">
        <w:rPr>
          <w:rFonts w:cs="David" w:hint="cs"/>
          <w:sz w:val="28"/>
          <w:szCs w:val="28"/>
          <w:rtl/>
        </w:rPr>
        <w:t>ה</w:t>
      </w:r>
      <w:r w:rsidR="00BF7739">
        <w:rPr>
          <w:rFonts w:cs="David" w:hint="cs"/>
          <w:sz w:val="28"/>
          <w:szCs w:val="28"/>
          <w:rtl/>
        </w:rPr>
        <w:t xml:space="preserve">מצביעה על הסדר טיעון </w:t>
      </w:r>
      <w:r w:rsidR="00547BF2">
        <w:rPr>
          <w:rFonts w:cs="David" w:hint="cs"/>
          <w:sz w:val="28"/>
          <w:szCs w:val="28"/>
          <w:rtl/>
        </w:rPr>
        <w:t>ה</w:t>
      </w:r>
      <w:r w:rsidR="00BF7739">
        <w:rPr>
          <w:rFonts w:cs="David" w:hint="cs"/>
          <w:sz w:val="28"/>
          <w:szCs w:val="28"/>
          <w:rtl/>
        </w:rPr>
        <w:t xml:space="preserve">חוטא לאינטרס הציבורי, </w:t>
      </w:r>
      <w:r w:rsidR="00547BF2">
        <w:rPr>
          <w:rFonts w:cs="David" w:hint="cs"/>
          <w:sz w:val="28"/>
          <w:szCs w:val="28"/>
          <w:rtl/>
        </w:rPr>
        <w:t>נותרה בעינה</w:t>
      </w:r>
      <w:r w:rsidR="00806713">
        <w:rPr>
          <w:rFonts w:cs="David" w:hint="cs"/>
          <w:sz w:val="28"/>
          <w:szCs w:val="28"/>
          <w:rtl/>
        </w:rPr>
        <w:t>,</w:t>
      </w:r>
      <w:r w:rsidR="00547BF2">
        <w:rPr>
          <w:rFonts w:cs="David" w:hint="cs"/>
          <w:sz w:val="28"/>
          <w:szCs w:val="28"/>
          <w:rtl/>
        </w:rPr>
        <w:t xml:space="preserve"> </w:t>
      </w:r>
      <w:r w:rsidR="00BF7739">
        <w:rPr>
          <w:rFonts w:cs="David" w:hint="cs"/>
          <w:sz w:val="28"/>
          <w:szCs w:val="28"/>
          <w:rtl/>
        </w:rPr>
        <w:t>ולא ניתן לכבד</w:t>
      </w:r>
      <w:r w:rsidR="00547BF2">
        <w:rPr>
          <w:rFonts w:cs="David" w:hint="cs"/>
          <w:sz w:val="28"/>
          <w:szCs w:val="28"/>
          <w:rtl/>
        </w:rPr>
        <w:t xml:space="preserve"> את </w:t>
      </w:r>
      <w:r w:rsidR="00806713">
        <w:rPr>
          <w:rFonts w:cs="David" w:hint="cs"/>
          <w:sz w:val="28"/>
          <w:szCs w:val="28"/>
          <w:rtl/>
        </w:rPr>
        <w:t>ה</w:t>
      </w:r>
      <w:r w:rsidR="00547BF2">
        <w:rPr>
          <w:rFonts w:cs="David" w:hint="cs"/>
          <w:sz w:val="28"/>
          <w:szCs w:val="28"/>
          <w:rtl/>
        </w:rPr>
        <w:t>הסדר</w:t>
      </w:r>
      <w:r w:rsidR="00BF7739">
        <w:rPr>
          <w:rFonts w:cs="David" w:hint="cs"/>
          <w:sz w:val="28"/>
          <w:szCs w:val="28"/>
          <w:rtl/>
        </w:rPr>
        <w:t>. עם זאת, בשים לב לכך שמדובר ב</w:t>
      </w:r>
      <w:r w:rsidR="00547BF2">
        <w:rPr>
          <w:rFonts w:cs="David" w:hint="cs"/>
          <w:sz w:val="28"/>
          <w:szCs w:val="28"/>
          <w:rtl/>
        </w:rPr>
        <w:t xml:space="preserve">סטייה </w:t>
      </w:r>
      <w:r w:rsidR="00BF7739">
        <w:rPr>
          <w:rFonts w:cs="David" w:hint="cs"/>
          <w:sz w:val="28"/>
          <w:szCs w:val="28"/>
          <w:rtl/>
        </w:rPr>
        <w:t xml:space="preserve">מהסדר טיעון, מצא בית הדין לחרוג לקולה מן המתחם ההולם, ולהשית על המערער 75 ימי מאסר בפועל, בניכוי תשעת ימי מעצרו. </w:t>
      </w:r>
      <w:r w:rsidR="00327E25">
        <w:rPr>
          <w:rFonts w:cs="David" w:hint="cs"/>
          <w:sz w:val="28"/>
          <w:szCs w:val="28"/>
          <w:rtl/>
        </w:rPr>
        <w:t xml:space="preserve">לאור הטלתו של רכיב המאסר בפועל, לא הושת על המערער רכיב </w:t>
      </w:r>
      <w:r w:rsidR="00C231DA">
        <w:rPr>
          <w:rFonts w:cs="David" w:hint="cs"/>
          <w:sz w:val="28"/>
          <w:szCs w:val="28"/>
          <w:rtl/>
        </w:rPr>
        <w:t xml:space="preserve">עונשי </w:t>
      </w:r>
      <w:r w:rsidR="00327E25">
        <w:rPr>
          <w:rFonts w:cs="David" w:hint="cs"/>
          <w:sz w:val="28"/>
          <w:szCs w:val="28"/>
          <w:rtl/>
        </w:rPr>
        <w:t>של קנס.</w:t>
      </w:r>
    </w:p>
    <w:p w14:paraId="3635FD25" w14:textId="77777777" w:rsidR="00D15A0C" w:rsidRPr="0019704F" w:rsidRDefault="00D15A0C" w:rsidP="004B1B34">
      <w:pPr>
        <w:pStyle w:val="ListParagraph"/>
        <w:spacing w:line="348" w:lineRule="auto"/>
        <w:ind w:left="0"/>
        <w:jc w:val="both"/>
        <w:rPr>
          <w:rFonts w:cs="David"/>
          <w:sz w:val="28"/>
          <w:szCs w:val="28"/>
        </w:rPr>
      </w:pPr>
    </w:p>
    <w:p w14:paraId="2302F996" w14:textId="77777777" w:rsidR="00B12204" w:rsidRDefault="005A0014" w:rsidP="00B12204">
      <w:pPr>
        <w:pStyle w:val="Heading2"/>
        <w:spacing w:line="348" w:lineRule="auto"/>
        <w:rPr>
          <w:u w:val="single"/>
          <w:rtl/>
        </w:rPr>
      </w:pPr>
      <w:r>
        <w:rPr>
          <w:rFonts w:hint="cs"/>
          <w:u w:val="single"/>
          <w:rtl/>
        </w:rPr>
        <w:t xml:space="preserve">ערעור </w:t>
      </w:r>
      <w:r w:rsidR="004B1B34">
        <w:rPr>
          <w:rFonts w:hint="cs"/>
          <w:u w:val="single"/>
          <w:rtl/>
        </w:rPr>
        <w:t>ההגנה</w:t>
      </w:r>
    </w:p>
    <w:p w14:paraId="442DB806" w14:textId="77777777" w:rsidR="009E6C0E" w:rsidRDefault="00C73E6A" w:rsidP="00ED5CAA">
      <w:pPr>
        <w:pStyle w:val="ListParagraph"/>
        <w:widowControl w:val="0"/>
        <w:numPr>
          <w:ilvl w:val="0"/>
          <w:numId w:val="1"/>
        </w:numPr>
        <w:spacing w:line="348" w:lineRule="auto"/>
        <w:ind w:left="0" w:firstLine="0"/>
        <w:jc w:val="both"/>
        <w:rPr>
          <w:rFonts w:ascii="David" w:hAnsi="David" w:cs="David"/>
          <w:sz w:val="28"/>
          <w:szCs w:val="28"/>
        </w:rPr>
      </w:pPr>
      <w:r>
        <w:rPr>
          <w:rFonts w:ascii="David" w:hAnsi="David" w:cs="David" w:hint="cs"/>
          <w:sz w:val="28"/>
          <w:szCs w:val="28"/>
          <w:rtl/>
        </w:rPr>
        <w:t xml:space="preserve">ההגנה </w:t>
      </w:r>
      <w:r w:rsidR="000C492D">
        <w:rPr>
          <w:rFonts w:ascii="David" w:hAnsi="David" w:cs="David" w:hint="cs"/>
          <w:sz w:val="28"/>
          <w:szCs w:val="28"/>
          <w:rtl/>
        </w:rPr>
        <w:t>הדגישה</w:t>
      </w:r>
      <w:r>
        <w:rPr>
          <w:rFonts w:ascii="David" w:hAnsi="David" w:cs="David" w:hint="cs"/>
          <w:sz w:val="28"/>
          <w:szCs w:val="28"/>
          <w:rtl/>
        </w:rPr>
        <w:t>, כי הסדר הטיעון לא נכרת כלאחר יד, אלא לאחר שהתביעה שקלה את כלל השיקולים בעניינו של המערער, ובכללם סיום היעדרותו לפני כניסתה לתוקף של עתירתה המחמירה לעונש בזמן המלחמה, הניסיונות לשלבו בשירות תקין, מצבו הרפואי המורכב והפטור על רקע נפשי שהותאם לו</w:t>
      </w:r>
      <w:r w:rsidR="009E6C0E">
        <w:rPr>
          <w:rFonts w:ascii="David" w:hAnsi="David" w:cs="David" w:hint="cs"/>
          <w:sz w:val="28"/>
          <w:szCs w:val="28"/>
          <w:rtl/>
        </w:rPr>
        <w:t xml:space="preserve">. נטען בהקשר זה, כי לרוב, התביעה, כפי שהצהירה בעבר, </w:t>
      </w:r>
      <w:r>
        <w:rPr>
          <w:rFonts w:ascii="David" w:hAnsi="David" w:cs="David" w:hint="cs"/>
          <w:sz w:val="28"/>
          <w:szCs w:val="28"/>
          <w:rtl/>
        </w:rPr>
        <w:t>אי</w:t>
      </w:r>
      <w:r w:rsidR="009E6C0E">
        <w:rPr>
          <w:rFonts w:ascii="David" w:hAnsi="David" w:cs="David" w:hint="cs"/>
          <w:sz w:val="28"/>
          <w:szCs w:val="28"/>
          <w:rtl/>
        </w:rPr>
        <w:t xml:space="preserve">נה </w:t>
      </w:r>
      <w:r>
        <w:rPr>
          <w:rFonts w:ascii="David" w:hAnsi="David" w:cs="David" w:hint="cs"/>
          <w:sz w:val="28"/>
          <w:szCs w:val="28"/>
          <w:rtl/>
        </w:rPr>
        <w:t xml:space="preserve">עותרת לעונש מאסר </w:t>
      </w:r>
      <w:r w:rsidR="009E6C0E">
        <w:rPr>
          <w:rFonts w:ascii="David" w:hAnsi="David" w:cs="David" w:hint="cs"/>
          <w:sz w:val="28"/>
          <w:szCs w:val="28"/>
          <w:rtl/>
        </w:rPr>
        <w:t xml:space="preserve">בפועל, החורג מתקופת המעצר, </w:t>
      </w:r>
      <w:r>
        <w:rPr>
          <w:rFonts w:ascii="David" w:hAnsi="David" w:cs="David" w:hint="cs"/>
          <w:sz w:val="28"/>
          <w:szCs w:val="28"/>
          <w:rtl/>
        </w:rPr>
        <w:t>של מי שפוטר משירות ביטחון במהלך הסדר שילוב. בדיון בערעור, הבהירה התביעה כי אין מדיניות כזו</w:t>
      </w:r>
      <w:r w:rsidR="00EB51ED">
        <w:rPr>
          <w:rFonts w:ascii="David" w:hAnsi="David" w:cs="David" w:hint="cs"/>
          <w:sz w:val="28"/>
          <w:szCs w:val="28"/>
          <w:rtl/>
        </w:rPr>
        <w:t>, אלא אכן קיים שיקול דעת הנבחן בכל מקרה לגופו</w:t>
      </w:r>
      <w:r>
        <w:rPr>
          <w:rFonts w:ascii="David" w:hAnsi="David" w:cs="David" w:hint="cs"/>
          <w:sz w:val="28"/>
          <w:szCs w:val="28"/>
          <w:rtl/>
        </w:rPr>
        <w:t xml:space="preserve">. </w:t>
      </w:r>
    </w:p>
    <w:p w14:paraId="28F9916D" w14:textId="77777777" w:rsidR="00956703" w:rsidRDefault="0019704F" w:rsidP="00ED5CAA">
      <w:pPr>
        <w:pStyle w:val="ListParagraph"/>
        <w:widowControl w:val="0"/>
        <w:numPr>
          <w:ilvl w:val="0"/>
          <w:numId w:val="1"/>
        </w:numPr>
        <w:spacing w:line="348" w:lineRule="auto"/>
        <w:ind w:left="0" w:firstLine="0"/>
        <w:jc w:val="both"/>
        <w:rPr>
          <w:rFonts w:ascii="David" w:hAnsi="David" w:cs="David"/>
          <w:sz w:val="28"/>
          <w:szCs w:val="28"/>
        </w:rPr>
      </w:pPr>
      <w:r>
        <w:rPr>
          <w:rFonts w:ascii="David" w:hAnsi="David" w:cs="David" w:hint="cs"/>
          <w:sz w:val="28"/>
          <w:szCs w:val="28"/>
          <w:rtl/>
        </w:rPr>
        <w:t xml:space="preserve">כטענת סף, ובהתאם לאמור </w:t>
      </w:r>
      <w:proofErr w:type="spellStart"/>
      <w:r>
        <w:rPr>
          <w:rFonts w:ascii="David" w:hAnsi="David" w:cs="David" w:hint="cs"/>
          <w:sz w:val="28"/>
          <w:szCs w:val="28"/>
          <w:rtl/>
        </w:rPr>
        <w:t>בדנ"פ</w:t>
      </w:r>
      <w:proofErr w:type="spellEnd"/>
      <w:r>
        <w:rPr>
          <w:rFonts w:ascii="David" w:hAnsi="David" w:cs="David" w:hint="cs"/>
          <w:sz w:val="28"/>
          <w:szCs w:val="28"/>
          <w:rtl/>
        </w:rPr>
        <w:t xml:space="preserve"> 1187/03 </w:t>
      </w:r>
      <w:r>
        <w:rPr>
          <w:rFonts w:ascii="David" w:hAnsi="David" w:cs="David" w:hint="cs"/>
          <w:b/>
          <w:bCs/>
          <w:sz w:val="28"/>
          <w:szCs w:val="28"/>
          <w:rtl/>
        </w:rPr>
        <w:t>מדינת ישראל נ' פרץ</w:t>
      </w:r>
      <w:r>
        <w:rPr>
          <w:rFonts w:ascii="David" w:hAnsi="David" w:cs="David" w:hint="cs"/>
          <w:sz w:val="28"/>
          <w:szCs w:val="28"/>
          <w:rtl/>
        </w:rPr>
        <w:t xml:space="preserve">, פ"ד נ"ט(6) 281 </w:t>
      </w:r>
      <w:r>
        <w:rPr>
          <w:rFonts w:ascii="David" w:hAnsi="David" w:cs="David" w:hint="cs"/>
          <w:sz w:val="28"/>
          <w:szCs w:val="28"/>
          <w:rtl/>
        </w:rPr>
        <w:lastRenderedPageBreak/>
        <w:t xml:space="preserve">(2005)), </w:t>
      </w:r>
      <w:r w:rsidR="00693E18">
        <w:rPr>
          <w:rFonts w:ascii="David" w:hAnsi="David" w:cs="David" w:hint="cs"/>
          <w:sz w:val="28"/>
          <w:szCs w:val="28"/>
          <w:rtl/>
        </w:rPr>
        <w:t>נטען כי התביעה מנועה מלשנות את עמדתה, בערכאת הערעור, ביחס להסדר הטיעון, בהיעדרן של נסיבות חדשות ומשמעותיות המצדיקות זאת</w:t>
      </w:r>
      <w:r w:rsidR="00ED5CAA">
        <w:rPr>
          <w:rFonts w:ascii="David" w:hAnsi="David" w:cs="David" w:hint="cs"/>
          <w:sz w:val="28"/>
          <w:szCs w:val="28"/>
          <w:rtl/>
        </w:rPr>
        <w:t>, ובהינתן כי כלל חומר הראיות עמד לרשות</w:t>
      </w:r>
      <w:r w:rsidR="009E6C0E">
        <w:rPr>
          <w:rFonts w:ascii="David" w:hAnsi="David" w:cs="David" w:hint="cs"/>
          <w:sz w:val="28"/>
          <w:szCs w:val="28"/>
          <w:rtl/>
        </w:rPr>
        <w:t>ה</w:t>
      </w:r>
      <w:r w:rsidR="00ED5CAA">
        <w:rPr>
          <w:rFonts w:ascii="David" w:hAnsi="David" w:cs="David" w:hint="cs"/>
          <w:sz w:val="28"/>
          <w:szCs w:val="28"/>
          <w:rtl/>
        </w:rPr>
        <w:t xml:space="preserve"> עוד קודם שנקשרה בהסדר</w:t>
      </w:r>
      <w:r w:rsidR="00693E18">
        <w:rPr>
          <w:rFonts w:ascii="David" w:hAnsi="David" w:cs="David" w:hint="cs"/>
          <w:sz w:val="28"/>
          <w:szCs w:val="28"/>
          <w:rtl/>
        </w:rPr>
        <w:t>.</w:t>
      </w:r>
    </w:p>
    <w:p w14:paraId="094CD4DF" w14:textId="77777777" w:rsidR="00D06A09" w:rsidRDefault="001A48E4" w:rsidP="001A48E4">
      <w:pPr>
        <w:pStyle w:val="ListParagraph"/>
        <w:widowControl w:val="0"/>
        <w:numPr>
          <w:ilvl w:val="0"/>
          <w:numId w:val="1"/>
        </w:numPr>
        <w:spacing w:line="348" w:lineRule="auto"/>
        <w:ind w:left="0" w:firstLine="0"/>
        <w:jc w:val="both"/>
        <w:rPr>
          <w:rFonts w:ascii="David" w:hAnsi="David" w:cs="David"/>
          <w:sz w:val="28"/>
          <w:szCs w:val="28"/>
        </w:rPr>
      </w:pPr>
      <w:r>
        <w:rPr>
          <w:rFonts w:ascii="David" w:hAnsi="David" w:cs="David" w:hint="cs"/>
          <w:sz w:val="28"/>
          <w:szCs w:val="28"/>
          <w:rtl/>
        </w:rPr>
        <w:t xml:space="preserve">לגופו של עניין, הוטעם כי ההסדר שאליו הגיעו הצדדים בערכאה קמא הוא מאוזן וראוי בנסיבות העניין, </w:t>
      </w:r>
      <w:r w:rsidR="004F7C16">
        <w:rPr>
          <w:rFonts w:ascii="David" w:hAnsi="David" w:cs="David" w:hint="cs"/>
          <w:sz w:val="28"/>
          <w:szCs w:val="28"/>
          <w:rtl/>
        </w:rPr>
        <w:t xml:space="preserve">אינו חריג בנסיבות של פטור משירות ביטחון (למשל, בהשוואה </w:t>
      </w:r>
      <w:proofErr w:type="spellStart"/>
      <w:r w:rsidR="004F7C16">
        <w:rPr>
          <w:rFonts w:ascii="David" w:hAnsi="David" w:cs="David" w:hint="cs"/>
          <w:sz w:val="28"/>
          <w:szCs w:val="28"/>
          <w:rtl/>
        </w:rPr>
        <w:t>לע</w:t>
      </w:r>
      <w:proofErr w:type="spellEnd"/>
      <w:r w:rsidR="004F7C16">
        <w:rPr>
          <w:rFonts w:ascii="David" w:hAnsi="David" w:cs="David" w:hint="cs"/>
          <w:sz w:val="28"/>
          <w:szCs w:val="28"/>
          <w:rtl/>
        </w:rPr>
        <w:t xml:space="preserve">/28/19 </w:t>
      </w:r>
      <w:r w:rsidR="004F7C16">
        <w:rPr>
          <w:rFonts w:ascii="David" w:hAnsi="David" w:cs="David" w:hint="cs"/>
          <w:b/>
          <w:bCs/>
          <w:sz w:val="28"/>
          <w:szCs w:val="28"/>
          <w:rtl/>
        </w:rPr>
        <w:t>טור' שמעיה נ' התובע הצבאי הראשי</w:t>
      </w:r>
      <w:r w:rsidR="004F7C16">
        <w:rPr>
          <w:rFonts w:ascii="David" w:hAnsi="David" w:cs="David" w:hint="cs"/>
          <w:sz w:val="28"/>
          <w:szCs w:val="28"/>
          <w:rtl/>
        </w:rPr>
        <w:t xml:space="preserve"> (2019)</w:t>
      </w:r>
      <w:r w:rsidR="00FB4697">
        <w:rPr>
          <w:rFonts w:ascii="David" w:hAnsi="David" w:cs="David" w:hint="cs"/>
          <w:sz w:val="28"/>
          <w:szCs w:val="28"/>
          <w:rtl/>
        </w:rPr>
        <w:t xml:space="preserve">, או למי שהפר את הסדר השילוב, </w:t>
      </w:r>
      <w:proofErr w:type="spellStart"/>
      <w:r w:rsidR="005975A2">
        <w:rPr>
          <w:rFonts w:ascii="David" w:hAnsi="David" w:cs="David" w:hint="cs"/>
          <w:sz w:val="28"/>
          <w:szCs w:val="28"/>
          <w:rtl/>
        </w:rPr>
        <w:t>בע</w:t>
      </w:r>
      <w:proofErr w:type="spellEnd"/>
      <w:r w:rsidR="005975A2">
        <w:rPr>
          <w:rFonts w:ascii="David" w:hAnsi="David" w:cs="David" w:hint="cs"/>
          <w:sz w:val="28"/>
          <w:szCs w:val="28"/>
          <w:rtl/>
        </w:rPr>
        <w:t xml:space="preserve">/6/23 </w:t>
      </w:r>
      <w:r w:rsidR="005975A2">
        <w:rPr>
          <w:rFonts w:ascii="David" w:hAnsi="David" w:cs="David" w:hint="cs"/>
          <w:b/>
          <w:bCs/>
          <w:sz w:val="28"/>
          <w:szCs w:val="28"/>
          <w:rtl/>
        </w:rPr>
        <w:t xml:space="preserve">טור' אלול נ' התובע הצבאי הראשי </w:t>
      </w:r>
      <w:r w:rsidR="005975A2">
        <w:rPr>
          <w:rFonts w:ascii="David" w:hAnsi="David" w:cs="David" w:hint="cs"/>
          <w:sz w:val="28"/>
          <w:szCs w:val="28"/>
          <w:rtl/>
        </w:rPr>
        <w:t xml:space="preserve">(2023) </w:t>
      </w:r>
      <w:proofErr w:type="spellStart"/>
      <w:r w:rsidR="005975A2">
        <w:rPr>
          <w:rFonts w:ascii="David" w:hAnsi="David" w:cs="David" w:hint="cs"/>
          <w:sz w:val="28"/>
          <w:szCs w:val="28"/>
          <w:rtl/>
        </w:rPr>
        <w:t>ו</w:t>
      </w:r>
      <w:r w:rsidR="00FB4697">
        <w:rPr>
          <w:rFonts w:ascii="David" w:hAnsi="David" w:cs="David" w:hint="cs"/>
          <w:sz w:val="28"/>
          <w:szCs w:val="28"/>
          <w:rtl/>
        </w:rPr>
        <w:t>בע</w:t>
      </w:r>
      <w:proofErr w:type="spellEnd"/>
      <w:r w:rsidR="00FB4697">
        <w:rPr>
          <w:rFonts w:ascii="David" w:hAnsi="David" w:cs="David" w:hint="cs"/>
          <w:sz w:val="28"/>
          <w:szCs w:val="28"/>
          <w:rtl/>
        </w:rPr>
        <w:t xml:space="preserve">/24/24 </w:t>
      </w:r>
      <w:r w:rsidR="00FB4697">
        <w:rPr>
          <w:rFonts w:ascii="David" w:hAnsi="David" w:cs="David" w:hint="cs"/>
          <w:b/>
          <w:bCs/>
          <w:sz w:val="28"/>
          <w:szCs w:val="28"/>
          <w:rtl/>
        </w:rPr>
        <w:t xml:space="preserve">רב"ט אוחיון נ' התובע הצבאי הראשי </w:t>
      </w:r>
      <w:r w:rsidR="00FB4697">
        <w:rPr>
          <w:rFonts w:ascii="David" w:hAnsi="David" w:cs="David" w:hint="cs"/>
          <w:sz w:val="28"/>
          <w:szCs w:val="28"/>
          <w:rtl/>
        </w:rPr>
        <w:t>(2024)</w:t>
      </w:r>
      <w:r w:rsidR="004F7C16">
        <w:rPr>
          <w:rFonts w:ascii="David" w:hAnsi="David" w:cs="David" w:hint="cs"/>
          <w:sz w:val="28"/>
          <w:szCs w:val="28"/>
          <w:rtl/>
        </w:rPr>
        <w:t xml:space="preserve">), </w:t>
      </w:r>
      <w:r>
        <w:rPr>
          <w:rFonts w:ascii="David" w:hAnsi="David" w:cs="David" w:hint="cs"/>
          <w:sz w:val="28"/>
          <w:szCs w:val="28"/>
          <w:rtl/>
        </w:rPr>
        <w:t>ואינו נמנה עם המקרים המצדיקים התערבות בהסכמה שהושגה, הנשענת על חשיבותו הרבה של מוסד הסדרי הטיעון</w:t>
      </w:r>
      <w:r w:rsidR="004D32C3">
        <w:rPr>
          <w:rFonts w:ascii="David" w:hAnsi="David" w:cs="David" w:hint="cs"/>
          <w:sz w:val="28"/>
          <w:szCs w:val="28"/>
          <w:rtl/>
        </w:rPr>
        <w:t xml:space="preserve"> ועל אינטרס ההסתמכות של המערער</w:t>
      </w:r>
      <w:r w:rsidR="00115DD2">
        <w:rPr>
          <w:rFonts w:ascii="David" w:hAnsi="David" w:cs="David" w:hint="cs"/>
          <w:sz w:val="28"/>
          <w:szCs w:val="28"/>
          <w:rtl/>
        </w:rPr>
        <w:t xml:space="preserve"> - מה גם שבית הדין לא העמיד את המערער, לפי הנטען, על האפשרות </w:t>
      </w:r>
      <w:r w:rsidR="009E6C0E">
        <w:rPr>
          <w:rFonts w:ascii="David" w:hAnsi="David" w:cs="David" w:hint="cs"/>
          <w:sz w:val="28"/>
          <w:szCs w:val="28"/>
          <w:rtl/>
        </w:rPr>
        <w:t xml:space="preserve">הספציפית </w:t>
      </w:r>
      <w:r w:rsidR="00115DD2">
        <w:rPr>
          <w:rFonts w:ascii="David" w:hAnsi="David" w:cs="David" w:hint="cs"/>
          <w:sz w:val="28"/>
          <w:szCs w:val="28"/>
          <w:rtl/>
        </w:rPr>
        <w:t>כי יתערב ברכיב המאסר בפועל</w:t>
      </w:r>
      <w:r>
        <w:rPr>
          <w:rFonts w:ascii="David" w:hAnsi="David" w:cs="David" w:hint="cs"/>
          <w:sz w:val="28"/>
          <w:szCs w:val="28"/>
          <w:rtl/>
        </w:rPr>
        <w:t>.</w:t>
      </w:r>
      <w:r w:rsidR="00CB0B6C">
        <w:rPr>
          <w:rFonts w:ascii="David" w:hAnsi="David" w:cs="David" w:hint="cs"/>
          <w:sz w:val="28"/>
          <w:szCs w:val="28"/>
          <w:rtl/>
        </w:rPr>
        <w:t xml:space="preserve"> </w:t>
      </w:r>
      <w:r w:rsidR="009E6C0E">
        <w:rPr>
          <w:rFonts w:ascii="David" w:hAnsi="David" w:cs="David" w:hint="cs"/>
          <w:sz w:val="28"/>
          <w:szCs w:val="28"/>
          <w:rtl/>
        </w:rPr>
        <w:t xml:space="preserve">נטען, כי </w:t>
      </w:r>
      <w:r w:rsidR="00CB0B6C">
        <w:rPr>
          <w:rFonts w:ascii="David" w:hAnsi="David" w:cs="David" w:hint="cs"/>
          <w:sz w:val="28"/>
          <w:szCs w:val="28"/>
          <w:rtl/>
        </w:rPr>
        <w:t>אף לקביעה בדבר אי-תחולתה של הגבלה בדבר מסירת מידע מן המרשם הפלילי לגבי ההרשעה משמעות רבה לעתידו של המערער</w:t>
      </w:r>
      <w:r w:rsidR="009E6C0E">
        <w:rPr>
          <w:rFonts w:ascii="David" w:hAnsi="David" w:cs="David" w:hint="cs"/>
          <w:sz w:val="28"/>
          <w:szCs w:val="28"/>
          <w:rtl/>
        </w:rPr>
        <w:t xml:space="preserve"> ואף אותה יש לשקול במסגרת השלכותיו של תמהיל העונש שהוצע</w:t>
      </w:r>
      <w:r w:rsidR="00CB0B6C">
        <w:rPr>
          <w:rFonts w:ascii="David" w:hAnsi="David" w:cs="David" w:hint="cs"/>
          <w:sz w:val="28"/>
          <w:szCs w:val="28"/>
          <w:rtl/>
        </w:rPr>
        <w:t>.</w:t>
      </w:r>
    </w:p>
    <w:p w14:paraId="638F336B" w14:textId="77777777" w:rsidR="00115DD2" w:rsidRDefault="00956703" w:rsidP="001A48E4">
      <w:pPr>
        <w:pStyle w:val="ListParagraph"/>
        <w:widowControl w:val="0"/>
        <w:numPr>
          <w:ilvl w:val="0"/>
          <w:numId w:val="1"/>
        </w:numPr>
        <w:spacing w:line="348" w:lineRule="auto"/>
        <w:ind w:left="0" w:firstLine="0"/>
        <w:jc w:val="both"/>
        <w:rPr>
          <w:rFonts w:ascii="David" w:hAnsi="David" w:cs="David"/>
          <w:sz w:val="28"/>
          <w:szCs w:val="28"/>
        </w:rPr>
      </w:pPr>
      <w:r>
        <w:rPr>
          <w:rFonts w:ascii="David" w:hAnsi="David" w:cs="David" w:hint="cs"/>
          <w:sz w:val="28"/>
          <w:szCs w:val="28"/>
          <w:rtl/>
        </w:rPr>
        <w:t xml:space="preserve">הוטעם, כי הפטור על רקע נפשי ניתן למערער לאחר בדיקה של גורמי המקצוע הצבאיים. הראיות בעניין זה הוגשו בהסכמה, ובהיעדר עדויות של גורמי בריאות הנפש או טיעונים של הצדדים בעניין זה, לא היה מקום כי בית הדין יטיל ספק במסקנותיהם </w:t>
      </w:r>
      <w:r w:rsidR="00BA4D26">
        <w:rPr>
          <w:rFonts w:ascii="David" w:hAnsi="David" w:cs="David" w:hint="cs"/>
          <w:sz w:val="28"/>
          <w:szCs w:val="28"/>
          <w:rtl/>
        </w:rPr>
        <w:t>של המומחים שבדקו את המערער</w:t>
      </w:r>
      <w:r>
        <w:rPr>
          <w:rFonts w:ascii="David" w:hAnsi="David" w:cs="David" w:hint="cs"/>
          <w:sz w:val="28"/>
          <w:szCs w:val="28"/>
          <w:rtl/>
        </w:rPr>
        <w:t xml:space="preserve">. </w:t>
      </w:r>
      <w:r w:rsidR="00BA4D26">
        <w:rPr>
          <w:rFonts w:ascii="David" w:hAnsi="David" w:cs="David" w:hint="cs"/>
          <w:sz w:val="28"/>
          <w:szCs w:val="28"/>
          <w:rtl/>
        </w:rPr>
        <w:t xml:space="preserve">נטען, כי הדברים יפים גם ביחס למסקנותיו של בית הדין בדבר מצבו הרפואי של המערער, והבעיה האורתופדית שבגינה נאלץ לעבור ניתוח. </w:t>
      </w:r>
      <w:r w:rsidR="00256A57">
        <w:rPr>
          <w:rFonts w:ascii="David" w:hAnsi="David" w:cs="David" w:hint="cs"/>
          <w:sz w:val="28"/>
          <w:szCs w:val="28"/>
          <w:rtl/>
        </w:rPr>
        <w:t xml:space="preserve">אף הקביעה העובדתית, שלפיה הפסקתו של הליך השילוב הייתה מתוכננת ונעוצה בחוסר רצונו המופגן של המערער לשרת בצה"ל - התקבלה, לפי הנטען, מבלי שבית הדין התרשם מן המערער ובלא שנוהל הליך משפטי סדור המאפשר לו הזדמנות להתגונן בעניין זה. </w:t>
      </w:r>
      <w:r w:rsidR="0074533A">
        <w:rPr>
          <w:rFonts w:ascii="David" w:hAnsi="David" w:cs="David" w:hint="cs"/>
          <w:sz w:val="28"/>
          <w:szCs w:val="28"/>
          <w:rtl/>
        </w:rPr>
        <w:t>הודגש, כי הקביעה בדבר הפרה בוטה של הסדר השילוב, בקבלת הפטור על רקע נפשי, מתעלמת מכך שהמערער הופנה</w:t>
      </w:r>
      <w:r w:rsidR="006B399C">
        <w:rPr>
          <w:rFonts w:ascii="David" w:hAnsi="David" w:cs="David" w:hint="cs"/>
          <w:sz w:val="28"/>
          <w:szCs w:val="28"/>
          <w:rtl/>
        </w:rPr>
        <w:t xml:space="preserve"> </w:t>
      </w:r>
      <w:r w:rsidR="0074533A">
        <w:rPr>
          <w:rFonts w:ascii="David" w:hAnsi="David" w:cs="David" w:hint="cs"/>
          <w:sz w:val="28"/>
          <w:szCs w:val="28"/>
          <w:rtl/>
        </w:rPr>
        <w:t>לבדיקה נפשית על ידי בית הדין המשלב</w:t>
      </w:r>
      <w:r w:rsidR="006B399C">
        <w:rPr>
          <w:rFonts w:ascii="David" w:hAnsi="David" w:cs="David" w:hint="cs"/>
          <w:sz w:val="28"/>
          <w:szCs w:val="28"/>
          <w:rtl/>
        </w:rPr>
        <w:t xml:space="preserve"> (אשר שב והורה על כך, לאחר שהחלטה קודמת בעניין לא מומשה)</w:t>
      </w:r>
      <w:r w:rsidR="00D1060A">
        <w:rPr>
          <w:rFonts w:ascii="David" w:hAnsi="David" w:cs="David" w:hint="cs"/>
          <w:sz w:val="28"/>
          <w:szCs w:val="28"/>
          <w:rtl/>
        </w:rPr>
        <w:t>, ומכך שהמערער, לפי הנטען, איבד אמון במערכת הצבאית בעקבות כשלים בטיפול הרפואי בו</w:t>
      </w:r>
      <w:r w:rsidR="0074533A">
        <w:rPr>
          <w:rFonts w:ascii="David" w:hAnsi="David" w:cs="David" w:hint="cs"/>
          <w:sz w:val="28"/>
          <w:szCs w:val="28"/>
          <w:rtl/>
        </w:rPr>
        <w:t>.</w:t>
      </w:r>
      <w:r w:rsidR="00E95BB1">
        <w:rPr>
          <w:rFonts w:ascii="David" w:hAnsi="David" w:cs="David" w:hint="cs"/>
          <w:sz w:val="28"/>
          <w:szCs w:val="28"/>
          <w:rtl/>
        </w:rPr>
        <w:t xml:space="preserve"> לעניין זה, נטען כי אין לבוא בטרוניה למערער גם על ימי מחלה שניתנו לו כדין בתקופת השילוב, ואף אין להקל</w:t>
      </w:r>
      <w:r w:rsidR="006139E0">
        <w:rPr>
          <w:rFonts w:ascii="David" w:hAnsi="David" w:cs="David" w:hint="cs"/>
          <w:sz w:val="28"/>
          <w:szCs w:val="28"/>
          <w:rtl/>
        </w:rPr>
        <w:t xml:space="preserve"> ראש</w:t>
      </w:r>
      <w:r w:rsidR="00E95BB1">
        <w:rPr>
          <w:rFonts w:ascii="David" w:hAnsi="David" w:cs="David" w:hint="cs"/>
          <w:sz w:val="28"/>
          <w:szCs w:val="28"/>
          <w:rtl/>
        </w:rPr>
        <w:t xml:space="preserve"> בעיכוב - בן חודשיים - שחל בהעברתו של המערער לשירות ביחידה אחרת, או להניח, </w:t>
      </w:r>
      <w:r w:rsidR="00AD51E5">
        <w:rPr>
          <w:rFonts w:ascii="David" w:hAnsi="David" w:cs="David" w:hint="cs"/>
          <w:sz w:val="28"/>
          <w:szCs w:val="28"/>
          <w:rtl/>
        </w:rPr>
        <w:t>מבלי שהוצג לכך ביסוס</w:t>
      </w:r>
      <w:r w:rsidR="00E95BB1">
        <w:rPr>
          <w:rFonts w:ascii="David" w:hAnsi="David" w:cs="David" w:hint="cs"/>
          <w:sz w:val="28"/>
          <w:szCs w:val="28"/>
          <w:rtl/>
        </w:rPr>
        <w:t>, כי עיכוב זה נבע מן המלחמה.</w:t>
      </w:r>
    </w:p>
    <w:p w14:paraId="07B489DC" w14:textId="43249161" w:rsidR="00E27F7A" w:rsidRDefault="00D3703D" w:rsidP="00D3703D">
      <w:pPr>
        <w:pStyle w:val="ListParagraph"/>
        <w:widowControl w:val="0"/>
        <w:numPr>
          <w:ilvl w:val="0"/>
          <w:numId w:val="1"/>
        </w:numPr>
        <w:spacing w:line="348" w:lineRule="auto"/>
        <w:ind w:left="0" w:firstLine="0"/>
        <w:jc w:val="both"/>
        <w:rPr>
          <w:rFonts w:ascii="David" w:hAnsi="David" w:cs="David"/>
          <w:b/>
          <w:bCs/>
          <w:sz w:val="28"/>
          <w:szCs w:val="28"/>
          <w:u w:val="single"/>
        </w:rPr>
      </w:pPr>
      <w:r>
        <w:rPr>
          <w:rFonts w:ascii="David" w:hAnsi="David" w:cs="David" w:hint="cs"/>
          <w:sz w:val="28"/>
          <w:szCs w:val="28"/>
          <w:rtl/>
        </w:rPr>
        <w:t xml:space="preserve">ההגנה עתרה אפוא לבטל את רכיב המאסר בפועל שהושת על המערער, ולהורות על כיבודו של הסדר הטיעון שנכרת בין הצדדים. </w:t>
      </w:r>
    </w:p>
    <w:p w14:paraId="3419654F" w14:textId="77777777" w:rsidR="00D3703D" w:rsidRPr="00B77729" w:rsidRDefault="00D3703D" w:rsidP="00D3703D">
      <w:pPr>
        <w:pStyle w:val="ListParagraph"/>
        <w:widowControl w:val="0"/>
        <w:spacing w:line="348" w:lineRule="auto"/>
        <w:ind w:left="0"/>
        <w:jc w:val="both"/>
        <w:rPr>
          <w:rFonts w:ascii="David" w:hAnsi="David" w:cs="David"/>
          <w:b/>
          <w:bCs/>
          <w:sz w:val="28"/>
          <w:szCs w:val="28"/>
          <w:u w:val="single"/>
        </w:rPr>
      </w:pPr>
    </w:p>
    <w:p w14:paraId="4D505DDE" w14:textId="77777777" w:rsidR="005A1725" w:rsidRPr="005A1725" w:rsidRDefault="005A1725" w:rsidP="005A1725">
      <w:pPr>
        <w:pStyle w:val="ListParagraph"/>
        <w:widowControl w:val="0"/>
        <w:spacing w:line="348" w:lineRule="auto"/>
        <w:ind w:left="0"/>
        <w:jc w:val="both"/>
        <w:rPr>
          <w:rFonts w:ascii="David" w:hAnsi="David" w:cs="David"/>
          <w:b/>
          <w:bCs/>
          <w:sz w:val="28"/>
          <w:szCs w:val="28"/>
          <w:u w:val="single"/>
        </w:rPr>
      </w:pPr>
      <w:r>
        <w:rPr>
          <w:rFonts w:ascii="David" w:hAnsi="David" w:cs="David" w:hint="cs"/>
          <w:b/>
          <w:bCs/>
          <w:sz w:val="28"/>
          <w:szCs w:val="28"/>
          <w:u w:val="single"/>
          <w:rtl/>
        </w:rPr>
        <w:t xml:space="preserve">תשובת </w:t>
      </w:r>
      <w:r w:rsidR="00D3703D">
        <w:rPr>
          <w:rFonts w:ascii="David" w:hAnsi="David" w:cs="David" w:hint="cs"/>
          <w:b/>
          <w:bCs/>
          <w:sz w:val="28"/>
          <w:szCs w:val="28"/>
          <w:u w:val="single"/>
          <w:rtl/>
        </w:rPr>
        <w:t>התביעה</w:t>
      </w:r>
    </w:p>
    <w:p w14:paraId="1F2DE325" w14:textId="77777777" w:rsidR="007D24E2" w:rsidRDefault="00EB51ED" w:rsidP="00243DC2">
      <w:pPr>
        <w:pStyle w:val="ListParagraph"/>
        <w:widowControl w:val="0"/>
        <w:numPr>
          <w:ilvl w:val="0"/>
          <w:numId w:val="1"/>
        </w:numPr>
        <w:spacing w:line="348" w:lineRule="auto"/>
        <w:ind w:left="0" w:firstLine="0"/>
        <w:jc w:val="both"/>
        <w:rPr>
          <w:rFonts w:ascii="David" w:hAnsi="David" w:cs="David"/>
          <w:sz w:val="28"/>
          <w:szCs w:val="28"/>
        </w:rPr>
      </w:pPr>
      <w:r>
        <w:rPr>
          <w:rFonts w:ascii="David" w:hAnsi="David" w:cs="David" w:hint="cs"/>
          <w:sz w:val="28"/>
          <w:szCs w:val="28"/>
          <w:rtl/>
        </w:rPr>
        <w:t xml:space="preserve">התובעת הצהירה, כי בגיבושו של הסדר הטיעון בערכאה קמא נפלה טעות </w:t>
      </w:r>
      <w:r w:rsidR="006F6167">
        <w:rPr>
          <w:rFonts w:ascii="David" w:hAnsi="David" w:cs="David" w:hint="cs"/>
          <w:sz w:val="28"/>
          <w:szCs w:val="28"/>
          <w:rtl/>
        </w:rPr>
        <w:t xml:space="preserve">בתום לב </w:t>
      </w:r>
      <w:r>
        <w:rPr>
          <w:rFonts w:ascii="David" w:hAnsi="David" w:cs="David" w:hint="cs"/>
          <w:sz w:val="28"/>
          <w:szCs w:val="28"/>
          <w:rtl/>
        </w:rPr>
        <w:t xml:space="preserve">בשיקול הדעת, </w:t>
      </w:r>
      <w:proofErr w:type="spellStart"/>
      <w:r>
        <w:rPr>
          <w:rFonts w:ascii="David" w:hAnsi="David" w:cs="David" w:hint="cs"/>
          <w:sz w:val="28"/>
          <w:szCs w:val="28"/>
          <w:rtl/>
        </w:rPr>
        <w:t>משלא</w:t>
      </w:r>
      <w:proofErr w:type="spellEnd"/>
      <w:r>
        <w:rPr>
          <w:rFonts w:ascii="David" w:hAnsi="David" w:cs="David" w:hint="cs"/>
          <w:sz w:val="28"/>
          <w:szCs w:val="28"/>
          <w:rtl/>
        </w:rPr>
        <w:t xml:space="preserve"> הבחינה</w:t>
      </w:r>
      <w:r w:rsidR="00E80615">
        <w:rPr>
          <w:rFonts w:ascii="David" w:hAnsi="David" w:cs="David" w:hint="cs"/>
          <w:sz w:val="28"/>
          <w:szCs w:val="28"/>
          <w:rtl/>
        </w:rPr>
        <w:t xml:space="preserve"> </w:t>
      </w:r>
      <w:r>
        <w:rPr>
          <w:rFonts w:ascii="David" w:hAnsi="David" w:cs="David" w:hint="cs"/>
          <w:sz w:val="28"/>
          <w:szCs w:val="28"/>
          <w:rtl/>
        </w:rPr>
        <w:t xml:space="preserve">באמירותיו המתריסות של המערער בפני גורמי בריאות </w:t>
      </w:r>
      <w:r>
        <w:rPr>
          <w:rFonts w:ascii="David" w:hAnsi="David" w:cs="David" w:hint="cs"/>
          <w:sz w:val="28"/>
          <w:szCs w:val="28"/>
          <w:rtl/>
        </w:rPr>
        <w:lastRenderedPageBreak/>
        <w:t>הנפש, בדבר ניצולו לרעה של הליך השילוב.</w:t>
      </w:r>
      <w:r w:rsidR="00043FE4">
        <w:rPr>
          <w:rFonts w:ascii="David" w:hAnsi="David" w:cs="David" w:hint="cs"/>
          <w:sz w:val="28"/>
          <w:szCs w:val="28"/>
          <w:rtl/>
        </w:rPr>
        <w:t xml:space="preserve"> </w:t>
      </w:r>
      <w:r w:rsidR="00E80615">
        <w:rPr>
          <w:rFonts w:ascii="David" w:hAnsi="David" w:cs="David" w:hint="cs"/>
          <w:sz w:val="28"/>
          <w:szCs w:val="28"/>
          <w:rtl/>
        </w:rPr>
        <w:t>הודגש, כי בית הדין העלה, בשתי ישיבות, קושי באימוץ הסדר הטיעון, "והיה ברור שהוא שוקל להטיל על המערער מאסר בפועל" - כך שהמערער יכול היה לכלכל את צעדיו בהתאם, ולבקש</w:t>
      </w:r>
      <w:r w:rsidR="009E6C0E">
        <w:rPr>
          <w:rFonts w:ascii="David" w:hAnsi="David" w:cs="David" w:hint="cs"/>
          <w:sz w:val="28"/>
          <w:szCs w:val="28"/>
          <w:rtl/>
        </w:rPr>
        <w:t>,</w:t>
      </w:r>
      <w:r w:rsidR="00E80615">
        <w:rPr>
          <w:rFonts w:ascii="David" w:hAnsi="David" w:cs="David" w:hint="cs"/>
          <w:sz w:val="28"/>
          <w:szCs w:val="28"/>
          <w:rtl/>
        </w:rPr>
        <w:t xml:space="preserve"> למשל</w:t>
      </w:r>
      <w:r w:rsidR="009E6C0E">
        <w:rPr>
          <w:rFonts w:ascii="David" w:hAnsi="David" w:cs="David" w:hint="cs"/>
          <w:sz w:val="28"/>
          <w:szCs w:val="28"/>
          <w:rtl/>
        </w:rPr>
        <w:t>,</w:t>
      </w:r>
      <w:r w:rsidR="00E80615">
        <w:rPr>
          <w:rFonts w:ascii="David" w:hAnsi="David" w:cs="David" w:hint="cs"/>
          <w:sz w:val="28"/>
          <w:szCs w:val="28"/>
          <w:rtl/>
        </w:rPr>
        <w:t xml:space="preserve"> לחזור בו מהודאתו באשמה בישיבה הראשונה. </w:t>
      </w:r>
    </w:p>
    <w:p w14:paraId="7834A11C" w14:textId="27E59D8F" w:rsidR="00E456BF" w:rsidRPr="00E456BF" w:rsidRDefault="007D24E2" w:rsidP="00E456BF">
      <w:pPr>
        <w:pStyle w:val="ListParagraph"/>
        <w:widowControl w:val="0"/>
        <w:numPr>
          <w:ilvl w:val="0"/>
          <w:numId w:val="1"/>
        </w:numPr>
        <w:spacing w:line="348" w:lineRule="auto"/>
        <w:ind w:left="0" w:firstLine="0"/>
        <w:jc w:val="both"/>
        <w:rPr>
          <w:rFonts w:ascii="David" w:hAnsi="David" w:cs="David"/>
          <w:sz w:val="28"/>
          <w:szCs w:val="28"/>
          <w:rtl/>
        </w:rPr>
      </w:pPr>
      <w:r>
        <w:rPr>
          <w:rFonts w:ascii="David" w:hAnsi="David" w:cs="David" w:hint="cs"/>
          <w:sz w:val="28"/>
          <w:szCs w:val="28"/>
          <w:rtl/>
        </w:rPr>
        <w:t xml:space="preserve">נמסר, כי </w:t>
      </w:r>
      <w:r w:rsidR="00043FE4">
        <w:rPr>
          <w:rFonts w:ascii="David" w:hAnsi="David" w:cs="David" w:hint="cs"/>
          <w:sz w:val="28"/>
          <w:szCs w:val="28"/>
          <w:rtl/>
        </w:rPr>
        <w:t xml:space="preserve">בעקבות פסק הדין, </w:t>
      </w:r>
      <w:r w:rsidR="00FC3F60">
        <w:rPr>
          <w:rFonts w:ascii="David" w:hAnsi="David" w:cs="David" w:hint="cs"/>
          <w:sz w:val="28"/>
          <w:szCs w:val="28"/>
          <w:rtl/>
        </w:rPr>
        <w:t>הודיעה התביעה לסניגורית כי יכול שלא תעמוד על כיבודו של הסדר הטיעון בערכאת הערעור</w:t>
      </w:r>
      <w:r w:rsidR="009E6C0E">
        <w:rPr>
          <w:rFonts w:ascii="David" w:hAnsi="David" w:cs="David" w:hint="cs"/>
          <w:sz w:val="28"/>
          <w:szCs w:val="28"/>
          <w:rtl/>
        </w:rPr>
        <w:t xml:space="preserve">, ואכן, </w:t>
      </w:r>
      <w:r w:rsidR="00043FE4">
        <w:rPr>
          <w:rFonts w:ascii="David" w:hAnsi="David" w:cs="David" w:hint="cs"/>
          <w:sz w:val="28"/>
          <w:szCs w:val="28"/>
          <w:rtl/>
        </w:rPr>
        <w:t xml:space="preserve">כמצוות הפסיקה </w:t>
      </w:r>
      <w:proofErr w:type="spellStart"/>
      <w:r w:rsidR="00043FE4">
        <w:rPr>
          <w:rFonts w:ascii="David" w:hAnsi="David" w:cs="David" w:hint="cs"/>
          <w:sz w:val="28"/>
          <w:szCs w:val="28"/>
          <w:rtl/>
        </w:rPr>
        <w:t>בדנ"פ</w:t>
      </w:r>
      <w:proofErr w:type="spellEnd"/>
      <w:r w:rsidR="00043FE4">
        <w:rPr>
          <w:rFonts w:ascii="David" w:hAnsi="David" w:cs="David" w:hint="cs"/>
          <w:sz w:val="28"/>
          <w:szCs w:val="28"/>
          <w:rtl/>
        </w:rPr>
        <w:t xml:space="preserve"> 1187/03 </w:t>
      </w:r>
      <w:r w:rsidR="00043FE4">
        <w:rPr>
          <w:rFonts w:ascii="David" w:hAnsi="David" w:cs="David" w:hint="cs"/>
          <w:b/>
          <w:bCs/>
          <w:sz w:val="28"/>
          <w:szCs w:val="28"/>
          <w:rtl/>
        </w:rPr>
        <w:t xml:space="preserve">פרץ </w:t>
      </w:r>
      <w:r w:rsidR="00043FE4">
        <w:rPr>
          <w:rFonts w:ascii="David" w:hAnsi="David" w:cs="David" w:hint="cs"/>
          <w:sz w:val="28"/>
          <w:szCs w:val="28"/>
          <w:rtl/>
        </w:rPr>
        <w:t xml:space="preserve">הנ"ל, שבה </w:t>
      </w:r>
      <w:r w:rsidR="005A7B34">
        <w:rPr>
          <w:rFonts w:ascii="David" w:hAnsi="David" w:cs="David" w:hint="cs"/>
          <w:sz w:val="28"/>
          <w:szCs w:val="28"/>
          <w:rtl/>
        </w:rPr>
        <w:t xml:space="preserve">התביעה </w:t>
      </w:r>
      <w:r w:rsidR="00043FE4">
        <w:rPr>
          <w:rFonts w:ascii="David" w:hAnsi="David" w:cs="David" w:hint="cs"/>
          <w:sz w:val="28"/>
          <w:szCs w:val="28"/>
          <w:rtl/>
        </w:rPr>
        <w:t xml:space="preserve">ובחנה את עמדתה ביחס להסדר (ואף תחקרה את המקרה והפיקה ממנו את הלקחים הנדרשים), והיא סבורה </w:t>
      </w:r>
      <w:r w:rsidR="005A5E17">
        <w:rPr>
          <w:rFonts w:ascii="David" w:hAnsi="David" w:cs="David" w:hint="cs"/>
          <w:sz w:val="28"/>
          <w:szCs w:val="28"/>
          <w:rtl/>
        </w:rPr>
        <w:t xml:space="preserve">כעת </w:t>
      </w:r>
      <w:r w:rsidR="00043FE4">
        <w:rPr>
          <w:rFonts w:ascii="David" w:hAnsi="David" w:cs="David" w:hint="cs"/>
          <w:sz w:val="28"/>
          <w:szCs w:val="28"/>
          <w:rtl/>
        </w:rPr>
        <w:t xml:space="preserve">כי הוא מגלם סטייה משמעותית מן העונש הראוי </w:t>
      </w:r>
      <w:r w:rsidR="00AE56BD">
        <w:rPr>
          <w:rFonts w:ascii="David" w:hAnsi="David" w:cs="David" w:hint="cs"/>
          <w:sz w:val="28"/>
          <w:szCs w:val="28"/>
          <w:rtl/>
        </w:rPr>
        <w:t xml:space="preserve">(לעניין זה, הודגש כי המקרה שבפנינו נבדל מן הנסיבות החריגות שבבסיס ע/24/24 </w:t>
      </w:r>
      <w:r w:rsidR="00AE56BD">
        <w:rPr>
          <w:rFonts w:ascii="David" w:hAnsi="David" w:cs="David" w:hint="cs"/>
          <w:b/>
          <w:bCs/>
          <w:sz w:val="28"/>
          <w:szCs w:val="28"/>
          <w:rtl/>
        </w:rPr>
        <w:t xml:space="preserve">רב"ט אוחיון </w:t>
      </w:r>
      <w:r w:rsidR="00AE56BD" w:rsidRPr="00AE56BD">
        <w:rPr>
          <w:rFonts w:ascii="David" w:hAnsi="David" w:cs="David" w:hint="cs"/>
          <w:sz w:val="28"/>
          <w:szCs w:val="28"/>
          <w:rtl/>
        </w:rPr>
        <w:t>הנ"ל)</w:t>
      </w:r>
      <w:r w:rsidR="00AE56BD">
        <w:rPr>
          <w:rFonts w:ascii="David" w:hAnsi="David" w:cs="David" w:hint="cs"/>
          <w:sz w:val="28"/>
          <w:szCs w:val="28"/>
          <w:rtl/>
        </w:rPr>
        <w:t xml:space="preserve">. הודגש, כי הסדר הטיעון אינו מתיישב גם </w:t>
      </w:r>
      <w:r w:rsidR="00A30024">
        <w:rPr>
          <w:rFonts w:ascii="David" w:hAnsi="David" w:cs="David" w:hint="cs"/>
          <w:sz w:val="28"/>
          <w:szCs w:val="28"/>
          <w:rtl/>
        </w:rPr>
        <w:t xml:space="preserve">עם </w:t>
      </w:r>
      <w:r w:rsidR="00043FE4">
        <w:rPr>
          <w:rFonts w:ascii="David" w:hAnsi="David" w:cs="David" w:hint="cs"/>
          <w:sz w:val="28"/>
          <w:szCs w:val="28"/>
          <w:rtl/>
        </w:rPr>
        <w:t>האינטרס הציבורי, המחייב לשמר את הליכי השילוב בבית הדין המשלב. משכך, עתרה התביעה לדחות את ערעור ההגנה.</w:t>
      </w:r>
      <w:r w:rsidR="00EB51ED">
        <w:rPr>
          <w:rFonts w:ascii="David" w:hAnsi="David" w:cs="David" w:hint="cs"/>
          <w:sz w:val="28"/>
          <w:szCs w:val="28"/>
          <w:rtl/>
        </w:rPr>
        <w:t xml:space="preserve">  </w:t>
      </w:r>
    </w:p>
    <w:p w14:paraId="59EB5D98" w14:textId="77777777" w:rsidR="00D15A0C" w:rsidRDefault="00D15A0C" w:rsidP="00B06DDA">
      <w:pPr>
        <w:pStyle w:val="ListParagraph"/>
        <w:widowControl w:val="0"/>
        <w:spacing w:line="348" w:lineRule="auto"/>
        <w:ind w:left="0"/>
        <w:jc w:val="both"/>
        <w:rPr>
          <w:rFonts w:ascii="David" w:hAnsi="David" w:cs="David"/>
          <w:sz w:val="28"/>
          <w:szCs w:val="28"/>
          <w:rtl/>
        </w:rPr>
      </w:pPr>
    </w:p>
    <w:p w14:paraId="37A93D48" w14:textId="77777777" w:rsidR="003D48D4" w:rsidRDefault="003D48D4" w:rsidP="00B12204">
      <w:pPr>
        <w:pStyle w:val="ListParagraph"/>
        <w:widowControl w:val="0"/>
        <w:spacing w:line="348" w:lineRule="auto"/>
        <w:ind w:left="0"/>
        <w:jc w:val="both"/>
        <w:rPr>
          <w:rFonts w:ascii="David" w:hAnsi="David" w:cs="David"/>
          <w:b/>
          <w:bCs/>
          <w:sz w:val="28"/>
          <w:szCs w:val="28"/>
          <w:u w:val="single"/>
          <w:rtl/>
        </w:rPr>
      </w:pPr>
      <w:r>
        <w:rPr>
          <w:rFonts w:ascii="David" w:hAnsi="David" w:cs="David" w:hint="cs"/>
          <w:b/>
          <w:bCs/>
          <w:sz w:val="28"/>
          <w:szCs w:val="28"/>
          <w:u w:val="single"/>
          <w:rtl/>
        </w:rPr>
        <w:t xml:space="preserve">דיון והכרעה </w:t>
      </w:r>
    </w:p>
    <w:p w14:paraId="72A0CB58" w14:textId="77777777" w:rsidR="00B65D22" w:rsidRPr="008C3446" w:rsidRDefault="006F23DD" w:rsidP="00962526">
      <w:pPr>
        <w:pStyle w:val="ListParagraph"/>
        <w:widowControl w:val="0"/>
        <w:numPr>
          <w:ilvl w:val="0"/>
          <w:numId w:val="1"/>
        </w:numPr>
        <w:spacing w:line="348" w:lineRule="auto"/>
        <w:ind w:left="0" w:firstLine="0"/>
        <w:jc w:val="both"/>
        <w:rPr>
          <w:rFonts w:ascii="David" w:hAnsi="David" w:cs="David"/>
          <w:sz w:val="28"/>
          <w:szCs w:val="28"/>
        </w:rPr>
      </w:pPr>
      <w:r w:rsidRPr="008C3446">
        <w:rPr>
          <w:rFonts w:ascii="David" w:eastAsia="Times New Roman" w:hAnsi="David" w:cs="David" w:hint="cs"/>
          <w:color w:val="000000"/>
          <w:sz w:val="28"/>
          <w:szCs w:val="28"/>
          <w:rtl/>
        </w:rPr>
        <w:t>אכן</w:t>
      </w:r>
      <w:r w:rsidR="00BD3974" w:rsidRPr="008C3446">
        <w:rPr>
          <w:rFonts w:ascii="David" w:eastAsia="Times New Roman" w:hAnsi="David" w:cs="David"/>
          <w:color w:val="000000"/>
          <w:sz w:val="28"/>
          <w:szCs w:val="28"/>
          <w:rtl/>
        </w:rPr>
        <w:t xml:space="preserve">, </w:t>
      </w:r>
      <w:r w:rsidR="00BD3974" w:rsidRPr="008C3446">
        <w:rPr>
          <w:rFonts w:ascii="David" w:eastAsia="Times New Roman" w:hAnsi="David" w:cs="David" w:hint="cs"/>
          <w:color w:val="000000"/>
          <w:sz w:val="28"/>
          <w:szCs w:val="28"/>
          <w:rtl/>
        </w:rPr>
        <w:t>"</w:t>
      </w:r>
      <w:r w:rsidRPr="008C3446">
        <w:rPr>
          <w:rFonts w:ascii="David" w:eastAsia="Times New Roman" w:hAnsi="David" w:cs="David"/>
          <w:color w:val="000000"/>
          <w:sz w:val="28"/>
          <w:szCs w:val="28"/>
          <w:rtl/>
        </w:rPr>
        <w:t xml:space="preserve">לא בנקל ידחה בית המשפט הסדר טיעון שמובא לאישורו, וזאת נוכח קיומם של שיקולים כבדי משקל שתומכים בכך, ובראשם החשש שמא יחול כרסום במעמדם של הסדרי טיעון ובוודאות שהם נוסכים בנאשם החותם על ההסדר, וכפועל יוצא </w:t>
      </w:r>
      <w:r w:rsidRPr="008C3446">
        <w:rPr>
          <w:rFonts w:ascii="David" w:eastAsia="Times New Roman" w:hAnsi="David" w:cs="David" w:hint="cs"/>
          <w:color w:val="000000"/>
          <w:sz w:val="28"/>
          <w:szCs w:val="28"/>
          <w:rtl/>
        </w:rPr>
        <w:t>-</w:t>
      </w:r>
      <w:r w:rsidRPr="008C3446">
        <w:rPr>
          <w:rFonts w:ascii="David" w:eastAsia="Times New Roman" w:hAnsi="David" w:cs="David"/>
          <w:color w:val="000000"/>
          <w:sz w:val="28"/>
          <w:szCs w:val="28"/>
          <w:rtl/>
        </w:rPr>
        <w:t xml:space="preserve"> בתכליות הרצויות שהם מגשימי</w:t>
      </w:r>
      <w:r w:rsidR="00FF0DB0" w:rsidRPr="008C3446">
        <w:rPr>
          <w:rFonts w:ascii="David" w:hAnsi="David" w:cs="David"/>
          <w:sz w:val="28"/>
          <w:szCs w:val="28"/>
          <w:rtl/>
        </w:rPr>
        <w:t>ם</w:t>
      </w:r>
      <w:r w:rsidR="00F84FBA" w:rsidRPr="008C3446">
        <w:rPr>
          <w:rFonts w:ascii="David" w:hAnsi="David" w:cs="David" w:hint="cs"/>
          <w:sz w:val="28"/>
          <w:szCs w:val="28"/>
          <w:rtl/>
        </w:rPr>
        <w:t>"</w:t>
      </w:r>
      <w:r w:rsidRPr="008C3446">
        <w:rPr>
          <w:rFonts w:ascii="David" w:hAnsi="David" w:cs="David" w:hint="cs"/>
          <w:sz w:val="28"/>
          <w:szCs w:val="28"/>
          <w:rtl/>
        </w:rPr>
        <w:t xml:space="preserve"> (</w:t>
      </w:r>
      <w:r w:rsidRPr="008C3446">
        <w:rPr>
          <w:rFonts w:ascii="David" w:hAnsi="David" w:cs="David"/>
          <w:sz w:val="28"/>
          <w:szCs w:val="28"/>
          <w:rtl/>
        </w:rPr>
        <w:t>ע</w:t>
      </w:r>
      <w:r w:rsidRPr="008C3446">
        <w:rPr>
          <w:rFonts w:ascii="David" w:hAnsi="David" w:cs="David" w:hint="cs"/>
          <w:sz w:val="28"/>
          <w:szCs w:val="28"/>
          <w:rtl/>
        </w:rPr>
        <w:t>"</w:t>
      </w:r>
      <w:r w:rsidRPr="008C3446">
        <w:rPr>
          <w:rFonts w:ascii="David" w:hAnsi="David" w:cs="David"/>
          <w:sz w:val="28"/>
          <w:szCs w:val="28"/>
          <w:rtl/>
        </w:rPr>
        <w:t xml:space="preserve">פ 2021/17 </w:t>
      </w:r>
      <w:r w:rsidRPr="008C3446">
        <w:rPr>
          <w:rFonts w:ascii="David" w:hAnsi="David" w:cs="David"/>
          <w:b/>
          <w:bCs/>
          <w:sz w:val="28"/>
          <w:szCs w:val="28"/>
          <w:rtl/>
        </w:rPr>
        <w:t>מצגר נ' מדינת ישראל</w:t>
      </w:r>
      <w:r w:rsidRPr="008C3446">
        <w:rPr>
          <w:rFonts w:ascii="David" w:hAnsi="David" w:cs="David" w:hint="cs"/>
          <w:sz w:val="28"/>
          <w:szCs w:val="28"/>
          <w:rtl/>
        </w:rPr>
        <w:t>, פסקה 11 (30.4.2017)).</w:t>
      </w:r>
      <w:r w:rsidR="0009645A" w:rsidRPr="008C3446">
        <w:rPr>
          <w:rFonts w:ascii="David" w:hAnsi="David" w:cs="David" w:hint="cs"/>
          <w:sz w:val="28"/>
          <w:szCs w:val="28"/>
          <w:rtl/>
        </w:rPr>
        <w:t xml:space="preserve"> כפי שנפסק, הבחינה היא </w:t>
      </w:r>
      <w:r w:rsidR="0009645A" w:rsidRPr="008C3446">
        <w:rPr>
          <w:rFonts w:ascii="David" w:hAnsi="David" w:cs="David"/>
          <w:sz w:val="28"/>
          <w:szCs w:val="28"/>
          <w:rtl/>
        </w:rPr>
        <w:t>אם התקיים האיזון "בין טובת ההנאה הצומחת לנאשם מהסדר טיעון לעניין העונש, לבין אינטרס הציבור כפי שהוא בא לידי ביטוי בעונש שבית-המשפט גוזר"</w:t>
      </w:r>
      <w:r w:rsidR="0009645A" w:rsidRPr="008C3446">
        <w:rPr>
          <w:rFonts w:ascii="David" w:hAnsi="David" w:cs="David" w:hint="cs"/>
          <w:sz w:val="28"/>
          <w:szCs w:val="28"/>
          <w:rtl/>
        </w:rPr>
        <w:t xml:space="preserve"> (</w:t>
      </w:r>
      <w:r w:rsidR="0009645A" w:rsidRPr="008C3446">
        <w:rPr>
          <w:rFonts w:ascii="David" w:hAnsi="David" w:cs="David"/>
          <w:sz w:val="28"/>
          <w:szCs w:val="28"/>
          <w:rtl/>
        </w:rPr>
        <w:t xml:space="preserve">ע"פ 1958/98 </w:t>
      </w:r>
      <w:r w:rsidR="0009645A" w:rsidRPr="008C3446">
        <w:rPr>
          <w:rFonts w:ascii="David" w:hAnsi="David" w:cs="David"/>
          <w:b/>
          <w:bCs/>
          <w:sz w:val="28"/>
          <w:szCs w:val="28"/>
          <w:rtl/>
        </w:rPr>
        <w:t>פלוני נ' מדינת ישראל</w:t>
      </w:r>
      <w:r w:rsidR="0009645A" w:rsidRPr="008C3446">
        <w:rPr>
          <w:rFonts w:ascii="David" w:hAnsi="David" w:cs="David"/>
          <w:sz w:val="28"/>
          <w:szCs w:val="28"/>
          <w:rtl/>
        </w:rPr>
        <w:t xml:space="preserve">, פ"ד </w:t>
      </w:r>
      <w:proofErr w:type="spellStart"/>
      <w:r w:rsidR="0009645A" w:rsidRPr="008C3446">
        <w:rPr>
          <w:rFonts w:ascii="David" w:hAnsi="David" w:cs="David"/>
          <w:sz w:val="28"/>
          <w:szCs w:val="28"/>
          <w:rtl/>
        </w:rPr>
        <w:t>נז</w:t>
      </w:r>
      <w:proofErr w:type="spellEnd"/>
      <w:r w:rsidR="0009645A" w:rsidRPr="008C3446">
        <w:rPr>
          <w:rFonts w:ascii="David" w:hAnsi="David" w:cs="David"/>
          <w:sz w:val="28"/>
          <w:szCs w:val="28"/>
          <w:rtl/>
        </w:rPr>
        <w:t>(1) 577</w:t>
      </w:r>
      <w:r w:rsidR="0009645A" w:rsidRPr="008C3446">
        <w:rPr>
          <w:rFonts w:ascii="David" w:hAnsi="David" w:cs="David" w:hint="cs"/>
          <w:sz w:val="28"/>
          <w:szCs w:val="28"/>
          <w:rtl/>
        </w:rPr>
        <w:t>, 606</w:t>
      </w:r>
      <w:r w:rsidR="0009645A" w:rsidRPr="008C3446">
        <w:rPr>
          <w:rFonts w:ascii="David" w:hAnsi="David" w:cs="David"/>
          <w:sz w:val="28"/>
          <w:szCs w:val="28"/>
          <w:rtl/>
        </w:rPr>
        <w:t xml:space="preserve"> (1998)</w:t>
      </w:r>
      <w:r w:rsidR="0009645A" w:rsidRPr="008C3446">
        <w:rPr>
          <w:rFonts w:ascii="David" w:hAnsi="David" w:cs="David" w:hint="cs"/>
          <w:sz w:val="28"/>
          <w:szCs w:val="28"/>
          <w:rtl/>
        </w:rPr>
        <w:t>). אל מול האינטרס הציבורי בקיומם של הסדרי טיעון, והעובדה כי הנאשם ויתר, בהודאתו באשמה, על זכותו לניהול ההליך עד תומו</w:t>
      </w:r>
      <w:r w:rsidR="0009645A" w:rsidRPr="008C3446">
        <w:rPr>
          <w:rFonts w:ascii="David" w:hAnsi="David" w:cs="David"/>
          <w:sz w:val="28"/>
          <w:szCs w:val="28"/>
          <w:rtl/>
        </w:rPr>
        <w:t xml:space="preserve">, </w:t>
      </w:r>
      <w:r w:rsidR="0009645A" w:rsidRPr="008C3446">
        <w:rPr>
          <w:rFonts w:ascii="David" w:hAnsi="David" w:cs="David" w:hint="cs"/>
          <w:sz w:val="28"/>
          <w:szCs w:val="28"/>
          <w:rtl/>
        </w:rPr>
        <w:t>"</w:t>
      </w:r>
      <w:r w:rsidR="00B65D22" w:rsidRPr="008C3446">
        <w:rPr>
          <w:rFonts w:ascii="David" w:hAnsi="David" w:cs="David"/>
          <w:sz w:val="28"/>
          <w:szCs w:val="28"/>
          <w:rtl/>
        </w:rPr>
        <w:t xml:space="preserve">ניצבים שיקולים נוגדים ובהם הצורך להגיע למיצוי הדין במקרים מסוימים, והפגיעה האפשרית באמון הציבור במערכת המשפט נוכח הסדרי טיעון שנראים כמקלים. מעבר לקיומו של הסדר הטיעון, על בית המשפט לשקול, האם העונש המוצע בהסדר הטיעון הינו עונש ראוי בעניינו של הנאשם שבפניו לאור מכלול שיקולי הענישה הרלבנטיים. </w:t>
      </w:r>
      <w:r w:rsidR="00B65D22" w:rsidRPr="008C3446">
        <w:rPr>
          <w:rFonts w:ascii="David" w:hAnsi="David" w:cs="David"/>
          <w:b/>
          <w:bCs/>
          <w:sz w:val="28"/>
          <w:szCs w:val="28"/>
          <w:rtl/>
        </w:rPr>
        <w:t>במידה והתשובה לכך היא בשלילה, חובתו של בית המשפט היא לסטות מן ההסדר</w:t>
      </w:r>
      <w:r w:rsidR="00B65D22" w:rsidRPr="008C3446">
        <w:rPr>
          <w:rFonts w:ascii="David" w:hAnsi="David" w:cs="David" w:hint="cs"/>
          <w:sz w:val="28"/>
          <w:szCs w:val="28"/>
          <w:rtl/>
        </w:rPr>
        <w:t>"</w:t>
      </w:r>
      <w:r w:rsidR="008C3446" w:rsidRPr="008C3446">
        <w:rPr>
          <w:rFonts w:ascii="David" w:hAnsi="David" w:cs="David" w:hint="cs"/>
          <w:sz w:val="28"/>
          <w:szCs w:val="28"/>
          <w:rtl/>
        </w:rPr>
        <w:t xml:space="preserve"> (</w:t>
      </w:r>
      <w:r w:rsidR="008C3446" w:rsidRPr="008C3446">
        <w:rPr>
          <w:rFonts w:ascii="David" w:hAnsi="David" w:cs="David"/>
          <w:sz w:val="28"/>
          <w:szCs w:val="28"/>
          <w:rtl/>
        </w:rPr>
        <w:t>ע</w:t>
      </w:r>
      <w:r w:rsidR="008C3446">
        <w:rPr>
          <w:rFonts w:ascii="David" w:hAnsi="David" w:cs="David" w:hint="cs"/>
          <w:sz w:val="28"/>
          <w:szCs w:val="28"/>
          <w:rtl/>
        </w:rPr>
        <w:t>"</w:t>
      </w:r>
      <w:r w:rsidR="008C3446" w:rsidRPr="008C3446">
        <w:rPr>
          <w:rFonts w:ascii="David" w:hAnsi="David" w:cs="David"/>
          <w:sz w:val="28"/>
          <w:szCs w:val="28"/>
          <w:rtl/>
        </w:rPr>
        <w:t xml:space="preserve">פ 5982/08 </w:t>
      </w:r>
      <w:r w:rsidR="008C3446" w:rsidRPr="008C3446">
        <w:rPr>
          <w:rFonts w:ascii="David" w:hAnsi="David" w:cs="David"/>
          <w:b/>
          <w:bCs/>
          <w:sz w:val="28"/>
          <w:szCs w:val="28"/>
          <w:rtl/>
        </w:rPr>
        <w:t>כהן נ' מדינת ישראל</w:t>
      </w:r>
      <w:r w:rsidR="008C3446">
        <w:rPr>
          <w:rFonts w:ascii="David" w:hAnsi="David" w:cs="David" w:hint="cs"/>
          <w:sz w:val="28"/>
          <w:szCs w:val="28"/>
          <w:rtl/>
        </w:rPr>
        <w:t>, פסקה 2 לפסק דינה של כב' השופטת (כתוארה אז) נאור</w:t>
      </w:r>
      <w:r w:rsidR="006E5643">
        <w:rPr>
          <w:rFonts w:ascii="David" w:hAnsi="David" w:cs="David" w:hint="cs"/>
          <w:sz w:val="28"/>
          <w:szCs w:val="28"/>
          <w:rtl/>
        </w:rPr>
        <w:t>. ההדגשה הוספה</w:t>
      </w:r>
      <w:r w:rsidR="008C3446">
        <w:rPr>
          <w:rFonts w:ascii="David" w:hAnsi="David" w:cs="David" w:hint="cs"/>
          <w:sz w:val="28"/>
          <w:szCs w:val="28"/>
          <w:rtl/>
        </w:rPr>
        <w:t xml:space="preserve"> (22.4.2009))</w:t>
      </w:r>
      <w:r w:rsidR="00B65D22" w:rsidRPr="008C3446">
        <w:rPr>
          <w:rFonts w:ascii="David" w:hAnsi="David" w:cs="David"/>
          <w:sz w:val="28"/>
          <w:szCs w:val="28"/>
          <w:rtl/>
        </w:rPr>
        <w:t xml:space="preserve">.   </w:t>
      </w:r>
    </w:p>
    <w:p w14:paraId="1DA5E728" w14:textId="77777777" w:rsidR="001122D7" w:rsidRDefault="007E7072" w:rsidP="00962526">
      <w:pPr>
        <w:pStyle w:val="ListParagraph"/>
        <w:widowControl w:val="0"/>
        <w:numPr>
          <w:ilvl w:val="0"/>
          <w:numId w:val="1"/>
        </w:numPr>
        <w:spacing w:line="348" w:lineRule="auto"/>
        <w:ind w:left="0" w:firstLine="0"/>
        <w:jc w:val="both"/>
        <w:rPr>
          <w:rFonts w:ascii="David" w:hAnsi="David" w:cs="David"/>
          <w:sz w:val="28"/>
          <w:szCs w:val="28"/>
        </w:rPr>
      </w:pPr>
      <w:r w:rsidRPr="001122D7">
        <w:rPr>
          <w:rFonts w:ascii="David" w:hAnsi="David" w:cs="David" w:hint="cs"/>
          <w:sz w:val="28"/>
          <w:szCs w:val="28"/>
          <w:rtl/>
        </w:rPr>
        <w:t xml:space="preserve">בענייננו, שבה התביעה ובחנה את עמדתה ביחס להסדר הטיעון הנדון, שבו עתרו הצדדים למאסר בפועל בן </w:t>
      </w:r>
      <w:r w:rsidR="00FC3F60" w:rsidRPr="005A7B34">
        <w:rPr>
          <w:rFonts w:ascii="David" w:hAnsi="David" w:cs="David" w:hint="cs"/>
          <w:b/>
          <w:bCs/>
          <w:sz w:val="28"/>
          <w:szCs w:val="28"/>
          <w:rtl/>
        </w:rPr>
        <w:t>תשעה ימים</w:t>
      </w:r>
      <w:r w:rsidR="00FC3F60" w:rsidRPr="001122D7">
        <w:rPr>
          <w:rFonts w:ascii="David" w:hAnsi="David" w:cs="David" w:hint="cs"/>
          <w:sz w:val="28"/>
          <w:szCs w:val="28"/>
          <w:rtl/>
        </w:rPr>
        <w:t xml:space="preserve">, בגין היעדרות בת </w:t>
      </w:r>
      <w:r w:rsidR="00FC3F60" w:rsidRPr="005A7B34">
        <w:rPr>
          <w:rFonts w:ascii="David" w:hAnsi="David" w:cs="David" w:hint="cs"/>
          <w:b/>
          <w:bCs/>
          <w:sz w:val="28"/>
          <w:szCs w:val="28"/>
          <w:rtl/>
        </w:rPr>
        <w:t>346 ימים</w:t>
      </w:r>
      <w:r w:rsidR="00FC3F60" w:rsidRPr="001122D7">
        <w:rPr>
          <w:rFonts w:ascii="David" w:hAnsi="David" w:cs="David" w:hint="cs"/>
          <w:sz w:val="28"/>
          <w:szCs w:val="28"/>
          <w:rtl/>
        </w:rPr>
        <w:t xml:space="preserve">, מהם </w:t>
      </w:r>
      <w:r w:rsidR="00FC3F60" w:rsidRPr="005A7B34">
        <w:rPr>
          <w:rFonts w:ascii="David" w:hAnsi="David" w:cs="David" w:hint="cs"/>
          <w:b/>
          <w:bCs/>
          <w:sz w:val="28"/>
          <w:szCs w:val="28"/>
          <w:rtl/>
        </w:rPr>
        <w:t>53 ימים</w:t>
      </w:r>
      <w:r w:rsidR="00FC3F60" w:rsidRPr="001122D7">
        <w:rPr>
          <w:rFonts w:ascii="David" w:hAnsi="David" w:cs="David" w:hint="cs"/>
          <w:sz w:val="28"/>
          <w:szCs w:val="28"/>
          <w:rtl/>
        </w:rPr>
        <w:t xml:space="preserve"> במהלך מלחמת "חרבות ברזל". בתום הבחינה</w:t>
      </w:r>
      <w:r w:rsidR="005A5E17" w:rsidRPr="001122D7">
        <w:rPr>
          <w:rFonts w:ascii="David" w:hAnsi="David" w:cs="David" w:hint="cs"/>
          <w:sz w:val="28"/>
          <w:szCs w:val="28"/>
          <w:rtl/>
        </w:rPr>
        <w:t xml:space="preserve">, הודיעה כי שינתה את עמדתה. ואמנם, </w:t>
      </w:r>
      <w:r w:rsidR="001122D7">
        <w:rPr>
          <w:rFonts w:ascii="David" w:hAnsi="David" w:cs="David" w:hint="cs"/>
          <w:sz w:val="28"/>
          <w:szCs w:val="28"/>
          <w:rtl/>
        </w:rPr>
        <w:t>"</w:t>
      </w:r>
      <w:r w:rsidR="001122D7" w:rsidRPr="001122D7">
        <w:rPr>
          <w:rFonts w:ascii="David" w:hAnsi="David" w:cs="David"/>
          <w:sz w:val="28"/>
          <w:szCs w:val="28"/>
          <w:rtl/>
        </w:rPr>
        <w:t xml:space="preserve">כמי שמופקדת על ייצוג האינטרס הציבורי וכחלק מחובת האמון כלפי הציבור חייבת התביעה בעריכת ביקורת פנימית שוטפת על החלטותיה. בייחוד חייבת התביעה בעריכת </w:t>
      </w:r>
      <w:r w:rsidR="001122D7" w:rsidRPr="001122D7">
        <w:rPr>
          <w:rFonts w:ascii="David" w:hAnsi="David" w:cs="David"/>
          <w:sz w:val="28"/>
          <w:szCs w:val="28"/>
          <w:rtl/>
        </w:rPr>
        <w:lastRenderedPageBreak/>
        <w:t>בקרה עצמית כאשר הסדר טיעון שערכה נדחה על-ידי הערכאה הדיונית</w:t>
      </w:r>
      <w:r w:rsidR="001122D7">
        <w:rPr>
          <w:rFonts w:ascii="David" w:hAnsi="David" w:cs="David" w:hint="cs"/>
          <w:sz w:val="28"/>
          <w:szCs w:val="28"/>
          <w:rtl/>
        </w:rPr>
        <w:t>" (</w:t>
      </w:r>
      <w:proofErr w:type="spellStart"/>
      <w:r w:rsidR="001122D7">
        <w:rPr>
          <w:rFonts w:ascii="David" w:hAnsi="David" w:cs="David" w:hint="cs"/>
          <w:sz w:val="28"/>
          <w:szCs w:val="28"/>
          <w:rtl/>
        </w:rPr>
        <w:t>דנ"פ</w:t>
      </w:r>
      <w:proofErr w:type="spellEnd"/>
      <w:r w:rsidR="001122D7">
        <w:rPr>
          <w:rFonts w:ascii="David" w:hAnsi="David" w:cs="David" w:hint="cs"/>
          <w:sz w:val="28"/>
          <w:szCs w:val="28"/>
          <w:rtl/>
        </w:rPr>
        <w:t xml:space="preserve"> 1187/03 </w:t>
      </w:r>
      <w:r w:rsidR="001122D7">
        <w:rPr>
          <w:rFonts w:ascii="David" w:hAnsi="David" w:cs="David" w:hint="cs"/>
          <w:b/>
          <w:bCs/>
          <w:sz w:val="28"/>
          <w:szCs w:val="28"/>
          <w:rtl/>
        </w:rPr>
        <w:t>פרץ</w:t>
      </w:r>
      <w:r w:rsidR="001122D7">
        <w:rPr>
          <w:rFonts w:ascii="David" w:hAnsi="David" w:cs="David" w:hint="cs"/>
          <w:sz w:val="28"/>
          <w:szCs w:val="28"/>
          <w:rtl/>
        </w:rPr>
        <w:t xml:space="preserve"> הנ"ל, בעמ' 304)</w:t>
      </w:r>
      <w:r w:rsidR="001122D7" w:rsidRPr="001122D7">
        <w:rPr>
          <w:rFonts w:ascii="David" w:hAnsi="David" w:cs="David"/>
          <w:sz w:val="28"/>
          <w:szCs w:val="28"/>
          <w:rtl/>
        </w:rPr>
        <w:t>.</w:t>
      </w:r>
      <w:r w:rsidR="00514113">
        <w:rPr>
          <w:rFonts w:ascii="David" w:hAnsi="David" w:cs="David" w:hint="cs"/>
          <w:sz w:val="28"/>
          <w:szCs w:val="28"/>
          <w:rtl/>
        </w:rPr>
        <w:t xml:space="preserve"> </w:t>
      </w:r>
    </w:p>
    <w:p w14:paraId="00A1AA80" w14:textId="77777777" w:rsidR="00514113" w:rsidRDefault="00514113" w:rsidP="00962526">
      <w:pPr>
        <w:pStyle w:val="ListParagraph"/>
        <w:widowControl w:val="0"/>
        <w:numPr>
          <w:ilvl w:val="0"/>
          <w:numId w:val="1"/>
        </w:numPr>
        <w:spacing w:line="348" w:lineRule="auto"/>
        <w:ind w:left="0" w:firstLine="0"/>
        <w:jc w:val="both"/>
        <w:rPr>
          <w:rFonts w:ascii="David" w:hAnsi="David" w:cs="David"/>
          <w:sz w:val="28"/>
          <w:szCs w:val="28"/>
        </w:rPr>
      </w:pPr>
      <w:r>
        <w:rPr>
          <w:rFonts w:ascii="David" w:hAnsi="David" w:cs="David" w:hint="cs"/>
          <w:sz w:val="28"/>
          <w:szCs w:val="28"/>
          <w:rtl/>
        </w:rPr>
        <w:t>כפי שהטעימה הסניגורית, חומר הראיות הונח, מבעוד מועד, בפני התביעה. בית הדין שב והתריע על "קשיים מהותיים בהסדר שהוצג, ככל שהוא נסמך בעיקרו על חוות הדעת הנפשית" (החלטה מיום 19 במאי 2024); ואף ביקש מן התביעה "לחזור על פרטי התיק לפני הצגת ההסדר" (ישיבה מיום 17 ביוני 2024</w:t>
      </w:r>
      <w:r w:rsidR="00CF1510">
        <w:rPr>
          <w:rFonts w:ascii="David" w:hAnsi="David" w:cs="David" w:hint="cs"/>
          <w:sz w:val="28"/>
          <w:szCs w:val="28"/>
          <w:rtl/>
        </w:rPr>
        <w:t>, עמ' 1 ש' 20</w:t>
      </w:r>
      <w:r>
        <w:rPr>
          <w:rFonts w:ascii="David" w:hAnsi="David" w:cs="David" w:hint="cs"/>
          <w:sz w:val="28"/>
          <w:szCs w:val="28"/>
          <w:rtl/>
        </w:rPr>
        <w:t>)</w:t>
      </w:r>
      <w:r w:rsidR="00E012AE">
        <w:rPr>
          <w:rFonts w:ascii="David" w:hAnsi="David" w:cs="David" w:hint="cs"/>
          <w:sz w:val="28"/>
          <w:szCs w:val="28"/>
          <w:rtl/>
        </w:rPr>
        <w:t xml:space="preserve"> - ובכך, נתן אזהרה מספקת ל</w:t>
      </w:r>
      <w:r w:rsidR="00AC794E">
        <w:rPr>
          <w:rFonts w:ascii="David" w:hAnsi="David" w:cs="David" w:hint="cs"/>
          <w:sz w:val="28"/>
          <w:szCs w:val="28"/>
          <w:rtl/>
        </w:rPr>
        <w:t>שני ה</w:t>
      </w:r>
      <w:r w:rsidR="00E012AE">
        <w:rPr>
          <w:rFonts w:ascii="David" w:hAnsi="David" w:cs="David" w:hint="cs"/>
          <w:sz w:val="28"/>
          <w:szCs w:val="28"/>
          <w:rtl/>
        </w:rPr>
        <w:t xml:space="preserve">צדדים, שאפשרה להם לכלכל את צעדיהם (ראו והשוו ע/33/24 </w:t>
      </w:r>
      <w:r w:rsidR="00E012AE">
        <w:rPr>
          <w:rFonts w:ascii="David" w:hAnsi="David" w:cs="David" w:hint="cs"/>
          <w:b/>
          <w:bCs/>
          <w:sz w:val="28"/>
          <w:szCs w:val="28"/>
          <w:rtl/>
        </w:rPr>
        <w:t>טור' המבורג נ' התובע הצבאי הראשי</w:t>
      </w:r>
      <w:r w:rsidR="00E012AE">
        <w:rPr>
          <w:rFonts w:ascii="David" w:hAnsi="David" w:cs="David" w:hint="cs"/>
          <w:sz w:val="28"/>
          <w:szCs w:val="28"/>
          <w:rtl/>
        </w:rPr>
        <w:t xml:space="preserve">, פסקה 17, והאסמכתאות שם (2024)). </w:t>
      </w:r>
      <w:r w:rsidR="00AC794E">
        <w:rPr>
          <w:rFonts w:ascii="David" w:hAnsi="David" w:cs="David" w:hint="cs"/>
          <w:sz w:val="28"/>
          <w:szCs w:val="28"/>
          <w:rtl/>
        </w:rPr>
        <w:t xml:space="preserve">מכאן עולה, כי אין המדובר </w:t>
      </w:r>
      <w:r w:rsidR="007D18FC">
        <w:rPr>
          <w:rFonts w:ascii="David" w:hAnsi="David" w:cs="David" w:hint="cs"/>
          <w:sz w:val="28"/>
          <w:szCs w:val="28"/>
          <w:rtl/>
        </w:rPr>
        <w:t xml:space="preserve">בנסיבות חדשות שנוצרו בשלב הערעור, </w:t>
      </w:r>
      <w:r w:rsidR="008C66D3">
        <w:rPr>
          <w:rFonts w:ascii="David" w:hAnsi="David" w:cs="David" w:hint="cs"/>
          <w:sz w:val="28"/>
          <w:szCs w:val="28"/>
          <w:rtl/>
        </w:rPr>
        <w:t>וקשה אף לקבל א</w:t>
      </w:r>
      <w:r w:rsidR="00806713">
        <w:rPr>
          <w:rFonts w:ascii="David" w:hAnsi="David" w:cs="David" w:hint="cs"/>
          <w:sz w:val="28"/>
          <w:szCs w:val="28"/>
          <w:rtl/>
        </w:rPr>
        <w:t>ת</w:t>
      </w:r>
      <w:r w:rsidR="008C66D3">
        <w:rPr>
          <w:rFonts w:ascii="David" w:hAnsi="David" w:cs="David" w:hint="cs"/>
          <w:sz w:val="28"/>
          <w:szCs w:val="28"/>
          <w:rtl/>
        </w:rPr>
        <w:t xml:space="preserve"> הטענה כי המדובר </w:t>
      </w:r>
      <w:r w:rsidR="007D18FC">
        <w:rPr>
          <w:rFonts w:ascii="David" w:hAnsi="David" w:cs="David" w:hint="cs"/>
          <w:sz w:val="28"/>
          <w:szCs w:val="28"/>
          <w:rtl/>
        </w:rPr>
        <w:t>בעובדות שלא היו בידיעת התביעה בעת ההג</w:t>
      </w:r>
      <w:r w:rsidR="005A7B34">
        <w:rPr>
          <w:rFonts w:ascii="David" w:hAnsi="David" w:cs="David" w:hint="cs"/>
          <w:sz w:val="28"/>
          <w:szCs w:val="28"/>
          <w:rtl/>
        </w:rPr>
        <w:t>ע</w:t>
      </w:r>
      <w:r w:rsidR="007D18FC">
        <w:rPr>
          <w:rFonts w:ascii="David" w:hAnsi="David" w:cs="David" w:hint="cs"/>
          <w:sz w:val="28"/>
          <w:szCs w:val="28"/>
          <w:rtl/>
        </w:rPr>
        <w:t xml:space="preserve">ה להסדר הטיעון, ולא היה ניתן לבררן </w:t>
      </w:r>
      <w:r w:rsidR="00DC7B68">
        <w:rPr>
          <w:rFonts w:ascii="David" w:hAnsi="David" w:cs="David" w:hint="cs"/>
          <w:sz w:val="28"/>
          <w:szCs w:val="28"/>
          <w:rtl/>
        </w:rPr>
        <w:t xml:space="preserve">במועד, באופן המבסס טעמים כבדי משקל המצדיקים את שינוי עמדתה </w:t>
      </w:r>
      <w:r w:rsidR="005A7B34">
        <w:rPr>
          <w:rFonts w:ascii="David" w:hAnsi="David" w:cs="David" w:hint="cs"/>
          <w:sz w:val="28"/>
          <w:szCs w:val="28"/>
          <w:rtl/>
        </w:rPr>
        <w:t xml:space="preserve">של התביעה </w:t>
      </w:r>
      <w:r w:rsidR="00DC7B68">
        <w:rPr>
          <w:rFonts w:ascii="David" w:hAnsi="David" w:cs="David" w:hint="cs"/>
          <w:sz w:val="28"/>
          <w:szCs w:val="28"/>
          <w:rtl/>
        </w:rPr>
        <w:t>בשלב הערעור (</w:t>
      </w:r>
      <w:proofErr w:type="spellStart"/>
      <w:r w:rsidR="00DC7B68">
        <w:rPr>
          <w:rFonts w:ascii="David" w:hAnsi="David" w:cs="David" w:hint="cs"/>
          <w:sz w:val="28"/>
          <w:szCs w:val="28"/>
          <w:rtl/>
        </w:rPr>
        <w:t>דנ"פ</w:t>
      </w:r>
      <w:proofErr w:type="spellEnd"/>
      <w:r w:rsidR="00DC7B68">
        <w:rPr>
          <w:rFonts w:ascii="David" w:hAnsi="David" w:cs="David" w:hint="cs"/>
          <w:sz w:val="28"/>
          <w:szCs w:val="28"/>
          <w:rtl/>
        </w:rPr>
        <w:t xml:space="preserve"> 1187/03 </w:t>
      </w:r>
      <w:r w:rsidR="00DC7B68">
        <w:rPr>
          <w:rFonts w:ascii="David" w:hAnsi="David" w:cs="David" w:hint="cs"/>
          <w:b/>
          <w:bCs/>
          <w:sz w:val="28"/>
          <w:szCs w:val="28"/>
          <w:rtl/>
        </w:rPr>
        <w:t>פרץ</w:t>
      </w:r>
      <w:r w:rsidR="00DC7B68">
        <w:rPr>
          <w:rFonts w:ascii="David" w:hAnsi="David" w:cs="David" w:hint="cs"/>
          <w:sz w:val="28"/>
          <w:szCs w:val="28"/>
          <w:rtl/>
        </w:rPr>
        <w:t xml:space="preserve"> הנ"ל, בעמ' 308-307)</w:t>
      </w:r>
      <w:r w:rsidR="00DC7B68" w:rsidRPr="001122D7">
        <w:rPr>
          <w:rFonts w:ascii="David" w:hAnsi="David" w:cs="David"/>
          <w:sz w:val="28"/>
          <w:szCs w:val="28"/>
          <w:rtl/>
        </w:rPr>
        <w:t>.</w:t>
      </w:r>
      <w:r w:rsidR="00DC7B68">
        <w:rPr>
          <w:rFonts w:ascii="David" w:hAnsi="David" w:cs="David" w:hint="cs"/>
          <w:sz w:val="28"/>
          <w:szCs w:val="28"/>
          <w:rtl/>
        </w:rPr>
        <w:t xml:space="preserve"> טוב עשתה התביעה, לכן, משהודיעה על הפקת לקחיה מן המקרה.</w:t>
      </w:r>
    </w:p>
    <w:p w14:paraId="5516901E" w14:textId="77777777" w:rsidR="00933765" w:rsidRDefault="00933765" w:rsidP="00962526">
      <w:pPr>
        <w:pStyle w:val="ListParagraph"/>
        <w:widowControl w:val="0"/>
        <w:numPr>
          <w:ilvl w:val="0"/>
          <w:numId w:val="1"/>
        </w:numPr>
        <w:spacing w:line="348" w:lineRule="auto"/>
        <w:ind w:left="0" w:firstLine="0"/>
        <w:jc w:val="both"/>
        <w:rPr>
          <w:rFonts w:ascii="David" w:hAnsi="David" w:cs="David"/>
          <w:sz w:val="28"/>
          <w:szCs w:val="28"/>
        </w:rPr>
      </w:pPr>
      <w:r>
        <w:rPr>
          <w:rFonts w:ascii="David" w:hAnsi="David" w:cs="David" w:hint="cs"/>
          <w:sz w:val="28"/>
          <w:szCs w:val="28"/>
          <w:rtl/>
        </w:rPr>
        <w:t xml:space="preserve">ברם, כפי שנפסק - </w:t>
      </w:r>
    </w:p>
    <w:p w14:paraId="5DA3C1C3" w14:textId="77777777" w:rsidR="00933765" w:rsidRDefault="00933765" w:rsidP="00933765">
      <w:pPr>
        <w:pStyle w:val="ListParagraph"/>
        <w:widowControl w:val="0"/>
        <w:spacing w:line="348" w:lineRule="auto"/>
        <w:ind w:left="0"/>
        <w:jc w:val="both"/>
        <w:rPr>
          <w:rFonts w:ascii="David" w:hAnsi="David" w:cs="David"/>
          <w:sz w:val="28"/>
          <w:szCs w:val="28"/>
          <w:rtl/>
        </w:rPr>
      </w:pPr>
    </w:p>
    <w:p w14:paraId="6E4D4C99" w14:textId="77777777" w:rsidR="00933765" w:rsidRPr="00933765" w:rsidRDefault="00933765" w:rsidP="00933765">
      <w:pPr>
        <w:tabs>
          <w:tab w:val="left" w:pos="425"/>
        </w:tabs>
        <w:spacing w:line="240" w:lineRule="auto"/>
        <w:ind w:left="1076" w:right="1134"/>
        <w:contextualSpacing/>
        <w:jc w:val="both"/>
        <w:rPr>
          <w:rFonts w:ascii="David" w:hAnsi="David" w:cs="David"/>
          <w:sz w:val="28"/>
          <w:szCs w:val="28"/>
          <w:rtl/>
        </w:rPr>
      </w:pPr>
      <w:r>
        <w:rPr>
          <w:rFonts w:ascii="David" w:hAnsi="David" w:cs="David" w:hint="cs"/>
          <w:sz w:val="28"/>
          <w:szCs w:val="28"/>
          <w:rtl/>
        </w:rPr>
        <w:t>"</w:t>
      </w:r>
      <w:r w:rsidRPr="00C5506F">
        <w:rPr>
          <w:rFonts w:ascii="David" w:hAnsi="David" w:cs="David" w:hint="cs"/>
          <w:b/>
          <w:bCs/>
          <w:sz w:val="28"/>
          <w:szCs w:val="28"/>
          <w:rtl/>
        </w:rPr>
        <w:t>כידוע מלאכת גזירת הדין היא בעלת אופי נורמטיבי, ובית המשפט הוא שאמון על קביעת העונש ההולם</w:t>
      </w:r>
      <w:r w:rsidRPr="00933765">
        <w:rPr>
          <w:rFonts w:ascii="David" w:hAnsi="David" w:cs="David" w:hint="cs"/>
          <w:sz w:val="28"/>
          <w:szCs w:val="28"/>
          <w:rtl/>
        </w:rPr>
        <w:t xml:space="preserve"> </w:t>
      </w:r>
      <w:r>
        <w:rPr>
          <w:rFonts w:ascii="David" w:hAnsi="David" w:cs="David" w:hint="cs"/>
          <w:sz w:val="28"/>
          <w:szCs w:val="28"/>
          <w:rtl/>
        </w:rPr>
        <w:t>-</w:t>
      </w:r>
      <w:r w:rsidRPr="00933765">
        <w:rPr>
          <w:rFonts w:ascii="David" w:hAnsi="David" w:cs="David" w:hint="cs"/>
          <w:sz w:val="28"/>
          <w:szCs w:val="28"/>
          <w:rtl/>
        </w:rPr>
        <w:t xml:space="preserve"> ומשכך בכל מקרה פעל בית המשפט המחוזי בעניינו של המערער בגדר סמכותו. ובלשונו של השופט מ' חשין:</w:t>
      </w:r>
    </w:p>
    <w:p w14:paraId="268085F7" w14:textId="77777777" w:rsidR="00933765" w:rsidRPr="003D7FB5" w:rsidRDefault="00933765" w:rsidP="00933765">
      <w:pPr>
        <w:tabs>
          <w:tab w:val="left" w:pos="425"/>
        </w:tabs>
        <w:spacing w:line="240" w:lineRule="auto"/>
        <w:ind w:left="1076" w:right="1134"/>
        <w:contextualSpacing/>
        <w:jc w:val="both"/>
        <w:rPr>
          <w:rFonts w:ascii="David" w:hAnsi="David" w:cs="David"/>
          <w:sz w:val="14"/>
          <w:szCs w:val="14"/>
          <w:rtl/>
        </w:rPr>
      </w:pPr>
      <w:r w:rsidRPr="00933765">
        <w:rPr>
          <w:rFonts w:ascii="David" w:hAnsi="David" w:cs="David" w:hint="cs"/>
          <w:sz w:val="28"/>
          <w:szCs w:val="28"/>
          <w:rtl/>
        </w:rPr>
        <w:t xml:space="preserve"> </w:t>
      </w:r>
    </w:p>
    <w:p w14:paraId="2BA01C4A" w14:textId="77777777" w:rsidR="00933765" w:rsidRPr="003D7FB5" w:rsidRDefault="003D7FB5" w:rsidP="003D7FB5">
      <w:pPr>
        <w:tabs>
          <w:tab w:val="left" w:pos="425"/>
        </w:tabs>
        <w:spacing w:line="240" w:lineRule="auto"/>
        <w:ind w:left="1286" w:right="1530"/>
        <w:contextualSpacing/>
        <w:jc w:val="both"/>
        <w:rPr>
          <w:rFonts w:ascii="David" w:hAnsi="David" w:cs="David"/>
          <w:sz w:val="28"/>
          <w:szCs w:val="28"/>
          <w:rtl/>
        </w:rPr>
      </w:pPr>
      <w:r w:rsidRPr="00C5506F">
        <w:rPr>
          <w:rFonts w:ascii="David" w:hAnsi="David" w:cs="David" w:hint="cs"/>
          <w:b/>
          <w:bCs/>
          <w:sz w:val="28"/>
          <w:szCs w:val="28"/>
          <w:rtl/>
        </w:rPr>
        <w:t>'</w:t>
      </w:r>
      <w:r w:rsidR="00933765" w:rsidRPr="00C5506F">
        <w:rPr>
          <w:rFonts w:ascii="David" w:hAnsi="David" w:cs="David" w:hint="cs"/>
          <w:b/>
          <w:bCs/>
          <w:sz w:val="28"/>
          <w:szCs w:val="28"/>
          <w:rtl/>
        </w:rPr>
        <w:t xml:space="preserve">בסוף-כל-הסופות בית-המשפט הוא המכריע לשבט או לחסד, ובמקום שהדין הוא לשבט </w:t>
      </w:r>
      <w:r w:rsidR="00C5506F" w:rsidRPr="00C5506F">
        <w:rPr>
          <w:rFonts w:ascii="David" w:hAnsi="David" w:cs="David" w:hint="cs"/>
          <w:b/>
          <w:bCs/>
          <w:sz w:val="28"/>
          <w:szCs w:val="28"/>
          <w:rtl/>
        </w:rPr>
        <w:t>-</w:t>
      </w:r>
      <w:r w:rsidR="00933765" w:rsidRPr="00C5506F">
        <w:rPr>
          <w:rFonts w:ascii="David" w:hAnsi="David" w:cs="David" w:hint="cs"/>
          <w:b/>
          <w:bCs/>
          <w:sz w:val="28"/>
          <w:szCs w:val="28"/>
          <w:rtl/>
        </w:rPr>
        <w:t xml:space="preserve"> הוא הגוזר עונש. </w:t>
      </w:r>
      <w:r w:rsidR="00933765" w:rsidRPr="00933765">
        <w:rPr>
          <w:rFonts w:ascii="David" w:hAnsi="David" w:cs="David" w:hint="cs"/>
          <w:sz w:val="28"/>
          <w:szCs w:val="28"/>
          <w:rtl/>
        </w:rPr>
        <w:t xml:space="preserve">הסמכות והכוח לענישה </w:t>
      </w:r>
      <w:r w:rsidR="00C5506F">
        <w:rPr>
          <w:rFonts w:ascii="David" w:hAnsi="David" w:cs="David" w:hint="cs"/>
          <w:sz w:val="28"/>
          <w:szCs w:val="28"/>
          <w:rtl/>
        </w:rPr>
        <w:t>-</w:t>
      </w:r>
      <w:r w:rsidR="00933765" w:rsidRPr="00933765">
        <w:rPr>
          <w:rFonts w:ascii="David" w:hAnsi="David" w:cs="David" w:hint="cs"/>
          <w:sz w:val="28"/>
          <w:szCs w:val="28"/>
          <w:rtl/>
        </w:rPr>
        <w:t xml:space="preserve"> ובהם עיקר </w:t>
      </w:r>
      <w:r w:rsidR="00C5506F">
        <w:rPr>
          <w:rFonts w:ascii="David" w:hAnsi="David" w:cs="David" w:hint="cs"/>
          <w:sz w:val="28"/>
          <w:szCs w:val="28"/>
          <w:rtl/>
        </w:rPr>
        <w:t>-</w:t>
      </w:r>
      <w:r w:rsidR="00933765" w:rsidRPr="00933765">
        <w:rPr>
          <w:rFonts w:ascii="David" w:hAnsi="David" w:cs="David" w:hint="cs"/>
          <w:sz w:val="28"/>
          <w:szCs w:val="28"/>
          <w:rtl/>
        </w:rPr>
        <w:t xml:space="preserve"> הם בידי בית-המשפט; האחריות לענישה על כתפי בית-המשפט מונחת היא, ומילתו של בית-המשפט היא המילה האחרונה והקובעת. נדע מכאן כי עמדתה של התביעה באשר לגזירת העונש, חשובה ככל שתהא, אין היא אלא אחד המרכיבים בשיקול-דעתו של בית-המשפט </w:t>
      </w:r>
      <w:r>
        <w:rPr>
          <w:rFonts w:ascii="David" w:hAnsi="David" w:cs="David" w:hint="cs"/>
          <w:sz w:val="28"/>
          <w:szCs w:val="28"/>
          <w:rtl/>
        </w:rPr>
        <w:t>-</w:t>
      </w:r>
      <w:r w:rsidR="00933765" w:rsidRPr="00933765">
        <w:rPr>
          <w:rFonts w:ascii="David" w:hAnsi="David" w:cs="David" w:hint="cs"/>
          <w:sz w:val="28"/>
          <w:szCs w:val="28"/>
          <w:rtl/>
        </w:rPr>
        <w:t xml:space="preserve"> מרכיב חשוב, מרכיב מרכזי, ללא כל ספק </w:t>
      </w:r>
      <w:r>
        <w:rPr>
          <w:rFonts w:ascii="David" w:hAnsi="David" w:cs="David" w:hint="cs"/>
          <w:sz w:val="28"/>
          <w:szCs w:val="28"/>
          <w:rtl/>
        </w:rPr>
        <w:t>-</w:t>
      </w:r>
      <w:r w:rsidR="00933765" w:rsidRPr="00933765">
        <w:rPr>
          <w:rFonts w:ascii="David" w:hAnsi="David" w:cs="David" w:hint="cs"/>
          <w:sz w:val="28"/>
          <w:szCs w:val="28"/>
          <w:rtl/>
        </w:rPr>
        <w:t xml:space="preserve"> ואולם כנגדו </w:t>
      </w:r>
      <w:proofErr w:type="spellStart"/>
      <w:r w:rsidR="00933765" w:rsidRPr="00933765">
        <w:rPr>
          <w:rFonts w:ascii="David" w:hAnsi="David" w:cs="David" w:hint="cs"/>
          <w:sz w:val="28"/>
          <w:szCs w:val="28"/>
          <w:rtl/>
        </w:rPr>
        <w:t>ובצדיו</w:t>
      </w:r>
      <w:proofErr w:type="spellEnd"/>
      <w:r w:rsidR="00933765" w:rsidRPr="00933765">
        <w:rPr>
          <w:rFonts w:ascii="David" w:hAnsi="David" w:cs="David" w:hint="cs"/>
          <w:sz w:val="28"/>
          <w:szCs w:val="28"/>
          <w:rtl/>
        </w:rPr>
        <w:t xml:space="preserve"> יתייצבו במקרים המתאימים שיקולים כבדי-משקל העשויים למעט ממשקלו</w:t>
      </w:r>
      <w:r>
        <w:rPr>
          <w:rFonts w:ascii="David" w:hAnsi="David" w:cs="David" w:hint="cs"/>
          <w:sz w:val="28"/>
          <w:szCs w:val="28"/>
          <w:rtl/>
        </w:rPr>
        <w:t>'</w:t>
      </w:r>
      <w:r w:rsidR="00933765" w:rsidRPr="00933765">
        <w:rPr>
          <w:rFonts w:ascii="David" w:hAnsi="David" w:cs="David" w:hint="cs"/>
          <w:sz w:val="28"/>
          <w:szCs w:val="28"/>
          <w:rtl/>
        </w:rPr>
        <w:t xml:space="preserve"> </w:t>
      </w:r>
      <w:r w:rsidR="00933765" w:rsidRPr="003D7FB5">
        <w:rPr>
          <w:rFonts w:ascii="David" w:hAnsi="David" w:cs="David" w:hint="cs"/>
          <w:sz w:val="28"/>
          <w:szCs w:val="28"/>
          <w:rtl/>
        </w:rPr>
        <w:t>(</w:t>
      </w:r>
      <w:proofErr w:type="spellStart"/>
      <w:r w:rsidR="00495B52">
        <w:fldChar w:fldCharType="begin"/>
      </w:r>
      <w:r w:rsidR="00495B52">
        <w:instrText xml:space="preserve"> HYPERLINK "http://www.nevo.co.il/case/5752835" </w:instrText>
      </w:r>
      <w:r w:rsidR="00495B52">
        <w:fldChar w:fldCharType="separate"/>
      </w:r>
      <w:r w:rsidR="00933765" w:rsidRPr="003D7FB5">
        <w:rPr>
          <w:rFonts w:ascii="David" w:hAnsi="David" w:cs="David" w:hint="eastAsia"/>
          <w:sz w:val="28"/>
          <w:szCs w:val="28"/>
          <w:rtl/>
        </w:rPr>
        <w:t>דנ</w:t>
      </w:r>
      <w:r w:rsidR="00933765" w:rsidRPr="003D7FB5">
        <w:rPr>
          <w:rFonts w:ascii="David" w:hAnsi="David" w:cs="David"/>
          <w:sz w:val="28"/>
          <w:szCs w:val="28"/>
          <w:rtl/>
        </w:rPr>
        <w:t>"פ</w:t>
      </w:r>
      <w:proofErr w:type="spellEnd"/>
      <w:r w:rsidR="00933765" w:rsidRPr="003D7FB5">
        <w:rPr>
          <w:rFonts w:ascii="David" w:hAnsi="David" w:cs="David"/>
          <w:sz w:val="28"/>
          <w:szCs w:val="28"/>
          <w:rtl/>
        </w:rPr>
        <w:t xml:space="preserve"> 1187/03 </w:t>
      </w:r>
      <w:r w:rsidR="00933765" w:rsidRPr="003D7FB5">
        <w:rPr>
          <w:rFonts w:ascii="David" w:hAnsi="David" w:cs="David"/>
          <w:b/>
          <w:bCs/>
          <w:sz w:val="28"/>
          <w:szCs w:val="28"/>
          <w:rtl/>
        </w:rPr>
        <w:t>מדינת ישראל נ' פרץ</w:t>
      </w:r>
      <w:r w:rsidR="00933765" w:rsidRPr="003D7FB5">
        <w:rPr>
          <w:rFonts w:ascii="David" w:hAnsi="David" w:cs="David"/>
          <w:sz w:val="28"/>
          <w:szCs w:val="28"/>
          <w:rtl/>
        </w:rPr>
        <w:t>, פ"ד נט</w:t>
      </w:r>
      <w:r w:rsidR="00495B52">
        <w:rPr>
          <w:rFonts w:ascii="David" w:hAnsi="David" w:cs="David"/>
          <w:sz w:val="28"/>
          <w:szCs w:val="28"/>
        </w:rPr>
        <w:fldChar w:fldCharType="end"/>
      </w:r>
      <w:r w:rsidR="00933765" w:rsidRPr="003D7FB5">
        <w:rPr>
          <w:rFonts w:ascii="David" w:hAnsi="David" w:cs="David" w:hint="cs"/>
          <w:sz w:val="28"/>
          <w:szCs w:val="28"/>
          <w:rtl/>
        </w:rPr>
        <w:t>(6) 281, 325 (2005)).</w:t>
      </w:r>
    </w:p>
    <w:p w14:paraId="386A0844" w14:textId="77777777" w:rsidR="003D7FB5" w:rsidRPr="003D7FB5" w:rsidRDefault="003D7FB5" w:rsidP="003D7FB5">
      <w:pPr>
        <w:tabs>
          <w:tab w:val="left" w:pos="425"/>
        </w:tabs>
        <w:spacing w:line="240" w:lineRule="auto"/>
        <w:ind w:left="1076" w:right="1134"/>
        <w:contextualSpacing/>
        <w:jc w:val="both"/>
        <w:rPr>
          <w:rFonts w:ascii="David" w:hAnsi="David" w:cs="David"/>
          <w:sz w:val="20"/>
          <w:szCs w:val="20"/>
          <w:rtl/>
        </w:rPr>
      </w:pPr>
    </w:p>
    <w:p w14:paraId="56CBFA2F" w14:textId="45722DC1" w:rsidR="00933765" w:rsidRDefault="003D7FB5" w:rsidP="003D7FB5">
      <w:pPr>
        <w:tabs>
          <w:tab w:val="left" w:pos="425"/>
        </w:tabs>
        <w:spacing w:line="240" w:lineRule="auto"/>
        <w:ind w:left="1076" w:right="1134"/>
        <w:contextualSpacing/>
        <w:jc w:val="both"/>
        <w:rPr>
          <w:rFonts w:ascii="David" w:hAnsi="David" w:cs="David"/>
          <w:sz w:val="28"/>
          <w:szCs w:val="28"/>
          <w:rtl/>
        </w:rPr>
      </w:pPr>
      <w:r>
        <w:rPr>
          <w:rFonts w:ascii="David" w:hAnsi="David" w:cs="David" w:hint="cs"/>
          <w:sz w:val="28"/>
          <w:szCs w:val="28"/>
          <w:rtl/>
        </w:rPr>
        <w:t>(</w:t>
      </w:r>
      <w:r w:rsidRPr="003D7FB5">
        <w:rPr>
          <w:rFonts w:ascii="David" w:hAnsi="David" w:cs="David"/>
          <w:sz w:val="28"/>
          <w:szCs w:val="28"/>
          <w:rtl/>
        </w:rPr>
        <w:t>ע</w:t>
      </w:r>
      <w:r>
        <w:rPr>
          <w:rFonts w:ascii="David" w:hAnsi="David" w:cs="David" w:hint="cs"/>
          <w:sz w:val="28"/>
          <w:szCs w:val="28"/>
          <w:rtl/>
        </w:rPr>
        <w:t>"</w:t>
      </w:r>
      <w:r w:rsidRPr="003D7FB5">
        <w:rPr>
          <w:rFonts w:ascii="David" w:hAnsi="David" w:cs="David"/>
          <w:sz w:val="28"/>
          <w:szCs w:val="28"/>
          <w:rtl/>
        </w:rPr>
        <w:t xml:space="preserve">פ 5725/15 </w:t>
      </w:r>
      <w:r w:rsidRPr="003D7FB5">
        <w:rPr>
          <w:rFonts w:ascii="David" w:hAnsi="David" w:cs="David"/>
          <w:b/>
          <w:bCs/>
          <w:sz w:val="28"/>
          <w:szCs w:val="28"/>
          <w:rtl/>
        </w:rPr>
        <w:t>פלוני נ' מדינת ישראל</w:t>
      </w:r>
      <w:r>
        <w:rPr>
          <w:rFonts w:ascii="David" w:hAnsi="David" w:cs="David" w:hint="cs"/>
          <w:sz w:val="28"/>
          <w:szCs w:val="28"/>
          <w:rtl/>
        </w:rPr>
        <w:t>, פסקה 17 (4.8.2016)</w:t>
      </w:r>
      <w:r w:rsidR="00C5506F">
        <w:rPr>
          <w:rFonts w:ascii="David" w:hAnsi="David" w:cs="David" w:hint="cs"/>
          <w:sz w:val="28"/>
          <w:szCs w:val="28"/>
          <w:rtl/>
        </w:rPr>
        <w:t>. ההדגשות הוספו</w:t>
      </w:r>
      <w:r>
        <w:rPr>
          <w:rFonts w:ascii="David" w:hAnsi="David" w:cs="David" w:hint="cs"/>
          <w:sz w:val="28"/>
          <w:szCs w:val="28"/>
          <w:rtl/>
        </w:rPr>
        <w:t>).</w:t>
      </w:r>
    </w:p>
    <w:p w14:paraId="48521B6E" w14:textId="77777777" w:rsidR="008E00A4" w:rsidRDefault="008E00A4" w:rsidP="003D7FB5">
      <w:pPr>
        <w:tabs>
          <w:tab w:val="left" w:pos="425"/>
        </w:tabs>
        <w:spacing w:line="240" w:lineRule="auto"/>
        <w:ind w:left="1076" w:right="1134"/>
        <w:contextualSpacing/>
        <w:jc w:val="both"/>
        <w:rPr>
          <w:rFonts w:ascii="David" w:hAnsi="David" w:cs="David"/>
          <w:sz w:val="28"/>
          <w:szCs w:val="28"/>
          <w:rtl/>
        </w:rPr>
      </w:pPr>
    </w:p>
    <w:p w14:paraId="6A49C2F9" w14:textId="77777777" w:rsidR="003D7FB5" w:rsidRDefault="003D7FB5" w:rsidP="003D7FB5">
      <w:pPr>
        <w:pStyle w:val="ListParagraph"/>
        <w:widowControl w:val="0"/>
        <w:spacing w:line="348" w:lineRule="auto"/>
        <w:ind w:left="0"/>
        <w:jc w:val="both"/>
        <w:rPr>
          <w:rFonts w:ascii="David" w:hAnsi="David" w:cs="David"/>
          <w:sz w:val="28"/>
          <w:szCs w:val="28"/>
          <w:rtl/>
        </w:rPr>
      </w:pPr>
    </w:p>
    <w:p w14:paraId="2AC9CBDC" w14:textId="77777777" w:rsidR="009E309F" w:rsidRDefault="002C61D6" w:rsidP="00E153B0">
      <w:pPr>
        <w:pStyle w:val="ListParagraph"/>
        <w:widowControl w:val="0"/>
        <w:numPr>
          <w:ilvl w:val="0"/>
          <w:numId w:val="1"/>
        </w:numPr>
        <w:spacing w:line="348" w:lineRule="auto"/>
        <w:ind w:left="0" w:firstLine="0"/>
        <w:jc w:val="both"/>
        <w:rPr>
          <w:rFonts w:ascii="David" w:hAnsi="David" w:cs="David"/>
          <w:sz w:val="28"/>
          <w:szCs w:val="28"/>
        </w:rPr>
      </w:pPr>
      <w:r>
        <w:rPr>
          <w:rFonts w:ascii="David" w:hAnsi="David" w:cs="David" w:hint="cs"/>
          <w:sz w:val="28"/>
          <w:szCs w:val="28"/>
          <w:rtl/>
        </w:rPr>
        <w:t xml:space="preserve">ביישום כל האמור לענייננו, מצאנו כי </w:t>
      </w:r>
      <w:r w:rsidR="00D8259B">
        <w:rPr>
          <w:rFonts w:ascii="David" w:hAnsi="David" w:cs="David" w:hint="cs"/>
          <w:sz w:val="28"/>
          <w:szCs w:val="28"/>
          <w:rtl/>
        </w:rPr>
        <w:t xml:space="preserve">הפער בין העונש שהוצע בהסדר הטיעון לבין העונש הראוי </w:t>
      </w:r>
      <w:r w:rsidR="00D8259B">
        <w:rPr>
          <w:rFonts w:ascii="David" w:hAnsi="David" w:cs="David" w:hint="cs"/>
          <w:b/>
          <w:bCs/>
          <w:sz w:val="28"/>
          <w:szCs w:val="28"/>
          <w:rtl/>
        </w:rPr>
        <w:t xml:space="preserve">הוא </w:t>
      </w:r>
      <w:r w:rsidR="008C66D3">
        <w:rPr>
          <w:rFonts w:ascii="David" w:hAnsi="David" w:cs="David" w:hint="cs"/>
          <w:b/>
          <w:bCs/>
          <w:sz w:val="28"/>
          <w:szCs w:val="28"/>
          <w:rtl/>
        </w:rPr>
        <w:t xml:space="preserve">אכן </w:t>
      </w:r>
      <w:r w:rsidR="00D8259B">
        <w:rPr>
          <w:rFonts w:ascii="David" w:hAnsi="David" w:cs="David" w:hint="cs"/>
          <w:b/>
          <w:bCs/>
          <w:sz w:val="28"/>
          <w:szCs w:val="28"/>
          <w:rtl/>
        </w:rPr>
        <w:t xml:space="preserve">כזה המצדיק את דחייתו של </w:t>
      </w:r>
      <w:r w:rsidR="005A7B34">
        <w:rPr>
          <w:rFonts w:ascii="David" w:hAnsi="David" w:cs="David" w:hint="cs"/>
          <w:b/>
          <w:bCs/>
          <w:sz w:val="28"/>
          <w:szCs w:val="28"/>
          <w:rtl/>
        </w:rPr>
        <w:t>ה</w:t>
      </w:r>
      <w:r w:rsidR="00D8259B">
        <w:rPr>
          <w:rFonts w:ascii="David" w:hAnsi="David" w:cs="David" w:hint="cs"/>
          <w:b/>
          <w:bCs/>
          <w:sz w:val="28"/>
          <w:szCs w:val="28"/>
          <w:rtl/>
        </w:rPr>
        <w:t>הסדר</w:t>
      </w:r>
      <w:r w:rsidR="00D8259B">
        <w:rPr>
          <w:rFonts w:ascii="David" w:hAnsi="David" w:cs="David" w:hint="cs"/>
          <w:sz w:val="28"/>
          <w:szCs w:val="28"/>
          <w:rtl/>
        </w:rPr>
        <w:t xml:space="preserve">. </w:t>
      </w:r>
      <w:r w:rsidR="009E309F">
        <w:rPr>
          <w:rFonts w:ascii="David" w:hAnsi="David" w:cs="David" w:hint="cs"/>
          <w:sz w:val="28"/>
          <w:szCs w:val="28"/>
          <w:rtl/>
        </w:rPr>
        <w:t>נבהיר את טעמינו.</w:t>
      </w:r>
    </w:p>
    <w:p w14:paraId="1A9E8500" w14:textId="77777777" w:rsidR="00ED6FE8" w:rsidRPr="009E309F" w:rsidRDefault="009E309F" w:rsidP="00962526">
      <w:pPr>
        <w:pStyle w:val="ListParagraph"/>
        <w:widowControl w:val="0"/>
        <w:numPr>
          <w:ilvl w:val="0"/>
          <w:numId w:val="1"/>
        </w:numPr>
        <w:spacing w:line="348" w:lineRule="auto"/>
        <w:ind w:left="0" w:firstLine="0"/>
        <w:jc w:val="both"/>
        <w:rPr>
          <w:rFonts w:ascii="David" w:hAnsi="David" w:cs="David"/>
          <w:sz w:val="28"/>
          <w:szCs w:val="28"/>
        </w:rPr>
      </w:pPr>
      <w:r w:rsidRPr="009E309F">
        <w:rPr>
          <w:rFonts w:ascii="David" w:hAnsi="David" w:cs="David" w:hint="cs"/>
          <w:sz w:val="28"/>
          <w:szCs w:val="28"/>
          <w:rtl/>
        </w:rPr>
        <w:t>ה</w:t>
      </w:r>
      <w:r w:rsidR="00234CE9" w:rsidRPr="009E309F">
        <w:rPr>
          <w:rFonts w:ascii="David" w:hAnsi="David" w:cs="David" w:hint="cs"/>
          <w:sz w:val="28"/>
          <w:szCs w:val="28"/>
          <w:rtl/>
        </w:rPr>
        <w:t xml:space="preserve">יעדרותו הממושכת של המערער נמשכה גם בזמן מלחמת "חרבות ברזל". </w:t>
      </w:r>
      <w:r w:rsidR="00E153B0" w:rsidRPr="009E309F">
        <w:rPr>
          <w:rFonts w:ascii="David" w:hAnsi="David" w:cs="David" w:hint="cs"/>
          <w:sz w:val="28"/>
          <w:szCs w:val="28"/>
          <w:rtl/>
        </w:rPr>
        <w:t xml:space="preserve">חרף התייצבותו בסמוך לפני החמרת מדיניותה </w:t>
      </w:r>
      <w:proofErr w:type="spellStart"/>
      <w:r w:rsidR="00E153B0" w:rsidRPr="009E309F">
        <w:rPr>
          <w:rFonts w:ascii="David" w:hAnsi="David" w:cs="David" w:hint="cs"/>
          <w:sz w:val="28"/>
          <w:szCs w:val="28"/>
          <w:rtl/>
        </w:rPr>
        <w:t>העונשית</w:t>
      </w:r>
      <w:proofErr w:type="spellEnd"/>
      <w:r w:rsidR="00E153B0" w:rsidRPr="009E309F">
        <w:rPr>
          <w:rFonts w:ascii="David" w:hAnsi="David" w:cs="David" w:hint="cs"/>
          <w:sz w:val="28"/>
          <w:szCs w:val="28"/>
          <w:rtl/>
        </w:rPr>
        <w:t xml:space="preserve"> של התביעה, הרי שבהפעלת שיקול </w:t>
      </w:r>
      <w:r w:rsidR="00E153B0" w:rsidRPr="009E309F">
        <w:rPr>
          <w:rFonts w:ascii="David" w:hAnsi="David" w:cs="David" w:hint="cs"/>
          <w:sz w:val="28"/>
          <w:szCs w:val="28"/>
          <w:rtl/>
        </w:rPr>
        <w:lastRenderedPageBreak/>
        <w:t xml:space="preserve">דעתו העצמאי של בית הדין, "לא ניתן להתעלם מן המלחמה העזה ומהשלכותיה על שיקולי ההלימה" (ע/8/24 </w:t>
      </w:r>
      <w:r w:rsidR="00E153B0" w:rsidRPr="009E309F">
        <w:rPr>
          <w:rFonts w:ascii="David" w:hAnsi="David" w:cs="David" w:hint="cs"/>
          <w:b/>
          <w:bCs/>
          <w:sz w:val="28"/>
          <w:szCs w:val="28"/>
          <w:rtl/>
        </w:rPr>
        <w:t>טור' כהן נ' התובע הצבאי הראשי</w:t>
      </w:r>
      <w:r w:rsidR="00E153B0" w:rsidRPr="009E309F">
        <w:rPr>
          <w:rFonts w:ascii="David" w:hAnsi="David" w:cs="David" w:hint="cs"/>
          <w:sz w:val="28"/>
          <w:szCs w:val="28"/>
          <w:rtl/>
        </w:rPr>
        <w:t xml:space="preserve">, פסקה 19 (2024)). ואכן, </w:t>
      </w:r>
      <w:r w:rsidR="00234CE9" w:rsidRPr="009E309F">
        <w:rPr>
          <w:rFonts w:cs="David"/>
          <w:sz w:val="28"/>
          <w:szCs w:val="28"/>
          <w:rtl/>
        </w:rPr>
        <w:t xml:space="preserve">בית דין זה </w:t>
      </w:r>
      <w:r w:rsidR="00234CE9" w:rsidRPr="009E309F">
        <w:rPr>
          <w:rFonts w:cs="David" w:hint="cs"/>
          <w:sz w:val="28"/>
          <w:szCs w:val="28"/>
          <w:rtl/>
        </w:rPr>
        <w:t>"</w:t>
      </w:r>
      <w:r w:rsidR="00234CE9" w:rsidRPr="009E309F">
        <w:rPr>
          <w:rFonts w:cs="David"/>
          <w:sz w:val="28"/>
          <w:szCs w:val="28"/>
          <w:rtl/>
        </w:rPr>
        <w:t>שב והטעים, לאורך החודשים האחרונים, את השלכותיה של המלחמה העזה על העונש הראוי בגין היעדרות משירות במהלכה, ו</w:t>
      </w:r>
      <w:r w:rsidR="00234CE9" w:rsidRPr="009E309F">
        <w:rPr>
          <w:rFonts w:cs="David" w:hint="cs"/>
          <w:sz w:val="28"/>
          <w:szCs w:val="28"/>
          <w:rtl/>
        </w:rPr>
        <w:t>'</w:t>
      </w:r>
      <w:r w:rsidR="00234CE9" w:rsidRPr="009E309F">
        <w:rPr>
          <w:rFonts w:cs="David"/>
          <w:sz w:val="28"/>
          <w:szCs w:val="28"/>
          <w:rtl/>
        </w:rPr>
        <w:t>על שיקולי ההלימה במקרה דכאן - על נסיבות ביצוע העבירה ועל עומק הפגיעה בערכים החברתיים החשובים ובערך ההגנה על המולדת, השוויון והרעות בין כלל הנושאים בנטל. אף בחינת מדיניות הענישה הנוהגת ביחס להיעדרות מן השירות שחלקה או כולה מתרחשת בתקופה של מלחמה צריכה להיעשות תוך נתינת הדעת להיקפה של המלחמה, למשכה ולעצימותה</w:t>
      </w:r>
      <w:r w:rsidR="00234CE9" w:rsidRPr="009E309F">
        <w:rPr>
          <w:rFonts w:cs="David" w:hint="cs"/>
          <w:sz w:val="28"/>
          <w:szCs w:val="28"/>
          <w:rtl/>
        </w:rPr>
        <w:t>'</w:t>
      </w:r>
      <w:r w:rsidR="00234CE9" w:rsidRPr="009E309F">
        <w:rPr>
          <w:rFonts w:cs="David"/>
          <w:sz w:val="28"/>
          <w:szCs w:val="28"/>
          <w:rtl/>
        </w:rPr>
        <w:t>"</w:t>
      </w:r>
      <w:r w:rsidR="00234CE9" w:rsidRPr="009E309F">
        <w:rPr>
          <w:rFonts w:cs="David" w:hint="cs"/>
          <w:sz w:val="28"/>
          <w:szCs w:val="28"/>
          <w:rtl/>
        </w:rPr>
        <w:t xml:space="preserve"> (ע/39/24 </w:t>
      </w:r>
      <w:r w:rsidR="00234CE9" w:rsidRPr="009E309F">
        <w:rPr>
          <w:rFonts w:cs="David" w:hint="cs"/>
          <w:b/>
          <w:bCs/>
          <w:sz w:val="28"/>
          <w:szCs w:val="28"/>
          <w:rtl/>
        </w:rPr>
        <w:t xml:space="preserve">התובע הצבאי הראשי נ' טור' </w:t>
      </w:r>
      <w:proofErr w:type="spellStart"/>
      <w:r w:rsidR="00234CE9" w:rsidRPr="009E309F">
        <w:rPr>
          <w:rFonts w:cs="David" w:hint="cs"/>
          <w:b/>
          <w:bCs/>
          <w:sz w:val="28"/>
          <w:szCs w:val="28"/>
          <w:rtl/>
        </w:rPr>
        <w:t>וסילבסקי</w:t>
      </w:r>
      <w:proofErr w:type="spellEnd"/>
      <w:r w:rsidR="00234CE9" w:rsidRPr="009E309F">
        <w:rPr>
          <w:rFonts w:cs="David" w:hint="cs"/>
          <w:sz w:val="28"/>
          <w:szCs w:val="28"/>
          <w:rtl/>
        </w:rPr>
        <w:t>, פסקאות 14-13 והאסמכתאות שם (2024)).</w:t>
      </w:r>
      <w:r w:rsidR="00E153B0" w:rsidRPr="009E309F">
        <w:rPr>
          <w:rFonts w:ascii="Times New Roman" w:eastAsia="Times New Roman" w:hAnsi="Times New Roman" w:cs="David"/>
          <w:sz w:val="28"/>
          <w:szCs w:val="28"/>
          <w:rtl/>
        </w:rPr>
        <w:t xml:space="preserve"> </w:t>
      </w:r>
    </w:p>
    <w:p w14:paraId="4E610ED1" w14:textId="77777777" w:rsidR="00E153B0" w:rsidRPr="00E153B0" w:rsidRDefault="00E153B0" w:rsidP="00ED6FE8">
      <w:pPr>
        <w:pStyle w:val="ListParagraph"/>
        <w:widowControl w:val="0"/>
        <w:numPr>
          <w:ilvl w:val="0"/>
          <w:numId w:val="1"/>
        </w:numPr>
        <w:spacing w:line="348" w:lineRule="auto"/>
        <w:ind w:left="0" w:firstLine="0"/>
        <w:jc w:val="both"/>
        <w:rPr>
          <w:rFonts w:ascii="David" w:hAnsi="David" w:cs="David"/>
          <w:sz w:val="28"/>
          <w:szCs w:val="28"/>
        </w:rPr>
      </w:pPr>
      <w:r w:rsidRPr="00E153B0">
        <w:rPr>
          <w:rFonts w:ascii="David" w:hAnsi="David" w:cs="David"/>
          <w:sz w:val="28"/>
          <w:szCs w:val="28"/>
          <w:rtl/>
        </w:rPr>
        <w:t xml:space="preserve">בואר עוד, כי ההחמרה בענישה בעקבות המלחמה מתחייבת גם כאשר נקבע כי ביסוד העבירה עומדים קשיים נפשיים של הנאשם (ע/24,28/31 </w:t>
      </w:r>
      <w:r w:rsidRPr="00E153B0">
        <w:rPr>
          <w:rFonts w:ascii="David" w:hAnsi="David" w:cs="David"/>
          <w:b/>
          <w:bCs/>
          <w:sz w:val="28"/>
          <w:szCs w:val="28"/>
          <w:rtl/>
        </w:rPr>
        <w:t xml:space="preserve">טור' </w:t>
      </w:r>
      <w:proofErr w:type="spellStart"/>
      <w:r w:rsidRPr="00E153B0">
        <w:rPr>
          <w:rFonts w:ascii="David" w:hAnsi="David" w:cs="David"/>
          <w:b/>
          <w:bCs/>
          <w:sz w:val="28"/>
          <w:szCs w:val="28"/>
          <w:rtl/>
        </w:rPr>
        <w:t>ארמיאס</w:t>
      </w:r>
      <w:proofErr w:type="spellEnd"/>
      <w:r w:rsidRPr="00E153B0">
        <w:rPr>
          <w:rFonts w:ascii="David" w:hAnsi="David" w:cs="David"/>
          <w:b/>
          <w:bCs/>
          <w:sz w:val="28"/>
          <w:szCs w:val="28"/>
          <w:rtl/>
        </w:rPr>
        <w:t xml:space="preserve"> נ' התובע הצבאי הראשי</w:t>
      </w:r>
      <w:r w:rsidRPr="00E153B0">
        <w:rPr>
          <w:rFonts w:ascii="David" w:hAnsi="David" w:cs="David"/>
          <w:sz w:val="28"/>
          <w:szCs w:val="28"/>
          <w:rtl/>
        </w:rPr>
        <w:t xml:space="preserve"> (2024); ע/26/24 </w:t>
      </w:r>
      <w:r w:rsidRPr="00E153B0">
        <w:rPr>
          <w:rFonts w:ascii="David" w:hAnsi="David" w:cs="David"/>
          <w:b/>
          <w:bCs/>
          <w:sz w:val="28"/>
          <w:szCs w:val="28"/>
          <w:rtl/>
        </w:rPr>
        <w:t xml:space="preserve">התובע הצבאי הראשי נ' טור' </w:t>
      </w:r>
      <w:proofErr w:type="spellStart"/>
      <w:r w:rsidRPr="00E153B0">
        <w:rPr>
          <w:rFonts w:ascii="David" w:hAnsi="David" w:cs="David"/>
          <w:b/>
          <w:bCs/>
          <w:sz w:val="28"/>
          <w:szCs w:val="28"/>
          <w:rtl/>
        </w:rPr>
        <w:t>מרגוליס</w:t>
      </w:r>
      <w:proofErr w:type="spellEnd"/>
      <w:r w:rsidRPr="00E153B0">
        <w:rPr>
          <w:rFonts w:ascii="David" w:hAnsi="David" w:cs="David"/>
          <w:sz w:val="28"/>
          <w:szCs w:val="28"/>
          <w:rtl/>
        </w:rPr>
        <w:t xml:space="preserve"> (2024); ע/10/24 </w:t>
      </w:r>
      <w:r w:rsidRPr="00E153B0">
        <w:rPr>
          <w:rFonts w:ascii="David" w:hAnsi="David" w:cs="David"/>
          <w:b/>
          <w:bCs/>
          <w:sz w:val="28"/>
          <w:szCs w:val="28"/>
          <w:rtl/>
        </w:rPr>
        <w:t xml:space="preserve">טור' </w:t>
      </w:r>
      <w:proofErr w:type="spellStart"/>
      <w:r w:rsidRPr="00E153B0">
        <w:rPr>
          <w:rFonts w:ascii="David" w:hAnsi="David" w:cs="David"/>
          <w:b/>
          <w:bCs/>
          <w:sz w:val="28"/>
          <w:szCs w:val="28"/>
          <w:rtl/>
        </w:rPr>
        <w:t>וולקוביץ</w:t>
      </w:r>
      <w:proofErr w:type="spellEnd"/>
      <w:r w:rsidRPr="00E153B0">
        <w:rPr>
          <w:rFonts w:ascii="David" w:hAnsi="David" w:cs="David"/>
          <w:b/>
          <w:bCs/>
          <w:sz w:val="28"/>
          <w:szCs w:val="28"/>
          <w:rtl/>
        </w:rPr>
        <w:t xml:space="preserve"> נ' התובע הצבאי הראשי</w:t>
      </w:r>
      <w:r w:rsidRPr="00E153B0">
        <w:rPr>
          <w:rFonts w:ascii="David" w:hAnsi="David" w:cs="David"/>
          <w:sz w:val="28"/>
          <w:szCs w:val="28"/>
          <w:rtl/>
        </w:rPr>
        <w:t xml:space="preserve"> (2024)</w:t>
      </w:r>
      <w:r>
        <w:rPr>
          <w:rFonts w:ascii="David" w:hAnsi="David" w:cs="David" w:hint="cs"/>
          <w:sz w:val="28"/>
          <w:szCs w:val="28"/>
          <w:rtl/>
        </w:rPr>
        <w:t xml:space="preserve">; ע/48/24 </w:t>
      </w:r>
      <w:r>
        <w:rPr>
          <w:rFonts w:ascii="David" w:hAnsi="David" w:cs="David" w:hint="cs"/>
          <w:b/>
          <w:bCs/>
          <w:sz w:val="28"/>
          <w:szCs w:val="28"/>
          <w:rtl/>
        </w:rPr>
        <w:t xml:space="preserve">התובע הצבאי הראשי נ' טור' סויד </w:t>
      </w:r>
      <w:r>
        <w:rPr>
          <w:rFonts w:ascii="David" w:hAnsi="David" w:cs="David" w:hint="cs"/>
          <w:sz w:val="28"/>
          <w:szCs w:val="28"/>
          <w:rtl/>
        </w:rPr>
        <w:t>(2024)</w:t>
      </w:r>
      <w:r w:rsidRPr="00E153B0">
        <w:rPr>
          <w:rFonts w:ascii="David" w:hAnsi="David" w:cs="David"/>
          <w:sz w:val="28"/>
          <w:szCs w:val="28"/>
          <w:rtl/>
        </w:rPr>
        <w:t>)</w:t>
      </w:r>
      <w:r w:rsidR="00773F48">
        <w:rPr>
          <w:rFonts w:ascii="David" w:hAnsi="David" w:cs="David" w:hint="cs"/>
          <w:sz w:val="28"/>
          <w:szCs w:val="28"/>
          <w:rtl/>
        </w:rPr>
        <w:t xml:space="preserve"> - והדברים נכונים גם כאשר מדובר בקשיים רפואיים אחרים</w:t>
      </w:r>
      <w:r w:rsidRPr="00E153B0">
        <w:rPr>
          <w:rFonts w:ascii="David" w:hAnsi="David" w:cs="David"/>
          <w:sz w:val="28"/>
          <w:szCs w:val="28"/>
          <w:rtl/>
        </w:rPr>
        <w:t xml:space="preserve">. </w:t>
      </w:r>
      <w:r w:rsidR="00ED6FE8">
        <w:rPr>
          <w:rFonts w:ascii="David" w:hAnsi="David" w:cs="David" w:hint="cs"/>
          <w:sz w:val="28"/>
          <w:szCs w:val="28"/>
          <w:rtl/>
        </w:rPr>
        <w:t xml:space="preserve">בכך, תשובה לטענות ההגנה בדבר </w:t>
      </w:r>
      <w:r w:rsidR="003C56F1">
        <w:rPr>
          <w:rFonts w:ascii="David" w:hAnsi="David" w:cs="David" w:hint="cs"/>
          <w:sz w:val="28"/>
          <w:szCs w:val="28"/>
          <w:rtl/>
        </w:rPr>
        <w:t xml:space="preserve">מצבו הנפשי והרפואי של המערער, וזאת אף בהתעלם מן </w:t>
      </w:r>
      <w:r w:rsidR="00773F48">
        <w:rPr>
          <w:rFonts w:ascii="David" w:hAnsi="David" w:cs="David" w:hint="cs"/>
          <w:sz w:val="28"/>
          <w:szCs w:val="28"/>
          <w:rtl/>
        </w:rPr>
        <w:t>ה</w:t>
      </w:r>
      <w:r w:rsidR="00ED6FE8">
        <w:rPr>
          <w:rFonts w:ascii="David" w:hAnsi="David" w:cs="David" w:hint="cs"/>
          <w:sz w:val="28"/>
          <w:szCs w:val="28"/>
          <w:rtl/>
        </w:rPr>
        <w:t>ספקות שהעלה בית הדין קמא ביחס לקביעותיהם של גורמי בריאות הנפש הצבאיים</w:t>
      </w:r>
      <w:r w:rsidR="00B81180">
        <w:rPr>
          <w:rFonts w:ascii="David" w:hAnsi="David" w:cs="David" w:hint="cs"/>
          <w:sz w:val="28"/>
          <w:szCs w:val="28"/>
          <w:rtl/>
        </w:rPr>
        <w:t xml:space="preserve"> (</w:t>
      </w:r>
      <w:r w:rsidR="008C66D3">
        <w:rPr>
          <w:rFonts w:ascii="David" w:hAnsi="David" w:cs="David" w:hint="cs"/>
          <w:sz w:val="28"/>
          <w:szCs w:val="28"/>
          <w:rtl/>
        </w:rPr>
        <w:t>הגם שספקות אל</w:t>
      </w:r>
      <w:r w:rsidR="00B81180">
        <w:rPr>
          <w:rFonts w:ascii="David" w:hAnsi="David" w:cs="David" w:hint="cs"/>
          <w:sz w:val="28"/>
          <w:szCs w:val="28"/>
          <w:rtl/>
        </w:rPr>
        <w:t>ה</w:t>
      </w:r>
      <w:r w:rsidR="008C66D3">
        <w:rPr>
          <w:rFonts w:ascii="David" w:hAnsi="David" w:cs="David" w:hint="cs"/>
          <w:sz w:val="28"/>
          <w:szCs w:val="28"/>
          <w:rtl/>
        </w:rPr>
        <w:t xml:space="preserve"> עולים במובהק מתוך התיעוד הקיים</w:t>
      </w:r>
      <w:r w:rsidR="00B81180">
        <w:rPr>
          <w:rFonts w:ascii="David" w:hAnsi="David" w:cs="David" w:hint="cs"/>
          <w:sz w:val="28"/>
          <w:szCs w:val="28"/>
          <w:rtl/>
        </w:rPr>
        <w:t>)</w:t>
      </w:r>
      <w:r w:rsidR="00885568">
        <w:rPr>
          <w:rFonts w:ascii="David" w:hAnsi="David" w:cs="David" w:hint="cs"/>
          <w:sz w:val="28"/>
          <w:szCs w:val="28"/>
          <w:rtl/>
        </w:rPr>
        <w:t>.</w:t>
      </w:r>
    </w:p>
    <w:p w14:paraId="7C823C24" w14:textId="77777777" w:rsidR="00600924" w:rsidRDefault="00ED6FE8" w:rsidP="00BD654F">
      <w:pPr>
        <w:pStyle w:val="ListParagraph"/>
        <w:widowControl w:val="0"/>
        <w:numPr>
          <w:ilvl w:val="0"/>
          <w:numId w:val="1"/>
        </w:numPr>
        <w:spacing w:line="348" w:lineRule="auto"/>
        <w:ind w:left="0" w:firstLine="0"/>
        <w:jc w:val="both"/>
        <w:rPr>
          <w:rFonts w:ascii="David" w:hAnsi="David" w:cs="David"/>
          <w:sz w:val="28"/>
          <w:szCs w:val="28"/>
        </w:rPr>
      </w:pPr>
      <w:r>
        <w:rPr>
          <w:rFonts w:ascii="David" w:hAnsi="David" w:cs="David" w:hint="cs"/>
          <w:sz w:val="28"/>
          <w:szCs w:val="28"/>
          <w:rtl/>
        </w:rPr>
        <w:t>אף לטענ</w:t>
      </w:r>
      <w:r w:rsidR="00773F48">
        <w:rPr>
          <w:rFonts w:ascii="David" w:hAnsi="David" w:cs="David" w:hint="cs"/>
          <w:sz w:val="28"/>
          <w:szCs w:val="28"/>
          <w:rtl/>
        </w:rPr>
        <w:t>ו</w:t>
      </w:r>
      <w:r>
        <w:rPr>
          <w:rFonts w:ascii="David" w:hAnsi="David" w:cs="David" w:hint="cs"/>
          <w:sz w:val="28"/>
          <w:szCs w:val="28"/>
          <w:rtl/>
        </w:rPr>
        <w:t>ת</w:t>
      </w:r>
      <w:r w:rsidR="00773F48">
        <w:rPr>
          <w:rFonts w:ascii="David" w:hAnsi="David" w:cs="David" w:hint="cs"/>
          <w:sz w:val="28"/>
          <w:szCs w:val="28"/>
          <w:rtl/>
        </w:rPr>
        <w:t>י</w:t>
      </w:r>
      <w:r>
        <w:rPr>
          <w:rFonts w:ascii="David" w:hAnsi="David" w:cs="David" w:hint="cs"/>
          <w:sz w:val="28"/>
          <w:szCs w:val="28"/>
          <w:rtl/>
        </w:rPr>
        <w:t>ה הנוספ</w:t>
      </w:r>
      <w:r w:rsidR="00773F48">
        <w:rPr>
          <w:rFonts w:ascii="David" w:hAnsi="David" w:cs="David" w:hint="cs"/>
          <w:sz w:val="28"/>
          <w:szCs w:val="28"/>
          <w:rtl/>
        </w:rPr>
        <w:t>ו</w:t>
      </w:r>
      <w:r>
        <w:rPr>
          <w:rFonts w:ascii="David" w:hAnsi="David" w:cs="David" w:hint="cs"/>
          <w:sz w:val="28"/>
          <w:szCs w:val="28"/>
          <w:rtl/>
        </w:rPr>
        <w:t>ת של הסניגורית המלומדת, כי לא המערער הפר את הסדר השילוב, אלא היה זה בית הדין המשלב שהנחה על בדיקתו הנפשית</w:t>
      </w:r>
      <w:r w:rsidR="00773F48">
        <w:rPr>
          <w:rFonts w:ascii="David" w:hAnsi="David" w:cs="David" w:hint="cs"/>
          <w:sz w:val="28"/>
          <w:szCs w:val="28"/>
          <w:rtl/>
        </w:rPr>
        <w:t>; וכי לא הוכח כי העיכוב בהעברתו של המערער ליחידה אחרת, כהמלצתו של מרכז אבחון וחוסן, נבע מאילוצי</w:t>
      </w:r>
      <w:r>
        <w:rPr>
          <w:rFonts w:ascii="David" w:hAnsi="David" w:cs="David" w:hint="cs"/>
          <w:sz w:val="28"/>
          <w:szCs w:val="28"/>
          <w:rtl/>
        </w:rPr>
        <w:t xml:space="preserve"> </w:t>
      </w:r>
      <w:r w:rsidR="00773F48">
        <w:rPr>
          <w:rFonts w:ascii="David" w:hAnsi="David" w:cs="David" w:hint="cs"/>
          <w:sz w:val="28"/>
          <w:szCs w:val="28"/>
          <w:rtl/>
        </w:rPr>
        <w:t>המלחמה</w:t>
      </w:r>
      <w:r w:rsidR="00465288">
        <w:rPr>
          <w:rFonts w:ascii="David" w:hAnsi="David" w:cs="David" w:hint="cs"/>
          <w:sz w:val="28"/>
          <w:szCs w:val="28"/>
          <w:rtl/>
        </w:rPr>
        <w:t>, כסברתו של בית הדין קמא</w:t>
      </w:r>
      <w:r w:rsidR="00773F48">
        <w:rPr>
          <w:rFonts w:ascii="David" w:hAnsi="David" w:cs="David" w:hint="cs"/>
          <w:sz w:val="28"/>
          <w:szCs w:val="28"/>
          <w:rtl/>
        </w:rPr>
        <w:t xml:space="preserve"> - לא מצאנו לתת משקל מכריע. נקודת הזמן החשובה לענייננו</w:t>
      </w:r>
      <w:r w:rsidR="000457E2">
        <w:rPr>
          <w:rFonts w:ascii="David" w:hAnsi="David" w:cs="David" w:hint="cs"/>
          <w:sz w:val="28"/>
          <w:szCs w:val="28"/>
          <w:rtl/>
        </w:rPr>
        <w:t xml:space="preserve"> היא </w:t>
      </w:r>
      <w:r w:rsidR="000457E2">
        <w:rPr>
          <w:rFonts w:ascii="David" w:hAnsi="David" w:cs="David" w:hint="cs"/>
          <w:b/>
          <w:bCs/>
          <w:sz w:val="28"/>
          <w:szCs w:val="28"/>
          <w:rtl/>
        </w:rPr>
        <w:t>מועד הכניסה להליך השילוב</w:t>
      </w:r>
      <w:r w:rsidR="000457E2">
        <w:rPr>
          <w:rFonts w:ascii="David" w:hAnsi="David" w:cs="David" w:hint="cs"/>
          <w:sz w:val="28"/>
          <w:szCs w:val="28"/>
          <w:rtl/>
        </w:rPr>
        <w:t xml:space="preserve">. במועד זה, </w:t>
      </w:r>
      <w:r w:rsidR="007D49CB">
        <w:rPr>
          <w:rFonts w:ascii="David" w:hAnsi="David" w:cs="David" w:hint="cs"/>
          <w:sz w:val="28"/>
          <w:szCs w:val="28"/>
          <w:rtl/>
        </w:rPr>
        <w:t xml:space="preserve">כפי </w:t>
      </w:r>
      <w:r w:rsidR="007D49CB" w:rsidRPr="00B77D6C">
        <w:rPr>
          <w:rFonts w:ascii="David" w:hAnsi="David" w:cs="David" w:hint="cs"/>
          <w:b/>
          <w:bCs/>
          <w:sz w:val="28"/>
          <w:szCs w:val="28"/>
          <w:rtl/>
        </w:rPr>
        <w:t>שהעיד המערער על עצמו</w:t>
      </w:r>
      <w:r w:rsidR="007D49CB">
        <w:rPr>
          <w:rFonts w:ascii="David" w:hAnsi="David" w:cs="David" w:hint="cs"/>
          <w:sz w:val="28"/>
          <w:szCs w:val="28"/>
          <w:rtl/>
        </w:rPr>
        <w:t xml:space="preserve"> בפני גורמי בריאות הנפש הצבאיים, "התגייס לפני כשנה, בפועל רוב הזמן היה עריק ולא שירת, פנה בהמלצת בית הדין המשלב, </w:t>
      </w:r>
      <w:r w:rsidR="007D49CB" w:rsidRPr="007D49CB">
        <w:rPr>
          <w:rFonts w:ascii="David" w:hAnsi="David" w:cs="David" w:hint="cs"/>
          <w:b/>
          <w:bCs/>
          <w:sz w:val="28"/>
          <w:szCs w:val="28"/>
          <w:rtl/>
        </w:rPr>
        <w:t>לא</w:t>
      </w:r>
      <w:r w:rsidR="007D49CB">
        <w:rPr>
          <w:rFonts w:ascii="David" w:hAnsi="David" w:cs="David" w:hint="cs"/>
          <w:sz w:val="28"/>
          <w:szCs w:val="28"/>
          <w:rtl/>
        </w:rPr>
        <w:t xml:space="preserve"> </w:t>
      </w:r>
      <w:r w:rsidR="007D49CB" w:rsidRPr="007D49CB">
        <w:rPr>
          <w:rFonts w:ascii="David" w:hAnsi="David" w:cs="David" w:hint="cs"/>
          <w:b/>
          <w:bCs/>
          <w:sz w:val="28"/>
          <w:szCs w:val="28"/>
          <w:rtl/>
        </w:rPr>
        <w:t>רוצה</w:t>
      </w:r>
      <w:r w:rsidR="007D49CB">
        <w:rPr>
          <w:rFonts w:ascii="David" w:hAnsi="David" w:cs="David" w:hint="cs"/>
          <w:b/>
          <w:bCs/>
          <w:sz w:val="28"/>
          <w:szCs w:val="28"/>
          <w:rtl/>
        </w:rPr>
        <w:t xml:space="preserve"> לשרת בכלל ולא הייתה לו כוונה מלכתחילה לכבד את ההסכם איתם</w:t>
      </w:r>
      <w:r w:rsidR="007D49CB">
        <w:rPr>
          <w:rFonts w:ascii="David" w:hAnsi="David" w:cs="David" w:hint="cs"/>
          <w:sz w:val="28"/>
          <w:szCs w:val="28"/>
          <w:rtl/>
        </w:rPr>
        <w:t>".</w:t>
      </w:r>
      <w:r w:rsidR="003E59C6">
        <w:rPr>
          <w:rFonts w:ascii="David" w:hAnsi="David" w:cs="David" w:hint="cs"/>
          <w:sz w:val="28"/>
          <w:szCs w:val="28"/>
          <w:rtl/>
        </w:rPr>
        <w:t xml:space="preserve"> הדברים מוצאים ביטוי </w:t>
      </w:r>
      <w:r w:rsidR="003E59C6">
        <w:rPr>
          <w:rFonts w:ascii="David" w:hAnsi="David" w:cs="David" w:hint="cs"/>
          <w:b/>
          <w:bCs/>
          <w:sz w:val="28"/>
          <w:szCs w:val="28"/>
          <w:rtl/>
        </w:rPr>
        <w:t>בראיות ההגנה שהוגשו</w:t>
      </w:r>
      <w:r w:rsidR="003E59C6" w:rsidRPr="003E59C6">
        <w:rPr>
          <w:rFonts w:ascii="David" w:hAnsi="David" w:cs="David" w:hint="cs"/>
          <w:sz w:val="28"/>
          <w:szCs w:val="28"/>
          <w:rtl/>
        </w:rPr>
        <w:t xml:space="preserve">, </w:t>
      </w:r>
      <w:r w:rsidR="003E59C6">
        <w:rPr>
          <w:rFonts w:ascii="David" w:hAnsi="David" w:cs="David" w:hint="cs"/>
          <w:sz w:val="28"/>
          <w:szCs w:val="28"/>
          <w:rtl/>
        </w:rPr>
        <w:t>ומכאן כי המדובר בנסיבה מחמירה הקשורה בביצוע העבירה, שהוכחה כדבעי (סעיף 40י(ג) לחוק העונשין, תשל"ז - 1977). המערער אמנם לא העיד לעונש</w:t>
      </w:r>
      <w:r w:rsidR="00323213">
        <w:rPr>
          <w:rFonts w:ascii="David" w:hAnsi="David" w:cs="David" w:hint="cs"/>
          <w:sz w:val="28"/>
          <w:szCs w:val="28"/>
          <w:rtl/>
        </w:rPr>
        <w:t>, אך בית הדין קמא אפשר לצדדים</w:t>
      </w:r>
      <w:r w:rsidR="000E3C65">
        <w:rPr>
          <w:rFonts w:ascii="David" w:hAnsi="David" w:cs="David" w:hint="cs"/>
          <w:sz w:val="28"/>
          <w:szCs w:val="28"/>
          <w:rtl/>
        </w:rPr>
        <w:t xml:space="preserve"> להציג ראיות נוספות</w:t>
      </w:r>
      <w:r w:rsidR="00323213">
        <w:rPr>
          <w:rFonts w:ascii="David" w:hAnsi="David" w:cs="David" w:hint="cs"/>
          <w:sz w:val="28"/>
          <w:szCs w:val="28"/>
          <w:rtl/>
        </w:rPr>
        <w:t xml:space="preserve">, לאחר שמיעת הסיכומים ומשהבהיר, </w:t>
      </w:r>
      <w:r w:rsidR="00323213" w:rsidRPr="00323213">
        <w:rPr>
          <w:rFonts w:ascii="David" w:hAnsi="David" w:cs="David" w:hint="cs"/>
          <w:b/>
          <w:bCs/>
          <w:sz w:val="28"/>
          <w:szCs w:val="28"/>
          <w:rtl/>
        </w:rPr>
        <w:t>בשלישית</w:t>
      </w:r>
      <w:r w:rsidR="00323213">
        <w:rPr>
          <w:rFonts w:ascii="David" w:hAnsi="David" w:cs="David" w:hint="cs"/>
          <w:sz w:val="28"/>
          <w:szCs w:val="28"/>
          <w:rtl/>
        </w:rPr>
        <w:t xml:space="preserve">, </w:t>
      </w:r>
      <w:r w:rsidR="000E3C65">
        <w:rPr>
          <w:rFonts w:ascii="David" w:hAnsi="David" w:cs="David" w:hint="cs"/>
          <w:sz w:val="28"/>
          <w:szCs w:val="28"/>
          <w:rtl/>
        </w:rPr>
        <w:t xml:space="preserve">את הקושי בכיבודו של הסדר הטיעון, תוך הודעה מפורשת </w:t>
      </w:r>
      <w:r w:rsidR="00323213">
        <w:rPr>
          <w:rFonts w:ascii="David" w:hAnsi="David" w:cs="David" w:hint="cs"/>
          <w:sz w:val="28"/>
          <w:szCs w:val="28"/>
          <w:rtl/>
        </w:rPr>
        <w:t>כי הוא שוקל לסטות לחומרה מ</w:t>
      </w:r>
      <w:r w:rsidR="000E3C65">
        <w:rPr>
          <w:rFonts w:ascii="David" w:hAnsi="David" w:cs="David" w:hint="cs"/>
          <w:sz w:val="28"/>
          <w:szCs w:val="28"/>
          <w:rtl/>
        </w:rPr>
        <w:t>ן ה</w:t>
      </w:r>
      <w:r w:rsidR="00323213">
        <w:rPr>
          <w:rFonts w:ascii="David" w:hAnsi="David" w:cs="David" w:hint="cs"/>
          <w:sz w:val="28"/>
          <w:szCs w:val="28"/>
          <w:rtl/>
        </w:rPr>
        <w:t>הסדר</w:t>
      </w:r>
      <w:r w:rsidR="000E3C65">
        <w:rPr>
          <w:rFonts w:ascii="David" w:hAnsi="David" w:cs="David" w:hint="cs"/>
          <w:sz w:val="28"/>
          <w:szCs w:val="28"/>
          <w:rtl/>
        </w:rPr>
        <w:t xml:space="preserve"> </w:t>
      </w:r>
      <w:r w:rsidR="00323213">
        <w:rPr>
          <w:rFonts w:ascii="David" w:hAnsi="David" w:cs="David" w:hint="cs"/>
          <w:sz w:val="28"/>
          <w:szCs w:val="28"/>
          <w:rtl/>
        </w:rPr>
        <w:t>(ישיבה מיום 17 ביוני 2024, עמ' 3, ש' 5-4)</w:t>
      </w:r>
      <w:r w:rsidR="000E3C65">
        <w:rPr>
          <w:rFonts w:ascii="David" w:hAnsi="David" w:cs="David" w:hint="cs"/>
          <w:sz w:val="28"/>
          <w:szCs w:val="28"/>
          <w:rtl/>
        </w:rPr>
        <w:t>.</w:t>
      </w:r>
      <w:r w:rsidR="00465288">
        <w:rPr>
          <w:rFonts w:ascii="David" w:hAnsi="David" w:cs="David" w:hint="cs"/>
          <w:sz w:val="28"/>
          <w:szCs w:val="28"/>
          <w:rtl/>
        </w:rPr>
        <w:t xml:space="preserve"> </w:t>
      </w:r>
      <w:r w:rsidR="000E3C65">
        <w:rPr>
          <w:rFonts w:ascii="David" w:hAnsi="David" w:cs="David" w:hint="cs"/>
          <w:sz w:val="28"/>
          <w:szCs w:val="28"/>
          <w:rtl/>
        </w:rPr>
        <w:t xml:space="preserve">גם לאחר הודעה זו, </w:t>
      </w:r>
      <w:r w:rsidR="00465288">
        <w:rPr>
          <w:rFonts w:ascii="David" w:hAnsi="David" w:cs="David" w:hint="cs"/>
          <w:sz w:val="28"/>
          <w:szCs w:val="28"/>
          <w:rtl/>
        </w:rPr>
        <w:t xml:space="preserve">לא </w:t>
      </w:r>
      <w:r w:rsidR="00CF1510">
        <w:rPr>
          <w:rFonts w:ascii="David" w:hAnsi="David" w:cs="David" w:hint="cs"/>
          <w:sz w:val="28"/>
          <w:szCs w:val="28"/>
          <w:rtl/>
        </w:rPr>
        <w:t xml:space="preserve">ביקשה </w:t>
      </w:r>
      <w:r w:rsidR="000E3C65">
        <w:rPr>
          <w:rFonts w:ascii="David" w:hAnsi="David" w:cs="David" w:hint="cs"/>
          <w:sz w:val="28"/>
          <w:szCs w:val="28"/>
          <w:rtl/>
        </w:rPr>
        <w:t xml:space="preserve">ההגנה </w:t>
      </w:r>
      <w:r w:rsidR="00465288">
        <w:rPr>
          <w:rFonts w:ascii="David" w:hAnsi="David" w:cs="David" w:hint="cs"/>
          <w:sz w:val="28"/>
          <w:szCs w:val="28"/>
          <w:rtl/>
        </w:rPr>
        <w:t>להעיד את המערער לעניין התבטאויות</w:t>
      </w:r>
      <w:r w:rsidR="00545AB7">
        <w:rPr>
          <w:rFonts w:ascii="David" w:hAnsi="David" w:cs="David" w:hint="cs"/>
          <w:sz w:val="28"/>
          <w:szCs w:val="28"/>
          <w:rtl/>
        </w:rPr>
        <w:t>יו</w:t>
      </w:r>
      <w:r w:rsidR="00465288">
        <w:rPr>
          <w:rFonts w:ascii="David" w:hAnsi="David" w:cs="David" w:hint="cs"/>
          <w:sz w:val="28"/>
          <w:szCs w:val="28"/>
          <w:rtl/>
        </w:rPr>
        <w:t xml:space="preserve"> </w:t>
      </w:r>
      <w:r w:rsidR="000E3C65">
        <w:rPr>
          <w:rFonts w:ascii="David" w:hAnsi="David" w:cs="David" w:hint="cs"/>
          <w:sz w:val="28"/>
          <w:szCs w:val="28"/>
          <w:rtl/>
        </w:rPr>
        <w:t>הנזכרות, שאינן משתמעות לשתי פנים</w:t>
      </w:r>
      <w:r w:rsidR="00323213">
        <w:rPr>
          <w:rFonts w:ascii="David" w:hAnsi="David" w:cs="David" w:hint="cs"/>
          <w:sz w:val="28"/>
          <w:szCs w:val="28"/>
          <w:rtl/>
        </w:rPr>
        <w:t xml:space="preserve">. </w:t>
      </w:r>
    </w:p>
    <w:p w14:paraId="2B4A3793" w14:textId="77777777" w:rsidR="00CF6AE6" w:rsidRDefault="00CF6AE6" w:rsidP="00CF6AE6">
      <w:pPr>
        <w:pStyle w:val="ListParagraph"/>
        <w:widowControl w:val="0"/>
        <w:numPr>
          <w:ilvl w:val="0"/>
          <w:numId w:val="1"/>
        </w:numPr>
        <w:spacing w:line="348" w:lineRule="auto"/>
        <w:ind w:left="0" w:firstLine="0"/>
        <w:jc w:val="both"/>
        <w:rPr>
          <w:rFonts w:cs="David"/>
          <w:sz w:val="28"/>
          <w:szCs w:val="28"/>
        </w:rPr>
      </w:pPr>
      <w:r>
        <w:rPr>
          <w:rFonts w:ascii="David" w:hAnsi="David" w:cs="David" w:hint="cs"/>
          <w:sz w:val="28"/>
          <w:szCs w:val="28"/>
          <w:rtl/>
        </w:rPr>
        <w:t>כידוע, "</w:t>
      </w:r>
      <w:r>
        <w:rPr>
          <w:rFonts w:cs="David"/>
          <w:sz w:val="28"/>
          <w:szCs w:val="28"/>
          <w:rtl/>
        </w:rPr>
        <w:t xml:space="preserve">הליכי השילוב בבית הדין המשלב עניינם בשחרור ממעצר בתנאים, לאחר הגשת כתב אישום </w:t>
      </w:r>
      <w:r w:rsidRPr="008351B5">
        <w:rPr>
          <w:rFonts w:cs="David"/>
          <w:b/>
          <w:bCs/>
          <w:sz w:val="28"/>
          <w:szCs w:val="28"/>
          <w:rtl/>
        </w:rPr>
        <w:t>ובטרם הרשעה</w:t>
      </w:r>
      <w:r>
        <w:rPr>
          <w:rFonts w:cs="David"/>
          <w:sz w:val="28"/>
          <w:szCs w:val="28"/>
          <w:rtl/>
        </w:rPr>
        <w:t xml:space="preserve">, והם, למעשה, </w:t>
      </w:r>
      <w:r w:rsidRPr="00CC459F">
        <w:rPr>
          <w:rFonts w:cs="David"/>
          <w:sz w:val="28"/>
          <w:szCs w:val="28"/>
          <w:rtl/>
        </w:rPr>
        <w:t>מסלול ייחודי</w:t>
      </w:r>
      <w:r>
        <w:rPr>
          <w:rFonts w:cs="David"/>
          <w:b/>
          <w:bCs/>
          <w:sz w:val="28"/>
          <w:szCs w:val="28"/>
          <w:rtl/>
        </w:rPr>
        <w:t xml:space="preserve"> במסגרת ה</w:t>
      </w:r>
      <w:r w:rsidRPr="001F5409">
        <w:rPr>
          <w:rFonts w:cs="David"/>
          <w:b/>
          <w:bCs/>
          <w:sz w:val="28"/>
          <w:szCs w:val="28"/>
          <w:rtl/>
        </w:rPr>
        <w:t xml:space="preserve">הליך </w:t>
      </w:r>
      <w:r>
        <w:rPr>
          <w:rFonts w:cs="David"/>
          <w:b/>
          <w:bCs/>
          <w:sz w:val="28"/>
          <w:szCs w:val="28"/>
          <w:rtl/>
        </w:rPr>
        <w:t>ה</w:t>
      </w:r>
      <w:r w:rsidRPr="001F5409">
        <w:rPr>
          <w:rFonts w:cs="David"/>
          <w:b/>
          <w:bCs/>
          <w:sz w:val="28"/>
          <w:szCs w:val="28"/>
          <w:rtl/>
        </w:rPr>
        <w:t>פלילי</w:t>
      </w:r>
      <w:r>
        <w:rPr>
          <w:rFonts w:cs="David"/>
          <w:sz w:val="28"/>
          <w:szCs w:val="28"/>
          <w:rtl/>
        </w:rPr>
        <w:t xml:space="preserve">, </w:t>
      </w:r>
      <w:r>
        <w:rPr>
          <w:rFonts w:cs="David"/>
          <w:sz w:val="28"/>
          <w:szCs w:val="28"/>
          <w:rtl/>
        </w:rPr>
        <w:lastRenderedPageBreak/>
        <w:t xml:space="preserve">אשר מעניק לנאשם הזדמנות נוספת לתקן את דרכיו ולהשתלב בשירות הצבאי. </w:t>
      </w:r>
      <w:r w:rsidRPr="008351B5">
        <w:rPr>
          <w:rFonts w:cs="David"/>
          <w:b/>
          <w:bCs/>
          <w:sz w:val="28"/>
          <w:szCs w:val="28"/>
          <w:rtl/>
        </w:rPr>
        <w:t>בסיומו של ההליך, מודה ה</w:t>
      </w:r>
      <w:r>
        <w:rPr>
          <w:rFonts w:cs="David"/>
          <w:b/>
          <w:bCs/>
          <w:sz w:val="28"/>
          <w:szCs w:val="28"/>
          <w:rtl/>
        </w:rPr>
        <w:t>חייל</w:t>
      </w:r>
      <w:r w:rsidRPr="008351B5">
        <w:rPr>
          <w:rFonts w:cs="David"/>
          <w:b/>
          <w:bCs/>
          <w:sz w:val="28"/>
          <w:szCs w:val="28"/>
          <w:rtl/>
        </w:rPr>
        <w:t xml:space="preserve"> שעמד בתנאי השילוב</w:t>
      </w:r>
      <w:r>
        <w:rPr>
          <w:rFonts w:cs="David"/>
          <w:b/>
          <w:bCs/>
          <w:sz w:val="28"/>
          <w:szCs w:val="28"/>
          <w:rtl/>
        </w:rPr>
        <w:t>,</w:t>
      </w:r>
      <w:r w:rsidRPr="008351B5">
        <w:rPr>
          <w:rFonts w:cs="David"/>
          <w:b/>
          <w:bCs/>
          <w:sz w:val="28"/>
          <w:szCs w:val="28"/>
          <w:rtl/>
        </w:rPr>
        <w:t xml:space="preserve"> בכתב אישום מתוקן, שאינו נושא רישום פלילי ודינו נגזר לתקופת מאסר, שאינה חורגת מתקופת מעצרו, עובר לשילובו </w:t>
      </w:r>
      <w:proofErr w:type="spellStart"/>
      <w:r w:rsidRPr="008351B5">
        <w:rPr>
          <w:rFonts w:cs="David"/>
          <w:b/>
          <w:bCs/>
          <w:sz w:val="28"/>
          <w:szCs w:val="28"/>
          <w:rtl/>
        </w:rPr>
        <w:t>בתכנית</w:t>
      </w:r>
      <w:proofErr w:type="spellEnd"/>
      <w:r w:rsidRPr="008351B5">
        <w:rPr>
          <w:rFonts w:cs="David"/>
          <w:b/>
          <w:bCs/>
          <w:sz w:val="28"/>
          <w:szCs w:val="28"/>
          <w:rtl/>
        </w:rPr>
        <w:t xml:space="preserve"> השיקום</w:t>
      </w:r>
      <w:r>
        <w:rPr>
          <w:rFonts w:cs="David" w:hint="cs"/>
          <w:sz w:val="28"/>
          <w:szCs w:val="28"/>
          <w:rtl/>
        </w:rPr>
        <w:t xml:space="preserve">" (ע/19,18/24 </w:t>
      </w:r>
      <w:r>
        <w:rPr>
          <w:rFonts w:cs="David" w:hint="cs"/>
          <w:b/>
          <w:bCs/>
          <w:sz w:val="28"/>
          <w:szCs w:val="28"/>
          <w:rtl/>
        </w:rPr>
        <w:t xml:space="preserve">טור' </w:t>
      </w:r>
      <w:proofErr w:type="spellStart"/>
      <w:r>
        <w:rPr>
          <w:rFonts w:cs="David" w:hint="cs"/>
          <w:b/>
          <w:bCs/>
          <w:sz w:val="28"/>
          <w:szCs w:val="28"/>
          <w:rtl/>
        </w:rPr>
        <w:t>טולדנו</w:t>
      </w:r>
      <w:proofErr w:type="spellEnd"/>
      <w:r>
        <w:rPr>
          <w:rFonts w:cs="David" w:hint="cs"/>
          <w:b/>
          <w:bCs/>
          <w:sz w:val="28"/>
          <w:szCs w:val="28"/>
          <w:rtl/>
        </w:rPr>
        <w:t xml:space="preserve"> נ' התובע הצבאי הראשי</w:t>
      </w:r>
      <w:r>
        <w:rPr>
          <w:rFonts w:cs="David" w:hint="cs"/>
          <w:sz w:val="28"/>
          <w:szCs w:val="28"/>
          <w:rtl/>
        </w:rPr>
        <w:t>, פסקה 27</w:t>
      </w:r>
      <w:r w:rsidR="00C5641C">
        <w:rPr>
          <w:rFonts w:cs="David" w:hint="cs"/>
          <w:sz w:val="28"/>
          <w:szCs w:val="28"/>
          <w:rtl/>
        </w:rPr>
        <w:t>. ההדגשות במקור</w:t>
      </w:r>
      <w:r>
        <w:rPr>
          <w:rFonts w:cs="David" w:hint="cs"/>
          <w:sz w:val="28"/>
          <w:szCs w:val="28"/>
          <w:rtl/>
        </w:rPr>
        <w:t xml:space="preserve"> (2024)). </w:t>
      </w:r>
      <w:r w:rsidR="008C66D3">
        <w:rPr>
          <w:rFonts w:cs="David" w:hint="cs"/>
          <w:sz w:val="28"/>
          <w:szCs w:val="28"/>
          <w:rtl/>
        </w:rPr>
        <w:t xml:space="preserve">ברי, כי </w:t>
      </w:r>
      <w:r>
        <w:rPr>
          <w:rFonts w:cs="David" w:hint="cs"/>
          <w:sz w:val="28"/>
          <w:szCs w:val="28"/>
          <w:rtl/>
        </w:rPr>
        <w:t xml:space="preserve">אם הפרה של הליך השילוב מגלמת </w:t>
      </w:r>
      <w:r w:rsidRPr="00C5641C">
        <w:rPr>
          <w:rFonts w:cs="David" w:hint="cs"/>
          <w:b/>
          <w:bCs/>
          <w:sz w:val="28"/>
          <w:szCs w:val="28"/>
          <w:rtl/>
        </w:rPr>
        <w:t>פגיעה משמעותית</w:t>
      </w:r>
      <w:r>
        <w:rPr>
          <w:rFonts w:cs="David" w:hint="cs"/>
          <w:sz w:val="28"/>
          <w:szCs w:val="28"/>
          <w:rtl/>
        </w:rPr>
        <w:t xml:space="preserve"> באמון שניתן </w:t>
      </w:r>
      <w:r w:rsidR="00C5641C">
        <w:rPr>
          <w:rFonts w:cs="David" w:hint="cs"/>
          <w:sz w:val="28"/>
          <w:szCs w:val="28"/>
          <w:rtl/>
        </w:rPr>
        <w:t xml:space="preserve">בחייל </w:t>
      </w:r>
      <w:r>
        <w:rPr>
          <w:rFonts w:cs="David" w:hint="cs"/>
          <w:sz w:val="28"/>
          <w:szCs w:val="28"/>
          <w:rtl/>
        </w:rPr>
        <w:t xml:space="preserve">ובמאמצים הרבים המושקעים כדי לסייע לו, הן של גורמי היחידה והן של גורמי טיפול, באופן המחייב החמרה בעונשו (ע/9/22 </w:t>
      </w:r>
      <w:r>
        <w:rPr>
          <w:rFonts w:cs="David" w:hint="cs"/>
          <w:b/>
          <w:bCs/>
          <w:sz w:val="28"/>
          <w:szCs w:val="28"/>
          <w:rtl/>
        </w:rPr>
        <w:t xml:space="preserve">טור' </w:t>
      </w:r>
      <w:proofErr w:type="spellStart"/>
      <w:r>
        <w:rPr>
          <w:rFonts w:cs="David" w:hint="cs"/>
          <w:b/>
          <w:bCs/>
          <w:sz w:val="28"/>
          <w:szCs w:val="28"/>
          <w:rtl/>
        </w:rPr>
        <w:t>צרוק</w:t>
      </w:r>
      <w:proofErr w:type="spellEnd"/>
      <w:r>
        <w:rPr>
          <w:rFonts w:cs="David" w:hint="cs"/>
          <w:b/>
          <w:bCs/>
          <w:sz w:val="28"/>
          <w:szCs w:val="28"/>
          <w:rtl/>
        </w:rPr>
        <w:t xml:space="preserve"> נ' התובע הצבאי הראשי</w:t>
      </w:r>
      <w:r>
        <w:rPr>
          <w:rFonts w:cs="David" w:hint="cs"/>
          <w:sz w:val="28"/>
          <w:szCs w:val="28"/>
          <w:rtl/>
        </w:rPr>
        <w:t xml:space="preserve">, פסקה 19 (2022); ע/6/23 </w:t>
      </w:r>
      <w:r>
        <w:rPr>
          <w:rFonts w:cs="David" w:hint="cs"/>
          <w:b/>
          <w:bCs/>
          <w:sz w:val="28"/>
          <w:szCs w:val="28"/>
          <w:rtl/>
        </w:rPr>
        <w:t>טור' אלול</w:t>
      </w:r>
      <w:r>
        <w:rPr>
          <w:rFonts w:cs="David" w:hint="cs"/>
          <w:sz w:val="28"/>
          <w:szCs w:val="28"/>
          <w:rtl/>
        </w:rPr>
        <w:t xml:space="preserve"> הנ"ל, פסקה 24; ע/19,18/24 </w:t>
      </w:r>
      <w:r>
        <w:rPr>
          <w:rFonts w:cs="David" w:hint="cs"/>
          <w:b/>
          <w:bCs/>
          <w:sz w:val="28"/>
          <w:szCs w:val="28"/>
          <w:rtl/>
        </w:rPr>
        <w:t xml:space="preserve">טור' </w:t>
      </w:r>
      <w:proofErr w:type="spellStart"/>
      <w:r>
        <w:rPr>
          <w:rFonts w:cs="David" w:hint="cs"/>
          <w:b/>
          <w:bCs/>
          <w:sz w:val="28"/>
          <w:szCs w:val="28"/>
          <w:rtl/>
        </w:rPr>
        <w:t>טולדנו</w:t>
      </w:r>
      <w:proofErr w:type="spellEnd"/>
      <w:r>
        <w:rPr>
          <w:rFonts w:cs="David" w:hint="cs"/>
          <w:sz w:val="28"/>
          <w:szCs w:val="28"/>
          <w:rtl/>
        </w:rPr>
        <w:t xml:space="preserve"> הנ"ל, פסקה 33) - הרי </w:t>
      </w:r>
      <w:r>
        <w:rPr>
          <w:rFonts w:cs="David" w:hint="cs"/>
          <w:b/>
          <w:bCs/>
          <w:sz w:val="28"/>
          <w:szCs w:val="28"/>
          <w:rtl/>
        </w:rPr>
        <w:t>שמקל וחומר, יש להחמיר בעונשו של מי שעשה בהליך השילוב קרדום לחפור בו</w:t>
      </w:r>
      <w:r>
        <w:rPr>
          <w:rFonts w:cs="David" w:hint="cs"/>
          <w:sz w:val="28"/>
          <w:szCs w:val="28"/>
          <w:rtl/>
        </w:rPr>
        <w:t xml:space="preserve">, כדי להשתחרר ממעצר </w:t>
      </w:r>
      <w:r w:rsidR="00C5641C" w:rsidRPr="00C5641C">
        <w:rPr>
          <w:rFonts w:cs="David" w:hint="cs"/>
          <w:b/>
          <w:bCs/>
          <w:sz w:val="28"/>
          <w:szCs w:val="28"/>
          <w:rtl/>
        </w:rPr>
        <w:t>ו</w:t>
      </w:r>
      <w:r w:rsidRPr="00C5641C">
        <w:rPr>
          <w:rFonts w:cs="David" w:hint="cs"/>
          <w:b/>
          <w:bCs/>
          <w:sz w:val="28"/>
          <w:szCs w:val="28"/>
          <w:rtl/>
        </w:rPr>
        <w:t>ללא כוונה כלשהי לעלות על מסלול שירות תקין</w:t>
      </w:r>
      <w:r>
        <w:rPr>
          <w:rFonts w:cs="David"/>
          <w:sz w:val="28"/>
          <w:szCs w:val="28"/>
          <w:rtl/>
        </w:rPr>
        <w:t xml:space="preserve">. </w:t>
      </w:r>
    </w:p>
    <w:p w14:paraId="5942DE0A" w14:textId="77777777" w:rsidR="00CF6AE6" w:rsidRDefault="003E59C6" w:rsidP="00BD654F">
      <w:pPr>
        <w:pStyle w:val="ListParagraph"/>
        <w:widowControl w:val="0"/>
        <w:numPr>
          <w:ilvl w:val="0"/>
          <w:numId w:val="1"/>
        </w:numPr>
        <w:spacing w:line="348" w:lineRule="auto"/>
        <w:ind w:left="0" w:firstLine="0"/>
        <w:jc w:val="both"/>
        <w:rPr>
          <w:rFonts w:ascii="David" w:hAnsi="David" w:cs="David"/>
          <w:sz w:val="28"/>
          <w:szCs w:val="28"/>
        </w:rPr>
      </w:pPr>
      <w:r>
        <w:rPr>
          <w:rFonts w:ascii="David" w:hAnsi="David" w:cs="David" w:hint="cs"/>
          <w:sz w:val="28"/>
          <w:szCs w:val="28"/>
          <w:rtl/>
        </w:rPr>
        <w:t xml:space="preserve">לאור המפורט, לא מצאנו חומרה יתירה במתחם העונש ההולם שקבע בית הדין קמא לעניינו של המערער, הנע בין שלושה לששה חודשי מאסר בפועל - וממילא, לא מצאנו חומרה כאמור במידת העונש שקבע למערער, תוך סטייה לקולה מן המתחם, ובהעמדתו על 75 ימי מאסר בפועל. </w:t>
      </w:r>
    </w:p>
    <w:p w14:paraId="1FE72CB3" w14:textId="4036BDF6" w:rsidR="00E456BF" w:rsidRPr="009751BF" w:rsidRDefault="001060E7" w:rsidP="009751BF">
      <w:pPr>
        <w:pStyle w:val="ListParagraph"/>
        <w:widowControl w:val="0"/>
        <w:numPr>
          <w:ilvl w:val="0"/>
          <w:numId w:val="1"/>
        </w:numPr>
        <w:spacing w:line="348" w:lineRule="auto"/>
        <w:ind w:left="0" w:firstLine="0"/>
        <w:jc w:val="both"/>
        <w:rPr>
          <w:rFonts w:ascii="David" w:hAnsi="David" w:cs="David"/>
          <w:b/>
          <w:bCs/>
          <w:sz w:val="28"/>
          <w:szCs w:val="28"/>
          <w:rtl/>
        </w:rPr>
      </w:pPr>
      <w:r>
        <w:rPr>
          <w:rFonts w:cs="David" w:hint="cs"/>
          <w:sz w:val="28"/>
          <w:szCs w:val="28"/>
          <w:rtl/>
        </w:rPr>
        <w:t xml:space="preserve">הערעור </w:t>
      </w:r>
      <w:r w:rsidR="008C66D3">
        <w:rPr>
          <w:rFonts w:cs="David" w:hint="cs"/>
          <w:sz w:val="28"/>
          <w:szCs w:val="28"/>
          <w:rtl/>
        </w:rPr>
        <w:t xml:space="preserve">נדחה </w:t>
      </w:r>
      <w:r>
        <w:rPr>
          <w:rFonts w:cs="David" w:hint="cs"/>
          <w:sz w:val="28"/>
          <w:szCs w:val="28"/>
          <w:rtl/>
        </w:rPr>
        <w:t xml:space="preserve">אפוא. המערער </w:t>
      </w:r>
      <w:r w:rsidR="00A947BE">
        <w:rPr>
          <w:rFonts w:cs="David" w:hint="cs"/>
          <w:sz w:val="28"/>
          <w:szCs w:val="28"/>
          <w:rtl/>
        </w:rPr>
        <w:t xml:space="preserve">יתייצב לריצוי עונשו </w:t>
      </w:r>
      <w:proofErr w:type="spellStart"/>
      <w:r w:rsidR="00C204FE">
        <w:rPr>
          <w:rFonts w:cs="David" w:hint="cs"/>
          <w:sz w:val="28"/>
          <w:szCs w:val="28"/>
          <w:rtl/>
        </w:rPr>
        <w:t>בבס"כ</w:t>
      </w:r>
      <w:proofErr w:type="spellEnd"/>
      <w:r w:rsidR="00C204FE">
        <w:rPr>
          <w:rFonts w:cs="David" w:hint="cs"/>
          <w:sz w:val="28"/>
          <w:szCs w:val="28"/>
          <w:rtl/>
        </w:rPr>
        <w:t xml:space="preserve"> </w:t>
      </w:r>
      <w:r w:rsidR="0034238C">
        <w:rPr>
          <w:rFonts w:cs="David"/>
          <w:sz w:val="28"/>
          <w:szCs w:val="28"/>
        </w:rPr>
        <w:t>XXX</w:t>
      </w:r>
      <w:r>
        <w:rPr>
          <w:rFonts w:cs="David" w:hint="cs"/>
          <w:sz w:val="28"/>
          <w:szCs w:val="28"/>
          <w:rtl/>
        </w:rPr>
        <w:t xml:space="preserve"> ב</w:t>
      </w:r>
      <w:r w:rsidR="00C204FE">
        <w:rPr>
          <w:rFonts w:cs="David" w:hint="cs"/>
          <w:sz w:val="28"/>
          <w:szCs w:val="28"/>
          <w:rtl/>
        </w:rPr>
        <w:t xml:space="preserve">יום </w:t>
      </w:r>
      <w:r w:rsidR="008C66D3">
        <w:rPr>
          <w:rFonts w:cs="David" w:hint="cs"/>
          <w:sz w:val="28"/>
          <w:szCs w:val="28"/>
          <w:rtl/>
        </w:rPr>
        <w:t xml:space="preserve">15 </w:t>
      </w:r>
      <w:r w:rsidR="001B38F6">
        <w:rPr>
          <w:rFonts w:cs="David" w:hint="cs"/>
          <w:sz w:val="28"/>
          <w:szCs w:val="28"/>
          <w:rtl/>
        </w:rPr>
        <w:t>בספטמבר</w:t>
      </w:r>
      <w:r w:rsidR="008C66D3">
        <w:rPr>
          <w:rFonts w:cs="David" w:hint="cs"/>
          <w:sz w:val="28"/>
          <w:szCs w:val="28"/>
          <w:rtl/>
        </w:rPr>
        <w:t xml:space="preserve"> 2024</w:t>
      </w:r>
      <w:r w:rsidR="00C204FE">
        <w:rPr>
          <w:rFonts w:cs="David" w:hint="cs"/>
          <w:sz w:val="28"/>
          <w:szCs w:val="28"/>
          <w:rtl/>
        </w:rPr>
        <w:t xml:space="preserve">, </w:t>
      </w:r>
      <w:r w:rsidR="008C66D3">
        <w:rPr>
          <w:rFonts w:cs="David" w:hint="cs"/>
          <w:sz w:val="28"/>
          <w:szCs w:val="28"/>
          <w:rtl/>
        </w:rPr>
        <w:t>עד ה</w:t>
      </w:r>
      <w:r w:rsidR="00C204FE">
        <w:rPr>
          <w:rFonts w:cs="David" w:hint="cs"/>
          <w:sz w:val="28"/>
          <w:szCs w:val="28"/>
          <w:rtl/>
        </w:rPr>
        <w:t xml:space="preserve">שעה </w:t>
      </w:r>
      <w:r w:rsidR="008C66D3">
        <w:rPr>
          <w:rFonts w:cs="David" w:hint="cs"/>
          <w:sz w:val="28"/>
          <w:szCs w:val="28"/>
          <w:rtl/>
        </w:rPr>
        <w:t>10:00</w:t>
      </w:r>
      <w:r w:rsidR="00C204FE">
        <w:rPr>
          <w:rFonts w:cs="David" w:hint="cs"/>
          <w:sz w:val="28"/>
          <w:szCs w:val="28"/>
          <w:rtl/>
        </w:rPr>
        <w:t>.</w:t>
      </w:r>
    </w:p>
    <w:p w14:paraId="0DDBCF5D" w14:textId="2EDA348B" w:rsidR="0066270A" w:rsidRPr="00E456BF" w:rsidRDefault="00CA5D10" w:rsidP="00E456BF">
      <w:pPr>
        <w:spacing w:line="348" w:lineRule="auto"/>
        <w:ind w:left="-58"/>
        <w:jc w:val="both"/>
        <w:outlineLvl w:val="0"/>
        <w:rPr>
          <w:rFonts w:cs="David"/>
          <w:sz w:val="28"/>
          <w:szCs w:val="28"/>
          <w:rtl/>
        </w:rPr>
      </w:pPr>
      <w:r w:rsidRPr="00D52B24">
        <w:rPr>
          <w:rFonts w:cs="David"/>
          <w:sz w:val="28"/>
          <w:szCs w:val="28"/>
          <w:rtl/>
        </w:rPr>
        <w:t xml:space="preserve">ניתן והודע היום, </w:t>
      </w:r>
      <w:r w:rsidR="00592522">
        <w:rPr>
          <w:rFonts w:cs="David" w:hint="cs"/>
          <w:sz w:val="28"/>
          <w:szCs w:val="28"/>
          <w:rtl/>
        </w:rPr>
        <w:t>ח</w:t>
      </w:r>
      <w:r w:rsidR="0066270A">
        <w:rPr>
          <w:rFonts w:cs="David" w:hint="cs"/>
          <w:sz w:val="28"/>
          <w:szCs w:val="28"/>
          <w:rtl/>
        </w:rPr>
        <w:t xml:space="preserve">' באב </w:t>
      </w:r>
      <w:proofErr w:type="spellStart"/>
      <w:r w:rsidR="00E22AE1">
        <w:rPr>
          <w:rFonts w:cs="David" w:hint="cs"/>
          <w:sz w:val="28"/>
          <w:szCs w:val="28"/>
          <w:rtl/>
        </w:rPr>
        <w:t>התשפ"ד</w:t>
      </w:r>
      <w:proofErr w:type="spellEnd"/>
      <w:r w:rsidR="00A947BE">
        <w:rPr>
          <w:rFonts w:cs="David" w:hint="cs"/>
          <w:sz w:val="28"/>
          <w:szCs w:val="28"/>
          <w:rtl/>
        </w:rPr>
        <w:t xml:space="preserve">, </w:t>
      </w:r>
      <w:r w:rsidR="00592522">
        <w:rPr>
          <w:rFonts w:cs="David" w:hint="cs"/>
          <w:sz w:val="28"/>
          <w:szCs w:val="28"/>
          <w:rtl/>
        </w:rPr>
        <w:t>12</w:t>
      </w:r>
      <w:r w:rsidR="0066270A">
        <w:rPr>
          <w:rFonts w:cs="David" w:hint="cs"/>
          <w:sz w:val="28"/>
          <w:szCs w:val="28"/>
          <w:rtl/>
        </w:rPr>
        <w:t xml:space="preserve"> באוגוסט </w:t>
      </w:r>
      <w:r w:rsidR="00E22AE1">
        <w:rPr>
          <w:rFonts w:cs="David" w:hint="cs"/>
          <w:sz w:val="28"/>
          <w:szCs w:val="28"/>
          <w:rtl/>
        </w:rPr>
        <w:t>2024</w:t>
      </w:r>
      <w:r w:rsidRPr="00D52B24">
        <w:rPr>
          <w:rFonts w:cs="David"/>
          <w:sz w:val="28"/>
          <w:szCs w:val="28"/>
          <w:rtl/>
        </w:rPr>
        <w:t xml:space="preserve">, בפומבי ובמעמד הצדדים. </w:t>
      </w:r>
    </w:p>
    <w:p w14:paraId="44AEEACB" w14:textId="77777777" w:rsidR="0066270A" w:rsidRPr="00AE7BB3" w:rsidRDefault="0066270A" w:rsidP="003E6984">
      <w:pPr>
        <w:spacing w:line="348" w:lineRule="auto"/>
        <w:outlineLvl w:val="0"/>
        <w:rPr>
          <w:rFonts w:cs="David"/>
          <w:sz w:val="24"/>
          <w:szCs w:val="24"/>
        </w:rPr>
      </w:pPr>
    </w:p>
    <w:p w14:paraId="05723695" w14:textId="236E66AC" w:rsidR="00CA5D10" w:rsidRPr="00B44DB6" w:rsidRDefault="00CA5D10" w:rsidP="003E6984">
      <w:pPr>
        <w:spacing w:line="348" w:lineRule="auto"/>
        <w:outlineLvl w:val="0"/>
        <w:rPr>
          <w:rFonts w:cs="David"/>
          <w:sz w:val="28"/>
          <w:szCs w:val="28"/>
          <w:rtl/>
        </w:rPr>
      </w:pPr>
      <w:r w:rsidRPr="00B44DB6">
        <w:rPr>
          <w:rFonts w:cs="David"/>
          <w:sz w:val="28"/>
          <w:szCs w:val="28"/>
          <w:rtl/>
        </w:rPr>
        <w:t>______________</w:t>
      </w:r>
      <w:r w:rsidRPr="00B44DB6">
        <w:rPr>
          <w:rFonts w:cs="David"/>
          <w:sz w:val="28"/>
          <w:szCs w:val="28"/>
          <w:rtl/>
        </w:rPr>
        <w:tab/>
      </w:r>
      <w:r>
        <w:rPr>
          <w:rFonts w:cs="David" w:hint="cs"/>
          <w:sz w:val="28"/>
          <w:szCs w:val="28"/>
          <w:rtl/>
        </w:rPr>
        <w:t xml:space="preserve">   </w:t>
      </w:r>
      <w:r w:rsidR="009751BF">
        <w:rPr>
          <w:rFonts w:cs="David" w:hint="cs"/>
          <w:sz w:val="28"/>
          <w:szCs w:val="28"/>
          <w:rtl/>
        </w:rPr>
        <w:t xml:space="preserve">  </w:t>
      </w:r>
      <w:r>
        <w:rPr>
          <w:rFonts w:cs="David" w:hint="cs"/>
          <w:sz w:val="28"/>
          <w:szCs w:val="28"/>
          <w:rtl/>
        </w:rPr>
        <w:t xml:space="preserve">     </w:t>
      </w:r>
      <w:r w:rsidR="009751BF">
        <w:rPr>
          <w:rFonts w:cs="David" w:hint="cs"/>
          <w:sz w:val="28"/>
          <w:szCs w:val="28"/>
          <w:rtl/>
        </w:rPr>
        <w:t xml:space="preserve">     </w:t>
      </w:r>
      <w:r>
        <w:rPr>
          <w:rFonts w:cs="David" w:hint="cs"/>
          <w:sz w:val="28"/>
          <w:szCs w:val="28"/>
          <w:rtl/>
        </w:rPr>
        <w:t xml:space="preserve">    </w:t>
      </w:r>
      <w:r w:rsidRPr="00B44DB6">
        <w:rPr>
          <w:rFonts w:cs="David"/>
          <w:sz w:val="28"/>
          <w:szCs w:val="28"/>
          <w:rtl/>
        </w:rPr>
        <w:t>______________</w:t>
      </w:r>
      <w:r w:rsidRPr="00B44DB6">
        <w:rPr>
          <w:rFonts w:cs="David"/>
          <w:sz w:val="28"/>
          <w:szCs w:val="28"/>
          <w:rtl/>
        </w:rPr>
        <w:tab/>
      </w:r>
      <w:r>
        <w:rPr>
          <w:rFonts w:cs="David" w:hint="cs"/>
          <w:sz w:val="28"/>
          <w:szCs w:val="28"/>
          <w:rtl/>
        </w:rPr>
        <w:t xml:space="preserve">      </w:t>
      </w:r>
      <w:r w:rsidR="009751BF">
        <w:rPr>
          <w:rFonts w:cs="David" w:hint="cs"/>
          <w:sz w:val="28"/>
          <w:szCs w:val="28"/>
          <w:rtl/>
        </w:rPr>
        <w:t xml:space="preserve">              </w:t>
      </w:r>
      <w:r w:rsidRPr="00B44DB6">
        <w:rPr>
          <w:rFonts w:cs="David"/>
          <w:sz w:val="28"/>
          <w:szCs w:val="28"/>
          <w:rtl/>
        </w:rPr>
        <w:t>______________</w:t>
      </w:r>
    </w:p>
    <w:p w14:paraId="09A49486" w14:textId="42EEA6C0" w:rsidR="00CA5D10" w:rsidRDefault="00CA5D10" w:rsidP="003E6984">
      <w:pPr>
        <w:spacing w:line="348" w:lineRule="auto"/>
        <w:outlineLvl w:val="0"/>
        <w:rPr>
          <w:rFonts w:cs="David"/>
          <w:sz w:val="28"/>
          <w:szCs w:val="28"/>
          <w:rtl/>
        </w:rPr>
      </w:pPr>
      <w:r w:rsidRPr="00B44DB6">
        <w:rPr>
          <w:rFonts w:cs="David"/>
          <w:sz w:val="28"/>
          <w:szCs w:val="28"/>
          <w:rtl/>
        </w:rPr>
        <w:tab/>
      </w:r>
      <w:r w:rsidR="009751BF">
        <w:rPr>
          <w:rFonts w:cs="David" w:hint="cs"/>
          <w:sz w:val="28"/>
          <w:szCs w:val="28"/>
          <w:rtl/>
        </w:rPr>
        <w:t xml:space="preserve"> </w:t>
      </w:r>
      <w:r w:rsidR="00F64A25">
        <w:rPr>
          <w:rFonts w:cs="David" w:hint="cs"/>
          <w:sz w:val="28"/>
          <w:szCs w:val="28"/>
          <w:rtl/>
        </w:rPr>
        <w:t xml:space="preserve">  </w:t>
      </w:r>
      <w:r w:rsidR="00A947BE">
        <w:rPr>
          <w:rFonts w:cs="David" w:hint="cs"/>
          <w:sz w:val="28"/>
          <w:szCs w:val="28"/>
          <w:rtl/>
        </w:rPr>
        <w:t>ה</w:t>
      </w:r>
      <w:r w:rsidR="00E22AE1">
        <w:rPr>
          <w:rFonts w:cs="David" w:hint="cs"/>
          <w:sz w:val="28"/>
          <w:szCs w:val="28"/>
          <w:rtl/>
        </w:rPr>
        <w:t xml:space="preserve">נשיאה </w:t>
      </w:r>
      <w:r>
        <w:rPr>
          <w:rFonts w:cs="David" w:hint="cs"/>
          <w:sz w:val="28"/>
          <w:szCs w:val="28"/>
          <w:rtl/>
        </w:rPr>
        <w:t xml:space="preserve"> </w:t>
      </w:r>
      <w:r w:rsidRPr="00B44DB6">
        <w:rPr>
          <w:rFonts w:cs="David"/>
          <w:sz w:val="28"/>
          <w:szCs w:val="28"/>
          <w:rtl/>
        </w:rPr>
        <w:tab/>
      </w:r>
      <w:r w:rsidR="00E22AE1">
        <w:rPr>
          <w:rFonts w:cs="David" w:hint="cs"/>
          <w:sz w:val="28"/>
          <w:szCs w:val="28"/>
          <w:rtl/>
        </w:rPr>
        <w:t xml:space="preserve">                        </w:t>
      </w:r>
      <w:r w:rsidR="009751BF">
        <w:rPr>
          <w:rFonts w:cs="David" w:hint="cs"/>
          <w:sz w:val="28"/>
          <w:szCs w:val="28"/>
          <w:rtl/>
        </w:rPr>
        <w:t xml:space="preserve">  </w:t>
      </w:r>
      <w:r w:rsidR="00E22AE1">
        <w:rPr>
          <w:rFonts w:cs="David" w:hint="cs"/>
          <w:sz w:val="28"/>
          <w:szCs w:val="28"/>
          <w:rtl/>
        </w:rPr>
        <w:t xml:space="preserve"> </w:t>
      </w:r>
      <w:r w:rsidR="009751BF">
        <w:rPr>
          <w:rFonts w:cs="David" w:hint="cs"/>
          <w:sz w:val="28"/>
          <w:szCs w:val="28"/>
          <w:rtl/>
        </w:rPr>
        <w:t xml:space="preserve"> </w:t>
      </w:r>
      <w:r w:rsidR="00F64A25">
        <w:rPr>
          <w:rFonts w:cs="David" w:hint="cs"/>
          <w:sz w:val="28"/>
          <w:szCs w:val="28"/>
          <w:rtl/>
        </w:rPr>
        <w:t>המשנה לנשיאה</w:t>
      </w:r>
      <w:r w:rsidR="00A947BE">
        <w:rPr>
          <w:rFonts w:cs="David"/>
          <w:sz w:val="28"/>
          <w:szCs w:val="28"/>
          <w:rtl/>
        </w:rPr>
        <w:tab/>
      </w:r>
      <w:r w:rsidR="00A947BE">
        <w:rPr>
          <w:rFonts w:cs="David"/>
          <w:sz w:val="28"/>
          <w:szCs w:val="28"/>
          <w:rtl/>
        </w:rPr>
        <w:tab/>
      </w:r>
      <w:r w:rsidR="00A947BE">
        <w:rPr>
          <w:rFonts w:cs="David"/>
          <w:sz w:val="28"/>
          <w:szCs w:val="28"/>
          <w:rtl/>
        </w:rPr>
        <w:tab/>
      </w:r>
      <w:r w:rsidR="00A947BE">
        <w:rPr>
          <w:rFonts w:cs="David"/>
          <w:sz w:val="28"/>
          <w:szCs w:val="28"/>
          <w:rtl/>
        </w:rPr>
        <w:tab/>
      </w:r>
      <w:r w:rsidR="009751BF">
        <w:rPr>
          <w:rFonts w:cs="David" w:hint="cs"/>
          <w:sz w:val="28"/>
          <w:szCs w:val="28"/>
          <w:rtl/>
        </w:rPr>
        <w:t xml:space="preserve">           </w:t>
      </w:r>
      <w:r w:rsidR="00A947BE">
        <w:rPr>
          <w:rFonts w:cs="David"/>
          <w:sz w:val="28"/>
          <w:szCs w:val="28"/>
          <w:rtl/>
        </w:rPr>
        <w:tab/>
      </w:r>
      <w:r w:rsidR="00A947BE">
        <w:rPr>
          <w:rFonts w:cs="David" w:hint="cs"/>
          <w:sz w:val="28"/>
          <w:szCs w:val="28"/>
          <w:rtl/>
        </w:rPr>
        <w:t>שופט</w:t>
      </w:r>
      <w:r w:rsidR="00F64A25">
        <w:rPr>
          <w:rFonts w:cs="David" w:hint="cs"/>
          <w:sz w:val="28"/>
          <w:szCs w:val="28"/>
          <w:rtl/>
        </w:rPr>
        <w:t>ת</w:t>
      </w:r>
    </w:p>
    <w:p w14:paraId="09E29A78" w14:textId="77777777" w:rsidR="0066270A" w:rsidRDefault="0066270A" w:rsidP="008E5AFD">
      <w:pPr>
        <w:spacing w:line="348" w:lineRule="auto"/>
        <w:outlineLvl w:val="0"/>
        <w:rPr>
          <w:rFonts w:cs="David"/>
          <w:sz w:val="28"/>
          <w:szCs w:val="28"/>
          <w:rtl/>
        </w:rPr>
      </w:pPr>
    </w:p>
    <w:p w14:paraId="554CB380" w14:textId="77777777" w:rsidR="0066270A" w:rsidRDefault="0066270A" w:rsidP="008E5AFD">
      <w:pPr>
        <w:spacing w:line="348" w:lineRule="auto"/>
        <w:outlineLvl w:val="0"/>
        <w:rPr>
          <w:rFonts w:cs="David"/>
          <w:sz w:val="28"/>
          <w:szCs w:val="28"/>
          <w:rtl/>
        </w:rPr>
      </w:pPr>
    </w:p>
    <w:p w14:paraId="10DE359C" w14:textId="534F5829" w:rsidR="008E00A4" w:rsidRPr="000B7E52" w:rsidRDefault="008E00A4" w:rsidP="008E00A4">
      <w:pPr>
        <w:ind w:left="-58" w:right="-567"/>
        <w:rPr>
          <w:rFonts w:ascii="David" w:hAnsi="David" w:cs="David"/>
          <w:b/>
          <w:bCs/>
          <w:sz w:val="28"/>
          <w:szCs w:val="28"/>
          <w:rtl/>
        </w:rPr>
      </w:pPr>
      <w:bookmarkStart w:id="2" w:name="_Hlk122599666"/>
      <w:bookmarkStart w:id="3" w:name="_Hlk141797760"/>
      <w:r w:rsidRPr="000B7E52">
        <w:rPr>
          <w:rFonts w:ascii="David" w:hAnsi="David" w:cs="David"/>
          <w:b/>
          <w:bCs/>
          <w:sz w:val="28"/>
          <w:szCs w:val="28"/>
          <w:rtl/>
        </w:rPr>
        <w:t xml:space="preserve">חתימת המגיה: _____________________________     העתק         נאמן       למקור             </w:t>
      </w:r>
    </w:p>
    <w:p w14:paraId="37BB5154" w14:textId="07420E4D" w:rsidR="008E00A4" w:rsidRPr="000B7E52" w:rsidRDefault="008E00A4" w:rsidP="008E00A4">
      <w:pPr>
        <w:ind w:left="-58" w:right="-567"/>
        <w:rPr>
          <w:rFonts w:ascii="David" w:hAnsi="David" w:cs="David"/>
          <w:b/>
          <w:bCs/>
          <w:sz w:val="28"/>
          <w:szCs w:val="28"/>
          <w:rtl/>
        </w:rPr>
      </w:pPr>
      <w:r w:rsidRPr="000B7E52">
        <w:rPr>
          <w:rFonts w:ascii="David" w:hAnsi="David" w:cs="David"/>
          <w:b/>
          <w:bCs/>
          <w:sz w:val="28"/>
          <w:szCs w:val="28"/>
          <w:rtl/>
        </w:rPr>
        <w:t xml:space="preserve">                                                                                 </w:t>
      </w:r>
      <w:r w:rsidRPr="000B7E52">
        <w:rPr>
          <w:rFonts w:ascii="David" w:hAnsi="David" w:cs="David" w:hint="cs"/>
          <w:b/>
          <w:bCs/>
          <w:sz w:val="28"/>
          <w:szCs w:val="28"/>
          <w:rtl/>
        </w:rPr>
        <w:t xml:space="preserve">            </w:t>
      </w:r>
      <w:r w:rsidRPr="000B7E52">
        <w:rPr>
          <w:rFonts w:ascii="David" w:hAnsi="David" w:cs="David"/>
          <w:b/>
          <w:bCs/>
          <w:sz w:val="28"/>
          <w:szCs w:val="28"/>
          <w:rtl/>
        </w:rPr>
        <w:t xml:space="preserve">    סרן           </w:t>
      </w:r>
      <w:r w:rsidRPr="000B7E52">
        <w:rPr>
          <w:rFonts w:ascii="David" w:hAnsi="David" w:cs="David" w:hint="cs"/>
          <w:b/>
          <w:bCs/>
          <w:sz w:val="28"/>
          <w:szCs w:val="28"/>
          <w:rtl/>
        </w:rPr>
        <w:t xml:space="preserve"> </w:t>
      </w:r>
      <w:r w:rsidRPr="000B7E52">
        <w:rPr>
          <w:rFonts w:ascii="David" w:hAnsi="David" w:cs="David"/>
          <w:b/>
          <w:bCs/>
          <w:sz w:val="28"/>
          <w:szCs w:val="28"/>
          <w:rtl/>
        </w:rPr>
        <w:t xml:space="preserve"> כפיר             לב  </w:t>
      </w:r>
    </w:p>
    <w:p w14:paraId="282BCB13" w14:textId="0E9D342B" w:rsidR="008E00A4" w:rsidRPr="000B7E52" w:rsidRDefault="008E00A4" w:rsidP="008E00A4">
      <w:pPr>
        <w:ind w:left="-58" w:right="-567"/>
        <w:rPr>
          <w:rFonts w:ascii="David" w:hAnsi="David"/>
          <w:b/>
          <w:bCs/>
          <w:sz w:val="28"/>
          <w:szCs w:val="28"/>
          <w:rtl/>
        </w:rPr>
      </w:pPr>
      <w:r w:rsidRPr="000B7E52">
        <w:rPr>
          <w:rFonts w:ascii="David" w:hAnsi="David" w:cs="David"/>
          <w:b/>
          <w:bCs/>
          <w:sz w:val="28"/>
          <w:szCs w:val="28"/>
          <w:rtl/>
        </w:rPr>
        <w:t xml:space="preserve">תאריך: _________________________________ </w:t>
      </w:r>
      <w:r>
        <w:rPr>
          <w:rFonts w:ascii="David" w:hAnsi="David" w:cs="David" w:hint="cs"/>
          <w:b/>
          <w:bCs/>
          <w:sz w:val="28"/>
          <w:szCs w:val="28"/>
          <w:rtl/>
        </w:rPr>
        <w:t xml:space="preserve">  </w:t>
      </w:r>
      <w:r w:rsidRPr="000B7E52">
        <w:rPr>
          <w:rFonts w:ascii="David" w:hAnsi="David" w:cs="David"/>
          <w:b/>
          <w:bCs/>
          <w:sz w:val="28"/>
          <w:szCs w:val="28"/>
          <w:rtl/>
        </w:rPr>
        <w:t xml:space="preserve">     קצין            בית           הדין</w:t>
      </w:r>
      <w:bookmarkEnd w:id="2"/>
      <w:bookmarkEnd w:id="3"/>
    </w:p>
    <w:sectPr w:rsidR="008E00A4" w:rsidRPr="000B7E52" w:rsidSect="009751BF">
      <w:headerReference w:type="even" r:id="rId10"/>
      <w:headerReference w:type="default" r:id="rId11"/>
      <w:footerReference w:type="even" r:id="rId12"/>
      <w:footerReference w:type="default" r:id="rId13"/>
      <w:headerReference w:type="first" r:id="rId14"/>
      <w:footerReference w:type="first" r:id="rId15"/>
      <w:pgSz w:w="11906" w:h="16838"/>
      <w:pgMar w:top="1588" w:right="1588" w:bottom="1588" w:left="1588"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DBF94B" w14:textId="77777777" w:rsidR="004E72DC" w:rsidRDefault="004E72DC" w:rsidP="00260C26">
      <w:pPr>
        <w:spacing w:line="240" w:lineRule="auto"/>
      </w:pPr>
      <w:r>
        <w:separator/>
      </w:r>
    </w:p>
  </w:endnote>
  <w:endnote w:type="continuationSeparator" w:id="0">
    <w:p w14:paraId="681313A4" w14:textId="77777777" w:rsidR="004E72DC" w:rsidRDefault="004E72DC" w:rsidP="00260C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TUR">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8ED377" w14:textId="77777777" w:rsidR="00E662E0" w:rsidRDefault="00E662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45DC2E" w14:textId="77777777" w:rsidR="003E57AA" w:rsidRDefault="003E57AA">
    <w:pPr>
      <w:pStyle w:val="Footer"/>
      <w:jc w:val="center"/>
    </w:pPr>
    <w:r>
      <w:fldChar w:fldCharType="begin"/>
    </w:r>
    <w:r>
      <w:instrText>PAGE   \* MERGEFORMAT</w:instrText>
    </w:r>
    <w:r>
      <w:fldChar w:fldCharType="separate"/>
    </w:r>
    <w:r w:rsidR="00314E32" w:rsidRPr="00314E32">
      <w:rPr>
        <w:noProof/>
        <w:rtl/>
        <w:lang w:val="he-IL"/>
      </w:rPr>
      <w:t>45</w:t>
    </w:r>
    <w:r>
      <w:fldChar w:fldCharType="end"/>
    </w:r>
  </w:p>
  <w:p w14:paraId="6E1C9BC9" w14:textId="77777777" w:rsidR="003E57AA" w:rsidRDefault="003E57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F81F4" w14:textId="77777777" w:rsidR="00E662E0" w:rsidRDefault="00E662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2C598E" w14:textId="77777777" w:rsidR="004E72DC" w:rsidRDefault="004E72DC" w:rsidP="00260C26">
      <w:pPr>
        <w:spacing w:line="240" w:lineRule="auto"/>
      </w:pPr>
      <w:r>
        <w:separator/>
      </w:r>
    </w:p>
  </w:footnote>
  <w:footnote w:type="continuationSeparator" w:id="0">
    <w:p w14:paraId="68EDFEF2" w14:textId="77777777" w:rsidR="004E72DC" w:rsidRDefault="004E72DC" w:rsidP="00260C2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45A9DD" w14:textId="686F9B8A" w:rsidR="00A54410" w:rsidRDefault="007F205F">
    <w:pPr>
      <w:pStyle w:val="Header"/>
    </w:pPr>
    <w:r>
      <w:rPr>
        <w:noProof/>
      </w:rPr>
      <mc:AlternateContent>
        <mc:Choice Requires="wps">
          <w:drawing>
            <wp:anchor distT="0" distB="0" distL="0" distR="0" simplePos="0" relativeHeight="251658240" behindDoc="0" locked="0" layoutInCell="1" allowOverlap="1" wp14:anchorId="6096392C" wp14:editId="3DD67C69">
              <wp:simplePos x="0" y="0"/>
              <wp:positionH relativeFrom="page">
                <wp:align>center</wp:align>
              </wp:positionH>
              <wp:positionV relativeFrom="page">
                <wp:align>top</wp:align>
              </wp:positionV>
              <wp:extent cx="443865" cy="44386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1BC1DF08" w14:textId="77777777" w:rsidR="00A54410" w:rsidRPr="00A54410" w:rsidRDefault="00A54410" w:rsidP="00A54410">
                          <w:pPr>
                            <w:rPr>
                              <w:rFonts w:cs="Calibri"/>
                              <w:noProof/>
                              <w:color w:val="000000"/>
                              <w:sz w:val="20"/>
                              <w:szCs w:val="20"/>
                            </w:rPr>
                          </w:pPr>
                          <w:r w:rsidRPr="00A54410">
                            <w:rPr>
                              <w:rFonts w:cs="Calibri"/>
                              <w:noProof/>
                              <w:color w:val="000000"/>
                              <w:sz w:val="20"/>
                              <w:szCs w:val="20"/>
                              <w:rtl/>
                            </w:rPr>
                            <w:t>- בלמ"ס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6096392C" id="_x0000_t202" coordsize="21600,21600" o:spt="202" path="m,l,21600r21600,l21600,xe">
              <v:stroke joinstyle="miter"/>
              <v:path gradientshapeok="t" o:connecttype="rect"/>
            </v:shapetype>
            <v:shape id="Text Box 2" o:spid="_x0000_s1026" type="#_x0000_t202" style="position:absolute;left:0;text-align:left;margin-left:0;margin-top:0;width:34.95pt;height:34.95pt;z-index:251658240;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" filled="f" stroked="f">
              <v:textbox style="mso-fit-shape-to-text:t" inset="0,15pt,0,0">
                <w:txbxContent>
                  <w:p w14:paraId="1BC1DF08" w14:textId="77777777" w:rsidR="00A54410" w:rsidRPr="00A54410" w:rsidRDefault="00A54410" w:rsidP="00A54410">
                    <w:pPr>
                      <w:rPr>
                        <w:rFonts w:cs="Calibri"/>
                        <w:noProof/>
                        <w:color w:val="000000"/>
                        <w:sz w:val="20"/>
                        <w:szCs w:val="20"/>
                      </w:rPr>
                    </w:pPr>
                    <w:r w:rsidRPr="00A54410">
                      <w:rPr>
                        <w:rFonts w:cs="Calibri"/>
                        <w:noProof/>
                        <w:color w:val="000000"/>
                        <w:sz w:val="20"/>
                        <w:szCs w:val="20"/>
                        <w:rtl/>
                      </w:rPr>
                      <w:t>- בלמ"ס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2BC49" w14:textId="77777777" w:rsidR="00EB2B1A" w:rsidRDefault="00260C26" w:rsidP="00260C26">
    <w:pPr>
      <w:pStyle w:val="Header"/>
      <w:jc w:val="center"/>
      <w:rPr>
        <w:rFonts w:ascii="David" w:hAnsi="David" w:cs="David"/>
        <w:sz w:val="28"/>
        <w:szCs w:val="28"/>
        <w:rtl/>
      </w:rPr>
    </w:pPr>
    <w:r>
      <w:rPr>
        <w:rFonts w:ascii="David" w:hAnsi="David" w:cs="David" w:hint="cs"/>
        <w:sz w:val="28"/>
        <w:szCs w:val="28"/>
        <w:rtl/>
      </w:rPr>
      <w:t xml:space="preserve">                                                              </w:t>
    </w:r>
    <w:r w:rsidR="00EB2B1A">
      <w:rPr>
        <w:rFonts w:ascii="David" w:hAnsi="David" w:cs="David" w:hint="cs"/>
        <w:sz w:val="28"/>
        <w:szCs w:val="28"/>
        <w:rtl/>
      </w:rPr>
      <w:t xml:space="preserve">   </w:t>
    </w:r>
  </w:p>
  <w:p w14:paraId="417CCAC1" w14:textId="416946F4" w:rsidR="00260C26" w:rsidRDefault="008E00A4" w:rsidP="008E00A4">
    <w:pPr>
      <w:pStyle w:val="Header"/>
      <w:tabs>
        <w:tab w:val="clear" w:pos="4153"/>
        <w:tab w:val="center" w:pos="3911"/>
      </w:tabs>
      <w:jc w:val="center"/>
      <w:rPr>
        <w:rFonts w:ascii="David" w:hAnsi="David" w:cs="David"/>
        <w:sz w:val="28"/>
        <w:szCs w:val="28"/>
        <w:rtl/>
      </w:rPr>
    </w:pPr>
    <w:r>
      <w:rPr>
        <w:rFonts w:ascii="David" w:hAnsi="David" w:cs="David" w:hint="cs"/>
        <w:sz w:val="28"/>
        <w:szCs w:val="28"/>
        <w:rtl/>
      </w:rPr>
      <w:t xml:space="preserve">                                                           </w:t>
    </w:r>
    <w:r w:rsidR="009751BF">
      <w:rPr>
        <w:rFonts w:ascii="David" w:hAnsi="David" w:cs="David" w:hint="cs"/>
        <w:sz w:val="28"/>
        <w:szCs w:val="28"/>
        <w:rtl/>
      </w:rPr>
      <w:t xml:space="preserve">  </w:t>
    </w:r>
    <w:r w:rsidR="00E662E0">
      <w:rPr>
        <w:rFonts w:ascii="David" w:hAnsi="David" w:cs="David" w:hint="cs"/>
        <w:sz w:val="28"/>
        <w:szCs w:val="28"/>
        <w:rtl/>
      </w:rPr>
      <w:t>ב ל מ " ס</w:t>
    </w:r>
    <w:r>
      <w:rPr>
        <w:rFonts w:ascii="David" w:hAnsi="David" w:cs="David" w:hint="cs"/>
        <w:sz w:val="28"/>
        <w:szCs w:val="28"/>
        <w:rtl/>
      </w:rPr>
      <w:t xml:space="preserve">                                                  </w:t>
    </w:r>
    <w:r w:rsidR="00260C26">
      <w:rPr>
        <w:rFonts w:ascii="David" w:hAnsi="David" w:cs="David" w:hint="cs"/>
        <w:sz w:val="28"/>
        <w:szCs w:val="28"/>
        <w:rtl/>
      </w:rPr>
      <w:t xml:space="preserve"> </w:t>
    </w:r>
    <w:r w:rsidR="00EB2B1A">
      <w:rPr>
        <w:rFonts w:ascii="David" w:hAnsi="David" w:cs="David" w:hint="cs"/>
        <w:sz w:val="28"/>
        <w:szCs w:val="28"/>
        <w:rtl/>
      </w:rPr>
      <w:t>ע/</w:t>
    </w:r>
    <w:r w:rsidR="00D17139">
      <w:rPr>
        <w:rFonts w:ascii="David" w:hAnsi="David" w:cs="David" w:hint="cs"/>
        <w:sz w:val="28"/>
        <w:szCs w:val="28"/>
        <w:rtl/>
      </w:rPr>
      <w:t>46</w:t>
    </w:r>
    <w:r w:rsidR="00DF3D1A">
      <w:rPr>
        <w:rFonts w:ascii="David" w:hAnsi="David" w:cs="David" w:hint="cs"/>
        <w:sz w:val="28"/>
        <w:szCs w:val="28"/>
        <w:rtl/>
      </w:rPr>
      <w:t>/24</w:t>
    </w:r>
  </w:p>
  <w:p w14:paraId="70173D88" w14:textId="77777777" w:rsidR="00C87F14" w:rsidRDefault="00C87F14" w:rsidP="00260C26">
    <w:pPr>
      <w:pStyle w:val="Header"/>
      <w:jc w:val="center"/>
      <w:rPr>
        <w:rFonts w:ascii="David" w:hAnsi="David" w:cs="David"/>
        <w:sz w:val="28"/>
        <w:szCs w:val="28"/>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41233" w14:textId="0B357A0A" w:rsidR="00A54410" w:rsidRDefault="007F205F">
    <w:pPr>
      <w:pStyle w:val="Header"/>
    </w:pPr>
    <w:r>
      <w:rPr>
        <w:noProof/>
      </w:rPr>
      <mc:AlternateContent>
        <mc:Choice Requires="wps">
          <w:drawing>
            <wp:anchor distT="0" distB="0" distL="0" distR="0" simplePos="0" relativeHeight="251657216" behindDoc="0" locked="0" layoutInCell="1" allowOverlap="1" wp14:anchorId="7E1C38F4" wp14:editId="7ED34CC7">
              <wp:simplePos x="0" y="0"/>
              <wp:positionH relativeFrom="page">
                <wp:align>center</wp:align>
              </wp:positionH>
              <wp:positionV relativeFrom="page">
                <wp:align>top</wp:align>
              </wp:positionV>
              <wp:extent cx="443865" cy="4438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4D1BA6CA" w14:textId="77777777" w:rsidR="00A54410" w:rsidRPr="00A54410" w:rsidRDefault="00A54410" w:rsidP="00A54410">
                          <w:pPr>
                            <w:rPr>
                              <w:rFonts w:cs="Calibri"/>
                              <w:noProof/>
                              <w:color w:val="000000"/>
                              <w:sz w:val="20"/>
                              <w:szCs w:val="20"/>
                            </w:rPr>
                          </w:pPr>
                          <w:r w:rsidRPr="00A54410">
                            <w:rPr>
                              <w:rFonts w:cs="Calibri"/>
                              <w:noProof/>
                              <w:color w:val="000000"/>
                              <w:sz w:val="20"/>
                              <w:szCs w:val="20"/>
                              <w:rtl/>
                            </w:rPr>
                            <w:t>- בלמ"ס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7E1C38F4" id="_x0000_t202" coordsize="21600,21600" o:spt="202" path="m,l,21600r21600,l21600,xe">
              <v:stroke joinstyle="miter"/>
              <v:path gradientshapeok="t" o:connecttype="rect"/>
            </v:shapetype>
            <v:shape id="Text Box 1" o:spid="_x0000_s1027" type="#_x0000_t202" style="position:absolute;left:0;text-align:left;margin-left:0;margin-top:0;width:34.95pt;height:34.95pt;z-index:251657216;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" filled="f" stroked="f">
              <v:textbox style="mso-fit-shape-to-text:t" inset="0,15pt,0,0">
                <w:txbxContent>
                  <w:p w14:paraId="4D1BA6CA" w14:textId="77777777" w:rsidR="00A54410" w:rsidRPr="00A54410" w:rsidRDefault="00A54410" w:rsidP="00A54410">
                    <w:pPr>
                      <w:rPr>
                        <w:rFonts w:cs="Calibri"/>
                        <w:noProof/>
                        <w:color w:val="000000"/>
                        <w:sz w:val="20"/>
                        <w:szCs w:val="20"/>
                      </w:rPr>
                    </w:pPr>
                    <w:r w:rsidRPr="00A54410">
                      <w:rPr>
                        <w:rFonts w:cs="Calibri"/>
                        <w:noProof/>
                        <w:color w:val="000000"/>
                        <w:sz w:val="20"/>
                        <w:szCs w:val="20"/>
                        <w:rtl/>
                      </w:rPr>
                      <w:t>- בלמ"ס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70483"/>
    <w:multiLevelType w:val="hybridMultilevel"/>
    <w:tmpl w:val="3D8A6C36"/>
    <w:lvl w:ilvl="0" w:tplc="F52C1F04">
      <w:start w:val="1"/>
      <w:numFmt w:val="decimal"/>
      <w:suff w:val="space"/>
      <w:lvlText w:val="%1."/>
      <w:lvlJc w:val="left"/>
      <w:pPr>
        <w:ind w:left="4472" w:hanging="360"/>
      </w:pPr>
      <w:rPr>
        <w:rFonts w:hint="default"/>
        <w:lang w:bidi="he-IL"/>
      </w:rPr>
    </w:lvl>
    <w:lvl w:ilvl="1" w:tplc="A85C57B6" w:tentative="1">
      <w:start w:val="1"/>
      <w:numFmt w:val="lowerLetter"/>
      <w:lvlText w:val="%2."/>
      <w:lvlJc w:val="left"/>
      <w:pPr>
        <w:ind w:left="1441" w:hanging="360"/>
      </w:pPr>
    </w:lvl>
    <w:lvl w:ilvl="2" w:tplc="518CEF42" w:tentative="1">
      <w:start w:val="1"/>
      <w:numFmt w:val="lowerRoman"/>
      <w:lvlText w:val="%3."/>
      <w:lvlJc w:val="right"/>
      <w:pPr>
        <w:ind w:left="2161" w:hanging="180"/>
      </w:pPr>
    </w:lvl>
    <w:lvl w:ilvl="3" w:tplc="3A064544" w:tentative="1">
      <w:start w:val="1"/>
      <w:numFmt w:val="decimal"/>
      <w:lvlText w:val="%4."/>
      <w:lvlJc w:val="left"/>
      <w:pPr>
        <w:ind w:left="2881" w:hanging="360"/>
      </w:pPr>
    </w:lvl>
    <w:lvl w:ilvl="4" w:tplc="C5E80FEC" w:tentative="1">
      <w:start w:val="1"/>
      <w:numFmt w:val="lowerLetter"/>
      <w:lvlText w:val="%5."/>
      <w:lvlJc w:val="left"/>
      <w:pPr>
        <w:ind w:left="3601" w:hanging="360"/>
      </w:pPr>
    </w:lvl>
    <w:lvl w:ilvl="5" w:tplc="1892DEBC" w:tentative="1">
      <w:start w:val="1"/>
      <w:numFmt w:val="lowerRoman"/>
      <w:lvlText w:val="%6."/>
      <w:lvlJc w:val="right"/>
      <w:pPr>
        <w:ind w:left="4321" w:hanging="180"/>
      </w:pPr>
    </w:lvl>
    <w:lvl w:ilvl="6" w:tplc="72140AAE" w:tentative="1">
      <w:start w:val="1"/>
      <w:numFmt w:val="decimal"/>
      <w:lvlText w:val="%7."/>
      <w:lvlJc w:val="left"/>
      <w:pPr>
        <w:ind w:left="5041" w:hanging="360"/>
      </w:pPr>
    </w:lvl>
    <w:lvl w:ilvl="7" w:tplc="145EB048" w:tentative="1">
      <w:start w:val="1"/>
      <w:numFmt w:val="lowerLetter"/>
      <w:lvlText w:val="%8."/>
      <w:lvlJc w:val="left"/>
      <w:pPr>
        <w:ind w:left="5761" w:hanging="360"/>
      </w:pPr>
    </w:lvl>
    <w:lvl w:ilvl="8" w:tplc="5C909DA4" w:tentative="1">
      <w:start w:val="1"/>
      <w:numFmt w:val="lowerRoman"/>
      <w:lvlText w:val="%9."/>
      <w:lvlJc w:val="right"/>
      <w:pPr>
        <w:ind w:left="6481" w:hanging="180"/>
      </w:pPr>
    </w:lvl>
  </w:abstractNum>
  <w:abstractNum w:abstractNumId="1" w15:restartNumberingAfterBreak="0">
    <w:nsid w:val="08A6001B"/>
    <w:multiLevelType w:val="hybridMultilevel"/>
    <w:tmpl w:val="B2C4B5E4"/>
    <w:lvl w:ilvl="0" w:tplc="5F9C772A">
      <w:start w:val="1"/>
      <w:numFmt w:val="decimal"/>
      <w:pStyle w:val="Ruller4"/>
      <w:lvlText w:val="%1."/>
      <w:lvlJc w:val="left"/>
      <w:pPr>
        <w:tabs>
          <w:tab w:val="num" w:pos="907"/>
        </w:tabs>
        <w:ind w:left="0" w:firstLine="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D87263B"/>
    <w:multiLevelType w:val="hybridMultilevel"/>
    <w:tmpl w:val="211A2B58"/>
    <w:lvl w:ilvl="0" w:tplc="FFFFFFFF">
      <w:start w:val="1"/>
      <w:numFmt w:val="decimal"/>
      <w:suff w:val="space"/>
      <w:lvlText w:val="%1."/>
      <w:lvlJc w:val="left"/>
      <w:pPr>
        <w:ind w:left="360" w:hanging="360"/>
      </w:pPr>
      <w:rPr>
        <w:rFonts w:ascii="David" w:hAnsi="David" w:cs="David" w:hint="default"/>
        <w:b w:val="0"/>
        <w:bCs w:val="0"/>
        <w:color w:val="auto"/>
        <w:sz w:val="28"/>
        <w:szCs w:val="28"/>
        <w:lang w:val="en-U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36BB7330"/>
    <w:multiLevelType w:val="hybridMultilevel"/>
    <w:tmpl w:val="211A2B58"/>
    <w:lvl w:ilvl="0" w:tplc="3E00DF92">
      <w:start w:val="1"/>
      <w:numFmt w:val="decimal"/>
      <w:suff w:val="space"/>
      <w:lvlText w:val="%1."/>
      <w:lvlJc w:val="left"/>
      <w:pPr>
        <w:ind w:left="360" w:hanging="360"/>
      </w:pPr>
      <w:rPr>
        <w:rFonts w:ascii="David" w:hAnsi="David" w:cs="David" w:hint="default"/>
        <w:b w:val="0"/>
        <w:bCs w:val="0"/>
        <w:color w:val="auto"/>
        <w:sz w:val="28"/>
        <w:szCs w:val="28"/>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1163C69"/>
    <w:multiLevelType w:val="hybridMultilevel"/>
    <w:tmpl w:val="06A2F5B0"/>
    <w:lvl w:ilvl="0" w:tplc="1DD0344C">
      <w:start w:val="1"/>
      <w:numFmt w:val="hebrew1"/>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4686A1A"/>
    <w:multiLevelType w:val="hybridMultilevel"/>
    <w:tmpl w:val="26A88776"/>
    <w:lvl w:ilvl="0" w:tplc="4CE8E4EC">
      <w:start w:val="1"/>
      <w:numFmt w:val="decimal"/>
      <w:lvlText w:val="%1."/>
      <w:lvlJc w:val="left"/>
      <w:pPr>
        <w:ind w:left="0" w:firstLine="0"/>
      </w:pPr>
      <w:rPr>
        <w:rFonts w:ascii="David" w:hAnsi="David" w:cs="David" w:hint="default"/>
        <w:b w:val="0"/>
        <w:bCs w:val="0"/>
        <w:i w:val="0"/>
        <w:iCs w:val="0"/>
        <w:color w:val="auto"/>
        <w:sz w:val="24"/>
        <w:szCs w:val="24"/>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374040"/>
    <w:multiLevelType w:val="hybridMultilevel"/>
    <w:tmpl w:val="5D48162A"/>
    <w:lvl w:ilvl="0" w:tplc="9280E078">
      <w:start w:val="1"/>
      <w:numFmt w:val="hebrew1"/>
      <w:lvlText w:val="%1."/>
      <w:lvlJc w:val="left"/>
      <w:pPr>
        <w:ind w:left="418" w:hanging="360"/>
      </w:pPr>
      <w:rPr>
        <w:rFonts w:hint="default"/>
        <w:b/>
        <w:sz w:val="28"/>
        <w:szCs w:val="28"/>
      </w:rPr>
    </w:lvl>
    <w:lvl w:ilvl="1" w:tplc="04090019" w:tentative="1">
      <w:start w:val="1"/>
      <w:numFmt w:val="lowerLetter"/>
      <w:lvlText w:val="%2."/>
      <w:lvlJc w:val="left"/>
      <w:pPr>
        <w:ind w:left="1138" w:hanging="360"/>
      </w:pPr>
    </w:lvl>
    <w:lvl w:ilvl="2" w:tplc="0409001B" w:tentative="1">
      <w:start w:val="1"/>
      <w:numFmt w:val="lowerRoman"/>
      <w:lvlText w:val="%3."/>
      <w:lvlJc w:val="right"/>
      <w:pPr>
        <w:ind w:left="1858" w:hanging="180"/>
      </w:pPr>
    </w:lvl>
    <w:lvl w:ilvl="3" w:tplc="0409000F" w:tentative="1">
      <w:start w:val="1"/>
      <w:numFmt w:val="decimal"/>
      <w:lvlText w:val="%4."/>
      <w:lvlJc w:val="left"/>
      <w:pPr>
        <w:ind w:left="2578" w:hanging="360"/>
      </w:pPr>
    </w:lvl>
    <w:lvl w:ilvl="4" w:tplc="04090019" w:tentative="1">
      <w:start w:val="1"/>
      <w:numFmt w:val="lowerLetter"/>
      <w:lvlText w:val="%5."/>
      <w:lvlJc w:val="left"/>
      <w:pPr>
        <w:ind w:left="3298" w:hanging="360"/>
      </w:pPr>
    </w:lvl>
    <w:lvl w:ilvl="5" w:tplc="0409001B" w:tentative="1">
      <w:start w:val="1"/>
      <w:numFmt w:val="lowerRoman"/>
      <w:lvlText w:val="%6."/>
      <w:lvlJc w:val="right"/>
      <w:pPr>
        <w:ind w:left="4018" w:hanging="180"/>
      </w:pPr>
    </w:lvl>
    <w:lvl w:ilvl="6" w:tplc="0409000F" w:tentative="1">
      <w:start w:val="1"/>
      <w:numFmt w:val="decimal"/>
      <w:lvlText w:val="%7."/>
      <w:lvlJc w:val="left"/>
      <w:pPr>
        <w:ind w:left="4738" w:hanging="360"/>
      </w:pPr>
    </w:lvl>
    <w:lvl w:ilvl="7" w:tplc="04090019" w:tentative="1">
      <w:start w:val="1"/>
      <w:numFmt w:val="lowerLetter"/>
      <w:lvlText w:val="%8."/>
      <w:lvlJc w:val="left"/>
      <w:pPr>
        <w:ind w:left="5458" w:hanging="360"/>
      </w:pPr>
    </w:lvl>
    <w:lvl w:ilvl="8" w:tplc="0409001B" w:tentative="1">
      <w:start w:val="1"/>
      <w:numFmt w:val="lowerRoman"/>
      <w:lvlText w:val="%9."/>
      <w:lvlJc w:val="right"/>
      <w:pPr>
        <w:ind w:left="6178" w:hanging="180"/>
      </w:pPr>
    </w:lvl>
  </w:abstractNum>
  <w:abstractNum w:abstractNumId="7" w15:restartNumberingAfterBreak="0">
    <w:nsid w:val="61345C99"/>
    <w:multiLevelType w:val="hybridMultilevel"/>
    <w:tmpl w:val="601A3B34"/>
    <w:lvl w:ilvl="0" w:tplc="F54AB4D8">
      <w:start w:val="66"/>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9D4668"/>
    <w:multiLevelType w:val="hybridMultilevel"/>
    <w:tmpl w:val="24AE9A0E"/>
    <w:lvl w:ilvl="0" w:tplc="AA7CD168">
      <w:start w:val="1"/>
      <w:numFmt w:val="hebrew1"/>
      <w:lvlText w:val="%1."/>
      <w:lvlJc w:val="left"/>
      <w:pPr>
        <w:ind w:left="444" w:hanging="36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9" w15:restartNumberingAfterBreak="0">
    <w:nsid w:val="72D80714"/>
    <w:multiLevelType w:val="hybridMultilevel"/>
    <w:tmpl w:val="AD7C1A8E"/>
    <w:lvl w:ilvl="0" w:tplc="DD04938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863B74"/>
    <w:multiLevelType w:val="hybridMultilevel"/>
    <w:tmpl w:val="80CCA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8A6EA4"/>
    <w:multiLevelType w:val="hybridMultilevel"/>
    <w:tmpl w:val="211A2B58"/>
    <w:lvl w:ilvl="0" w:tplc="FFFFFFFF">
      <w:start w:val="1"/>
      <w:numFmt w:val="decimal"/>
      <w:suff w:val="space"/>
      <w:lvlText w:val="%1."/>
      <w:lvlJc w:val="left"/>
      <w:pPr>
        <w:ind w:left="360" w:hanging="360"/>
      </w:pPr>
      <w:rPr>
        <w:rFonts w:ascii="David" w:hAnsi="David" w:cs="David" w:hint="default"/>
        <w:b w:val="0"/>
        <w:bCs w:val="0"/>
        <w:color w:val="auto"/>
        <w:sz w:val="28"/>
        <w:szCs w:val="28"/>
        <w:lang w:val="en-U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006929756">
    <w:abstractNumId w:val="3"/>
  </w:num>
  <w:num w:numId="2" w16cid:durableId="1495796536">
    <w:abstractNumId w:val="5"/>
  </w:num>
  <w:num w:numId="3" w16cid:durableId="909775732">
    <w:abstractNumId w:val="0"/>
  </w:num>
  <w:num w:numId="4" w16cid:durableId="2078280785">
    <w:abstractNumId w:val="7"/>
  </w:num>
  <w:num w:numId="5" w16cid:durableId="175392021">
    <w:abstractNumId w:val="4"/>
  </w:num>
  <w:num w:numId="6" w16cid:durableId="1632855672">
    <w:abstractNumId w:val="9"/>
  </w:num>
  <w:num w:numId="7" w16cid:durableId="1204250117">
    <w:abstractNumId w:val="8"/>
  </w:num>
  <w:num w:numId="8" w16cid:durableId="527570124">
    <w:abstractNumId w:val="2"/>
  </w:num>
  <w:num w:numId="9" w16cid:durableId="679048247">
    <w:abstractNumId w:val="10"/>
  </w:num>
  <w:num w:numId="10" w16cid:durableId="1248467988">
    <w:abstractNumId w:val="6"/>
  </w:num>
  <w:num w:numId="11" w16cid:durableId="13405013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802228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59018803">
    <w:abstractNumId w:val="11"/>
  </w:num>
  <w:num w:numId="14" w16cid:durableId="20436761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805254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proofState w:spelling="clean" w:grammar="clean"/>
  <w:defaultTabStop w:val="3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C26"/>
    <w:rsid w:val="000010BF"/>
    <w:rsid w:val="00001983"/>
    <w:rsid w:val="00002BE0"/>
    <w:rsid w:val="00007BF8"/>
    <w:rsid w:val="00010554"/>
    <w:rsid w:val="00010F31"/>
    <w:rsid w:val="00012491"/>
    <w:rsid w:val="00012575"/>
    <w:rsid w:val="00016339"/>
    <w:rsid w:val="00021C96"/>
    <w:rsid w:val="00021FC8"/>
    <w:rsid w:val="000242BB"/>
    <w:rsid w:val="00024952"/>
    <w:rsid w:val="00025649"/>
    <w:rsid w:val="00026D3C"/>
    <w:rsid w:val="00027678"/>
    <w:rsid w:val="000312A2"/>
    <w:rsid w:val="00032DD8"/>
    <w:rsid w:val="000337D8"/>
    <w:rsid w:val="00033969"/>
    <w:rsid w:val="0003397A"/>
    <w:rsid w:val="00034CAF"/>
    <w:rsid w:val="00035127"/>
    <w:rsid w:val="0003606D"/>
    <w:rsid w:val="0003669F"/>
    <w:rsid w:val="000378BB"/>
    <w:rsid w:val="00042EA2"/>
    <w:rsid w:val="00043606"/>
    <w:rsid w:val="00043FE4"/>
    <w:rsid w:val="00045193"/>
    <w:rsid w:val="000457E2"/>
    <w:rsid w:val="00047ACF"/>
    <w:rsid w:val="000503A0"/>
    <w:rsid w:val="00050B29"/>
    <w:rsid w:val="00051EA8"/>
    <w:rsid w:val="00052EC1"/>
    <w:rsid w:val="00053A94"/>
    <w:rsid w:val="00055DFC"/>
    <w:rsid w:val="0006096A"/>
    <w:rsid w:val="00061399"/>
    <w:rsid w:val="000615E8"/>
    <w:rsid w:val="00063B6F"/>
    <w:rsid w:val="00066B11"/>
    <w:rsid w:val="00070F62"/>
    <w:rsid w:val="00072176"/>
    <w:rsid w:val="00073760"/>
    <w:rsid w:val="00073A97"/>
    <w:rsid w:val="00074CA2"/>
    <w:rsid w:val="00076CBF"/>
    <w:rsid w:val="00077447"/>
    <w:rsid w:val="00077D4E"/>
    <w:rsid w:val="0008019D"/>
    <w:rsid w:val="00080669"/>
    <w:rsid w:val="00082644"/>
    <w:rsid w:val="00084B3B"/>
    <w:rsid w:val="00084F42"/>
    <w:rsid w:val="00086898"/>
    <w:rsid w:val="00087D3F"/>
    <w:rsid w:val="0009030A"/>
    <w:rsid w:val="00090464"/>
    <w:rsid w:val="0009357E"/>
    <w:rsid w:val="00096183"/>
    <w:rsid w:val="0009645A"/>
    <w:rsid w:val="000973C8"/>
    <w:rsid w:val="000977B1"/>
    <w:rsid w:val="000A112F"/>
    <w:rsid w:val="000A12A3"/>
    <w:rsid w:val="000A3290"/>
    <w:rsid w:val="000A37F8"/>
    <w:rsid w:val="000A39C7"/>
    <w:rsid w:val="000A472D"/>
    <w:rsid w:val="000B1BEA"/>
    <w:rsid w:val="000B1CE5"/>
    <w:rsid w:val="000B2F0F"/>
    <w:rsid w:val="000B5580"/>
    <w:rsid w:val="000C28FE"/>
    <w:rsid w:val="000C4187"/>
    <w:rsid w:val="000C41F9"/>
    <w:rsid w:val="000C492D"/>
    <w:rsid w:val="000D08E3"/>
    <w:rsid w:val="000D0F6F"/>
    <w:rsid w:val="000D1B6B"/>
    <w:rsid w:val="000D2C0C"/>
    <w:rsid w:val="000D3A37"/>
    <w:rsid w:val="000D4EE1"/>
    <w:rsid w:val="000D50A2"/>
    <w:rsid w:val="000D6B8E"/>
    <w:rsid w:val="000D6C5F"/>
    <w:rsid w:val="000D6DC1"/>
    <w:rsid w:val="000E04BA"/>
    <w:rsid w:val="000E083F"/>
    <w:rsid w:val="000E0FBD"/>
    <w:rsid w:val="000E1514"/>
    <w:rsid w:val="000E3C65"/>
    <w:rsid w:val="000E447D"/>
    <w:rsid w:val="000E6254"/>
    <w:rsid w:val="000E6775"/>
    <w:rsid w:val="000E6FE1"/>
    <w:rsid w:val="000E7AF9"/>
    <w:rsid w:val="000F0769"/>
    <w:rsid w:val="000F0A04"/>
    <w:rsid w:val="000F1A8A"/>
    <w:rsid w:val="000F4CA0"/>
    <w:rsid w:val="000F54EE"/>
    <w:rsid w:val="000F799F"/>
    <w:rsid w:val="001001BF"/>
    <w:rsid w:val="00100BB3"/>
    <w:rsid w:val="001012C7"/>
    <w:rsid w:val="001022BB"/>
    <w:rsid w:val="001060E7"/>
    <w:rsid w:val="001071EA"/>
    <w:rsid w:val="00111697"/>
    <w:rsid w:val="001122D7"/>
    <w:rsid w:val="00112FDD"/>
    <w:rsid w:val="00113C25"/>
    <w:rsid w:val="00115DD2"/>
    <w:rsid w:val="00115FC9"/>
    <w:rsid w:val="00116D1E"/>
    <w:rsid w:val="0011763E"/>
    <w:rsid w:val="00125EBB"/>
    <w:rsid w:val="001268E9"/>
    <w:rsid w:val="0013236F"/>
    <w:rsid w:val="0013289C"/>
    <w:rsid w:val="00133FD2"/>
    <w:rsid w:val="00134632"/>
    <w:rsid w:val="00140885"/>
    <w:rsid w:val="0014141C"/>
    <w:rsid w:val="00143700"/>
    <w:rsid w:val="001465A4"/>
    <w:rsid w:val="00147170"/>
    <w:rsid w:val="001478CF"/>
    <w:rsid w:val="00151C99"/>
    <w:rsid w:val="00151D97"/>
    <w:rsid w:val="00154321"/>
    <w:rsid w:val="001549B1"/>
    <w:rsid w:val="00160AD0"/>
    <w:rsid w:val="00163657"/>
    <w:rsid w:val="001664FB"/>
    <w:rsid w:val="0016654F"/>
    <w:rsid w:val="001667EA"/>
    <w:rsid w:val="0016780F"/>
    <w:rsid w:val="00170C39"/>
    <w:rsid w:val="00170CED"/>
    <w:rsid w:val="00173D26"/>
    <w:rsid w:val="00174612"/>
    <w:rsid w:val="00174830"/>
    <w:rsid w:val="00174F28"/>
    <w:rsid w:val="00176339"/>
    <w:rsid w:val="00176934"/>
    <w:rsid w:val="00176936"/>
    <w:rsid w:val="00176EA5"/>
    <w:rsid w:val="0017739E"/>
    <w:rsid w:val="00177A55"/>
    <w:rsid w:val="001822FC"/>
    <w:rsid w:val="00185478"/>
    <w:rsid w:val="00185B8F"/>
    <w:rsid w:val="00186828"/>
    <w:rsid w:val="001874C9"/>
    <w:rsid w:val="0019131E"/>
    <w:rsid w:val="00195356"/>
    <w:rsid w:val="0019704F"/>
    <w:rsid w:val="00197404"/>
    <w:rsid w:val="001A0A77"/>
    <w:rsid w:val="001A0F1A"/>
    <w:rsid w:val="001A30F1"/>
    <w:rsid w:val="001A48E4"/>
    <w:rsid w:val="001A4BF0"/>
    <w:rsid w:val="001A5010"/>
    <w:rsid w:val="001A536C"/>
    <w:rsid w:val="001A5D52"/>
    <w:rsid w:val="001A6888"/>
    <w:rsid w:val="001A6FC0"/>
    <w:rsid w:val="001A7A0A"/>
    <w:rsid w:val="001B025B"/>
    <w:rsid w:val="001B07B1"/>
    <w:rsid w:val="001B2DE9"/>
    <w:rsid w:val="001B2FE6"/>
    <w:rsid w:val="001B3592"/>
    <w:rsid w:val="001B38F6"/>
    <w:rsid w:val="001C19B1"/>
    <w:rsid w:val="001C7986"/>
    <w:rsid w:val="001D0917"/>
    <w:rsid w:val="001D0FA6"/>
    <w:rsid w:val="001D1114"/>
    <w:rsid w:val="001D1B48"/>
    <w:rsid w:val="001D31A0"/>
    <w:rsid w:val="001D62D7"/>
    <w:rsid w:val="001D6E1A"/>
    <w:rsid w:val="001E0DDE"/>
    <w:rsid w:val="001E10BC"/>
    <w:rsid w:val="001E17D7"/>
    <w:rsid w:val="001E3673"/>
    <w:rsid w:val="001E4AF4"/>
    <w:rsid w:val="001E4F6B"/>
    <w:rsid w:val="001E51B1"/>
    <w:rsid w:val="001E5B2E"/>
    <w:rsid w:val="001F03E8"/>
    <w:rsid w:val="001F0A17"/>
    <w:rsid w:val="001F0E48"/>
    <w:rsid w:val="001F0FDB"/>
    <w:rsid w:val="001F2E84"/>
    <w:rsid w:val="001F757C"/>
    <w:rsid w:val="00201CBC"/>
    <w:rsid w:val="002043AB"/>
    <w:rsid w:val="0021105D"/>
    <w:rsid w:val="002124FF"/>
    <w:rsid w:val="002127ED"/>
    <w:rsid w:val="00213067"/>
    <w:rsid w:val="002137D0"/>
    <w:rsid w:val="00214B21"/>
    <w:rsid w:val="00215454"/>
    <w:rsid w:val="00215677"/>
    <w:rsid w:val="00215991"/>
    <w:rsid w:val="00224806"/>
    <w:rsid w:val="00225359"/>
    <w:rsid w:val="00225364"/>
    <w:rsid w:val="00225F18"/>
    <w:rsid w:val="00226918"/>
    <w:rsid w:val="00227111"/>
    <w:rsid w:val="0022797E"/>
    <w:rsid w:val="0023035E"/>
    <w:rsid w:val="00231389"/>
    <w:rsid w:val="00231543"/>
    <w:rsid w:val="00232699"/>
    <w:rsid w:val="002344F4"/>
    <w:rsid w:val="002349A4"/>
    <w:rsid w:val="00234CE9"/>
    <w:rsid w:val="00235264"/>
    <w:rsid w:val="002405A5"/>
    <w:rsid w:val="002406C3"/>
    <w:rsid w:val="00241E76"/>
    <w:rsid w:val="002420AE"/>
    <w:rsid w:val="00243CF8"/>
    <w:rsid w:val="00243DC2"/>
    <w:rsid w:val="00244048"/>
    <w:rsid w:val="0024485D"/>
    <w:rsid w:val="00250F3A"/>
    <w:rsid w:val="00253C14"/>
    <w:rsid w:val="002540F9"/>
    <w:rsid w:val="002554C1"/>
    <w:rsid w:val="00256040"/>
    <w:rsid w:val="00256A02"/>
    <w:rsid w:val="00256A57"/>
    <w:rsid w:val="00260C26"/>
    <w:rsid w:val="00261354"/>
    <w:rsid w:val="002640DC"/>
    <w:rsid w:val="00266D2A"/>
    <w:rsid w:val="002670F1"/>
    <w:rsid w:val="00270945"/>
    <w:rsid w:val="00270D7E"/>
    <w:rsid w:val="00270DFE"/>
    <w:rsid w:val="00272005"/>
    <w:rsid w:val="00273B9E"/>
    <w:rsid w:val="00274269"/>
    <w:rsid w:val="002759D4"/>
    <w:rsid w:val="002774CD"/>
    <w:rsid w:val="00281A86"/>
    <w:rsid w:val="00281F73"/>
    <w:rsid w:val="00283286"/>
    <w:rsid w:val="00283F23"/>
    <w:rsid w:val="00283F80"/>
    <w:rsid w:val="00285FB6"/>
    <w:rsid w:val="00286060"/>
    <w:rsid w:val="002868D8"/>
    <w:rsid w:val="00286DF2"/>
    <w:rsid w:val="002876C6"/>
    <w:rsid w:val="00290BBF"/>
    <w:rsid w:val="00290DEF"/>
    <w:rsid w:val="002910F2"/>
    <w:rsid w:val="00294320"/>
    <w:rsid w:val="00294A99"/>
    <w:rsid w:val="00296639"/>
    <w:rsid w:val="002978B7"/>
    <w:rsid w:val="002A0BBF"/>
    <w:rsid w:val="002A34A8"/>
    <w:rsid w:val="002A6043"/>
    <w:rsid w:val="002A76E6"/>
    <w:rsid w:val="002A77FC"/>
    <w:rsid w:val="002B00EE"/>
    <w:rsid w:val="002B0882"/>
    <w:rsid w:val="002B199A"/>
    <w:rsid w:val="002B3458"/>
    <w:rsid w:val="002B373D"/>
    <w:rsid w:val="002B6B6A"/>
    <w:rsid w:val="002B6F08"/>
    <w:rsid w:val="002B7F03"/>
    <w:rsid w:val="002C0D44"/>
    <w:rsid w:val="002C2700"/>
    <w:rsid w:val="002C534A"/>
    <w:rsid w:val="002C61D6"/>
    <w:rsid w:val="002C6A39"/>
    <w:rsid w:val="002C6C9B"/>
    <w:rsid w:val="002C7C2F"/>
    <w:rsid w:val="002D2B0C"/>
    <w:rsid w:val="002D43C1"/>
    <w:rsid w:val="002D49CA"/>
    <w:rsid w:val="002D6198"/>
    <w:rsid w:val="002D68E1"/>
    <w:rsid w:val="002E070C"/>
    <w:rsid w:val="002E16E4"/>
    <w:rsid w:val="002E1F63"/>
    <w:rsid w:val="002E2616"/>
    <w:rsid w:val="002E2EE2"/>
    <w:rsid w:val="002E3F2E"/>
    <w:rsid w:val="002E5387"/>
    <w:rsid w:val="002F0BE8"/>
    <w:rsid w:val="002F1B83"/>
    <w:rsid w:val="002F2C0C"/>
    <w:rsid w:val="002F3342"/>
    <w:rsid w:val="002F3B17"/>
    <w:rsid w:val="002F3ECC"/>
    <w:rsid w:val="002F4474"/>
    <w:rsid w:val="002F4EFF"/>
    <w:rsid w:val="002F641E"/>
    <w:rsid w:val="002F6D60"/>
    <w:rsid w:val="003000EC"/>
    <w:rsid w:val="0030088F"/>
    <w:rsid w:val="003069AE"/>
    <w:rsid w:val="003105E3"/>
    <w:rsid w:val="00312BEA"/>
    <w:rsid w:val="00312E02"/>
    <w:rsid w:val="00313FD0"/>
    <w:rsid w:val="00314E32"/>
    <w:rsid w:val="00317B8C"/>
    <w:rsid w:val="003200D3"/>
    <w:rsid w:val="003218ED"/>
    <w:rsid w:val="003221AD"/>
    <w:rsid w:val="00322268"/>
    <w:rsid w:val="00322BB2"/>
    <w:rsid w:val="00322EF4"/>
    <w:rsid w:val="00323213"/>
    <w:rsid w:val="003237B6"/>
    <w:rsid w:val="00324904"/>
    <w:rsid w:val="003260D7"/>
    <w:rsid w:val="00327E25"/>
    <w:rsid w:val="00330CA5"/>
    <w:rsid w:val="003327A7"/>
    <w:rsid w:val="00333E7B"/>
    <w:rsid w:val="00335500"/>
    <w:rsid w:val="003355A6"/>
    <w:rsid w:val="003361ED"/>
    <w:rsid w:val="00340FB8"/>
    <w:rsid w:val="0034130C"/>
    <w:rsid w:val="00341612"/>
    <w:rsid w:val="00342279"/>
    <w:rsid w:val="0034238C"/>
    <w:rsid w:val="00343374"/>
    <w:rsid w:val="0034383A"/>
    <w:rsid w:val="00343A89"/>
    <w:rsid w:val="003455C6"/>
    <w:rsid w:val="003465AF"/>
    <w:rsid w:val="00347824"/>
    <w:rsid w:val="00347CEA"/>
    <w:rsid w:val="00362EDF"/>
    <w:rsid w:val="00363D42"/>
    <w:rsid w:val="00363E63"/>
    <w:rsid w:val="003662CB"/>
    <w:rsid w:val="00367315"/>
    <w:rsid w:val="00371819"/>
    <w:rsid w:val="003725BA"/>
    <w:rsid w:val="003731F5"/>
    <w:rsid w:val="00375227"/>
    <w:rsid w:val="00375D27"/>
    <w:rsid w:val="00380374"/>
    <w:rsid w:val="0038116F"/>
    <w:rsid w:val="00381364"/>
    <w:rsid w:val="00383C47"/>
    <w:rsid w:val="00383E1A"/>
    <w:rsid w:val="003868D9"/>
    <w:rsid w:val="0038697F"/>
    <w:rsid w:val="00387058"/>
    <w:rsid w:val="00387098"/>
    <w:rsid w:val="00387539"/>
    <w:rsid w:val="00387DCC"/>
    <w:rsid w:val="00391E1C"/>
    <w:rsid w:val="00392CE9"/>
    <w:rsid w:val="00393043"/>
    <w:rsid w:val="003935BF"/>
    <w:rsid w:val="00393993"/>
    <w:rsid w:val="003956CD"/>
    <w:rsid w:val="003A05EC"/>
    <w:rsid w:val="003A0A6D"/>
    <w:rsid w:val="003A265F"/>
    <w:rsid w:val="003A2B87"/>
    <w:rsid w:val="003A5798"/>
    <w:rsid w:val="003A5D3E"/>
    <w:rsid w:val="003A6737"/>
    <w:rsid w:val="003A71CB"/>
    <w:rsid w:val="003A751C"/>
    <w:rsid w:val="003A7719"/>
    <w:rsid w:val="003B281C"/>
    <w:rsid w:val="003B4044"/>
    <w:rsid w:val="003B6DB3"/>
    <w:rsid w:val="003B7FAE"/>
    <w:rsid w:val="003C56D7"/>
    <w:rsid w:val="003C56F1"/>
    <w:rsid w:val="003D24CC"/>
    <w:rsid w:val="003D2DC5"/>
    <w:rsid w:val="003D48D4"/>
    <w:rsid w:val="003D6166"/>
    <w:rsid w:val="003D6E43"/>
    <w:rsid w:val="003D7FB5"/>
    <w:rsid w:val="003E2249"/>
    <w:rsid w:val="003E4C9C"/>
    <w:rsid w:val="003E57AA"/>
    <w:rsid w:val="003E59C6"/>
    <w:rsid w:val="003E5F87"/>
    <w:rsid w:val="003E679A"/>
    <w:rsid w:val="003E6984"/>
    <w:rsid w:val="003F05D6"/>
    <w:rsid w:val="003F16B8"/>
    <w:rsid w:val="003F1733"/>
    <w:rsid w:val="003F30F1"/>
    <w:rsid w:val="003F4529"/>
    <w:rsid w:val="003F6D0C"/>
    <w:rsid w:val="003F7500"/>
    <w:rsid w:val="0040072E"/>
    <w:rsid w:val="00400ABA"/>
    <w:rsid w:val="00400C01"/>
    <w:rsid w:val="00400C84"/>
    <w:rsid w:val="0040305F"/>
    <w:rsid w:val="004042DE"/>
    <w:rsid w:val="004048E4"/>
    <w:rsid w:val="00411CF2"/>
    <w:rsid w:val="00412A45"/>
    <w:rsid w:val="00413B18"/>
    <w:rsid w:val="00414347"/>
    <w:rsid w:val="0041725D"/>
    <w:rsid w:val="00417631"/>
    <w:rsid w:val="0041763A"/>
    <w:rsid w:val="00421F12"/>
    <w:rsid w:val="00424B5A"/>
    <w:rsid w:val="004262F6"/>
    <w:rsid w:val="00427764"/>
    <w:rsid w:val="00432A11"/>
    <w:rsid w:val="00432BB1"/>
    <w:rsid w:val="004330DC"/>
    <w:rsid w:val="00433B20"/>
    <w:rsid w:val="00433C91"/>
    <w:rsid w:val="00435C10"/>
    <w:rsid w:val="00436AD7"/>
    <w:rsid w:val="00440B94"/>
    <w:rsid w:val="0044107F"/>
    <w:rsid w:val="00441724"/>
    <w:rsid w:val="00442B68"/>
    <w:rsid w:val="00443243"/>
    <w:rsid w:val="0044459F"/>
    <w:rsid w:val="0044531D"/>
    <w:rsid w:val="00446E28"/>
    <w:rsid w:val="004507C1"/>
    <w:rsid w:val="00451261"/>
    <w:rsid w:val="00451B00"/>
    <w:rsid w:val="0045266F"/>
    <w:rsid w:val="004557A6"/>
    <w:rsid w:val="00455DFD"/>
    <w:rsid w:val="00457526"/>
    <w:rsid w:val="00460A47"/>
    <w:rsid w:val="0046100B"/>
    <w:rsid w:val="00461EBE"/>
    <w:rsid w:val="00462F9F"/>
    <w:rsid w:val="00463321"/>
    <w:rsid w:val="00464420"/>
    <w:rsid w:val="00465288"/>
    <w:rsid w:val="0046553B"/>
    <w:rsid w:val="0046652C"/>
    <w:rsid w:val="004672B1"/>
    <w:rsid w:val="004676B6"/>
    <w:rsid w:val="00470B32"/>
    <w:rsid w:val="004759B4"/>
    <w:rsid w:val="00475D47"/>
    <w:rsid w:val="004775EA"/>
    <w:rsid w:val="004803DA"/>
    <w:rsid w:val="00481570"/>
    <w:rsid w:val="0048186C"/>
    <w:rsid w:val="0048258D"/>
    <w:rsid w:val="00482FA2"/>
    <w:rsid w:val="004861E8"/>
    <w:rsid w:val="004875BD"/>
    <w:rsid w:val="00487DAC"/>
    <w:rsid w:val="004947AA"/>
    <w:rsid w:val="00494DFE"/>
    <w:rsid w:val="0049546F"/>
    <w:rsid w:val="00495B52"/>
    <w:rsid w:val="004A0F0B"/>
    <w:rsid w:val="004A0F48"/>
    <w:rsid w:val="004A13EA"/>
    <w:rsid w:val="004A2673"/>
    <w:rsid w:val="004A311E"/>
    <w:rsid w:val="004B1835"/>
    <w:rsid w:val="004B1B34"/>
    <w:rsid w:val="004B252F"/>
    <w:rsid w:val="004B2A52"/>
    <w:rsid w:val="004B2EE3"/>
    <w:rsid w:val="004B63C4"/>
    <w:rsid w:val="004B654B"/>
    <w:rsid w:val="004B665F"/>
    <w:rsid w:val="004B6CD4"/>
    <w:rsid w:val="004C0967"/>
    <w:rsid w:val="004C167D"/>
    <w:rsid w:val="004C3A73"/>
    <w:rsid w:val="004C4DF3"/>
    <w:rsid w:val="004D17A1"/>
    <w:rsid w:val="004D26EB"/>
    <w:rsid w:val="004D32C3"/>
    <w:rsid w:val="004D3643"/>
    <w:rsid w:val="004D5864"/>
    <w:rsid w:val="004D6320"/>
    <w:rsid w:val="004E02CE"/>
    <w:rsid w:val="004E0A2B"/>
    <w:rsid w:val="004E15B8"/>
    <w:rsid w:val="004E1890"/>
    <w:rsid w:val="004E4DAC"/>
    <w:rsid w:val="004E6557"/>
    <w:rsid w:val="004E7166"/>
    <w:rsid w:val="004E72DC"/>
    <w:rsid w:val="004F01CE"/>
    <w:rsid w:val="004F1B48"/>
    <w:rsid w:val="004F248D"/>
    <w:rsid w:val="004F2974"/>
    <w:rsid w:val="004F5842"/>
    <w:rsid w:val="004F6879"/>
    <w:rsid w:val="004F7573"/>
    <w:rsid w:val="004F7959"/>
    <w:rsid w:val="004F7AC1"/>
    <w:rsid w:val="004F7C16"/>
    <w:rsid w:val="00501B06"/>
    <w:rsid w:val="00504B69"/>
    <w:rsid w:val="005050CF"/>
    <w:rsid w:val="00506660"/>
    <w:rsid w:val="0051046E"/>
    <w:rsid w:val="00510B57"/>
    <w:rsid w:val="00514113"/>
    <w:rsid w:val="0051475F"/>
    <w:rsid w:val="0051579C"/>
    <w:rsid w:val="0051627A"/>
    <w:rsid w:val="005175BC"/>
    <w:rsid w:val="00517A2C"/>
    <w:rsid w:val="00517E84"/>
    <w:rsid w:val="005221EB"/>
    <w:rsid w:val="005223DD"/>
    <w:rsid w:val="00522AA6"/>
    <w:rsid w:val="00523C45"/>
    <w:rsid w:val="00525BE2"/>
    <w:rsid w:val="00525D49"/>
    <w:rsid w:val="00526BDB"/>
    <w:rsid w:val="005308FD"/>
    <w:rsid w:val="00531422"/>
    <w:rsid w:val="00533E06"/>
    <w:rsid w:val="00534920"/>
    <w:rsid w:val="00534A8A"/>
    <w:rsid w:val="00535477"/>
    <w:rsid w:val="00537A42"/>
    <w:rsid w:val="00540786"/>
    <w:rsid w:val="005430F4"/>
    <w:rsid w:val="00543F1D"/>
    <w:rsid w:val="005459AB"/>
    <w:rsid w:val="00545AB7"/>
    <w:rsid w:val="00545FEB"/>
    <w:rsid w:val="00547BF2"/>
    <w:rsid w:val="005503E5"/>
    <w:rsid w:val="00552321"/>
    <w:rsid w:val="00552B54"/>
    <w:rsid w:val="005544AC"/>
    <w:rsid w:val="00555F4E"/>
    <w:rsid w:val="0055695E"/>
    <w:rsid w:val="005570D8"/>
    <w:rsid w:val="005604B7"/>
    <w:rsid w:val="005616DE"/>
    <w:rsid w:val="00561B26"/>
    <w:rsid w:val="005631DB"/>
    <w:rsid w:val="00563F07"/>
    <w:rsid w:val="00564844"/>
    <w:rsid w:val="00564B73"/>
    <w:rsid w:val="00565636"/>
    <w:rsid w:val="00567CC4"/>
    <w:rsid w:val="00570490"/>
    <w:rsid w:val="00570E32"/>
    <w:rsid w:val="0057103B"/>
    <w:rsid w:val="005727B9"/>
    <w:rsid w:val="005747C4"/>
    <w:rsid w:val="00576276"/>
    <w:rsid w:val="00577ECF"/>
    <w:rsid w:val="00580EAD"/>
    <w:rsid w:val="00581E45"/>
    <w:rsid w:val="00583198"/>
    <w:rsid w:val="00583AE3"/>
    <w:rsid w:val="005860C0"/>
    <w:rsid w:val="005863BD"/>
    <w:rsid w:val="00587626"/>
    <w:rsid w:val="005901C5"/>
    <w:rsid w:val="00592522"/>
    <w:rsid w:val="005959CD"/>
    <w:rsid w:val="00596DAC"/>
    <w:rsid w:val="005975A2"/>
    <w:rsid w:val="005A0014"/>
    <w:rsid w:val="005A07DB"/>
    <w:rsid w:val="005A0BB5"/>
    <w:rsid w:val="005A0EB6"/>
    <w:rsid w:val="005A1725"/>
    <w:rsid w:val="005A2C45"/>
    <w:rsid w:val="005A4712"/>
    <w:rsid w:val="005A5E17"/>
    <w:rsid w:val="005A7152"/>
    <w:rsid w:val="005A7B34"/>
    <w:rsid w:val="005A7E72"/>
    <w:rsid w:val="005B0014"/>
    <w:rsid w:val="005B0530"/>
    <w:rsid w:val="005B0937"/>
    <w:rsid w:val="005B2682"/>
    <w:rsid w:val="005B52D7"/>
    <w:rsid w:val="005B7C6D"/>
    <w:rsid w:val="005C0255"/>
    <w:rsid w:val="005C111F"/>
    <w:rsid w:val="005C5ED5"/>
    <w:rsid w:val="005C686B"/>
    <w:rsid w:val="005C7BF8"/>
    <w:rsid w:val="005D1464"/>
    <w:rsid w:val="005D685F"/>
    <w:rsid w:val="005D72CD"/>
    <w:rsid w:val="005D76B4"/>
    <w:rsid w:val="005E331D"/>
    <w:rsid w:val="005E3769"/>
    <w:rsid w:val="005E6C3E"/>
    <w:rsid w:val="005E6CBD"/>
    <w:rsid w:val="005F1024"/>
    <w:rsid w:val="005F18EC"/>
    <w:rsid w:val="005F28DA"/>
    <w:rsid w:val="005F53D0"/>
    <w:rsid w:val="005F5FBF"/>
    <w:rsid w:val="005F797D"/>
    <w:rsid w:val="006008E4"/>
    <w:rsid w:val="00600924"/>
    <w:rsid w:val="00600EC9"/>
    <w:rsid w:val="00601209"/>
    <w:rsid w:val="0060197D"/>
    <w:rsid w:val="00603218"/>
    <w:rsid w:val="0060370E"/>
    <w:rsid w:val="00605EEE"/>
    <w:rsid w:val="006076E0"/>
    <w:rsid w:val="0061031E"/>
    <w:rsid w:val="00611390"/>
    <w:rsid w:val="006113C4"/>
    <w:rsid w:val="006139E0"/>
    <w:rsid w:val="00613AE1"/>
    <w:rsid w:val="00613EA8"/>
    <w:rsid w:val="00613F98"/>
    <w:rsid w:val="00615D5E"/>
    <w:rsid w:val="00620745"/>
    <w:rsid w:val="0062324F"/>
    <w:rsid w:val="00625B83"/>
    <w:rsid w:val="00627808"/>
    <w:rsid w:val="0063036F"/>
    <w:rsid w:val="00630CB0"/>
    <w:rsid w:val="00633D36"/>
    <w:rsid w:val="0063424E"/>
    <w:rsid w:val="0063435F"/>
    <w:rsid w:val="006350FF"/>
    <w:rsid w:val="00636CE7"/>
    <w:rsid w:val="00640347"/>
    <w:rsid w:val="00640C9D"/>
    <w:rsid w:val="00641804"/>
    <w:rsid w:val="00641F0D"/>
    <w:rsid w:val="00643C29"/>
    <w:rsid w:val="00643CAF"/>
    <w:rsid w:val="00645802"/>
    <w:rsid w:val="00647194"/>
    <w:rsid w:val="00650950"/>
    <w:rsid w:val="0065327B"/>
    <w:rsid w:val="006554D4"/>
    <w:rsid w:val="006558AF"/>
    <w:rsid w:val="00655AB1"/>
    <w:rsid w:val="00656287"/>
    <w:rsid w:val="00656DB0"/>
    <w:rsid w:val="0066053D"/>
    <w:rsid w:val="0066127A"/>
    <w:rsid w:val="00661692"/>
    <w:rsid w:val="0066270A"/>
    <w:rsid w:val="0066384C"/>
    <w:rsid w:val="00663F9A"/>
    <w:rsid w:val="006641A0"/>
    <w:rsid w:val="0066617A"/>
    <w:rsid w:val="006667B5"/>
    <w:rsid w:val="0067086B"/>
    <w:rsid w:val="00670B95"/>
    <w:rsid w:val="00673982"/>
    <w:rsid w:val="00675FC5"/>
    <w:rsid w:val="00680BCB"/>
    <w:rsid w:val="0068129C"/>
    <w:rsid w:val="00682C81"/>
    <w:rsid w:val="00684FA5"/>
    <w:rsid w:val="0069012E"/>
    <w:rsid w:val="00690250"/>
    <w:rsid w:val="00690572"/>
    <w:rsid w:val="00690962"/>
    <w:rsid w:val="00690CE1"/>
    <w:rsid w:val="00690F13"/>
    <w:rsid w:val="0069163B"/>
    <w:rsid w:val="00692425"/>
    <w:rsid w:val="00693E18"/>
    <w:rsid w:val="006942C8"/>
    <w:rsid w:val="0069483D"/>
    <w:rsid w:val="00697722"/>
    <w:rsid w:val="006A0B71"/>
    <w:rsid w:val="006A5E40"/>
    <w:rsid w:val="006A6042"/>
    <w:rsid w:val="006A6479"/>
    <w:rsid w:val="006B2C49"/>
    <w:rsid w:val="006B367D"/>
    <w:rsid w:val="006B399C"/>
    <w:rsid w:val="006B4160"/>
    <w:rsid w:val="006B4E93"/>
    <w:rsid w:val="006C01AB"/>
    <w:rsid w:val="006C054F"/>
    <w:rsid w:val="006C3279"/>
    <w:rsid w:val="006C352E"/>
    <w:rsid w:val="006C4434"/>
    <w:rsid w:val="006C5844"/>
    <w:rsid w:val="006C660D"/>
    <w:rsid w:val="006C74B3"/>
    <w:rsid w:val="006C7B6C"/>
    <w:rsid w:val="006D13FF"/>
    <w:rsid w:val="006D1A2A"/>
    <w:rsid w:val="006D69E9"/>
    <w:rsid w:val="006D73AE"/>
    <w:rsid w:val="006E02ED"/>
    <w:rsid w:val="006E03A2"/>
    <w:rsid w:val="006E0673"/>
    <w:rsid w:val="006E086C"/>
    <w:rsid w:val="006E0A86"/>
    <w:rsid w:val="006E1853"/>
    <w:rsid w:val="006E326F"/>
    <w:rsid w:val="006E5643"/>
    <w:rsid w:val="006E56D7"/>
    <w:rsid w:val="006E5992"/>
    <w:rsid w:val="006F090E"/>
    <w:rsid w:val="006F23D8"/>
    <w:rsid w:val="006F23DD"/>
    <w:rsid w:val="006F30B5"/>
    <w:rsid w:val="006F4A5D"/>
    <w:rsid w:val="006F5567"/>
    <w:rsid w:val="006F6167"/>
    <w:rsid w:val="00701065"/>
    <w:rsid w:val="00703870"/>
    <w:rsid w:val="00704418"/>
    <w:rsid w:val="0070464B"/>
    <w:rsid w:val="00707F69"/>
    <w:rsid w:val="00707F8E"/>
    <w:rsid w:val="0071062F"/>
    <w:rsid w:val="00710CED"/>
    <w:rsid w:val="00710EB8"/>
    <w:rsid w:val="00712AC7"/>
    <w:rsid w:val="007131C0"/>
    <w:rsid w:val="00713D73"/>
    <w:rsid w:val="007141B1"/>
    <w:rsid w:val="007147D9"/>
    <w:rsid w:val="0071578C"/>
    <w:rsid w:val="00720168"/>
    <w:rsid w:val="00723154"/>
    <w:rsid w:val="00723B4C"/>
    <w:rsid w:val="007332FE"/>
    <w:rsid w:val="00734B12"/>
    <w:rsid w:val="00734BE1"/>
    <w:rsid w:val="00735B35"/>
    <w:rsid w:val="00736772"/>
    <w:rsid w:val="00736ACD"/>
    <w:rsid w:val="007372BA"/>
    <w:rsid w:val="007401D3"/>
    <w:rsid w:val="0074072E"/>
    <w:rsid w:val="00743D7B"/>
    <w:rsid w:val="0074533A"/>
    <w:rsid w:val="0074550F"/>
    <w:rsid w:val="007459DB"/>
    <w:rsid w:val="00751EE6"/>
    <w:rsid w:val="00755CB7"/>
    <w:rsid w:val="0075676D"/>
    <w:rsid w:val="00760241"/>
    <w:rsid w:val="00762571"/>
    <w:rsid w:val="007634AF"/>
    <w:rsid w:val="007642DB"/>
    <w:rsid w:val="00765831"/>
    <w:rsid w:val="00766C9C"/>
    <w:rsid w:val="007679C9"/>
    <w:rsid w:val="00770BE0"/>
    <w:rsid w:val="007714B6"/>
    <w:rsid w:val="00772091"/>
    <w:rsid w:val="007724B8"/>
    <w:rsid w:val="00772B9D"/>
    <w:rsid w:val="00773F48"/>
    <w:rsid w:val="00775A36"/>
    <w:rsid w:val="00775C2B"/>
    <w:rsid w:val="0077776A"/>
    <w:rsid w:val="00780057"/>
    <w:rsid w:val="00782AEB"/>
    <w:rsid w:val="00782DEC"/>
    <w:rsid w:val="00784BCD"/>
    <w:rsid w:val="007851FF"/>
    <w:rsid w:val="00785A12"/>
    <w:rsid w:val="007871CF"/>
    <w:rsid w:val="007872CB"/>
    <w:rsid w:val="007872D2"/>
    <w:rsid w:val="007927F3"/>
    <w:rsid w:val="00793105"/>
    <w:rsid w:val="0079379D"/>
    <w:rsid w:val="00797967"/>
    <w:rsid w:val="007A1078"/>
    <w:rsid w:val="007A20D2"/>
    <w:rsid w:val="007A216C"/>
    <w:rsid w:val="007A2228"/>
    <w:rsid w:val="007A40D9"/>
    <w:rsid w:val="007A4D40"/>
    <w:rsid w:val="007A5442"/>
    <w:rsid w:val="007A6245"/>
    <w:rsid w:val="007B0406"/>
    <w:rsid w:val="007B070F"/>
    <w:rsid w:val="007B1424"/>
    <w:rsid w:val="007B1B76"/>
    <w:rsid w:val="007B2D55"/>
    <w:rsid w:val="007B50AF"/>
    <w:rsid w:val="007B573F"/>
    <w:rsid w:val="007B654E"/>
    <w:rsid w:val="007C1CE6"/>
    <w:rsid w:val="007C4167"/>
    <w:rsid w:val="007C4590"/>
    <w:rsid w:val="007C59E8"/>
    <w:rsid w:val="007C6503"/>
    <w:rsid w:val="007C73AF"/>
    <w:rsid w:val="007D03A3"/>
    <w:rsid w:val="007D145A"/>
    <w:rsid w:val="007D1892"/>
    <w:rsid w:val="007D18FC"/>
    <w:rsid w:val="007D1A63"/>
    <w:rsid w:val="007D1D37"/>
    <w:rsid w:val="007D1F11"/>
    <w:rsid w:val="007D24E2"/>
    <w:rsid w:val="007D3DBA"/>
    <w:rsid w:val="007D4423"/>
    <w:rsid w:val="007D484B"/>
    <w:rsid w:val="007D49CB"/>
    <w:rsid w:val="007E19FB"/>
    <w:rsid w:val="007E3C6F"/>
    <w:rsid w:val="007E58C7"/>
    <w:rsid w:val="007E7072"/>
    <w:rsid w:val="007F0092"/>
    <w:rsid w:val="007F139D"/>
    <w:rsid w:val="007F205F"/>
    <w:rsid w:val="007F2368"/>
    <w:rsid w:val="007F2C2F"/>
    <w:rsid w:val="007F6E61"/>
    <w:rsid w:val="00801424"/>
    <w:rsid w:val="00801C82"/>
    <w:rsid w:val="0080200F"/>
    <w:rsid w:val="0080453C"/>
    <w:rsid w:val="0080473E"/>
    <w:rsid w:val="0080478B"/>
    <w:rsid w:val="00804A0E"/>
    <w:rsid w:val="00805B58"/>
    <w:rsid w:val="00806713"/>
    <w:rsid w:val="00811161"/>
    <w:rsid w:val="00811E1E"/>
    <w:rsid w:val="008123C1"/>
    <w:rsid w:val="00814BDC"/>
    <w:rsid w:val="00817429"/>
    <w:rsid w:val="00817D48"/>
    <w:rsid w:val="00821DD3"/>
    <w:rsid w:val="00823B93"/>
    <w:rsid w:val="00826CB0"/>
    <w:rsid w:val="00826F24"/>
    <w:rsid w:val="008278C4"/>
    <w:rsid w:val="00830385"/>
    <w:rsid w:val="008311C0"/>
    <w:rsid w:val="0083176E"/>
    <w:rsid w:val="00831AB2"/>
    <w:rsid w:val="00832144"/>
    <w:rsid w:val="00835773"/>
    <w:rsid w:val="008373E5"/>
    <w:rsid w:val="00837A24"/>
    <w:rsid w:val="008400F9"/>
    <w:rsid w:val="00841FB5"/>
    <w:rsid w:val="00842053"/>
    <w:rsid w:val="0084404C"/>
    <w:rsid w:val="00844B6B"/>
    <w:rsid w:val="00847334"/>
    <w:rsid w:val="008512D0"/>
    <w:rsid w:val="00851E3D"/>
    <w:rsid w:val="00853EF8"/>
    <w:rsid w:val="00853FB8"/>
    <w:rsid w:val="00855AC7"/>
    <w:rsid w:val="00862463"/>
    <w:rsid w:val="00863299"/>
    <w:rsid w:val="00866C8C"/>
    <w:rsid w:val="00872B26"/>
    <w:rsid w:val="00875670"/>
    <w:rsid w:val="00877D37"/>
    <w:rsid w:val="00881150"/>
    <w:rsid w:val="00883437"/>
    <w:rsid w:val="00883EC3"/>
    <w:rsid w:val="0088544F"/>
    <w:rsid w:val="00885568"/>
    <w:rsid w:val="008901B0"/>
    <w:rsid w:val="00891598"/>
    <w:rsid w:val="0089280C"/>
    <w:rsid w:val="00893B4A"/>
    <w:rsid w:val="008978E2"/>
    <w:rsid w:val="008A0686"/>
    <w:rsid w:val="008A1292"/>
    <w:rsid w:val="008A1339"/>
    <w:rsid w:val="008A1EDD"/>
    <w:rsid w:val="008A25C6"/>
    <w:rsid w:val="008A2AC9"/>
    <w:rsid w:val="008A2B55"/>
    <w:rsid w:val="008A3CA2"/>
    <w:rsid w:val="008A5901"/>
    <w:rsid w:val="008A62FD"/>
    <w:rsid w:val="008A69B5"/>
    <w:rsid w:val="008A7456"/>
    <w:rsid w:val="008A7835"/>
    <w:rsid w:val="008B1075"/>
    <w:rsid w:val="008B1E7A"/>
    <w:rsid w:val="008B4070"/>
    <w:rsid w:val="008B7F6B"/>
    <w:rsid w:val="008C257F"/>
    <w:rsid w:val="008C2D61"/>
    <w:rsid w:val="008C3446"/>
    <w:rsid w:val="008C3E35"/>
    <w:rsid w:val="008C5D59"/>
    <w:rsid w:val="008C663F"/>
    <w:rsid w:val="008C66D3"/>
    <w:rsid w:val="008C6F08"/>
    <w:rsid w:val="008D05C9"/>
    <w:rsid w:val="008D0B4F"/>
    <w:rsid w:val="008D12CB"/>
    <w:rsid w:val="008D205C"/>
    <w:rsid w:val="008D2E2C"/>
    <w:rsid w:val="008D33E3"/>
    <w:rsid w:val="008D33F8"/>
    <w:rsid w:val="008D36F8"/>
    <w:rsid w:val="008D3742"/>
    <w:rsid w:val="008D4843"/>
    <w:rsid w:val="008D4A6A"/>
    <w:rsid w:val="008D4ECD"/>
    <w:rsid w:val="008D50F1"/>
    <w:rsid w:val="008D58D0"/>
    <w:rsid w:val="008D59BB"/>
    <w:rsid w:val="008D69E7"/>
    <w:rsid w:val="008D73C0"/>
    <w:rsid w:val="008D7732"/>
    <w:rsid w:val="008D78E8"/>
    <w:rsid w:val="008E00A4"/>
    <w:rsid w:val="008E012F"/>
    <w:rsid w:val="008E0800"/>
    <w:rsid w:val="008E1500"/>
    <w:rsid w:val="008E1533"/>
    <w:rsid w:val="008E37DB"/>
    <w:rsid w:val="008E3B22"/>
    <w:rsid w:val="008E4CA0"/>
    <w:rsid w:val="008E5A66"/>
    <w:rsid w:val="008E5AFD"/>
    <w:rsid w:val="008E5C0F"/>
    <w:rsid w:val="008E6547"/>
    <w:rsid w:val="008F03DA"/>
    <w:rsid w:val="008F03DD"/>
    <w:rsid w:val="008F0D22"/>
    <w:rsid w:val="008F2B2E"/>
    <w:rsid w:val="008F6C83"/>
    <w:rsid w:val="008F7096"/>
    <w:rsid w:val="008F7EF7"/>
    <w:rsid w:val="009004EC"/>
    <w:rsid w:val="00901216"/>
    <w:rsid w:val="00901808"/>
    <w:rsid w:val="009040A3"/>
    <w:rsid w:val="00904B00"/>
    <w:rsid w:val="009051C7"/>
    <w:rsid w:val="0090620C"/>
    <w:rsid w:val="00907A48"/>
    <w:rsid w:val="00911157"/>
    <w:rsid w:val="00911B55"/>
    <w:rsid w:val="00912635"/>
    <w:rsid w:val="009140DB"/>
    <w:rsid w:val="009141B0"/>
    <w:rsid w:val="0091522C"/>
    <w:rsid w:val="00915546"/>
    <w:rsid w:val="00915A09"/>
    <w:rsid w:val="00916D1C"/>
    <w:rsid w:val="0092079A"/>
    <w:rsid w:val="009214C7"/>
    <w:rsid w:val="00922C9D"/>
    <w:rsid w:val="00923F24"/>
    <w:rsid w:val="009241CF"/>
    <w:rsid w:val="00925B8F"/>
    <w:rsid w:val="00930BF0"/>
    <w:rsid w:val="009316C7"/>
    <w:rsid w:val="00932FBB"/>
    <w:rsid w:val="00933756"/>
    <w:rsid w:val="00933765"/>
    <w:rsid w:val="0093554E"/>
    <w:rsid w:val="00936625"/>
    <w:rsid w:val="00937261"/>
    <w:rsid w:val="00940A75"/>
    <w:rsid w:val="00940BDE"/>
    <w:rsid w:val="0094150C"/>
    <w:rsid w:val="00942E2E"/>
    <w:rsid w:val="00943DA4"/>
    <w:rsid w:val="00944CC6"/>
    <w:rsid w:val="00945C6C"/>
    <w:rsid w:val="0094720E"/>
    <w:rsid w:val="00947FE9"/>
    <w:rsid w:val="00950BBB"/>
    <w:rsid w:val="009517DF"/>
    <w:rsid w:val="00952509"/>
    <w:rsid w:val="00953537"/>
    <w:rsid w:val="0095405C"/>
    <w:rsid w:val="009546B7"/>
    <w:rsid w:val="00956481"/>
    <w:rsid w:val="00956703"/>
    <w:rsid w:val="00956F39"/>
    <w:rsid w:val="00957740"/>
    <w:rsid w:val="00957FBD"/>
    <w:rsid w:val="00960415"/>
    <w:rsid w:val="00960495"/>
    <w:rsid w:val="009608E3"/>
    <w:rsid w:val="00962526"/>
    <w:rsid w:val="00965342"/>
    <w:rsid w:val="009655C4"/>
    <w:rsid w:val="00965ADA"/>
    <w:rsid w:val="00965C7F"/>
    <w:rsid w:val="00971C9F"/>
    <w:rsid w:val="00972742"/>
    <w:rsid w:val="009729C2"/>
    <w:rsid w:val="009751BF"/>
    <w:rsid w:val="00976BA3"/>
    <w:rsid w:val="00976D53"/>
    <w:rsid w:val="00977793"/>
    <w:rsid w:val="00980EDE"/>
    <w:rsid w:val="00985E02"/>
    <w:rsid w:val="00992CEF"/>
    <w:rsid w:val="009960AF"/>
    <w:rsid w:val="009A03FB"/>
    <w:rsid w:val="009A36E5"/>
    <w:rsid w:val="009A3C56"/>
    <w:rsid w:val="009A3D84"/>
    <w:rsid w:val="009A47E3"/>
    <w:rsid w:val="009A4ECE"/>
    <w:rsid w:val="009A7C1B"/>
    <w:rsid w:val="009B05A0"/>
    <w:rsid w:val="009B1386"/>
    <w:rsid w:val="009B22CE"/>
    <w:rsid w:val="009B29CB"/>
    <w:rsid w:val="009B3E9A"/>
    <w:rsid w:val="009B4E2D"/>
    <w:rsid w:val="009B6397"/>
    <w:rsid w:val="009B6DC4"/>
    <w:rsid w:val="009C6585"/>
    <w:rsid w:val="009C67B6"/>
    <w:rsid w:val="009C77FD"/>
    <w:rsid w:val="009C7C0F"/>
    <w:rsid w:val="009D0DE6"/>
    <w:rsid w:val="009D2450"/>
    <w:rsid w:val="009D396B"/>
    <w:rsid w:val="009D542E"/>
    <w:rsid w:val="009D6ED0"/>
    <w:rsid w:val="009E0A9A"/>
    <w:rsid w:val="009E142C"/>
    <w:rsid w:val="009E21A8"/>
    <w:rsid w:val="009E2C7B"/>
    <w:rsid w:val="009E309F"/>
    <w:rsid w:val="009E3344"/>
    <w:rsid w:val="009E4F99"/>
    <w:rsid w:val="009E63BE"/>
    <w:rsid w:val="009E6C0E"/>
    <w:rsid w:val="009F15AD"/>
    <w:rsid w:val="009F25D3"/>
    <w:rsid w:val="009F2C87"/>
    <w:rsid w:val="009F2FC8"/>
    <w:rsid w:val="009F7E04"/>
    <w:rsid w:val="009F7FFA"/>
    <w:rsid w:val="00A00305"/>
    <w:rsid w:val="00A00D44"/>
    <w:rsid w:val="00A0343E"/>
    <w:rsid w:val="00A05C7A"/>
    <w:rsid w:val="00A06DEB"/>
    <w:rsid w:val="00A07892"/>
    <w:rsid w:val="00A11025"/>
    <w:rsid w:val="00A110AC"/>
    <w:rsid w:val="00A127E0"/>
    <w:rsid w:val="00A14219"/>
    <w:rsid w:val="00A1675B"/>
    <w:rsid w:val="00A16B02"/>
    <w:rsid w:val="00A16D34"/>
    <w:rsid w:val="00A173FD"/>
    <w:rsid w:val="00A1745A"/>
    <w:rsid w:val="00A200C9"/>
    <w:rsid w:val="00A2018A"/>
    <w:rsid w:val="00A21085"/>
    <w:rsid w:val="00A2120C"/>
    <w:rsid w:val="00A218B3"/>
    <w:rsid w:val="00A22FE2"/>
    <w:rsid w:val="00A25EE5"/>
    <w:rsid w:val="00A2687C"/>
    <w:rsid w:val="00A26976"/>
    <w:rsid w:val="00A30024"/>
    <w:rsid w:val="00A31D44"/>
    <w:rsid w:val="00A334A1"/>
    <w:rsid w:val="00A33A14"/>
    <w:rsid w:val="00A35C23"/>
    <w:rsid w:val="00A41E00"/>
    <w:rsid w:val="00A4254A"/>
    <w:rsid w:val="00A430FA"/>
    <w:rsid w:val="00A46632"/>
    <w:rsid w:val="00A5023D"/>
    <w:rsid w:val="00A51DD1"/>
    <w:rsid w:val="00A53A37"/>
    <w:rsid w:val="00A54410"/>
    <w:rsid w:val="00A549B8"/>
    <w:rsid w:val="00A562DE"/>
    <w:rsid w:val="00A56304"/>
    <w:rsid w:val="00A5634A"/>
    <w:rsid w:val="00A56769"/>
    <w:rsid w:val="00A571A6"/>
    <w:rsid w:val="00A602B3"/>
    <w:rsid w:val="00A60760"/>
    <w:rsid w:val="00A635A0"/>
    <w:rsid w:val="00A639F2"/>
    <w:rsid w:val="00A65970"/>
    <w:rsid w:val="00A6771D"/>
    <w:rsid w:val="00A67C28"/>
    <w:rsid w:val="00A712A8"/>
    <w:rsid w:val="00A71B58"/>
    <w:rsid w:val="00A72374"/>
    <w:rsid w:val="00A74C68"/>
    <w:rsid w:val="00A74E75"/>
    <w:rsid w:val="00A75AF0"/>
    <w:rsid w:val="00A75F86"/>
    <w:rsid w:val="00A77068"/>
    <w:rsid w:val="00A7714C"/>
    <w:rsid w:val="00A77F2F"/>
    <w:rsid w:val="00A806D3"/>
    <w:rsid w:val="00A80889"/>
    <w:rsid w:val="00A80A45"/>
    <w:rsid w:val="00A859EC"/>
    <w:rsid w:val="00A864BB"/>
    <w:rsid w:val="00A921BD"/>
    <w:rsid w:val="00A937CC"/>
    <w:rsid w:val="00A93D51"/>
    <w:rsid w:val="00A9431A"/>
    <w:rsid w:val="00A947BE"/>
    <w:rsid w:val="00A96B44"/>
    <w:rsid w:val="00A96D17"/>
    <w:rsid w:val="00AA25FD"/>
    <w:rsid w:val="00AA264E"/>
    <w:rsid w:val="00AA276F"/>
    <w:rsid w:val="00AA3083"/>
    <w:rsid w:val="00AA3A1D"/>
    <w:rsid w:val="00AA5221"/>
    <w:rsid w:val="00AA5CED"/>
    <w:rsid w:val="00AB0183"/>
    <w:rsid w:val="00AB2DFF"/>
    <w:rsid w:val="00AB4C0B"/>
    <w:rsid w:val="00AB662C"/>
    <w:rsid w:val="00AB7597"/>
    <w:rsid w:val="00AC1065"/>
    <w:rsid w:val="00AC2D64"/>
    <w:rsid w:val="00AC4846"/>
    <w:rsid w:val="00AC4A7F"/>
    <w:rsid w:val="00AC794E"/>
    <w:rsid w:val="00AD18DE"/>
    <w:rsid w:val="00AD1ED3"/>
    <w:rsid w:val="00AD288B"/>
    <w:rsid w:val="00AD38B1"/>
    <w:rsid w:val="00AD3E55"/>
    <w:rsid w:val="00AD4437"/>
    <w:rsid w:val="00AD5159"/>
    <w:rsid w:val="00AD51E5"/>
    <w:rsid w:val="00AE344E"/>
    <w:rsid w:val="00AE4E4C"/>
    <w:rsid w:val="00AE56BD"/>
    <w:rsid w:val="00AE7BB3"/>
    <w:rsid w:val="00AF04B9"/>
    <w:rsid w:val="00AF26D6"/>
    <w:rsid w:val="00AF3BCA"/>
    <w:rsid w:val="00AF4512"/>
    <w:rsid w:val="00AF4C6F"/>
    <w:rsid w:val="00AF651C"/>
    <w:rsid w:val="00AF7251"/>
    <w:rsid w:val="00AF7300"/>
    <w:rsid w:val="00B003C7"/>
    <w:rsid w:val="00B00A59"/>
    <w:rsid w:val="00B019F5"/>
    <w:rsid w:val="00B01E42"/>
    <w:rsid w:val="00B04477"/>
    <w:rsid w:val="00B04C28"/>
    <w:rsid w:val="00B06D32"/>
    <w:rsid w:val="00B06DDA"/>
    <w:rsid w:val="00B073D8"/>
    <w:rsid w:val="00B07ED3"/>
    <w:rsid w:val="00B102D6"/>
    <w:rsid w:val="00B12204"/>
    <w:rsid w:val="00B157C4"/>
    <w:rsid w:val="00B1760F"/>
    <w:rsid w:val="00B2078F"/>
    <w:rsid w:val="00B21036"/>
    <w:rsid w:val="00B22D96"/>
    <w:rsid w:val="00B25EEC"/>
    <w:rsid w:val="00B26EE7"/>
    <w:rsid w:val="00B306E8"/>
    <w:rsid w:val="00B331A2"/>
    <w:rsid w:val="00B33DAA"/>
    <w:rsid w:val="00B348E6"/>
    <w:rsid w:val="00B37DDD"/>
    <w:rsid w:val="00B409A4"/>
    <w:rsid w:val="00B42B26"/>
    <w:rsid w:val="00B4422B"/>
    <w:rsid w:val="00B45BBB"/>
    <w:rsid w:val="00B5077A"/>
    <w:rsid w:val="00B52863"/>
    <w:rsid w:val="00B5565C"/>
    <w:rsid w:val="00B568EF"/>
    <w:rsid w:val="00B61630"/>
    <w:rsid w:val="00B62E87"/>
    <w:rsid w:val="00B637E6"/>
    <w:rsid w:val="00B655AE"/>
    <w:rsid w:val="00B65D22"/>
    <w:rsid w:val="00B65F2B"/>
    <w:rsid w:val="00B66402"/>
    <w:rsid w:val="00B666AC"/>
    <w:rsid w:val="00B67162"/>
    <w:rsid w:val="00B67BE7"/>
    <w:rsid w:val="00B67E70"/>
    <w:rsid w:val="00B70E4F"/>
    <w:rsid w:val="00B71D1D"/>
    <w:rsid w:val="00B71EE8"/>
    <w:rsid w:val="00B739A4"/>
    <w:rsid w:val="00B741E1"/>
    <w:rsid w:val="00B75E6B"/>
    <w:rsid w:val="00B77630"/>
    <w:rsid w:val="00B77729"/>
    <w:rsid w:val="00B77D6C"/>
    <w:rsid w:val="00B807D6"/>
    <w:rsid w:val="00B81180"/>
    <w:rsid w:val="00B83336"/>
    <w:rsid w:val="00B83419"/>
    <w:rsid w:val="00B841DE"/>
    <w:rsid w:val="00B860BA"/>
    <w:rsid w:val="00B87A7B"/>
    <w:rsid w:val="00B93FCF"/>
    <w:rsid w:val="00B943D1"/>
    <w:rsid w:val="00B946CB"/>
    <w:rsid w:val="00B95291"/>
    <w:rsid w:val="00B95658"/>
    <w:rsid w:val="00B9627A"/>
    <w:rsid w:val="00BA0653"/>
    <w:rsid w:val="00BA231A"/>
    <w:rsid w:val="00BA3012"/>
    <w:rsid w:val="00BA339B"/>
    <w:rsid w:val="00BA37E5"/>
    <w:rsid w:val="00BA4744"/>
    <w:rsid w:val="00BA4D26"/>
    <w:rsid w:val="00BA4F83"/>
    <w:rsid w:val="00BA5710"/>
    <w:rsid w:val="00BA63E8"/>
    <w:rsid w:val="00BA6467"/>
    <w:rsid w:val="00BB02A7"/>
    <w:rsid w:val="00BB0650"/>
    <w:rsid w:val="00BB2737"/>
    <w:rsid w:val="00BB2944"/>
    <w:rsid w:val="00BB31E3"/>
    <w:rsid w:val="00BB6109"/>
    <w:rsid w:val="00BB6677"/>
    <w:rsid w:val="00BB6D83"/>
    <w:rsid w:val="00BB79A9"/>
    <w:rsid w:val="00BB7E24"/>
    <w:rsid w:val="00BC48C5"/>
    <w:rsid w:val="00BC50C1"/>
    <w:rsid w:val="00BC5582"/>
    <w:rsid w:val="00BC5D87"/>
    <w:rsid w:val="00BC6A02"/>
    <w:rsid w:val="00BD128F"/>
    <w:rsid w:val="00BD1768"/>
    <w:rsid w:val="00BD3974"/>
    <w:rsid w:val="00BD3EAB"/>
    <w:rsid w:val="00BD444A"/>
    <w:rsid w:val="00BD45E5"/>
    <w:rsid w:val="00BD654F"/>
    <w:rsid w:val="00BD6CA5"/>
    <w:rsid w:val="00BE0B95"/>
    <w:rsid w:val="00BE192E"/>
    <w:rsid w:val="00BE52B9"/>
    <w:rsid w:val="00BE783E"/>
    <w:rsid w:val="00BF46E1"/>
    <w:rsid w:val="00BF57B5"/>
    <w:rsid w:val="00BF59BF"/>
    <w:rsid w:val="00BF5B14"/>
    <w:rsid w:val="00BF5D37"/>
    <w:rsid w:val="00BF5E46"/>
    <w:rsid w:val="00BF63C7"/>
    <w:rsid w:val="00BF66C9"/>
    <w:rsid w:val="00BF6A93"/>
    <w:rsid w:val="00BF71C4"/>
    <w:rsid w:val="00BF7739"/>
    <w:rsid w:val="00BF7C74"/>
    <w:rsid w:val="00C01E2E"/>
    <w:rsid w:val="00C02547"/>
    <w:rsid w:val="00C04D58"/>
    <w:rsid w:val="00C07586"/>
    <w:rsid w:val="00C07B67"/>
    <w:rsid w:val="00C07C57"/>
    <w:rsid w:val="00C10A70"/>
    <w:rsid w:val="00C10FEA"/>
    <w:rsid w:val="00C110C7"/>
    <w:rsid w:val="00C1139F"/>
    <w:rsid w:val="00C12185"/>
    <w:rsid w:val="00C1224A"/>
    <w:rsid w:val="00C135E7"/>
    <w:rsid w:val="00C17D54"/>
    <w:rsid w:val="00C17F74"/>
    <w:rsid w:val="00C2017C"/>
    <w:rsid w:val="00C204FE"/>
    <w:rsid w:val="00C221B1"/>
    <w:rsid w:val="00C231DA"/>
    <w:rsid w:val="00C23534"/>
    <w:rsid w:val="00C23BE9"/>
    <w:rsid w:val="00C2489E"/>
    <w:rsid w:val="00C24D41"/>
    <w:rsid w:val="00C252D8"/>
    <w:rsid w:val="00C25DED"/>
    <w:rsid w:val="00C27213"/>
    <w:rsid w:val="00C34E93"/>
    <w:rsid w:val="00C36F3F"/>
    <w:rsid w:val="00C374F0"/>
    <w:rsid w:val="00C37B41"/>
    <w:rsid w:val="00C4036C"/>
    <w:rsid w:val="00C41932"/>
    <w:rsid w:val="00C41E0B"/>
    <w:rsid w:val="00C4237F"/>
    <w:rsid w:val="00C43C66"/>
    <w:rsid w:val="00C44993"/>
    <w:rsid w:val="00C47404"/>
    <w:rsid w:val="00C475D5"/>
    <w:rsid w:val="00C47682"/>
    <w:rsid w:val="00C47738"/>
    <w:rsid w:val="00C50A60"/>
    <w:rsid w:val="00C50D7C"/>
    <w:rsid w:val="00C5428C"/>
    <w:rsid w:val="00C54773"/>
    <w:rsid w:val="00C5477F"/>
    <w:rsid w:val="00C5506F"/>
    <w:rsid w:val="00C553CE"/>
    <w:rsid w:val="00C55CF6"/>
    <w:rsid w:val="00C5641C"/>
    <w:rsid w:val="00C57241"/>
    <w:rsid w:val="00C572F7"/>
    <w:rsid w:val="00C612A9"/>
    <w:rsid w:val="00C66253"/>
    <w:rsid w:val="00C668C2"/>
    <w:rsid w:val="00C66C94"/>
    <w:rsid w:val="00C70D4A"/>
    <w:rsid w:val="00C7376E"/>
    <w:rsid w:val="00C73E6A"/>
    <w:rsid w:val="00C742FA"/>
    <w:rsid w:val="00C74F87"/>
    <w:rsid w:val="00C757D5"/>
    <w:rsid w:val="00C76063"/>
    <w:rsid w:val="00C777ED"/>
    <w:rsid w:val="00C83AEB"/>
    <w:rsid w:val="00C8410B"/>
    <w:rsid w:val="00C84FB5"/>
    <w:rsid w:val="00C857E1"/>
    <w:rsid w:val="00C85C36"/>
    <w:rsid w:val="00C8601F"/>
    <w:rsid w:val="00C862FF"/>
    <w:rsid w:val="00C86ECB"/>
    <w:rsid w:val="00C87F14"/>
    <w:rsid w:val="00C910D3"/>
    <w:rsid w:val="00C9330D"/>
    <w:rsid w:val="00C94BE6"/>
    <w:rsid w:val="00C95164"/>
    <w:rsid w:val="00C95B0D"/>
    <w:rsid w:val="00C96517"/>
    <w:rsid w:val="00C97810"/>
    <w:rsid w:val="00CA0119"/>
    <w:rsid w:val="00CA04D5"/>
    <w:rsid w:val="00CA061D"/>
    <w:rsid w:val="00CA16CB"/>
    <w:rsid w:val="00CA1B67"/>
    <w:rsid w:val="00CA1F60"/>
    <w:rsid w:val="00CA3001"/>
    <w:rsid w:val="00CA4D37"/>
    <w:rsid w:val="00CA562A"/>
    <w:rsid w:val="00CA5D10"/>
    <w:rsid w:val="00CB042F"/>
    <w:rsid w:val="00CB0B6C"/>
    <w:rsid w:val="00CB19AB"/>
    <w:rsid w:val="00CB1E2A"/>
    <w:rsid w:val="00CB1F17"/>
    <w:rsid w:val="00CB65A3"/>
    <w:rsid w:val="00CB6AAE"/>
    <w:rsid w:val="00CB7675"/>
    <w:rsid w:val="00CB7A9F"/>
    <w:rsid w:val="00CC0FCF"/>
    <w:rsid w:val="00CC2C50"/>
    <w:rsid w:val="00CC30BD"/>
    <w:rsid w:val="00CC6706"/>
    <w:rsid w:val="00CC6766"/>
    <w:rsid w:val="00CC74F3"/>
    <w:rsid w:val="00CD04B6"/>
    <w:rsid w:val="00CD0E7B"/>
    <w:rsid w:val="00CD1102"/>
    <w:rsid w:val="00CD1355"/>
    <w:rsid w:val="00CD2DC6"/>
    <w:rsid w:val="00CD2F45"/>
    <w:rsid w:val="00CD3843"/>
    <w:rsid w:val="00CD6033"/>
    <w:rsid w:val="00CD60C6"/>
    <w:rsid w:val="00CE1110"/>
    <w:rsid w:val="00CE4181"/>
    <w:rsid w:val="00CE705B"/>
    <w:rsid w:val="00CF0504"/>
    <w:rsid w:val="00CF0888"/>
    <w:rsid w:val="00CF1510"/>
    <w:rsid w:val="00CF1A8E"/>
    <w:rsid w:val="00CF4CF4"/>
    <w:rsid w:val="00CF4EA1"/>
    <w:rsid w:val="00CF524E"/>
    <w:rsid w:val="00CF5AA1"/>
    <w:rsid w:val="00CF6972"/>
    <w:rsid w:val="00CF6AE6"/>
    <w:rsid w:val="00CF7692"/>
    <w:rsid w:val="00CF7704"/>
    <w:rsid w:val="00D03823"/>
    <w:rsid w:val="00D05B0C"/>
    <w:rsid w:val="00D05C74"/>
    <w:rsid w:val="00D06A09"/>
    <w:rsid w:val="00D0777B"/>
    <w:rsid w:val="00D103DE"/>
    <w:rsid w:val="00D1060A"/>
    <w:rsid w:val="00D13D84"/>
    <w:rsid w:val="00D15A0C"/>
    <w:rsid w:val="00D17139"/>
    <w:rsid w:val="00D17290"/>
    <w:rsid w:val="00D178BB"/>
    <w:rsid w:val="00D20638"/>
    <w:rsid w:val="00D23200"/>
    <w:rsid w:val="00D25E1D"/>
    <w:rsid w:val="00D27398"/>
    <w:rsid w:val="00D30443"/>
    <w:rsid w:val="00D31E49"/>
    <w:rsid w:val="00D32EEF"/>
    <w:rsid w:val="00D33225"/>
    <w:rsid w:val="00D337B6"/>
    <w:rsid w:val="00D34CBD"/>
    <w:rsid w:val="00D35C9B"/>
    <w:rsid w:val="00D3703D"/>
    <w:rsid w:val="00D371BA"/>
    <w:rsid w:val="00D40954"/>
    <w:rsid w:val="00D418B5"/>
    <w:rsid w:val="00D44E39"/>
    <w:rsid w:val="00D4705F"/>
    <w:rsid w:val="00D47FE7"/>
    <w:rsid w:val="00D51476"/>
    <w:rsid w:val="00D516BE"/>
    <w:rsid w:val="00D53886"/>
    <w:rsid w:val="00D54719"/>
    <w:rsid w:val="00D562FA"/>
    <w:rsid w:val="00D56A0B"/>
    <w:rsid w:val="00D5746C"/>
    <w:rsid w:val="00D57E71"/>
    <w:rsid w:val="00D57F28"/>
    <w:rsid w:val="00D6064D"/>
    <w:rsid w:val="00D61605"/>
    <w:rsid w:val="00D63130"/>
    <w:rsid w:val="00D633F8"/>
    <w:rsid w:val="00D63E81"/>
    <w:rsid w:val="00D65F2C"/>
    <w:rsid w:val="00D66D3A"/>
    <w:rsid w:val="00D673A7"/>
    <w:rsid w:val="00D677D6"/>
    <w:rsid w:val="00D7113D"/>
    <w:rsid w:val="00D73D81"/>
    <w:rsid w:val="00D755DC"/>
    <w:rsid w:val="00D7567A"/>
    <w:rsid w:val="00D75AEF"/>
    <w:rsid w:val="00D76F7F"/>
    <w:rsid w:val="00D82430"/>
    <w:rsid w:val="00D8259B"/>
    <w:rsid w:val="00D82760"/>
    <w:rsid w:val="00D84B5D"/>
    <w:rsid w:val="00D84C99"/>
    <w:rsid w:val="00D84DB1"/>
    <w:rsid w:val="00D8549A"/>
    <w:rsid w:val="00D8643A"/>
    <w:rsid w:val="00D91BA1"/>
    <w:rsid w:val="00D94EC3"/>
    <w:rsid w:val="00D953CB"/>
    <w:rsid w:val="00D97449"/>
    <w:rsid w:val="00DA0AC7"/>
    <w:rsid w:val="00DA0E4A"/>
    <w:rsid w:val="00DA17A0"/>
    <w:rsid w:val="00DA1D44"/>
    <w:rsid w:val="00DA38BB"/>
    <w:rsid w:val="00DA4EF6"/>
    <w:rsid w:val="00DB1050"/>
    <w:rsid w:val="00DB16BE"/>
    <w:rsid w:val="00DB2249"/>
    <w:rsid w:val="00DB33A1"/>
    <w:rsid w:val="00DB6345"/>
    <w:rsid w:val="00DC0790"/>
    <w:rsid w:val="00DC280C"/>
    <w:rsid w:val="00DC3CB0"/>
    <w:rsid w:val="00DC3CF5"/>
    <w:rsid w:val="00DC54FB"/>
    <w:rsid w:val="00DC6090"/>
    <w:rsid w:val="00DC7317"/>
    <w:rsid w:val="00DC75A9"/>
    <w:rsid w:val="00DC7B68"/>
    <w:rsid w:val="00DD1654"/>
    <w:rsid w:val="00DD1D23"/>
    <w:rsid w:val="00DD234E"/>
    <w:rsid w:val="00DD2493"/>
    <w:rsid w:val="00DD42E6"/>
    <w:rsid w:val="00DD4D6E"/>
    <w:rsid w:val="00DD5327"/>
    <w:rsid w:val="00DD691F"/>
    <w:rsid w:val="00DE0195"/>
    <w:rsid w:val="00DE1A6C"/>
    <w:rsid w:val="00DE2286"/>
    <w:rsid w:val="00DE2515"/>
    <w:rsid w:val="00DE2852"/>
    <w:rsid w:val="00DE3A66"/>
    <w:rsid w:val="00DE4680"/>
    <w:rsid w:val="00DE4ABA"/>
    <w:rsid w:val="00DE4BDD"/>
    <w:rsid w:val="00DE6A4D"/>
    <w:rsid w:val="00DE7757"/>
    <w:rsid w:val="00DE7AAF"/>
    <w:rsid w:val="00DE7B09"/>
    <w:rsid w:val="00DF11FE"/>
    <w:rsid w:val="00DF2DCB"/>
    <w:rsid w:val="00DF3D1A"/>
    <w:rsid w:val="00DF3ED7"/>
    <w:rsid w:val="00DF66E0"/>
    <w:rsid w:val="00DF6B33"/>
    <w:rsid w:val="00DF76A5"/>
    <w:rsid w:val="00DF79A8"/>
    <w:rsid w:val="00DF7C53"/>
    <w:rsid w:val="00E012AE"/>
    <w:rsid w:val="00E03BA8"/>
    <w:rsid w:val="00E04441"/>
    <w:rsid w:val="00E045E9"/>
    <w:rsid w:val="00E0507D"/>
    <w:rsid w:val="00E07285"/>
    <w:rsid w:val="00E1034C"/>
    <w:rsid w:val="00E13D60"/>
    <w:rsid w:val="00E153B0"/>
    <w:rsid w:val="00E161FC"/>
    <w:rsid w:val="00E1625C"/>
    <w:rsid w:val="00E169A7"/>
    <w:rsid w:val="00E17832"/>
    <w:rsid w:val="00E17E0A"/>
    <w:rsid w:val="00E20280"/>
    <w:rsid w:val="00E20F9B"/>
    <w:rsid w:val="00E20FA0"/>
    <w:rsid w:val="00E2113C"/>
    <w:rsid w:val="00E213FA"/>
    <w:rsid w:val="00E21835"/>
    <w:rsid w:val="00E22AE1"/>
    <w:rsid w:val="00E27F7A"/>
    <w:rsid w:val="00E3162C"/>
    <w:rsid w:val="00E31C9C"/>
    <w:rsid w:val="00E33A05"/>
    <w:rsid w:val="00E34852"/>
    <w:rsid w:val="00E35789"/>
    <w:rsid w:val="00E455B5"/>
    <w:rsid w:val="00E456BF"/>
    <w:rsid w:val="00E50121"/>
    <w:rsid w:val="00E5106D"/>
    <w:rsid w:val="00E522C2"/>
    <w:rsid w:val="00E530CA"/>
    <w:rsid w:val="00E559DE"/>
    <w:rsid w:val="00E5658F"/>
    <w:rsid w:val="00E574C3"/>
    <w:rsid w:val="00E63332"/>
    <w:rsid w:val="00E639BD"/>
    <w:rsid w:val="00E65268"/>
    <w:rsid w:val="00E662E0"/>
    <w:rsid w:val="00E67072"/>
    <w:rsid w:val="00E6791E"/>
    <w:rsid w:val="00E715E5"/>
    <w:rsid w:val="00E73443"/>
    <w:rsid w:val="00E74196"/>
    <w:rsid w:val="00E75EDD"/>
    <w:rsid w:val="00E77FD1"/>
    <w:rsid w:val="00E80615"/>
    <w:rsid w:val="00E826BF"/>
    <w:rsid w:val="00E83CFD"/>
    <w:rsid w:val="00E84BC7"/>
    <w:rsid w:val="00E873CB"/>
    <w:rsid w:val="00E876F0"/>
    <w:rsid w:val="00E87D66"/>
    <w:rsid w:val="00E90767"/>
    <w:rsid w:val="00E94DB9"/>
    <w:rsid w:val="00E95BB1"/>
    <w:rsid w:val="00E95C39"/>
    <w:rsid w:val="00EA1FFF"/>
    <w:rsid w:val="00EA2071"/>
    <w:rsid w:val="00EA6C16"/>
    <w:rsid w:val="00EA7E0A"/>
    <w:rsid w:val="00EA7E7D"/>
    <w:rsid w:val="00EB04BD"/>
    <w:rsid w:val="00EB1C6D"/>
    <w:rsid w:val="00EB2B1A"/>
    <w:rsid w:val="00EB2E58"/>
    <w:rsid w:val="00EB3684"/>
    <w:rsid w:val="00EB3743"/>
    <w:rsid w:val="00EB39B8"/>
    <w:rsid w:val="00EB51ED"/>
    <w:rsid w:val="00EB5B6D"/>
    <w:rsid w:val="00EC08E5"/>
    <w:rsid w:val="00EC0BB7"/>
    <w:rsid w:val="00EC3B53"/>
    <w:rsid w:val="00EC624A"/>
    <w:rsid w:val="00EC6C21"/>
    <w:rsid w:val="00ED20C4"/>
    <w:rsid w:val="00ED278E"/>
    <w:rsid w:val="00ED4C47"/>
    <w:rsid w:val="00ED51F2"/>
    <w:rsid w:val="00ED5CAA"/>
    <w:rsid w:val="00ED6FE8"/>
    <w:rsid w:val="00EE0629"/>
    <w:rsid w:val="00EE5ABF"/>
    <w:rsid w:val="00EE6740"/>
    <w:rsid w:val="00EE6F4D"/>
    <w:rsid w:val="00EF04A2"/>
    <w:rsid w:val="00EF3BC2"/>
    <w:rsid w:val="00EF43A4"/>
    <w:rsid w:val="00EF6349"/>
    <w:rsid w:val="00EF65E3"/>
    <w:rsid w:val="00EF75E3"/>
    <w:rsid w:val="00F0107B"/>
    <w:rsid w:val="00F0126C"/>
    <w:rsid w:val="00F01F8A"/>
    <w:rsid w:val="00F0366D"/>
    <w:rsid w:val="00F04BC2"/>
    <w:rsid w:val="00F057F2"/>
    <w:rsid w:val="00F06140"/>
    <w:rsid w:val="00F07215"/>
    <w:rsid w:val="00F07574"/>
    <w:rsid w:val="00F12172"/>
    <w:rsid w:val="00F1349D"/>
    <w:rsid w:val="00F1516A"/>
    <w:rsid w:val="00F16C48"/>
    <w:rsid w:val="00F17859"/>
    <w:rsid w:val="00F212F5"/>
    <w:rsid w:val="00F21477"/>
    <w:rsid w:val="00F2299B"/>
    <w:rsid w:val="00F229EA"/>
    <w:rsid w:val="00F238D9"/>
    <w:rsid w:val="00F2424E"/>
    <w:rsid w:val="00F25533"/>
    <w:rsid w:val="00F258CB"/>
    <w:rsid w:val="00F2618E"/>
    <w:rsid w:val="00F2696D"/>
    <w:rsid w:val="00F30567"/>
    <w:rsid w:val="00F3098C"/>
    <w:rsid w:val="00F31C0C"/>
    <w:rsid w:val="00F33951"/>
    <w:rsid w:val="00F35005"/>
    <w:rsid w:val="00F353AE"/>
    <w:rsid w:val="00F37628"/>
    <w:rsid w:val="00F37776"/>
    <w:rsid w:val="00F41125"/>
    <w:rsid w:val="00F419E4"/>
    <w:rsid w:val="00F42F10"/>
    <w:rsid w:val="00F43417"/>
    <w:rsid w:val="00F43492"/>
    <w:rsid w:val="00F45371"/>
    <w:rsid w:val="00F4722D"/>
    <w:rsid w:val="00F504B6"/>
    <w:rsid w:val="00F52B06"/>
    <w:rsid w:val="00F53C09"/>
    <w:rsid w:val="00F53ED6"/>
    <w:rsid w:val="00F54349"/>
    <w:rsid w:val="00F552BC"/>
    <w:rsid w:val="00F56B92"/>
    <w:rsid w:val="00F60F8E"/>
    <w:rsid w:val="00F61138"/>
    <w:rsid w:val="00F617AE"/>
    <w:rsid w:val="00F6193E"/>
    <w:rsid w:val="00F62B1F"/>
    <w:rsid w:val="00F64378"/>
    <w:rsid w:val="00F64A25"/>
    <w:rsid w:val="00F64B58"/>
    <w:rsid w:val="00F64E0A"/>
    <w:rsid w:val="00F65931"/>
    <w:rsid w:val="00F66F9F"/>
    <w:rsid w:val="00F6729E"/>
    <w:rsid w:val="00F726E9"/>
    <w:rsid w:val="00F72790"/>
    <w:rsid w:val="00F72A0E"/>
    <w:rsid w:val="00F75213"/>
    <w:rsid w:val="00F75642"/>
    <w:rsid w:val="00F7594E"/>
    <w:rsid w:val="00F760F1"/>
    <w:rsid w:val="00F77437"/>
    <w:rsid w:val="00F824D1"/>
    <w:rsid w:val="00F82787"/>
    <w:rsid w:val="00F82A9D"/>
    <w:rsid w:val="00F82F3E"/>
    <w:rsid w:val="00F830F3"/>
    <w:rsid w:val="00F83237"/>
    <w:rsid w:val="00F8473C"/>
    <w:rsid w:val="00F84FBA"/>
    <w:rsid w:val="00F86AEA"/>
    <w:rsid w:val="00F8729A"/>
    <w:rsid w:val="00F87558"/>
    <w:rsid w:val="00F918B9"/>
    <w:rsid w:val="00F93231"/>
    <w:rsid w:val="00F95918"/>
    <w:rsid w:val="00F95C06"/>
    <w:rsid w:val="00FA00AE"/>
    <w:rsid w:val="00FA0843"/>
    <w:rsid w:val="00FA267B"/>
    <w:rsid w:val="00FA29FF"/>
    <w:rsid w:val="00FA2F50"/>
    <w:rsid w:val="00FA3F47"/>
    <w:rsid w:val="00FA473C"/>
    <w:rsid w:val="00FA66B9"/>
    <w:rsid w:val="00FB10E9"/>
    <w:rsid w:val="00FB15FD"/>
    <w:rsid w:val="00FB195C"/>
    <w:rsid w:val="00FB25E7"/>
    <w:rsid w:val="00FB345B"/>
    <w:rsid w:val="00FB41BC"/>
    <w:rsid w:val="00FB4697"/>
    <w:rsid w:val="00FB5D49"/>
    <w:rsid w:val="00FB6D4D"/>
    <w:rsid w:val="00FC11B2"/>
    <w:rsid w:val="00FC12D2"/>
    <w:rsid w:val="00FC1C16"/>
    <w:rsid w:val="00FC2BCD"/>
    <w:rsid w:val="00FC3350"/>
    <w:rsid w:val="00FC38DA"/>
    <w:rsid w:val="00FC3F60"/>
    <w:rsid w:val="00FC6E0F"/>
    <w:rsid w:val="00FC7AEC"/>
    <w:rsid w:val="00FD1400"/>
    <w:rsid w:val="00FD165C"/>
    <w:rsid w:val="00FD4C13"/>
    <w:rsid w:val="00FD5258"/>
    <w:rsid w:val="00FD64C4"/>
    <w:rsid w:val="00FE09DB"/>
    <w:rsid w:val="00FE229D"/>
    <w:rsid w:val="00FE5BE6"/>
    <w:rsid w:val="00FE7BE6"/>
    <w:rsid w:val="00FF0802"/>
    <w:rsid w:val="00FF0DB0"/>
    <w:rsid w:val="00FF0EF0"/>
    <w:rsid w:val="00FF169A"/>
    <w:rsid w:val="00FF18AC"/>
    <w:rsid w:val="00FF1EF4"/>
    <w:rsid w:val="00FF25C3"/>
    <w:rsid w:val="00FF2CBC"/>
    <w:rsid w:val="00FF45E4"/>
    <w:rsid w:val="00FF50C5"/>
    <w:rsid w:val="00FF5379"/>
    <w:rsid w:val="00FF5CAC"/>
    <w:rsid w:val="00FF5EC9"/>
    <w:rsid w:val="00FF6B1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249184"/>
  <w15:docId w15:val="{C73D639D-1818-4B71-B460-4AC58C253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spacing w:line="360" w:lineRule="auto"/>
    </w:pPr>
    <w:rPr>
      <w:sz w:val="22"/>
      <w:szCs w:val="22"/>
    </w:rPr>
  </w:style>
  <w:style w:type="paragraph" w:styleId="Heading1">
    <w:name w:val="heading 1"/>
    <w:basedOn w:val="Normal"/>
    <w:next w:val="Normal"/>
    <w:link w:val="Heading1Char"/>
    <w:uiPriority w:val="9"/>
    <w:qFormat/>
    <w:rsid w:val="00260C26"/>
    <w:pPr>
      <w:keepNext/>
      <w:outlineLvl w:val="0"/>
    </w:pPr>
    <w:rPr>
      <w:rFonts w:ascii="David" w:hAnsi="David" w:cs="David"/>
      <w:sz w:val="28"/>
      <w:szCs w:val="28"/>
      <w:u w:val="single"/>
    </w:rPr>
  </w:style>
  <w:style w:type="paragraph" w:styleId="Heading2">
    <w:name w:val="heading 2"/>
    <w:basedOn w:val="Normal"/>
    <w:next w:val="Normal"/>
    <w:link w:val="Heading2Char"/>
    <w:uiPriority w:val="9"/>
    <w:unhideWhenUsed/>
    <w:qFormat/>
    <w:rsid w:val="001E0DDE"/>
    <w:pPr>
      <w:keepNext/>
      <w:widowControl w:val="0"/>
      <w:jc w:val="both"/>
      <w:outlineLvl w:val="1"/>
    </w:pPr>
    <w:rPr>
      <w:rFonts w:cs="David"/>
      <w:b/>
      <w:bCs/>
      <w:sz w:val="28"/>
      <w:szCs w:val="28"/>
    </w:rPr>
  </w:style>
  <w:style w:type="paragraph" w:styleId="Heading3">
    <w:name w:val="heading 3"/>
    <w:basedOn w:val="Normal"/>
    <w:next w:val="Normal"/>
    <w:link w:val="Heading3Char"/>
    <w:uiPriority w:val="9"/>
    <w:semiHidden/>
    <w:unhideWhenUsed/>
    <w:qFormat/>
    <w:rsid w:val="006F30B5"/>
    <w:pPr>
      <w:keepNext/>
      <w:keepLines/>
      <w:spacing w:before="40"/>
      <w:outlineLvl w:val="2"/>
    </w:pPr>
    <w:rPr>
      <w:rFonts w:ascii="Calibri Light" w:eastAsia="Times New Roman" w:hAnsi="Calibri Light" w:cs="Times New Roman"/>
      <w:color w:val="1F376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60C26"/>
    <w:pPr>
      <w:tabs>
        <w:tab w:val="center" w:pos="4153"/>
        <w:tab w:val="right" w:pos="8306"/>
      </w:tabs>
      <w:spacing w:line="240" w:lineRule="auto"/>
    </w:pPr>
  </w:style>
  <w:style w:type="character" w:customStyle="1" w:styleId="HeaderChar">
    <w:name w:val="Header Char"/>
    <w:basedOn w:val="DefaultParagraphFont"/>
    <w:link w:val="Header"/>
    <w:rsid w:val="00260C26"/>
  </w:style>
  <w:style w:type="paragraph" w:styleId="Footer">
    <w:name w:val="footer"/>
    <w:basedOn w:val="Normal"/>
    <w:link w:val="FooterChar"/>
    <w:uiPriority w:val="99"/>
    <w:unhideWhenUsed/>
    <w:rsid w:val="00260C26"/>
    <w:pPr>
      <w:tabs>
        <w:tab w:val="center" w:pos="4153"/>
        <w:tab w:val="right" w:pos="8306"/>
      </w:tabs>
      <w:spacing w:line="240" w:lineRule="auto"/>
    </w:pPr>
  </w:style>
  <w:style w:type="character" w:customStyle="1" w:styleId="FooterChar">
    <w:name w:val="Footer Char"/>
    <w:basedOn w:val="DefaultParagraphFont"/>
    <w:link w:val="Footer"/>
    <w:uiPriority w:val="99"/>
    <w:rsid w:val="00260C26"/>
  </w:style>
  <w:style w:type="character" w:customStyle="1" w:styleId="Heading1Char">
    <w:name w:val="Heading 1 Char"/>
    <w:link w:val="Heading1"/>
    <w:uiPriority w:val="9"/>
    <w:rsid w:val="00260C26"/>
    <w:rPr>
      <w:rFonts w:ascii="David" w:hAnsi="David" w:cs="David"/>
      <w:sz w:val="28"/>
      <w:szCs w:val="28"/>
      <w:u w:val="single"/>
    </w:rPr>
  </w:style>
  <w:style w:type="paragraph" w:styleId="ListParagraph">
    <w:name w:val="List Paragraph"/>
    <w:basedOn w:val="Normal"/>
    <w:link w:val="ListParagraphChar"/>
    <w:uiPriority w:val="34"/>
    <w:qFormat/>
    <w:rsid w:val="00260C26"/>
    <w:pPr>
      <w:ind w:left="720"/>
      <w:contextualSpacing/>
    </w:pPr>
  </w:style>
  <w:style w:type="paragraph" w:styleId="BodyText">
    <w:name w:val="Body Text"/>
    <w:basedOn w:val="Normal"/>
    <w:link w:val="BodyTextChar"/>
    <w:unhideWhenUsed/>
    <w:rsid w:val="00980EDE"/>
    <w:pPr>
      <w:suppressAutoHyphens/>
      <w:spacing w:line="240" w:lineRule="auto"/>
      <w:jc w:val="both"/>
    </w:pPr>
    <w:rPr>
      <w:rFonts w:ascii="Times New Roman" w:eastAsia="Times New Roman" w:hAnsi="Times New Roman" w:cs="Times New Roman"/>
      <w:sz w:val="20"/>
      <w:szCs w:val="20"/>
      <w:lang w:eastAsia="he-IL"/>
    </w:rPr>
  </w:style>
  <w:style w:type="character" w:customStyle="1" w:styleId="BodyTextChar">
    <w:name w:val="Body Text Char"/>
    <w:link w:val="BodyText"/>
    <w:rsid w:val="00980EDE"/>
    <w:rPr>
      <w:rFonts w:ascii="Times New Roman" w:eastAsia="Times New Roman" w:hAnsi="Times New Roman" w:cs="Times New Roman"/>
      <w:sz w:val="20"/>
      <w:szCs w:val="20"/>
      <w:lang w:eastAsia="he-IL"/>
    </w:rPr>
  </w:style>
  <w:style w:type="paragraph" w:customStyle="1" w:styleId="ruller5">
    <w:name w:val="ruller5"/>
    <w:basedOn w:val="Normal"/>
    <w:rsid w:val="00611390"/>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uller50">
    <w:name w:val="Ruller5 תו"/>
    <w:link w:val="Ruller51"/>
    <w:locked/>
    <w:rsid w:val="006B4160"/>
    <w:rPr>
      <w:rFonts w:ascii="Arial TUR" w:hAnsi="Arial TUR" w:cs="FrankRuehl"/>
      <w:spacing w:val="10"/>
      <w:szCs w:val="28"/>
    </w:rPr>
  </w:style>
  <w:style w:type="paragraph" w:customStyle="1" w:styleId="Ruller51">
    <w:name w:val="Ruller5"/>
    <w:basedOn w:val="Normal"/>
    <w:link w:val="Ruller50"/>
    <w:rsid w:val="006B4160"/>
    <w:pPr>
      <w:overflowPunct w:val="0"/>
      <w:autoSpaceDE w:val="0"/>
      <w:autoSpaceDN w:val="0"/>
      <w:adjustRightInd w:val="0"/>
      <w:spacing w:line="240" w:lineRule="auto"/>
      <w:ind w:left="1642" w:right="1282"/>
      <w:jc w:val="both"/>
    </w:pPr>
    <w:rPr>
      <w:rFonts w:ascii="Arial TUR" w:hAnsi="Arial TUR" w:cs="FrankRuehl"/>
      <w:spacing w:val="10"/>
      <w:szCs w:val="28"/>
    </w:rPr>
  </w:style>
  <w:style w:type="character" w:customStyle="1" w:styleId="Heading2Char">
    <w:name w:val="Heading 2 Char"/>
    <w:link w:val="Heading2"/>
    <w:uiPriority w:val="9"/>
    <w:rsid w:val="001E0DDE"/>
    <w:rPr>
      <w:rFonts w:cs="David"/>
      <w:b/>
      <w:bCs/>
      <w:sz w:val="28"/>
      <w:szCs w:val="28"/>
    </w:rPr>
  </w:style>
  <w:style w:type="paragraph" w:styleId="BodyText2">
    <w:name w:val="Body Text 2"/>
    <w:basedOn w:val="Normal"/>
    <w:link w:val="BodyText2Char"/>
    <w:uiPriority w:val="99"/>
    <w:unhideWhenUsed/>
    <w:rsid w:val="00393993"/>
    <w:pPr>
      <w:spacing w:line="240" w:lineRule="auto"/>
      <w:ind w:right="142"/>
      <w:jc w:val="both"/>
    </w:pPr>
  </w:style>
  <w:style w:type="character" w:customStyle="1" w:styleId="BodyText2Char">
    <w:name w:val="Body Text 2 Char"/>
    <w:basedOn w:val="DefaultParagraphFont"/>
    <w:link w:val="BodyText2"/>
    <w:uiPriority w:val="99"/>
    <w:rsid w:val="00393993"/>
  </w:style>
  <w:style w:type="paragraph" w:styleId="BalloonText">
    <w:name w:val="Balloon Text"/>
    <w:basedOn w:val="Normal"/>
    <w:link w:val="BalloonTextChar"/>
    <w:uiPriority w:val="99"/>
    <w:semiHidden/>
    <w:unhideWhenUsed/>
    <w:rsid w:val="00690572"/>
    <w:pPr>
      <w:spacing w:line="240" w:lineRule="auto"/>
    </w:pPr>
    <w:rPr>
      <w:rFonts w:ascii="Tahoma" w:hAnsi="Tahoma" w:cs="Tahoma"/>
      <w:sz w:val="18"/>
      <w:szCs w:val="18"/>
    </w:rPr>
  </w:style>
  <w:style w:type="character" w:customStyle="1" w:styleId="BalloonTextChar">
    <w:name w:val="Balloon Text Char"/>
    <w:link w:val="BalloonText"/>
    <w:uiPriority w:val="99"/>
    <w:semiHidden/>
    <w:rsid w:val="00690572"/>
    <w:rPr>
      <w:rFonts w:ascii="Tahoma" w:hAnsi="Tahoma" w:cs="Tahoma"/>
      <w:sz w:val="18"/>
      <w:szCs w:val="18"/>
    </w:rPr>
  </w:style>
  <w:style w:type="paragraph" w:styleId="Revision">
    <w:name w:val="Revision"/>
    <w:hidden/>
    <w:uiPriority w:val="99"/>
    <w:semiHidden/>
    <w:rsid w:val="00A54410"/>
    <w:pPr>
      <w:bidi/>
    </w:pPr>
    <w:rPr>
      <w:sz w:val="22"/>
      <w:szCs w:val="22"/>
    </w:rPr>
  </w:style>
  <w:style w:type="character" w:customStyle="1" w:styleId="Heading3Char">
    <w:name w:val="Heading 3 Char"/>
    <w:link w:val="Heading3"/>
    <w:uiPriority w:val="9"/>
    <w:semiHidden/>
    <w:rsid w:val="006F30B5"/>
    <w:rPr>
      <w:rFonts w:ascii="Calibri Light" w:eastAsia="Times New Roman" w:hAnsi="Calibri Light" w:cs="Times New Roman"/>
      <w:color w:val="1F3763"/>
      <w:sz w:val="24"/>
      <w:szCs w:val="24"/>
    </w:rPr>
  </w:style>
  <w:style w:type="character" w:styleId="Hyperlink">
    <w:name w:val="Hyperlink"/>
    <w:unhideWhenUsed/>
    <w:rsid w:val="00FC3350"/>
    <w:rPr>
      <w:color w:val="0000FF"/>
      <w:u w:val="single"/>
    </w:rPr>
  </w:style>
  <w:style w:type="character" w:customStyle="1" w:styleId="ListParagraphChar">
    <w:name w:val="List Paragraph Char"/>
    <w:link w:val="ListParagraph"/>
    <w:uiPriority w:val="34"/>
    <w:rsid w:val="00AD18DE"/>
  </w:style>
  <w:style w:type="paragraph" w:customStyle="1" w:styleId="ruller40">
    <w:name w:val="ruller40"/>
    <w:basedOn w:val="Normal"/>
    <w:rsid w:val="00A41E00"/>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uller43">
    <w:name w:val="ruller43"/>
    <w:basedOn w:val="DefaultParagraphFont"/>
    <w:rsid w:val="00F66F9F"/>
  </w:style>
  <w:style w:type="paragraph" w:customStyle="1" w:styleId="ruller41">
    <w:name w:val="ruller4"/>
    <w:basedOn w:val="Normal"/>
    <w:rsid w:val="00F66F9F"/>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uiPriority w:val="99"/>
    <w:semiHidden/>
    <w:unhideWhenUsed/>
    <w:rsid w:val="00343374"/>
    <w:rPr>
      <w:sz w:val="16"/>
      <w:szCs w:val="16"/>
    </w:rPr>
  </w:style>
  <w:style w:type="paragraph" w:styleId="CommentText">
    <w:name w:val="annotation text"/>
    <w:basedOn w:val="Normal"/>
    <w:link w:val="CommentTextChar"/>
    <w:uiPriority w:val="99"/>
    <w:unhideWhenUsed/>
    <w:rsid w:val="00343374"/>
    <w:rPr>
      <w:sz w:val="20"/>
      <w:szCs w:val="20"/>
    </w:rPr>
  </w:style>
  <w:style w:type="character" w:customStyle="1" w:styleId="CommentTextChar">
    <w:name w:val="Comment Text Char"/>
    <w:basedOn w:val="DefaultParagraphFont"/>
    <w:link w:val="CommentText"/>
    <w:uiPriority w:val="99"/>
    <w:rsid w:val="00343374"/>
  </w:style>
  <w:style w:type="paragraph" w:styleId="CommentSubject">
    <w:name w:val="annotation subject"/>
    <w:basedOn w:val="CommentText"/>
    <w:next w:val="CommentText"/>
    <w:link w:val="CommentSubjectChar"/>
    <w:uiPriority w:val="99"/>
    <w:semiHidden/>
    <w:unhideWhenUsed/>
    <w:rsid w:val="00343374"/>
    <w:rPr>
      <w:b/>
      <w:bCs/>
    </w:rPr>
  </w:style>
  <w:style w:type="character" w:customStyle="1" w:styleId="CommentSubjectChar">
    <w:name w:val="Comment Subject Char"/>
    <w:link w:val="CommentSubject"/>
    <w:uiPriority w:val="99"/>
    <w:semiHidden/>
    <w:rsid w:val="00343374"/>
    <w:rPr>
      <w:b/>
      <w:bCs/>
    </w:rPr>
  </w:style>
  <w:style w:type="paragraph" w:customStyle="1" w:styleId="Ruller42">
    <w:name w:val="Ruller4"/>
    <w:basedOn w:val="Normal"/>
    <w:link w:val="Ruller44"/>
    <w:rsid w:val="009D542E"/>
    <w:pPr>
      <w:tabs>
        <w:tab w:val="left" w:pos="800"/>
      </w:tabs>
      <w:overflowPunct w:val="0"/>
      <w:autoSpaceDE w:val="0"/>
      <w:autoSpaceDN w:val="0"/>
      <w:adjustRightInd w:val="0"/>
      <w:jc w:val="both"/>
      <w:textAlignment w:val="baseline"/>
    </w:pPr>
    <w:rPr>
      <w:rFonts w:ascii="Arial TUR" w:eastAsia="Times New Roman" w:hAnsi="Arial TUR" w:cs="FrankRuehl"/>
      <w:spacing w:val="10"/>
      <w:szCs w:val="28"/>
    </w:rPr>
  </w:style>
  <w:style w:type="paragraph" w:customStyle="1" w:styleId="Ruller4">
    <w:name w:val="Ruller 4 ממוספר"/>
    <w:basedOn w:val="Ruller42"/>
    <w:next w:val="Ruller42"/>
    <w:link w:val="Ruller45"/>
    <w:rsid w:val="009D542E"/>
    <w:pPr>
      <w:numPr>
        <w:numId w:val="14"/>
      </w:numPr>
      <w:textAlignment w:val="auto"/>
    </w:pPr>
    <w:rPr>
      <w:rFonts w:ascii="Garamond" w:hAnsi="Garamond"/>
      <w:sz w:val="24"/>
    </w:rPr>
  </w:style>
  <w:style w:type="character" w:customStyle="1" w:styleId="Ruller44">
    <w:name w:val="Ruller4 תו"/>
    <w:link w:val="Ruller42"/>
    <w:locked/>
    <w:rsid w:val="00D418B5"/>
    <w:rPr>
      <w:rFonts w:ascii="Arial TUR" w:eastAsia="Times New Roman" w:hAnsi="Arial TUR" w:cs="FrankRuehl"/>
      <w:spacing w:val="10"/>
      <w:sz w:val="22"/>
      <w:szCs w:val="28"/>
    </w:rPr>
  </w:style>
  <w:style w:type="character" w:customStyle="1" w:styleId="Ruller45">
    <w:name w:val="Ruller 4 ממוספר תו"/>
    <w:link w:val="Ruller4"/>
    <w:locked/>
    <w:rsid w:val="0016780F"/>
    <w:rPr>
      <w:rFonts w:ascii="Garamond" w:eastAsia="Times New Roman" w:hAnsi="Garamond" w:cs="FrankRuehl"/>
      <w:spacing w:val="10"/>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0275699">
      <w:bodyDiv w:val="1"/>
      <w:marLeft w:val="0"/>
      <w:marRight w:val="0"/>
      <w:marTop w:val="0"/>
      <w:marBottom w:val="0"/>
      <w:divBdr>
        <w:top w:val="none" w:sz="0" w:space="0" w:color="auto"/>
        <w:left w:val="none" w:sz="0" w:space="0" w:color="auto"/>
        <w:bottom w:val="none" w:sz="0" w:space="0" w:color="auto"/>
        <w:right w:val="none" w:sz="0" w:space="0" w:color="auto"/>
      </w:divBdr>
    </w:div>
    <w:div w:id="772356694">
      <w:bodyDiv w:val="1"/>
      <w:marLeft w:val="0"/>
      <w:marRight w:val="0"/>
      <w:marTop w:val="0"/>
      <w:marBottom w:val="0"/>
      <w:divBdr>
        <w:top w:val="none" w:sz="0" w:space="0" w:color="auto"/>
        <w:left w:val="none" w:sz="0" w:space="0" w:color="auto"/>
        <w:bottom w:val="none" w:sz="0" w:space="0" w:color="auto"/>
        <w:right w:val="none" w:sz="0" w:space="0" w:color="auto"/>
      </w:divBdr>
    </w:div>
    <w:div w:id="819076688">
      <w:bodyDiv w:val="1"/>
      <w:marLeft w:val="0"/>
      <w:marRight w:val="0"/>
      <w:marTop w:val="0"/>
      <w:marBottom w:val="0"/>
      <w:divBdr>
        <w:top w:val="none" w:sz="0" w:space="0" w:color="auto"/>
        <w:left w:val="none" w:sz="0" w:space="0" w:color="auto"/>
        <w:bottom w:val="none" w:sz="0" w:space="0" w:color="auto"/>
        <w:right w:val="none" w:sz="0" w:space="0" w:color="auto"/>
      </w:divBdr>
    </w:div>
    <w:div w:id="949972027">
      <w:bodyDiv w:val="1"/>
      <w:marLeft w:val="0"/>
      <w:marRight w:val="0"/>
      <w:marTop w:val="0"/>
      <w:marBottom w:val="0"/>
      <w:divBdr>
        <w:top w:val="none" w:sz="0" w:space="0" w:color="auto"/>
        <w:left w:val="none" w:sz="0" w:space="0" w:color="auto"/>
        <w:bottom w:val="none" w:sz="0" w:space="0" w:color="auto"/>
        <w:right w:val="none" w:sz="0" w:space="0" w:color="auto"/>
      </w:divBdr>
    </w:div>
    <w:div w:id="998852558">
      <w:bodyDiv w:val="1"/>
      <w:marLeft w:val="0"/>
      <w:marRight w:val="0"/>
      <w:marTop w:val="0"/>
      <w:marBottom w:val="0"/>
      <w:divBdr>
        <w:top w:val="none" w:sz="0" w:space="0" w:color="auto"/>
        <w:left w:val="none" w:sz="0" w:space="0" w:color="auto"/>
        <w:bottom w:val="none" w:sz="0" w:space="0" w:color="auto"/>
        <w:right w:val="none" w:sz="0" w:space="0" w:color="auto"/>
      </w:divBdr>
    </w:div>
    <w:div w:id="1240947940">
      <w:bodyDiv w:val="1"/>
      <w:marLeft w:val="0"/>
      <w:marRight w:val="0"/>
      <w:marTop w:val="0"/>
      <w:marBottom w:val="0"/>
      <w:divBdr>
        <w:top w:val="none" w:sz="0" w:space="0" w:color="auto"/>
        <w:left w:val="none" w:sz="0" w:space="0" w:color="auto"/>
        <w:bottom w:val="none" w:sz="0" w:space="0" w:color="auto"/>
        <w:right w:val="none" w:sz="0" w:space="0" w:color="auto"/>
      </w:divBdr>
    </w:div>
    <w:div w:id="1407804191">
      <w:bodyDiv w:val="1"/>
      <w:marLeft w:val="0"/>
      <w:marRight w:val="0"/>
      <w:marTop w:val="0"/>
      <w:marBottom w:val="0"/>
      <w:divBdr>
        <w:top w:val="none" w:sz="0" w:space="0" w:color="auto"/>
        <w:left w:val="none" w:sz="0" w:space="0" w:color="auto"/>
        <w:bottom w:val="none" w:sz="0" w:space="0" w:color="auto"/>
        <w:right w:val="none" w:sz="0" w:space="0" w:color="auto"/>
      </w:divBdr>
    </w:div>
    <w:div w:id="1925533222">
      <w:bodyDiv w:val="1"/>
      <w:marLeft w:val="0"/>
      <w:marRight w:val="0"/>
      <w:marTop w:val="0"/>
      <w:marBottom w:val="0"/>
      <w:divBdr>
        <w:top w:val="none" w:sz="0" w:space="0" w:color="auto"/>
        <w:left w:val="none" w:sz="0" w:space="0" w:color="auto"/>
        <w:bottom w:val="none" w:sz="0" w:space="0" w:color="auto"/>
        <w:right w:val="none" w:sz="0" w:space="0" w:color="auto"/>
      </w:divBdr>
    </w:div>
    <w:div w:id="19302643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C92D4-BB6A-4838-A2B3-DF3324C6D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9</Pages>
  <Words>2718</Words>
  <Characters>15494</Characters>
  <Application>Microsoft Office Word</Application>
  <DocSecurity>0</DocSecurity>
  <Lines>129</Lines>
  <Paragraphs>36</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MOD</Company>
  <LinksUpToDate>false</LinksUpToDate>
  <CharactersWithSpaces>18176</CharactersWithSpaces>
  <SharedDoc>false</SharedDoc>
  <HLinks>
    <vt:vector size="6" baseType="variant">
      <vt:variant>
        <vt:i4>3997810</vt:i4>
      </vt:variant>
      <vt:variant>
        <vt:i4>0</vt:i4>
      </vt:variant>
      <vt:variant>
        <vt:i4>0</vt:i4>
      </vt:variant>
      <vt:variant>
        <vt:i4>5</vt:i4>
      </vt:variant>
      <vt:variant>
        <vt:lpwstr>http://www.nevo.co.il/case/5752835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יבד"ץ 205/בית הדין לערעורים/עוזרת משפטית/ליאל ילוז</dc:creator>
  <cp:keywords/>
  <dc:description/>
  <cp:lastModifiedBy>דניאל אוזן</cp:lastModifiedBy>
  <cp:revision>15</cp:revision>
  <cp:lastPrinted>2024-08-12T09:37:00Z</cp:lastPrinted>
  <dcterms:created xsi:type="dcterms:W3CDTF">2024-08-21T09:36:00Z</dcterms:created>
  <dcterms:modified xsi:type="dcterms:W3CDTF">2024-09-18T07:30:00Z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 בלמ"ס -</vt:lpwstr>
  </property>
  <property fmtid="{D5CDD505-2E9C-101B-9397-08002B2CF9AE}" pid="5" name="MSIP_Label_701b9bfc-c426-492e-a46c-1a922d5fe54b_Enabled">
    <vt:lpwstr>true</vt:lpwstr>
  </property>
  <property fmtid="{D5CDD505-2E9C-101B-9397-08002B2CF9AE}" pid="6" name="MSIP_Label_701b9bfc-c426-492e-a46c-1a922d5fe54b_SetDate">
    <vt:lpwstr>2023-02-06T09:02:39Z</vt:lpwstr>
  </property>
  <property fmtid="{D5CDD505-2E9C-101B-9397-08002B2CF9AE}" pid="7" name="MSIP_Label_701b9bfc-c426-492e-a46c-1a922d5fe54b_Method">
    <vt:lpwstr>Standard</vt:lpwstr>
  </property>
  <property fmtid="{D5CDD505-2E9C-101B-9397-08002B2CF9AE}" pid="8" name="MSIP_Label_701b9bfc-c426-492e-a46c-1a922d5fe54b_Name">
    <vt:lpwstr>בלמ"ס</vt:lpwstr>
  </property>
  <property fmtid="{D5CDD505-2E9C-101B-9397-08002B2CF9AE}" pid="9" name="MSIP_Label_701b9bfc-c426-492e-a46c-1a922d5fe54b_SiteId">
    <vt:lpwstr>78820852-55fa-450b-908d-45c0d911e76b</vt:lpwstr>
  </property>
  <property fmtid="{D5CDD505-2E9C-101B-9397-08002B2CF9AE}" pid="10" name="MSIP_Label_701b9bfc-c426-492e-a46c-1a922d5fe54b_ActionId">
    <vt:lpwstr>cc8acb13-e6cd-4d17-a9fc-18b38db713e7</vt:lpwstr>
  </property>
  <property fmtid="{D5CDD505-2E9C-101B-9397-08002B2CF9AE}" pid="11" name="MSIP_Label_701b9bfc-c426-492e-a46c-1a922d5fe54b_ContentBits">
    <vt:lpwstr>1</vt:lpwstr>
  </property>
</Properties>
</file>