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4441" w14:textId="77777777" w:rsidR="00D85779" w:rsidRPr="00D85779" w:rsidRDefault="00D85779" w:rsidP="00D85779">
      <w:pPr>
        <w:tabs>
          <w:tab w:val="right" w:pos="6328"/>
        </w:tabs>
        <w:spacing w:line="360" w:lineRule="auto"/>
        <w:ind w:left="1985" w:right="1985"/>
        <w:rPr>
          <w:rFonts w:ascii="David" w:hAnsi="David" w:hint="cs"/>
          <w:sz w:val="28"/>
          <w:szCs w:val="28"/>
          <w:rtl/>
        </w:rPr>
      </w:pPr>
      <w:bookmarkStart w:id="0" w:name="_Hlk112853714"/>
      <w:bookmarkStart w:id="1" w:name="_Hlk141950454"/>
      <w:r w:rsidRPr="00D85779">
        <w:rPr>
          <w:rFonts w:ascii="David" w:hAnsi="David"/>
          <w:noProof/>
          <w:sz w:val="28"/>
          <w:szCs w:val="28"/>
        </w:rPr>
        <w:drawing>
          <wp:inline distT="0" distB="0" distL="0" distR="0" wp14:anchorId="1E524E9C" wp14:editId="569E7922">
            <wp:extent cx="803275"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275" cy="787400"/>
                    </a:xfrm>
                    <a:prstGeom prst="rect">
                      <a:avLst/>
                    </a:prstGeom>
                    <a:noFill/>
                    <a:ln>
                      <a:noFill/>
                    </a:ln>
                  </pic:spPr>
                </pic:pic>
              </a:graphicData>
            </a:graphic>
          </wp:inline>
        </w:drawing>
      </w:r>
      <w:r w:rsidRPr="00D85779">
        <w:rPr>
          <w:rFonts w:ascii="David" w:hAnsi="David"/>
          <w:sz w:val="28"/>
          <w:szCs w:val="28"/>
        </w:rPr>
        <w:tab/>
      </w:r>
      <w:r w:rsidRPr="00D85779">
        <w:rPr>
          <w:rFonts w:ascii="David" w:hAnsi="David"/>
          <w:noProof/>
          <w:sz w:val="28"/>
          <w:szCs w:val="28"/>
        </w:rPr>
        <w:drawing>
          <wp:inline distT="0" distB="0" distL="0" distR="0" wp14:anchorId="1899EB9D" wp14:editId="63F0ACD7">
            <wp:extent cx="596265"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810895"/>
                    </a:xfrm>
                    <a:prstGeom prst="rect">
                      <a:avLst/>
                    </a:prstGeom>
                    <a:noFill/>
                    <a:ln>
                      <a:noFill/>
                    </a:ln>
                  </pic:spPr>
                </pic:pic>
              </a:graphicData>
            </a:graphic>
          </wp:inline>
        </w:drawing>
      </w:r>
    </w:p>
    <w:p w14:paraId="76BF2CCE" w14:textId="77777777" w:rsidR="00D85779" w:rsidRPr="00D85779" w:rsidRDefault="00D85779" w:rsidP="00D85779">
      <w:pPr>
        <w:spacing w:line="252" w:lineRule="auto"/>
        <w:rPr>
          <w:rFonts w:ascii="David" w:hAnsi="David"/>
          <w:b/>
          <w:bCs/>
          <w:sz w:val="28"/>
          <w:szCs w:val="28"/>
        </w:rPr>
      </w:pPr>
    </w:p>
    <w:p w14:paraId="1F26C7B6" w14:textId="77777777" w:rsidR="00D85779" w:rsidRPr="00D85779" w:rsidRDefault="00D85779" w:rsidP="00D85779">
      <w:pPr>
        <w:spacing w:line="252" w:lineRule="auto"/>
        <w:rPr>
          <w:rFonts w:ascii="David" w:hAnsi="David"/>
          <w:b/>
          <w:bCs/>
          <w:sz w:val="28"/>
          <w:szCs w:val="28"/>
        </w:rPr>
      </w:pPr>
      <w:r w:rsidRPr="00D85779">
        <w:rPr>
          <w:rFonts w:ascii="David" w:hAnsi="David"/>
          <w:b/>
          <w:bCs/>
          <w:sz w:val="28"/>
          <w:szCs w:val="28"/>
          <w:rtl/>
        </w:rPr>
        <w:t>בבית הדין הצבאי המחוזי</w:t>
      </w:r>
    </w:p>
    <w:p w14:paraId="2DC841BF" w14:textId="77777777" w:rsidR="00D85779" w:rsidRPr="00D85779" w:rsidRDefault="00D85779" w:rsidP="00D85779">
      <w:pPr>
        <w:spacing w:line="252" w:lineRule="auto"/>
        <w:rPr>
          <w:rFonts w:ascii="David" w:hAnsi="David"/>
          <w:b/>
          <w:bCs/>
          <w:sz w:val="28"/>
          <w:szCs w:val="28"/>
          <w:rtl/>
        </w:rPr>
      </w:pPr>
      <w:r w:rsidRPr="00D85779">
        <w:rPr>
          <w:rFonts w:ascii="David" w:hAnsi="David"/>
          <w:b/>
          <w:bCs/>
          <w:sz w:val="28"/>
          <w:szCs w:val="28"/>
          <w:rtl/>
        </w:rPr>
        <w:t>במחוז שיפוטי מטכ"ל</w:t>
      </w:r>
    </w:p>
    <w:p w14:paraId="532483D7" w14:textId="757BF23D" w:rsidR="00D85779" w:rsidRPr="00D85779" w:rsidRDefault="00D85779" w:rsidP="00D85779">
      <w:pPr>
        <w:rPr>
          <w:rFonts w:ascii="David" w:hAnsi="David"/>
          <w:b/>
          <w:bCs/>
          <w:sz w:val="28"/>
          <w:szCs w:val="28"/>
          <w:u w:val="single"/>
          <w:rtl/>
        </w:rPr>
      </w:pPr>
      <w:r w:rsidRPr="00D85779">
        <w:rPr>
          <w:rFonts w:ascii="David" w:hAnsi="David"/>
          <w:b/>
          <w:bCs/>
          <w:sz w:val="28"/>
          <w:szCs w:val="28"/>
          <w:rtl/>
        </w:rPr>
        <w:t xml:space="preserve">בפני כבוד ההרכב:       </w:t>
      </w:r>
      <w:r w:rsidR="000B0703">
        <w:rPr>
          <w:rFonts w:ascii="David" w:hAnsi="David" w:hint="cs"/>
          <w:b/>
          <w:bCs/>
          <w:sz w:val="28"/>
          <w:szCs w:val="28"/>
          <w:rtl/>
        </w:rPr>
        <w:t xml:space="preserve">     </w:t>
      </w:r>
      <w:r w:rsidRPr="00D85779">
        <w:rPr>
          <w:rFonts w:ascii="David" w:hAnsi="David"/>
          <w:b/>
          <w:bCs/>
          <w:sz w:val="28"/>
          <w:szCs w:val="28"/>
          <w:u w:val="single"/>
          <w:rtl/>
        </w:rPr>
        <w:t>סא"ל סיגל טורג'מן חזן – אב"ד</w:t>
      </w:r>
    </w:p>
    <w:p w14:paraId="3AE2BA54" w14:textId="0E73EBDF" w:rsidR="00D85779" w:rsidRPr="00D85779" w:rsidRDefault="000B0703" w:rsidP="000B0703">
      <w:pPr>
        <w:jc w:val="center"/>
        <w:rPr>
          <w:rFonts w:ascii="David" w:hAnsi="David"/>
          <w:b/>
          <w:bCs/>
          <w:sz w:val="28"/>
          <w:szCs w:val="28"/>
          <w:u w:val="single"/>
          <w:rtl/>
        </w:rPr>
      </w:pPr>
      <w:r w:rsidRPr="000B0703">
        <w:rPr>
          <w:rFonts w:ascii="David" w:hAnsi="David" w:hint="cs"/>
          <w:b/>
          <w:bCs/>
          <w:sz w:val="28"/>
          <w:szCs w:val="28"/>
          <w:rtl/>
        </w:rPr>
        <w:t xml:space="preserve">  </w:t>
      </w:r>
      <w:r w:rsidR="00D85779" w:rsidRPr="00D85779">
        <w:rPr>
          <w:rFonts w:ascii="David" w:hAnsi="David"/>
          <w:b/>
          <w:bCs/>
          <w:sz w:val="28"/>
          <w:szCs w:val="28"/>
          <w:u w:val="single"/>
          <w:rtl/>
        </w:rPr>
        <w:t>רס"ן אמיר ששון</w:t>
      </w:r>
      <w:r>
        <w:rPr>
          <w:rFonts w:ascii="David" w:hAnsi="David" w:hint="cs"/>
          <w:b/>
          <w:bCs/>
          <w:sz w:val="28"/>
          <w:szCs w:val="28"/>
          <w:u w:val="single"/>
          <w:rtl/>
        </w:rPr>
        <w:t xml:space="preserve">        </w:t>
      </w:r>
      <w:r w:rsidR="00D85779" w:rsidRPr="00D85779">
        <w:rPr>
          <w:rFonts w:ascii="David" w:hAnsi="David"/>
          <w:b/>
          <w:bCs/>
          <w:sz w:val="28"/>
          <w:szCs w:val="28"/>
          <w:u w:val="single"/>
          <w:rtl/>
        </w:rPr>
        <w:t xml:space="preserve">- </w:t>
      </w:r>
      <w:r>
        <w:rPr>
          <w:rFonts w:ascii="David" w:hAnsi="David" w:hint="cs"/>
          <w:b/>
          <w:bCs/>
          <w:sz w:val="28"/>
          <w:szCs w:val="28"/>
          <w:u w:val="single"/>
          <w:rtl/>
        </w:rPr>
        <w:t xml:space="preserve">   </w:t>
      </w:r>
      <w:r w:rsidR="00D85779" w:rsidRPr="00D85779">
        <w:rPr>
          <w:rFonts w:ascii="David" w:hAnsi="David"/>
          <w:b/>
          <w:bCs/>
          <w:sz w:val="28"/>
          <w:szCs w:val="28"/>
          <w:u w:val="single"/>
          <w:rtl/>
        </w:rPr>
        <w:t>שופט</w:t>
      </w:r>
    </w:p>
    <w:p w14:paraId="37905EA4" w14:textId="2B9126A6" w:rsidR="00D85779" w:rsidRDefault="000B0703" w:rsidP="00D85779">
      <w:pPr>
        <w:jc w:val="center"/>
        <w:rPr>
          <w:rFonts w:ascii="David" w:hAnsi="David"/>
          <w:b/>
          <w:bCs/>
          <w:sz w:val="28"/>
          <w:szCs w:val="28"/>
          <w:rtl/>
        </w:rPr>
      </w:pPr>
      <w:r w:rsidRPr="000B0703">
        <w:rPr>
          <w:rFonts w:ascii="David" w:hAnsi="David" w:hint="cs"/>
          <w:b/>
          <w:bCs/>
          <w:sz w:val="28"/>
          <w:szCs w:val="28"/>
          <w:rtl/>
        </w:rPr>
        <w:t xml:space="preserve">  </w:t>
      </w:r>
      <w:r w:rsidR="00D85779" w:rsidRPr="00D85779">
        <w:rPr>
          <w:rFonts w:ascii="David" w:hAnsi="David"/>
          <w:b/>
          <w:bCs/>
          <w:sz w:val="28"/>
          <w:szCs w:val="28"/>
          <w:u w:val="single"/>
          <w:rtl/>
        </w:rPr>
        <w:t>רס"ן צליל ברגר</w:t>
      </w:r>
      <w:r>
        <w:rPr>
          <w:rFonts w:ascii="David" w:hAnsi="David" w:hint="cs"/>
          <w:b/>
          <w:bCs/>
          <w:sz w:val="28"/>
          <w:szCs w:val="28"/>
          <w:u w:val="single"/>
          <w:rtl/>
        </w:rPr>
        <w:t xml:space="preserve">         </w:t>
      </w:r>
      <w:r w:rsidR="00D85779" w:rsidRPr="00D85779">
        <w:rPr>
          <w:rFonts w:ascii="David" w:hAnsi="David"/>
          <w:b/>
          <w:bCs/>
          <w:sz w:val="28"/>
          <w:szCs w:val="28"/>
          <w:u w:val="single"/>
          <w:rtl/>
        </w:rPr>
        <w:t xml:space="preserve">- </w:t>
      </w:r>
      <w:r>
        <w:rPr>
          <w:rFonts w:ascii="David" w:hAnsi="David" w:hint="cs"/>
          <w:b/>
          <w:bCs/>
          <w:sz w:val="28"/>
          <w:szCs w:val="28"/>
          <w:u w:val="single"/>
          <w:rtl/>
        </w:rPr>
        <w:t xml:space="preserve">  </w:t>
      </w:r>
      <w:r w:rsidR="00D85779" w:rsidRPr="00D85779">
        <w:rPr>
          <w:rFonts w:ascii="David" w:hAnsi="David"/>
          <w:b/>
          <w:bCs/>
          <w:sz w:val="28"/>
          <w:szCs w:val="28"/>
          <w:u w:val="single"/>
          <w:rtl/>
        </w:rPr>
        <w:t>שופטת</w:t>
      </w:r>
    </w:p>
    <w:p w14:paraId="2F2F1F21" w14:textId="77777777" w:rsidR="00D85779" w:rsidRPr="00D85779" w:rsidRDefault="00D85779" w:rsidP="00D85779">
      <w:pPr>
        <w:jc w:val="center"/>
        <w:rPr>
          <w:rFonts w:ascii="David" w:hAnsi="David"/>
          <w:b/>
          <w:bCs/>
          <w:sz w:val="28"/>
          <w:szCs w:val="28"/>
          <w:rtl/>
        </w:rPr>
      </w:pPr>
    </w:p>
    <w:p w14:paraId="388B912C" w14:textId="7176DBBE" w:rsidR="00D85779" w:rsidRPr="00D85779" w:rsidRDefault="00D85779" w:rsidP="00D85779">
      <w:pPr>
        <w:rPr>
          <w:rFonts w:ascii="David" w:hAnsi="David"/>
          <w:b/>
          <w:bCs/>
          <w:sz w:val="28"/>
          <w:szCs w:val="28"/>
          <w:rtl/>
        </w:rPr>
      </w:pPr>
      <w:r w:rsidRPr="00D85779">
        <w:rPr>
          <w:rFonts w:ascii="David" w:hAnsi="David"/>
          <w:b/>
          <w:bCs/>
          <w:sz w:val="28"/>
          <w:szCs w:val="28"/>
          <w:rtl/>
        </w:rPr>
        <w:t xml:space="preserve">בעניין: התובע הצבאי                                              </w:t>
      </w:r>
      <w:r w:rsidR="00102E8C">
        <w:rPr>
          <w:rFonts w:ascii="David" w:hAnsi="David" w:hint="cs"/>
          <w:b/>
          <w:bCs/>
          <w:sz w:val="28"/>
          <w:szCs w:val="28"/>
          <w:rtl/>
        </w:rPr>
        <w:t xml:space="preserve">    </w:t>
      </w:r>
      <w:r w:rsidRPr="00D85779">
        <w:rPr>
          <w:rFonts w:ascii="David" w:hAnsi="David"/>
          <w:b/>
          <w:bCs/>
          <w:sz w:val="28"/>
          <w:szCs w:val="28"/>
          <w:rtl/>
        </w:rPr>
        <w:t xml:space="preserve"> (ע"י ב"כ</w:t>
      </w:r>
      <w:r w:rsidRPr="00D85779">
        <w:rPr>
          <w:rFonts w:ascii="David" w:hAnsi="David"/>
          <w:sz w:val="28"/>
          <w:szCs w:val="28"/>
          <w:rtl/>
        </w:rPr>
        <w:t>,</w:t>
      </w:r>
      <w:r w:rsidRPr="00D85779">
        <w:rPr>
          <w:rFonts w:ascii="David" w:hAnsi="David"/>
          <w:b/>
          <w:bCs/>
          <w:sz w:val="28"/>
          <w:szCs w:val="28"/>
          <w:rtl/>
        </w:rPr>
        <w:t xml:space="preserve"> סרן נדב </w:t>
      </w:r>
      <w:proofErr w:type="spellStart"/>
      <w:r w:rsidRPr="00D85779">
        <w:rPr>
          <w:rFonts w:ascii="David" w:hAnsi="David"/>
          <w:b/>
          <w:bCs/>
          <w:sz w:val="28"/>
          <w:szCs w:val="28"/>
          <w:rtl/>
        </w:rPr>
        <w:t>קורנבלום</w:t>
      </w:r>
      <w:proofErr w:type="spellEnd"/>
      <w:r w:rsidRPr="00D85779">
        <w:rPr>
          <w:rFonts w:ascii="David" w:hAnsi="David"/>
          <w:b/>
          <w:bCs/>
          <w:sz w:val="28"/>
          <w:szCs w:val="28"/>
          <w:rtl/>
        </w:rPr>
        <w:t>)</w:t>
      </w:r>
    </w:p>
    <w:p w14:paraId="5D4D056C" w14:textId="77777777" w:rsidR="00D85779" w:rsidRPr="00D85779" w:rsidRDefault="00D85779" w:rsidP="00D85779">
      <w:pPr>
        <w:tabs>
          <w:tab w:val="center" w:pos="4153"/>
          <w:tab w:val="left" w:pos="5036"/>
          <w:tab w:val="left" w:pos="6686"/>
        </w:tabs>
        <w:spacing w:line="252" w:lineRule="auto"/>
        <w:jc w:val="center"/>
        <w:rPr>
          <w:rFonts w:ascii="David" w:hAnsi="David"/>
          <w:b/>
          <w:bCs/>
          <w:sz w:val="28"/>
          <w:szCs w:val="28"/>
          <w:rtl/>
        </w:rPr>
      </w:pPr>
      <w:r w:rsidRPr="00D85779">
        <w:rPr>
          <w:rFonts w:ascii="David" w:hAnsi="David"/>
          <w:b/>
          <w:bCs/>
          <w:sz w:val="28"/>
          <w:szCs w:val="28"/>
          <w:rtl/>
        </w:rPr>
        <w:t>נגד</w:t>
      </w:r>
    </w:p>
    <w:p w14:paraId="6ED5E22A" w14:textId="0E8211D4" w:rsidR="00D85779" w:rsidRPr="00D85779" w:rsidRDefault="00D85779" w:rsidP="00102E8C">
      <w:pPr>
        <w:spacing w:line="252" w:lineRule="auto"/>
        <w:rPr>
          <w:rFonts w:ascii="David" w:hAnsi="David"/>
          <w:b/>
          <w:bCs/>
          <w:sz w:val="28"/>
          <w:szCs w:val="28"/>
          <w:rtl/>
        </w:rPr>
      </w:pPr>
      <w:r w:rsidRPr="00D85779">
        <w:rPr>
          <w:rFonts w:ascii="David" w:hAnsi="David"/>
          <w:b/>
          <w:bCs/>
          <w:sz w:val="28"/>
          <w:szCs w:val="28"/>
          <w:rtl/>
        </w:rPr>
        <w:t xml:space="preserve">הנאשם: ח/ </w:t>
      </w:r>
      <w:r w:rsidRPr="00D85779">
        <w:rPr>
          <w:rFonts w:ascii="David" w:hAnsi="David"/>
          <w:b/>
          <w:bCs/>
          <w:sz w:val="28"/>
          <w:szCs w:val="28"/>
        </w:rPr>
        <w:t>XXX</w:t>
      </w:r>
      <w:r w:rsidRPr="00D85779">
        <w:rPr>
          <w:rFonts w:ascii="David" w:hAnsi="David"/>
          <w:b/>
          <w:bCs/>
          <w:sz w:val="28"/>
          <w:szCs w:val="28"/>
          <w:rtl/>
        </w:rPr>
        <w:t xml:space="preserve"> סמ"ר </w:t>
      </w:r>
      <w:r w:rsidR="00102E8C">
        <w:rPr>
          <w:rFonts w:ascii="David" w:hAnsi="David" w:hint="cs"/>
          <w:b/>
          <w:bCs/>
          <w:sz w:val="28"/>
          <w:szCs w:val="28"/>
          <w:rtl/>
        </w:rPr>
        <w:t>ד' ט'</w:t>
      </w:r>
      <w:r w:rsidRPr="00D85779">
        <w:rPr>
          <w:rFonts w:ascii="David" w:hAnsi="David"/>
          <w:b/>
          <w:bCs/>
          <w:sz w:val="28"/>
          <w:szCs w:val="28"/>
          <w:rtl/>
        </w:rPr>
        <w:t xml:space="preserve"> </w:t>
      </w:r>
      <w:r>
        <w:rPr>
          <w:rFonts w:ascii="David" w:hAnsi="David" w:hint="cs"/>
          <w:b/>
          <w:bCs/>
          <w:sz w:val="28"/>
          <w:szCs w:val="28"/>
          <w:rtl/>
        </w:rPr>
        <w:t xml:space="preserve">     </w:t>
      </w:r>
      <w:r w:rsidRPr="00D85779">
        <w:rPr>
          <w:rFonts w:ascii="David" w:hAnsi="David"/>
          <w:b/>
          <w:bCs/>
          <w:sz w:val="28"/>
          <w:szCs w:val="28"/>
          <w:rtl/>
        </w:rPr>
        <w:t xml:space="preserve">(ע"י ב"כ, עו"ד שגיא </w:t>
      </w:r>
      <w:proofErr w:type="spellStart"/>
      <w:r w:rsidRPr="00D85779">
        <w:rPr>
          <w:rFonts w:ascii="David" w:hAnsi="David"/>
          <w:b/>
          <w:bCs/>
          <w:sz w:val="28"/>
          <w:szCs w:val="28"/>
          <w:rtl/>
        </w:rPr>
        <w:t>גרינפלד</w:t>
      </w:r>
      <w:proofErr w:type="spellEnd"/>
      <w:r w:rsidRPr="00D85779">
        <w:rPr>
          <w:rFonts w:ascii="David" w:hAnsi="David"/>
          <w:b/>
          <w:bCs/>
          <w:sz w:val="28"/>
          <w:szCs w:val="28"/>
          <w:rtl/>
        </w:rPr>
        <w:t xml:space="preserve"> </w:t>
      </w:r>
      <w:proofErr w:type="spellStart"/>
      <w:r w:rsidRPr="00D85779">
        <w:rPr>
          <w:rFonts w:ascii="David" w:hAnsi="David"/>
          <w:b/>
          <w:bCs/>
          <w:sz w:val="28"/>
          <w:szCs w:val="28"/>
          <w:rtl/>
        </w:rPr>
        <w:t>ועו</w:t>
      </w:r>
      <w:proofErr w:type="spellEnd"/>
      <w:r w:rsidRPr="00D85779">
        <w:rPr>
          <w:rFonts w:ascii="David" w:hAnsi="David"/>
          <w:b/>
          <w:bCs/>
          <w:sz w:val="28"/>
          <w:szCs w:val="28"/>
          <w:rtl/>
        </w:rPr>
        <w:t>''ד מאי ג'רבי)</w:t>
      </w:r>
      <w:bookmarkEnd w:id="0"/>
      <w:bookmarkEnd w:id="1"/>
    </w:p>
    <w:p w14:paraId="11293FA3" w14:textId="77777777" w:rsidR="00D85779" w:rsidRPr="00D85779" w:rsidRDefault="00D85779" w:rsidP="008D6111">
      <w:pPr>
        <w:spacing w:line="360" w:lineRule="auto"/>
        <w:jc w:val="center"/>
        <w:rPr>
          <w:rFonts w:ascii="David" w:hAnsi="David"/>
          <w:b/>
          <w:bCs/>
          <w:sz w:val="28"/>
          <w:szCs w:val="28"/>
          <w:u w:val="single"/>
          <w:rtl/>
        </w:rPr>
      </w:pPr>
    </w:p>
    <w:p w14:paraId="603F5289" w14:textId="64905C13" w:rsidR="008D6111" w:rsidRPr="00D85779" w:rsidRDefault="008D6111" w:rsidP="008D6111">
      <w:pPr>
        <w:spacing w:line="360" w:lineRule="auto"/>
        <w:jc w:val="center"/>
        <w:rPr>
          <w:rFonts w:ascii="David" w:hAnsi="David"/>
          <w:b/>
          <w:bCs/>
          <w:sz w:val="28"/>
          <w:szCs w:val="28"/>
          <w:u w:val="single"/>
          <w:rtl/>
        </w:rPr>
      </w:pPr>
      <w:r w:rsidRPr="00D85779">
        <w:rPr>
          <w:rFonts w:ascii="David" w:hAnsi="David"/>
          <w:b/>
          <w:bCs/>
          <w:sz w:val="28"/>
          <w:szCs w:val="28"/>
          <w:u w:val="single"/>
          <w:rtl/>
        </w:rPr>
        <w:t>הכרעת - דין</w:t>
      </w:r>
    </w:p>
    <w:p w14:paraId="784E4A67" w14:textId="22223280" w:rsidR="008D6111" w:rsidRPr="00D85779" w:rsidRDefault="008D6111" w:rsidP="008D6111">
      <w:pPr>
        <w:autoSpaceDE w:val="0"/>
        <w:autoSpaceDN w:val="0"/>
        <w:spacing w:line="360" w:lineRule="auto"/>
        <w:rPr>
          <w:rFonts w:ascii="David" w:hAnsi="David"/>
          <w:sz w:val="28"/>
          <w:szCs w:val="28"/>
          <w:rtl/>
        </w:rPr>
      </w:pPr>
      <w:r w:rsidRPr="00D85779">
        <w:rPr>
          <w:rFonts w:ascii="David" w:hAnsi="David"/>
          <w:sz w:val="28"/>
          <w:szCs w:val="28"/>
          <w:rtl/>
        </w:rPr>
        <w:t>על פי הודאתו, מורשע הנאשם בעבירה של עבירות בנשק (סחר) בצוותא, לפי סעיפים 144 (ב2) ו</w:t>
      </w:r>
      <w:r w:rsidR="0006068D" w:rsidRPr="00D85779">
        <w:rPr>
          <w:rFonts w:ascii="David" w:hAnsi="David"/>
          <w:sz w:val="28"/>
          <w:szCs w:val="28"/>
          <w:rtl/>
        </w:rPr>
        <w:t>-29(א)</w:t>
      </w:r>
      <w:r w:rsidRPr="00D85779">
        <w:rPr>
          <w:rFonts w:ascii="David" w:hAnsi="David"/>
          <w:sz w:val="28"/>
          <w:szCs w:val="28"/>
          <w:rtl/>
        </w:rPr>
        <w:t xml:space="preserve"> לחוק העונשין, </w:t>
      </w:r>
      <w:proofErr w:type="spellStart"/>
      <w:r w:rsidRPr="00D85779">
        <w:rPr>
          <w:rFonts w:ascii="David" w:hAnsi="David"/>
          <w:sz w:val="28"/>
          <w:szCs w:val="28"/>
          <w:rtl/>
        </w:rPr>
        <w:t>התשל</w:t>
      </w:r>
      <w:proofErr w:type="spellEnd"/>
      <w:r w:rsidRPr="00D85779">
        <w:rPr>
          <w:rFonts w:ascii="David" w:hAnsi="David"/>
          <w:sz w:val="28"/>
          <w:szCs w:val="28"/>
          <w:rtl/>
        </w:rPr>
        <w:t>''ז – 1977</w:t>
      </w:r>
      <w:r w:rsidR="00150A65" w:rsidRPr="00D85779">
        <w:rPr>
          <w:rFonts w:ascii="David" w:hAnsi="David"/>
          <w:sz w:val="28"/>
          <w:szCs w:val="28"/>
          <w:rtl/>
        </w:rPr>
        <w:t xml:space="preserve">; עבירה של </w:t>
      </w:r>
      <w:r w:rsidRPr="00D85779">
        <w:rPr>
          <w:rFonts w:ascii="David" w:hAnsi="David"/>
          <w:sz w:val="28"/>
          <w:szCs w:val="28"/>
          <w:rtl/>
        </w:rPr>
        <w:t>הוצאת נשק מרשות הצבא, לפי סעיף 78 לחוק השיפוט הצבאי</w:t>
      </w:r>
      <w:r w:rsidR="00150A65" w:rsidRPr="00D85779">
        <w:rPr>
          <w:rFonts w:ascii="David" w:hAnsi="David"/>
          <w:sz w:val="28"/>
          <w:szCs w:val="28"/>
          <w:rtl/>
        </w:rPr>
        <w:t xml:space="preserve">, </w:t>
      </w:r>
      <w:proofErr w:type="spellStart"/>
      <w:r w:rsidRPr="00D85779">
        <w:rPr>
          <w:rFonts w:ascii="David" w:hAnsi="David"/>
          <w:sz w:val="28"/>
          <w:szCs w:val="28"/>
          <w:rtl/>
        </w:rPr>
        <w:t>התשט</w:t>
      </w:r>
      <w:proofErr w:type="spellEnd"/>
      <w:r w:rsidRPr="00D85779">
        <w:rPr>
          <w:rFonts w:ascii="David" w:hAnsi="David"/>
          <w:sz w:val="28"/>
          <w:szCs w:val="28"/>
          <w:rtl/>
        </w:rPr>
        <w:t xml:space="preserve">''ו – 1955 והתנהגות שאינה הולמת, לפי סעיף 130 לחוק השיפוט הצבאי </w:t>
      </w:r>
      <w:proofErr w:type="spellStart"/>
      <w:r w:rsidRPr="00D85779">
        <w:rPr>
          <w:rFonts w:ascii="David" w:hAnsi="David"/>
          <w:sz w:val="28"/>
          <w:szCs w:val="28"/>
          <w:rtl/>
        </w:rPr>
        <w:t>התשט</w:t>
      </w:r>
      <w:proofErr w:type="spellEnd"/>
      <w:r w:rsidRPr="00D85779">
        <w:rPr>
          <w:rFonts w:ascii="David" w:hAnsi="David"/>
          <w:sz w:val="28"/>
          <w:szCs w:val="28"/>
          <w:rtl/>
        </w:rPr>
        <w:t xml:space="preserve">''ו </w:t>
      </w:r>
      <w:r w:rsidR="00150A65" w:rsidRPr="00D85779">
        <w:rPr>
          <w:rFonts w:ascii="David" w:hAnsi="David"/>
          <w:sz w:val="28"/>
          <w:szCs w:val="28"/>
          <w:rtl/>
        </w:rPr>
        <w:t xml:space="preserve">– 1955, </w:t>
      </w:r>
      <w:r w:rsidRPr="00D85779">
        <w:rPr>
          <w:rFonts w:ascii="David" w:hAnsi="David"/>
          <w:sz w:val="28"/>
          <w:szCs w:val="28"/>
          <w:rtl/>
        </w:rPr>
        <w:t>בהתאם לכתב האישום המתוקן ולפרטים הנוספים.</w:t>
      </w:r>
    </w:p>
    <w:p w14:paraId="60390740" w14:textId="7E93E10C" w:rsidR="008D6111" w:rsidRPr="00D85779" w:rsidRDefault="008D6111" w:rsidP="008D6111">
      <w:pPr>
        <w:pStyle w:val="ListParagraph"/>
        <w:numPr>
          <w:ilvl w:val="0"/>
          <w:numId w:val="1"/>
        </w:numPr>
        <w:autoSpaceDE w:val="0"/>
        <w:autoSpaceDN w:val="0"/>
        <w:spacing w:line="360" w:lineRule="auto"/>
        <w:jc w:val="left"/>
        <w:rPr>
          <w:rFonts w:ascii="David" w:hAnsi="David"/>
          <w:sz w:val="28"/>
          <w:szCs w:val="28"/>
          <w:rtl/>
        </w:rPr>
      </w:pPr>
      <w:r w:rsidRPr="00D85779">
        <w:rPr>
          <w:rFonts w:ascii="David" w:hAnsi="David"/>
          <w:b/>
          <w:bCs/>
          <w:sz w:val="28"/>
          <w:szCs w:val="28"/>
          <w:rtl/>
        </w:rPr>
        <w:t xml:space="preserve">ניתנה היום, כ"א באלול </w:t>
      </w:r>
      <w:proofErr w:type="spellStart"/>
      <w:r w:rsidRPr="00D85779">
        <w:rPr>
          <w:rFonts w:ascii="David" w:hAnsi="David"/>
          <w:b/>
          <w:bCs/>
          <w:sz w:val="28"/>
          <w:szCs w:val="28"/>
          <w:rtl/>
        </w:rPr>
        <w:t>התשפ"ג</w:t>
      </w:r>
      <w:proofErr w:type="spellEnd"/>
      <w:r w:rsidRPr="00D85779">
        <w:rPr>
          <w:rFonts w:ascii="David" w:hAnsi="David"/>
          <w:b/>
          <w:bCs/>
          <w:sz w:val="28"/>
          <w:szCs w:val="28"/>
          <w:rtl/>
        </w:rPr>
        <w:t>, 07.09.2023</w:t>
      </w:r>
      <w:r w:rsidR="00D85779">
        <w:rPr>
          <w:rFonts w:ascii="David" w:hAnsi="David" w:hint="cs"/>
          <w:b/>
          <w:bCs/>
          <w:sz w:val="28"/>
          <w:szCs w:val="28"/>
          <w:rtl/>
        </w:rPr>
        <w:t>,</w:t>
      </w:r>
      <w:r w:rsidRPr="00D85779">
        <w:rPr>
          <w:rFonts w:ascii="David" w:hAnsi="David"/>
          <w:b/>
          <w:bCs/>
          <w:sz w:val="28"/>
          <w:szCs w:val="28"/>
          <w:rtl/>
        </w:rPr>
        <w:t xml:space="preserve"> והודעה בפומבי ובמעמד הצדדים. </w:t>
      </w:r>
    </w:p>
    <w:p w14:paraId="6E895331" w14:textId="636D9443" w:rsidR="008D6111" w:rsidRPr="00D85779" w:rsidRDefault="008D6111" w:rsidP="00150A65">
      <w:pPr>
        <w:autoSpaceDE w:val="0"/>
        <w:autoSpaceDN w:val="0"/>
        <w:spacing w:line="360" w:lineRule="auto"/>
        <w:jc w:val="left"/>
        <w:rPr>
          <w:rFonts w:ascii="David" w:hAnsi="David"/>
          <w:b/>
          <w:bCs/>
          <w:sz w:val="28"/>
          <w:szCs w:val="28"/>
          <w:rtl/>
        </w:rPr>
      </w:pPr>
    </w:p>
    <w:p w14:paraId="25496FB8" w14:textId="77777777" w:rsidR="008D6111" w:rsidRPr="00D85779" w:rsidRDefault="008D6111" w:rsidP="008D6111">
      <w:pPr>
        <w:pStyle w:val="Title"/>
        <w:rPr>
          <w:rFonts w:ascii="David" w:hAnsi="David"/>
          <w:sz w:val="28"/>
          <w:szCs w:val="28"/>
          <w:u w:val="none"/>
          <w:rtl/>
        </w:rPr>
      </w:pPr>
      <w:bookmarkStart w:id="2" w:name="_Hlk72742980"/>
      <w:r w:rsidRPr="00D85779">
        <w:rPr>
          <w:rFonts w:ascii="David" w:hAnsi="David"/>
          <w:sz w:val="28"/>
          <w:szCs w:val="28"/>
          <w:u w:val="none"/>
          <w:rtl/>
        </w:rPr>
        <w:t>_____________                ____________                ____________</w:t>
      </w:r>
    </w:p>
    <w:p w14:paraId="0D4FB57F" w14:textId="2F3C1C2B" w:rsidR="008D6111" w:rsidRPr="00D85779" w:rsidRDefault="008D6111" w:rsidP="008D6111">
      <w:pPr>
        <w:pStyle w:val="Title"/>
        <w:rPr>
          <w:rFonts w:ascii="David" w:hAnsi="David"/>
          <w:sz w:val="28"/>
          <w:szCs w:val="28"/>
          <w:u w:val="none"/>
          <w:rtl/>
        </w:rPr>
      </w:pPr>
      <w:r w:rsidRPr="00D85779">
        <w:rPr>
          <w:rFonts w:ascii="David" w:hAnsi="David"/>
          <w:sz w:val="28"/>
          <w:szCs w:val="28"/>
          <w:u w:val="none"/>
          <w:rtl/>
        </w:rPr>
        <w:t>שופט</w:t>
      </w:r>
      <w:r w:rsidR="000B0703">
        <w:rPr>
          <w:rFonts w:ascii="David" w:hAnsi="David" w:hint="cs"/>
          <w:sz w:val="28"/>
          <w:szCs w:val="28"/>
          <w:u w:val="none"/>
          <w:rtl/>
        </w:rPr>
        <w:t>ת</w:t>
      </w:r>
      <w:r w:rsidRPr="00D85779">
        <w:rPr>
          <w:rFonts w:ascii="David" w:hAnsi="David"/>
          <w:sz w:val="28"/>
          <w:szCs w:val="28"/>
          <w:u w:val="none"/>
          <w:rtl/>
        </w:rPr>
        <w:t xml:space="preserve">                                     אב"ד                                  שופט</w:t>
      </w:r>
    </w:p>
    <w:p w14:paraId="45F27FD6" w14:textId="77777777" w:rsidR="008D6111" w:rsidRPr="00D85779" w:rsidRDefault="008D6111" w:rsidP="008D6111">
      <w:pPr>
        <w:spacing w:line="360" w:lineRule="auto"/>
        <w:rPr>
          <w:rFonts w:ascii="David" w:hAnsi="David"/>
          <w:b/>
          <w:bCs/>
          <w:sz w:val="28"/>
          <w:szCs w:val="28"/>
          <w:u w:val="single"/>
          <w:rtl/>
        </w:rPr>
      </w:pPr>
    </w:p>
    <w:p w14:paraId="78184616" w14:textId="77777777" w:rsidR="003E17C1" w:rsidRPr="00D85779" w:rsidRDefault="003E17C1" w:rsidP="00821B6A">
      <w:pPr>
        <w:spacing w:line="360" w:lineRule="auto"/>
        <w:jc w:val="center"/>
        <w:rPr>
          <w:rFonts w:ascii="David" w:hAnsi="David"/>
          <w:sz w:val="28"/>
          <w:szCs w:val="28"/>
          <w:rtl/>
        </w:rPr>
      </w:pPr>
    </w:p>
    <w:p w14:paraId="20B2E361" w14:textId="77777777" w:rsidR="003E17C1" w:rsidRPr="00D85779" w:rsidRDefault="003E17C1" w:rsidP="00821B6A">
      <w:pPr>
        <w:spacing w:line="360" w:lineRule="auto"/>
        <w:jc w:val="center"/>
        <w:rPr>
          <w:rFonts w:ascii="David" w:hAnsi="David"/>
          <w:sz w:val="28"/>
          <w:szCs w:val="28"/>
          <w:rtl/>
        </w:rPr>
      </w:pPr>
    </w:p>
    <w:p w14:paraId="7ADC486D" w14:textId="38BC0905" w:rsidR="008D6111" w:rsidRPr="00D85779" w:rsidRDefault="008D6111" w:rsidP="00821B6A">
      <w:pPr>
        <w:spacing w:line="360" w:lineRule="auto"/>
        <w:jc w:val="center"/>
        <w:rPr>
          <w:rFonts w:ascii="David" w:hAnsi="David"/>
          <w:sz w:val="28"/>
          <w:szCs w:val="28"/>
          <w:rtl/>
        </w:rPr>
      </w:pPr>
      <w:r w:rsidRPr="00D85779">
        <w:rPr>
          <w:rFonts w:ascii="David" w:hAnsi="David"/>
          <w:b/>
          <w:bCs/>
          <w:sz w:val="28"/>
          <w:szCs w:val="28"/>
          <w:u w:val="single"/>
          <w:rtl/>
        </w:rPr>
        <w:br w:type="page"/>
      </w:r>
      <w:r w:rsidRPr="00D85779">
        <w:rPr>
          <w:rFonts w:ascii="David" w:hAnsi="David"/>
          <w:b/>
          <w:bCs/>
          <w:sz w:val="28"/>
          <w:szCs w:val="28"/>
          <w:u w:val="single"/>
          <w:rtl/>
        </w:rPr>
        <w:lastRenderedPageBreak/>
        <w:t>גזר - דין</w:t>
      </w:r>
    </w:p>
    <w:p w14:paraId="6FD37987" w14:textId="44C981B5" w:rsidR="008D6111" w:rsidRPr="00D85779" w:rsidRDefault="008D6111" w:rsidP="00A74655">
      <w:pPr>
        <w:spacing w:beforeLines="60" w:before="144" w:afterLines="60" w:after="144" w:line="360" w:lineRule="auto"/>
        <w:rPr>
          <w:rFonts w:ascii="David" w:hAnsi="David"/>
          <w:sz w:val="28"/>
          <w:szCs w:val="28"/>
          <w:rtl/>
        </w:rPr>
      </w:pPr>
      <w:r w:rsidRPr="00D85779">
        <w:rPr>
          <w:rFonts w:ascii="David" w:hAnsi="David"/>
          <w:sz w:val="28"/>
          <w:szCs w:val="28"/>
          <w:rtl/>
        </w:rPr>
        <w:t xml:space="preserve">הנאשם הורשע על פי הודאתו </w:t>
      </w:r>
      <w:r w:rsidR="00821B6A" w:rsidRPr="00D85779">
        <w:rPr>
          <w:rFonts w:ascii="David" w:hAnsi="David"/>
          <w:sz w:val="28"/>
          <w:szCs w:val="28"/>
          <w:rtl/>
        </w:rPr>
        <w:t xml:space="preserve">בכתב אישום מתוקן </w:t>
      </w:r>
      <w:r w:rsidRPr="00D85779">
        <w:rPr>
          <w:rFonts w:ascii="David" w:hAnsi="David"/>
          <w:sz w:val="28"/>
          <w:szCs w:val="28"/>
          <w:rtl/>
        </w:rPr>
        <w:t>בעביר</w:t>
      </w:r>
      <w:r w:rsidR="00821B6A" w:rsidRPr="00D85779">
        <w:rPr>
          <w:rFonts w:ascii="David" w:hAnsi="David"/>
          <w:sz w:val="28"/>
          <w:szCs w:val="28"/>
          <w:rtl/>
        </w:rPr>
        <w:t>ות של סחר בנשק בצוותא והוצאת נשק מרשות הצבא, כשבנוסף לאלה הורשע בעבירה הנגזרת של התנהגות שאינה הולמת</w:t>
      </w:r>
      <w:r w:rsidR="00A74655" w:rsidRPr="00D85779">
        <w:rPr>
          <w:rFonts w:ascii="David" w:hAnsi="David"/>
          <w:sz w:val="28"/>
          <w:szCs w:val="28"/>
          <w:rtl/>
        </w:rPr>
        <w:t>, נוכח ביצוע העבירות בהיותו בדרגת סמ"ר</w:t>
      </w:r>
      <w:r w:rsidR="00821B6A" w:rsidRPr="00D85779">
        <w:rPr>
          <w:rFonts w:ascii="David" w:hAnsi="David"/>
          <w:sz w:val="28"/>
          <w:szCs w:val="28"/>
          <w:rtl/>
        </w:rPr>
        <w:t xml:space="preserve">. </w:t>
      </w:r>
    </w:p>
    <w:p w14:paraId="5F1D51A4" w14:textId="44892CAF" w:rsidR="00821B6A" w:rsidRPr="00D85779" w:rsidRDefault="00821B6A" w:rsidP="00A74655">
      <w:pPr>
        <w:autoSpaceDE w:val="0"/>
        <w:autoSpaceDN w:val="0"/>
        <w:spacing w:beforeLines="60" w:before="144" w:afterLines="60" w:after="144" w:line="360" w:lineRule="auto"/>
        <w:rPr>
          <w:rFonts w:ascii="David" w:hAnsi="David"/>
          <w:sz w:val="28"/>
          <w:szCs w:val="28"/>
          <w:rtl/>
        </w:rPr>
      </w:pPr>
      <w:r w:rsidRPr="00D85779">
        <w:rPr>
          <w:rFonts w:ascii="David" w:hAnsi="David"/>
          <w:sz w:val="28"/>
          <w:szCs w:val="28"/>
          <w:rtl/>
        </w:rPr>
        <w:t>לפי פרטי הרשעתו, בעקבות פנייתו אל האזרח אושר ובהתאם לסיכום ביניהם, הכניס</w:t>
      </w:r>
      <w:r w:rsidR="003E17C1" w:rsidRPr="00D85779">
        <w:rPr>
          <w:rFonts w:ascii="David" w:hAnsi="David"/>
          <w:sz w:val="28"/>
          <w:szCs w:val="28"/>
          <w:rtl/>
        </w:rPr>
        <w:t>ו</w:t>
      </w:r>
      <w:r w:rsidRPr="00D85779">
        <w:rPr>
          <w:rFonts w:ascii="David" w:hAnsi="David"/>
          <w:sz w:val="28"/>
          <w:szCs w:val="28"/>
          <w:rtl/>
        </w:rPr>
        <w:t xml:space="preserve"> בחודש ינואר 2023 לתוככי מחנה בית ליד, בו שירת</w:t>
      </w:r>
      <w:r w:rsidR="003E17C1" w:rsidRPr="00D85779">
        <w:rPr>
          <w:rFonts w:ascii="David" w:hAnsi="David"/>
          <w:sz w:val="28"/>
          <w:szCs w:val="28"/>
          <w:rtl/>
        </w:rPr>
        <w:t>,</w:t>
      </w:r>
      <w:r w:rsidRPr="00D85779">
        <w:rPr>
          <w:rFonts w:ascii="David" w:hAnsi="David"/>
          <w:sz w:val="28"/>
          <w:szCs w:val="28"/>
          <w:rtl/>
        </w:rPr>
        <w:t xml:space="preserve"> והסיעו באמצעות רכבו אל מכולה</w:t>
      </w:r>
      <w:r w:rsidR="003E17C1" w:rsidRPr="00D85779">
        <w:rPr>
          <w:rFonts w:ascii="David" w:hAnsi="David"/>
          <w:sz w:val="28"/>
          <w:szCs w:val="28"/>
          <w:rtl/>
        </w:rPr>
        <w:t>,</w:t>
      </w:r>
      <w:r w:rsidRPr="00D85779">
        <w:rPr>
          <w:rFonts w:ascii="David" w:hAnsi="David"/>
          <w:sz w:val="28"/>
          <w:szCs w:val="28"/>
          <w:rtl/>
        </w:rPr>
        <w:t xml:space="preserve"> ממנה הוציא מאות כדורי תחמושת מסוג 5.56 מ"מ. השניים </w:t>
      </w:r>
      <w:r w:rsidR="003E17C1" w:rsidRPr="00D85779">
        <w:rPr>
          <w:rFonts w:ascii="David" w:hAnsi="David"/>
          <w:sz w:val="28"/>
          <w:szCs w:val="28"/>
          <w:rtl/>
        </w:rPr>
        <w:t xml:space="preserve">נסעו עם התחמושת </w:t>
      </w:r>
      <w:r w:rsidRPr="00D85779">
        <w:rPr>
          <w:rFonts w:ascii="David" w:hAnsi="David"/>
          <w:sz w:val="28"/>
          <w:szCs w:val="28"/>
          <w:rtl/>
        </w:rPr>
        <w:t xml:space="preserve">מהבסיס ובהמשך העבירו </w:t>
      </w:r>
      <w:r w:rsidR="003E17C1" w:rsidRPr="00D85779">
        <w:rPr>
          <w:rFonts w:ascii="David" w:hAnsi="David"/>
          <w:sz w:val="28"/>
          <w:szCs w:val="28"/>
          <w:rtl/>
        </w:rPr>
        <w:t>אותה</w:t>
      </w:r>
      <w:r w:rsidRPr="00D85779">
        <w:rPr>
          <w:rFonts w:ascii="David" w:hAnsi="David"/>
          <w:sz w:val="28"/>
          <w:szCs w:val="28"/>
          <w:rtl/>
        </w:rPr>
        <w:t xml:space="preserve"> לידי אזרח ששמו א</w:t>
      </w:r>
      <w:r w:rsidR="00D85779">
        <w:rPr>
          <w:rFonts w:ascii="David" w:hAnsi="David" w:hint="cs"/>
          <w:sz w:val="28"/>
          <w:szCs w:val="28"/>
          <w:rtl/>
        </w:rPr>
        <w:t>'</w:t>
      </w:r>
      <w:r w:rsidRPr="00D85779">
        <w:rPr>
          <w:rFonts w:ascii="David" w:hAnsi="David"/>
          <w:sz w:val="28"/>
          <w:szCs w:val="28"/>
          <w:rtl/>
        </w:rPr>
        <w:t xml:space="preserve"> ב</w:t>
      </w:r>
      <w:r w:rsidR="00D85779">
        <w:rPr>
          <w:rFonts w:ascii="David" w:hAnsi="David" w:hint="cs"/>
          <w:sz w:val="28"/>
          <w:szCs w:val="28"/>
          <w:rtl/>
        </w:rPr>
        <w:t>'</w:t>
      </w:r>
      <w:r w:rsidRPr="00D85779">
        <w:rPr>
          <w:rFonts w:ascii="David" w:hAnsi="David"/>
          <w:sz w:val="28"/>
          <w:szCs w:val="28"/>
          <w:rtl/>
        </w:rPr>
        <w:t xml:space="preserve"> ע</w:t>
      </w:r>
      <w:r w:rsidR="00D85779">
        <w:rPr>
          <w:rFonts w:ascii="David" w:hAnsi="David" w:hint="cs"/>
          <w:sz w:val="28"/>
          <w:szCs w:val="28"/>
          <w:rtl/>
        </w:rPr>
        <w:t>'</w:t>
      </w:r>
      <w:r w:rsidRPr="00D85779">
        <w:rPr>
          <w:rFonts w:ascii="David" w:hAnsi="David"/>
          <w:sz w:val="28"/>
          <w:szCs w:val="28"/>
          <w:rtl/>
        </w:rPr>
        <w:t xml:space="preserve"> ש</w:t>
      </w:r>
      <w:r w:rsidR="00D85779">
        <w:rPr>
          <w:rFonts w:ascii="David" w:hAnsi="David" w:hint="cs"/>
          <w:sz w:val="28"/>
          <w:szCs w:val="28"/>
          <w:rtl/>
        </w:rPr>
        <w:t>'</w:t>
      </w:r>
      <w:r w:rsidRPr="00D85779">
        <w:rPr>
          <w:rFonts w:ascii="David" w:hAnsi="David"/>
          <w:sz w:val="28"/>
          <w:szCs w:val="28"/>
          <w:rtl/>
        </w:rPr>
        <w:t xml:space="preserve"> ע</w:t>
      </w:r>
      <w:r w:rsidR="00D85779">
        <w:rPr>
          <w:rFonts w:ascii="David" w:hAnsi="David" w:hint="cs"/>
          <w:sz w:val="28"/>
          <w:szCs w:val="28"/>
          <w:rtl/>
        </w:rPr>
        <w:t>'</w:t>
      </w:r>
      <w:r w:rsidRPr="00D85779">
        <w:rPr>
          <w:rFonts w:ascii="David" w:hAnsi="David"/>
          <w:sz w:val="28"/>
          <w:szCs w:val="28"/>
          <w:rtl/>
        </w:rPr>
        <w:t>, לפי סיכום מוקדם שערך אושר עם אותו אזרח. הנאשם קיבל בתמורה ל</w:t>
      </w:r>
      <w:r w:rsidR="003E17C1" w:rsidRPr="00D85779">
        <w:rPr>
          <w:rFonts w:ascii="David" w:hAnsi="David"/>
          <w:sz w:val="28"/>
          <w:szCs w:val="28"/>
          <w:rtl/>
        </w:rPr>
        <w:t>מכירת התחמושת</w:t>
      </w:r>
      <w:r w:rsidRPr="00D85779">
        <w:rPr>
          <w:rFonts w:ascii="David" w:hAnsi="David"/>
          <w:sz w:val="28"/>
          <w:szCs w:val="28"/>
          <w:rtl/>
        </w:rPr>
        <w:t xml:space="preserve"> סכום של 15,000 ₪ במזומן</w:t>
      </w:r>
      <w:r w:rsidR="003E17C1" w:rsidRPr="00D85779">
        <w:rPr>
          <w:rFonts w:ascii="David" w:hAnsi="David"/>
          <w:sz w:val="28"/>
          <w:szCs w:val="28"/>
          <w:rtl/>
        </w:rPr>
        <w:t xml:space="preserve">, </w:t>
      </w:r>
      <w:r w:rsidR="00A74655" w:rsidRPr="00D85779">
        <w:rPr>
          <w:rFonts w:ascii="David" w:hAnsi="David"/>
          <w:sz w:val="28"/>
          <w:szCs w:val="28"/>
          <w:rtl/>
        </w:rPr>
        <w:t xml:space="preserve">אותו חלק </w:t>
      </w:r>
      <w:r w:rsidRPr="00D85779">
        <w:rPr>
          <w:rFonts w:ascii="David" w:hAnsi="David"/>
          <w:sz w:val="28"/>
          <w:szCs w:val="28"/>
          <w:rtl/>
        </w:rPr>
        <w:t xml:space="preserve">עם אושר. </w:t>
      </w:r>
      <w:r w:rsidR="00797CE1" w:rsidRPr="00D85779">
        <w:rPr>
          <w:rFonts w:ascii="David" w:hAnsi="David"/>
          <w:sz w:val="28"/>
          <w:szCs w:val="28"/>
          <w:rtl/>
        </w:rPr>
        <w:t>התחמושת לא אותרה.</w:t>
      </w:r>
    </w:p>
    <w:p w14:paraId="46CB9B72" w14:textId="2511330D" w:rsidR="00821B6A" w:rsidRPr="00D85779" w:rsidRDefault="003E17C1" w:rsidP="00A74655">
      <w:pPr>
        <w:autoSpaceDE w:val="0"/>
        <w:autoSpaceDN w:val="0"/>
        <w:spacing w:beforeLines="60" w:before="144" w:afterLines="60" w:after="144" w:line="360" w:lineRule="auto"/>
        <w:rPr>
          <w:rFonts w:ascii="David" w:hAnsi="David"/>
          <w:sz w:val="28"/>
          <w:szCs w:val="28"/>
          <w:rtl/>
        </w:rPr>
      </w:pPr>
      <w:r w:rsidRPr="00D85779">
        <w:rPr>
          <w:rFonts w:ascii="David" w:hAnsi="David"/>
          <w:sz w:val="28"/>
          <w:szCs w:val="28"/>
          <w:rtl/>
        </w:rPr>
        <w:t>הנאשם התגייס לשירות סדיר ביום 23 במרץ 202</w:t>
      </w:r>
      <w:r w:rsidR="00E67C57" w:rsidRPr="00D85779">
        <w:rPr>
          <w:rFonts w:ascii="David" w:hAnsi="David"/>
          <w:sz w:val="28"/>
          <w:szCs w:val="28"/>
          <w:rtl/>
        </w:rPr>
        <w:t>0</w:t>
      </w:r>
      <w:r w:rsidRPr="00D85779">
        <w:rPr>
          <w:rFonts w:ascii="David" w:hAnsi="David"/>
          <w:sz w:val="28"/>
          <w:szCs w:val="28"/>
          <w:rtl/>
        </w:rPr>
        <w:t xml:space="preserve"> ושירת בתפקיד מגן מתקנים במכלול בית ליד. החקירה בעניינו נפתחה בעקבות מידע מודיעיני ובעקבות הפללתו על ידי האזרח אושר. הוא נעצר ביום 9 במרץ 2023. הוא לא הודה במהלך החקירה, אך בעקבות הליך גישור מאומץ בפני כבוד נשיא בית הדין, אל"ם גרינברג, הגיעו הצדדים להסכמה על תיקון כתב האישום ועל עונש מוסכם. </w:t>
      </w:r>
    </w:p>
    <w:p w14:paraId="4AC1C62A" w14:textId="6905D5D3" w:rsidR="00F10AF0" w:rsidRPr="00D85779" w:rsidRDefault="003E17C1" w:rsidP="00A74655">
      <w:pPr>
        <w:autoSpaceDE w:val="0"/>
        <w:autoSpaceDN w:val="0"/>
        <w:spacing w:beforeLines="60" w:before="144" w:afterLines="60" w:after="144" w:line="360" w:lineRule="auto"/>
        <w:rPr>
          <w:rFonts w:ascii="David" w:hAnsi="David"/>
          <w:sz w:val="28"/>
          <w:szCs w:val="28"/>
          <w:rtl/>
        </w:rPr>
      </w:pPr>
      <w:r w:rsidRPr="00D85779">
        <w:rPr>
          <w:rFonts w:ascii="David" w:hAnsi="David"/>
          <w:sz w:val="28"/>
          <w:szCs w:val="28"/>
          <w:rtl/>
        </w:rPr>
        <w:t xml:space="preserve">הצדדים הביאו בחשבון את חומרת המעשים שיוחסה לנאשם ואת המעילה באמון שניתן בו מכוח תפקידו הצבאי </w:t>
      </w:r>
      <w:r w:rsidR="00F10AF0" w:rsidRPr="00D85779">
        <w:rPr>
          <w:rFonts w:ascii="David" w:hAnsi="David"/>
          <w:sz w:val="28"/>
          <w:szCs w:val="28"/>
          <w:rtl/>
        </w:rPr>
        <w:t xml:space="preserve">לצורך הוצאת כמות בלתי מבוטלת של תחמושת בתמורה לסכום גבוה. עם זאת, </w:t>
      </w:r>
      <w:r w:rsidR="00A74655" w:rsidRPr="00D85779">
        <w:rPr>
          <w:rFonts w:ascii="David" w:hAnsi="David"/>
          <w:sz w:val="28"/>
          <w:szCs w:val="28"/>
          <w:rtl/>
        </w:rPr>
        <w:t>התחשבו בכך ש</w:t>
      </w:r>
      <w:r w:rsidR="00F10AF0" w:rsidRPr="00D85779">
        <w:rPr>
          <w:rFonts w:ascii="David" w:hAnsi="David"/>
          <w:sz w:val="28"/>
          <w:szCs w:val="28"/>
          <w:rtl/>
        </w:rPr>
        <w:t xml:space="preserve">ההסדר הוא פרי של גישור, תוך שההגנה ויתרה על טענות ראייתיות </w:t>
      </w:r>
      <w:r w:rsidR="00A74655" w:rsidRPr="00D85779">
        <w:rPr>
          <w:rFonts w:ascii="David" w:hAnsi="David"/>
          <w:sz w:val="28"/>
          <w:szCs w:val="28"/>
          <w:rtl/>
        </w:rPr>
        <w:t>ובכך חסכה בזמן שיפוטי</w:t>
      </w:r>
      <w:r w:rsidR="00F10AF0" w:rsidRPr="00D85779">
        <w:rPr>
          <w:rFonts w:ascii="David" w:hAnsi="David"/>
          <w:sz w:val="28"/>
          <w:szCs w:val="28"/>
          <w:rtl/>
        </w:rPr>
        <w:t xml:space="preserve">. עוד נתנו משקל לנסיבותיו האישיות של הנאשם, אשר הוא אב לפעוט ולכך שלראשונה עומד </w:t>
      </w:r>
      <w:r w:rsidR="00A74655" w:rsidRPr="00D85779">
        <w:rPr>
          <w:rFonts w:ascii="David" w:hAnsi="David"/>
          <w:sz w:val="28"/>
          <w:szCs w:val="28"/>
          <w:rtl/>
        </w:rPr>
        <w:t xml:space="preserve">הוא </w:t>
      </w:r>
      <w:r w:rsidR="00F10AF0" w:rsidRPr="00D85779">
        <w:rPr>
          <w:rFonts w:ascii="David" w:hAnsi="David"/>
          <w:sz w:val="28"/>
          <w:szCs w:val="28"/>
          <w:rtl/>
        </w:rPr>
        <w:t xml:space="preserve">בפני בית דין פלילי. לצד כל אלה, </w:t>
      </w:r>
      <w:r w:rsidR="00A74655" w:rsidRPr="00D85779">
        <w:rPr>
          <w:rFonts w:ascii="David" w:hAnsi="David"/>
          <w:sz w:val="28"/>
          <w:szCs w:val="28"/>
          <w:rtl/>
        </w:rPr>
        <w:t>התחשבו</w:t>
      </w:r>
      <w:r w:rsidR="00F10AF0" w:rsidRPr="00D85779">
        <w:rPr>
          <w:rFonts w:ascii="David" w:hAnsi="David"/>
          <w:sz w:val="28"/>
          <w:szCs w:val="28"/>
          <w:rtl/>
        </w:rPr>
        <w:t xml:space="preserve"> </w:t>
      </w:r>
      <w:r w:rsidR="00A74655" w:rsidRPr="00D85779">
        <w:rPr>
          <w:rFonts w:ascii="David" w:hAnsi="David"/>
          <w:sz w:val="28"/>
          <w:szCs w:val="28"/>
          <w:rtl/>
        </w:rPr>
        <w:t>ב</w:t>
      </w:r>
      <w:r w:rsidR="00F10AF0" w:rsidRPr="00D85779">
        <w:rPr>
          <w:rFonts w:ascii="David" w:hAnsi="David"/>
          <w:sz w:val="28"/>
          <w:szCs w:val="28"/>
          <w:rtl/>
        </w:rPr>
        <w:t>עונש שנגזר על שני המעורבים האחרים. בדברו האחרון הביע הנאשם חרטה עמוקה על מעשיו והצהיר כי למד את הלקח</w:t>
      </w:r>
      <w:r w:rsidR="00A74655" w:rsidRPr="00D85779">
        <w:rPr>
          <w:rFonts w:ascii="David" w:hAnsi="David"/>
          <w:sz w:val="28"/>
          <w:szCs w:val="28"/>
          <w:rtl/>
        </w:rPr>
        <w:t xml:space="preserve"> מכך</w:t>
      </w:r>
      <w:r w:rsidR="00F10AF0" w:rsidRPr="00D85779">
        <w:rPr>
          <w:rFonts w:ascii="David" w:hAnsi="David"/>
          <w:sz w:val="28"/>
          <w:szCs w:val="28"/>
          <w:rtl/>
        </w:rPr>
        <w:t xml:space="preserve">. </w:t>
      </w:r>
    </w:p>
    <w:p w14:paraId="120B6F7B" w14:textId="12FD2238" w:rsidR="00F10AF0" w:rsidRPr="00D85779" w:rsidRDefault="00F10AF0" w:rsidP="00A74655">
      <w:pPr>
        <w:autoSpaceDE w:val="0"/>
        <w:autoSpaceDN w:val="0"/>
        <w:spacing w:beforeLines="60" w:before="144" w:afterLines="60" w:after="144" w:line="360" w:lineRule="auto"/>
        <w:rPr>
          <w:rFonts w:ascii="David" w:hAnsi="David"/>
          <w:sz w:val="28"/>
          <w:szCs w:val="28"/>
        </w:rPr>
      </w:pPr>
      <w:r w:rsidRPr="00D85779">
        <w:rPr>
          <w:rFonts w:ascii="David" w:hAnsi="David"/>
          <w:sz w:val="28"/>
          <w:szCs w:val="28"/>
          <w:rtl/>
        </w:rPr>
        <w:t>בתי המשפט עמדו על החומרה הניכרת בעבירות של הוצאת נשק ועל הסיכון הנשקף לחיי אדם, המחייבים החמרה במדיניות הענישה.</w:t>
      </w:r>
    </w:p>
    <w:p w14:paraId="2BD55E7A" w14:textId="5685C58B" w:rsidR="00F10AF0" w:rsidRPr="00D85779" w:rsidRDefault="00F10AF0" w:rsidP="00A74655">
      <w:pPr>
        <w:spacing w:beforeLines="60" w:before="144" w:afterLines="60" w:after="144" w:line="360" w:lineRule="auto"/>
        <w:ind w:left="509" w:right="709"/>
        <w:rPr>
          <w:rFonts w:ascii="David" w:hAnsi="David"/>
          <w:sz w:val="28"/>
          <w:szCs w:val="28"/>
          <w:rtl/>
        </w:rPr>
      </w:pPr>
      <w:r w:rsidRPr="00D85779">
        <w:rPr>
          <w:rFonts w:ascii="David" w:hAnsi="David"/>
          <w:sz w:val="28"/>
          <w:szCs w:val="28"/>
          <w:rtl/>
        </w:rPr>
        <w:t xml:space="preserve">"לעבירות בנשק נודעת חומרה יתירה, נוכח הסיכון לחיי אדם ולשלום הציבור, ההולך ומתרחב, כתוצאה משימוש פסול בנשק שהגיע לידי המשתמשים בו בדרכים לא חוקיות ומכאן הצורך לנקוט מדיניות ענישה מחמירה ומרתיעה כלפי מי שמסכן את שלום הציבור ובטחונו ומפר את האיסורים הנוגעים להחזקה בנשק ולסחר בו (ע"פ 8869/21 </w:t>
      </w:r>
      <w:r w:rsidRPr="00D85779">
        <w:rPr>
          <w:rFonts w:ascii="David" w:hAnsi="David"/>
          <w:b/>
          <w:bCs/>
          <w:sz w:val="28"/>
          <w:szCs w:val="28"/>
          <w:rtl/>
        </w:rPr>
        <w:t xml:space="preserve">מדינת ישראל נ' </w:t>
      </w:r>
      <w:proofErr w:type="spellStart"/>
      <w:r w:rsidRPr="00D85779">
        <w:rPr>
          <w:rFonts w:ascii="David" w:hAnsi="David"/>
          <w:b/>
          <w:bCs/>
          <w:sz w:val="28"/>
          <w:szCs w:val="28"/>
          <w:rtl/>
        </w:rPr>
        <w:t>קואסמה</w:t>
      </w:r>
      <w:proofErr w:type="spellEnd"/>
      <w:r w:rsidRPr="00D85779">
        <w:rPr>
          <w:rFonts w:ascii="David" w:hAnsi="David"/>
          <w:b/>
          <w:bCs/>
          <w:sz w:val="28"/>
          <w:szCs w:val="28"/>
          <w:rtl/>
        </w:rPr>
        <w:t xml:space="preserve">, </w:t>
      </w:r>
      <w:r w:rsidRPr="00D85779">
        <w:rPr>
          <w:rFonts w:ascii="David" w:hAnsi="David"/>
          <w:sz w:val="28"/>
          <w:szCs w:val="28"/>
          <w:rtl/>
        </w:rPr>
        <w:t xml:space="preserve">פסקה 11 (13.3.2022); ע"פ 3169/21 </w:t>
      </w:r>
      <w:r w:rsidRPr="00D85779">
        <w:rPr>
          <w:rFonts w:ascii="David" w:hAnsi="David"/>
          <w:b/>
          <w:bCs/>
          <w:sz w:val="28"/>
          <w:szCs w:val="28"/>
          <w:rtl/>
        </w:rPr>
        <w:t xml:space="preserve">מדינת ישראל </w:t>
      </w:r>
      <w:r w:rsidRPr="00D85779">
        <w:rPr>
          <w:rFonts w:ascii="David" w:hAnsi="David"/>
          <w:b/>
          <w:bCs/>
          <w:sz w:val="28"/>
          <w:szCs w:val="28"/>
          <w:rtl/>
        </w:rPr>
        <w:lastRenderedPageBreak/>
        <w:t xml:space="preserve">נ' </w:t>
      </w:r>
      <w:proofErr w:type="spellStart"/>
      <w:r w:rsidRPr="00D85779">
        <w:rPr>
          <w:rFonts w:ascii="David" w:hAnsi="David"/>
          <w:b/>
          <w:bCs/>
          <w:sz w:val="28"/>
          <w:szCs w:val="28"/>
          <w:rtl/>
        </w:rPr>
        <w:t>אגבאריה</w:t>
      </w:r>
      <w:proofErr w:type="spellEnd"/>
      <w:r w:rsidRPr="00D85779">
        <w:rPr>
          <w:rFonts w:ascii="David" w:hAnsi="David"/>
          <w:b/>
          <w:bCs/>
          <w:sz w:val="28"/>
          <w:szCs w:val="28"/>
          <w:rtl/>
        </w:rPr>
        <w:t xml:space="preserve">, </w:t>
      </w:r>
      <w:r w:rsidRPr="00D85779">
        <w:rPr>
          <w:rFonts w:ascii="David" w:hAnsi="David"/>
          <w:sz w:val="28"/>
          <w:szCs w:val="28"/>
          <w:rtl/>
        </w:rPr>
        <w:t xml:space="preserve">פסקה 6 (21.6.2021); ע"פ 1944/20 </w:t>
      </w:r>
      <w:r w:rsidRPr="00D85779">
        <w:rPr>
          <w:rFonts w:ascii="David" w:hAnsi="David"/>
          <w:b/>
          <w:bCs/>
          <w:sz w:val="28"/>
          <w:szCs w:val="28"/>
          <w:rtl/>
        </w:rPr>
        <w:t xml:space="preserve">מדינת ישראל נ' </w:t>
      </w:r>
      <w:proofErr w:type="spellStart"/>
      <w:r w:rsidRPr="00D85779">
        <w:rPr>
          <w:rFonts w:ascii="David" w:hAnsi="David"/>
          <w:b/>
          <w:bCs/>
          <w:sz w:val="28"/>
          <w:szCs w:val="28"/>
          <w:rtl/>
        </w:rPr>
        <w:t>אמארה</w:t>
      </w:r>
      <w:proofErr w:type="spellEnd"/>
      <w:r w:rsidRPr="00D85779">
        <w:rPr>
          <w:rFonts w:ascii="David" w:hAnsi="David"/>
          <w:sz w:val="28"/>
          <w:szCs w:val="28"/>
          <w:rtl/>
        </w:rPr>
        <w:t xml:space="preserve">, פסקה 10 (2.9.2020); ע"פ 4406/19 </w:t>
      </w:r>
      <w:r w:rsidRPr="00D85779">
        <w:rPr>
          <w:rFonts w:ascii="David" w:hAnsi="David"/>
          <w:b/>
          <w:bCs/>
          <w:sz w:val="28"/>
          <w:szCs w:val="28"/>
          <w:rtl/>
        </w:rPr>
        <w:t xml:space="preserve">מדינת ישראל נ' </w:t>
      </w:r>
      <w:proofErr w:type="spellStart"/>
      <w:r w:rsidRPr="00D85779">
        <w:rPr>
          <w:rFonts w:ascii="David" w:hAnsi="David"/>
          <w:b/>
          <w:bCs/>
          <w:sz w:val="28"/>
          <w:szCs w:val="28"/>
          <w:rtl/>
        </w:rPr>
        <w:t>סובח</w:t>
      </w:r>
      <w:proofErr w:type="spellEnd"/>
      <w:r w:rsidRPr="00D85779">
        <w:rPr>
          <w:rFonts w:ascii="David" w:hAnsi="David"/>
          <w:b/>
          <w:bCs/>
          <w:sz w:val="28"/>
          <w:szCs w:val="28"/>
          <w:rtl/>
        </w:rPr>
        <w:t xml:space="preserve">, </w:t>
      </w:r>
      <w:r w:rsidRPr="00D85779">
        <w:rPr>
          <w:rFonts w:ascii="David" w:hAnsi="David"/>
          <w:sz w:val="28"/>
          <w:szCs w:val="28"/>
          <w:rtl/>
        </w:rPr>
        <w:t xml:space="preserve">פסקה 16 (5.11.2019); ע"פ 2482/11 </w:t>
      </w:r>
      <w:r w:rsidRPr="00D85779">
        <w:rPr>
          <w:rFonts w:ascii="David" w:hAnsi="David"/>
          <w:b/>
          <w:bCs/>
          <w:sz w:val="28"/>
          <w:szCs w:val="28"/>
          <w:rtl/>
        </w:rPr>
        <w:t xml:space="preserve">מדינת ישראל נ' אחמד קדורה, </w:t>
      </w:r>
      <w:r w:rsidRPr="00D85779">
        <w:rPr>
          <w:rFonts w:ascii="David" w:hAnsi="David"/>
          <w:sz w:val="28"/>
          <w:szCs w:val="28"/>
          <w:rtl/>
        </w:rPr>
        <w:t xml:space="preserve">פסקה 5 (14.4.2022)). כפועל יוצא, נפסק כי יש להחמיר גם את מתחמי העונש ההולם בעבירות אלה (ע"פ 8320/21 </w:t>
      </w:r>
      <w:r w:rsidRPr="00D85779">
        <w:rPr>
          <w:rFonts w:ascii="David" w:hAnsi="David"/>
          <w:b/>
          <w:bCs/>
          <w:sz w:val="28"/>
          <w:szCs w:val="28"/>
          <w:rtl/>
        </w:rPr>
        <w:t xml:space="preserve">מדינת ישראל נ' מוחמד </w:t>
      </w:r>
      <w:proofErr w:type="spellStart"/>
      <w:r w:rsidRPr="00D85779">
        <w:rPr>
          <w:rFonts w:ascii="David" w:hAnsi="David"/>
          <w:b/>
          <w:bCs/>
          <w:sz w:val="28"/>
          <w:szCs w:val="28"/>
          <w:rtl/>
        </w:rPr>
        <w:t>בסילה</w:t>
      </w:r>
      <w:proofErr w:type="spellEnd"/>
      <w:r w:rsidRPr="00D85779">
        <w:rPr>
          <w:rFonts w:ascii="David" w:hAnsi="David"/>
          <w:b/>
          <w:bCs/>
          <w:sz w:val="28"/>
          <w:szCs w:val="28"/>
          <w:rtl/>
        </w:rPr>
        <w:t xml:space="preserve">, </w:t>
      </w:r>
      <w:r w:rsidRPr="00D85779">
        <w:rPr>
          <w:rFonts w:ascii="David" w:hAnsi="David"/>
          <w:sz w:val="28"/>
          <w:szCs w:val="28"/>
          <w:rtl/>
        </w:rPr>
        <w:t>פסקה 9</w:t>
      </w:r>
      <w:r w:rsidRPr="00D85779">
        <w:rPr>
          <w:rFonts w:ascii="David" w:hAnsi="David"/>
          <w:b/>
          <w:bCs/>
          <w:sz w:val="28"/>
          <w:szCs w:val="28"/>
          <w:rtl/>
        </w:rPr>
        <w:t xml:space="preserve"> </w:t>
      </w:r>
      <w:r w:rsidRPr="00D85779">
        <w:rPr>
          <w:rFonts w:ascii="David" w:hAnsi="David"/>
          <w:sz w:val="28"/>
          <w:szCs w:val="28"/>
          <w:rtl/>
        </w:rPr>
        <w:t xml:space="preserve">(28.12.2021); ע"פ 309/22 </w:t>
      </w:r>
      <w:r w:rsidRPr="00D85779">
        <w:rPr>
          <w:rFonts w:ascii="David" w:hAnsi="David"/>
          <w:b/>
          <w:bCs/>
          <w:sz w:val="28"/>
          <w:szCs w:val="28"/>
          <w:rtl/>
        </w:rPr>
        <w:t xml:space="preserve">מדינת ישראל נ' </w:t>
      </w:r>
      <w:proofErr w:type="spellStart"/>
      <w:r w:rsidRPr="00D85779">
        <w:rPr>
          <w:rFonts w:ascii="David" w:hAnsi="David"/>
          <w:b/>
          <w:bCs/>
          <w:sz w:val="28"/>
          <w:szCs w:val="28"/>
          <w:rtl/>
        </w:rPr>
        <w:t>ביאדסה</w:t>
      </w:r>
      <w:proofErr w:type="spellEnd"/>
      <w:r w:rsidRPr="00D85779">
        <w:rPr>
          <w:rFonts w:ascii="David" w:hAnsi="David"/>
          <w:sz w:val="28"/>
          <w:szCs w:val="28"/>
          <w:rtl/>
        </w:rPr>
        <w:t xml:space="preserve"> (10.5.2022))" (ע/9/23, 7 </w:t>
      </w:r>
      <w:r w:rsidRPr="00D85779">
        <w:rPr>
          <w:rFonts w:ascii="David" w:hAnsi="David"/>
          <w:b/>
          <w:bCs/>
          <w:sz w:val="28"/>
          <w:szCs w:val="28"/>
          <w:rtl/>
        </w:rPr>
        <w:t>סמל גדה נ' התובע הצבאי הראשי</w:t>
      </w:r>
      <w:r w:rsidRPr="00D85779">
        <w:rPr>
          <w:rFonts w:ascii="David" w:hAnsi="David"/>
          <w:sz w:val="28"/>
          <w:szCs w:val="28"/>
          <w:rtl/>
        </w:rPr>
        <w:t xml:space="preserve">, פסקה 18 (2023); ע/8,10/23 </w:t>
      </w:r>
      <w:r w:rsidRPr="00D85779">
        <w:rPr>
          <w:rFonts w:ascii="David" w:hAnsi="David"/>
          <w:b/>
          <w:bCs/>
          <w:sz w:val="28"/>
          <w:szCs w:val="28"/>
          <w:rtl/>
        </w:rPr>
        <w:t xml:space="preserve">טור' </w:t>
      </w:r>
      <w:proofErr w:type="spellStart"/>
      <w:r w:rsidRPr="00D85779">
        <w:rPr>
          <w:rFonts w:ascii="David" w:hAnsi="David"/>
          <w:b/>
          <w:bCs/>
          <w:sz w:val="28"/>
          <w:szCs w:val="28"/>
          <w:rtl/>
        </w:rPr>
        <w:t>זיגל</w:t>
      </w:r>
      <w:proofErr w:type="spellEnd"/>
      <w:r w:rsidRPr="00D85779">
        <w:rPr>
          <w:rFonts w:ascii="David" w:hAnsi="David"/>
          <w:b/>
          <w:bCs/>
          <w:sz w:val="28"/>
          <w:szCs w:val="28"/>
          <w:rtl/>
        </w:rPr>
        <w:t xml:space="preserve"> נ' </w:t>
      </w:r>
      <w:proofErr w:type="spellStart"/>
      <w:r w:rsidRPr="00D85779">
        <w:rPr>
          <w:rFonts w:ascii="David" w:hAnsi="David"/>
          <w:b/>
          <w:bCs/>
          <w:sz w:val="28"/>
          <w:szCs w:val="28"/>
          <w:rtl/>
        </w:rPr>
        <w:t>התצ"ר</w:t>
      </w:r>
      <w:proofErr w:type="spellEnd"/>
      <w:r w:rsidRPr="00D85779">
        <w:rPr>
          <w:rFonts w:ascii="David" w:hAnsi="David"/>
          <w:sz w:val="28"/>
          <w:szCs w:val="28"/>
          <w:rtl/>
        </w:rPr>
        <w:t xml:space="preserve"> (2023)).</w:t>
      </w:r>
    </w:p>
    <w:p w14:paraId="3430F77A" w14:textId="77777777" w:rsidR="00F10AF0" w:rsidRPr="00D85779" w:rsidRDefault="00F10AF0" w:rsidP="00A74655">
      <w:pPr>
        <w:spacing w:beforeLines="60" w:before="144" w:afterLines="60" w:after="144" w:line="360" w:lineRule="auto"/>
        <w:ind w:left="509" w:right="709"/>
        <w:rPr>
          <w:rFonts w:ascii="David" w:hAnsi="David"/>
          <w:sz w:val="28"/>
          <w:szCs w:val="28"/>
          <w:rtl/>
        </w:rPr>
      </w:pPr>
    </w:p>
    <w:p w14:paraId="4AC54F18" w14:textId="02CB8EB1" w:rsidR="00F10AF0" w:rsidRPr="00D85779" w:rsidRDefault="00F10AF0" w:rsidP="00A74655">
      <w:pPr>
        <w:spacing w:beforeLines="60" w:before="144" w:afterLines="60" w:after="144" w:line="360" w:lineRule="auto"/>
        <w:ind w:left="509" w:right="709"/>
        <w:rPr>
          <w:rFonts w:ascii="David" w:hAnsi="David"/>
          <w:sz w:val="28"/>
          <w:szCs w:val="28"/>
        </w:rPr>
      </w:pPr>
      <w:r w:rsidRPr="00D85779">
        <w:rPr>
          <w:rFonts w:ascii="David" w:hAnsi="David"/>
          <w:sz w:val="28"/>
          <w:szCs w:val="28"/>
          <w:rtl/>
        </w:rPr>
        <w:t>כך גם הדגיש בית המשפט העליון, כי:</w:t>
      </w:r>
    </w:p>
    <w:p w14:paraId="0E78171A" w14:textId="77777777" w:rsidR="00F10AF0" w:rsidRPr="00D85779" w:rsidRDefault="00F10AF0" w:rsidP="00A74655">
      <w:pPr>
        <w:spacing w:beforeLines="60" w:before="144" w:afterLines="60" w:after="144" w:line="360" w:lineRule="auto"/>
        <w:ind w:left="509" w:right="709"/>
        <w:rPr>
          <w:rFonts w:ascii="David" w:hAnsi="David"/>
          <w:sz w:val="28"/>
          <w:szCs w:val="28"/>
          <w:rtl/>
        </w:rPr>
      </w:pPr>
      <w:r w:rsidRPr="00D85779">
        <w:rPr>
          <w:rFonts w:ascii="David" w:hAnsi="David"/>
          <w:sz w:val="28"/>
          <w:szCs w:val="28"/>
          <w:rtl/>
        </w:rPr>
        <w:t>"</w:t>
      </w:r>
      <w:r w:rsidRPr="00D85779">
        <w:rPr>
          <w:rFonts w:ascii="David" w:hAnsi="David"/>
          <w:b/>
          <w:bCs/>
          <w:sz w:val="28"/>
          <w:szCs w:val="28"/>
          <w:rtl/>
        </w:rPr>
        <w:t>התופעה של החזקת נשק שלא כדין על ידי אזרחים מהווה איום על שלום הציבור ועל הסדר הציבורי</w:t>
      </w:r>
      <w:r w:rsidRPr="00D85779">
        <w:rPr>
          <w:rFonts w:ascii="David" w:hAnsi="David"/>
          <w:sz w:val="28"/>
          <w:szCs w:val="28"/>
          <w:rtl/>
        </w:rPr>
        <w:t xml:space="preserve">. היא התשתית ו'הגורם בלעדיו איין' ... למגוון רחב של עבירות, החל בעבירות איומים ושוד מזוין, המשך בעבירות גרימת חבלה חמורה וכלה בעבירות המתה. לעיתים קרובות הנשק הבלתי חוקי נרכש מלכתחילה למטרות עבירה, </w:t>
      </w:r>
      <w:r w:rsidRPr="00D85779">
        <w:rPr>
          <w:rFonts w:ascii="David" w:hAnsi="David"/>
          <w:b/>
          <w:bCs/>
          <w:sz w:val="28"/>
          <w:szCs w:val="28"/>
          <w:rtl/>
        </w:rPr>
        <w:t>ואף אם הנשק נרכש למטרות 'הגנה עצמית', הזמינות של הנשק מעודדת את השימוש בו לביצוע עבירות שונות ולהחרפת תוצאותיהן</w:t>
      </w:r>
      <w:r w:rsidRPr="00D85779">
        <w:rPr>
          <w:rFonts w:ascii="David" w:hAnsi="David"/>
          <w:sz w:val="28"/>
          <w:szCs w:val="28"/>
          <w:rtl/>
        </w:rPr>
        <w:t xml:space="preserve">. על כן, המאבק בתופעות האלימות החמורות בחברה הישראלית בהן נעשה שימוש בנשק מחייב, מעבר למאמץ ל'שים יד' על כלי הנשק הבלתי חוקיים הרבים שבידי הציבור, גם ענישה מחמירה ומרתיעה בעבירות נשק, לרבות על עצם החזקה או רכישה שלא כדין של נשק" (הדגשות הוספו, עניין </w:t>
      </w:r>
      <w:proofErr w:type="spellStart"/>
      <w:r w:rsidRPr="00D85779">
        <w:rPr>
          <w:rFonts w:ascii="David" w:hAnsi="David"/>
          <w:b/>
          <w:bCs/>
          <w:sz w:val="28"/>
          <w:szCs w:val="28"/>
          <w:rtl/>
        </w:rPr>
        <w:t>סובח</w:t>
      </w:r>
      <w:proofErr w:type="spellEnd"/>
      <w:r w:rsidRPr="00D85779">
        <w:rPr>
          <w:rFonts w:ascii="David" w:hAnsi="David"/>
          <w:sz w:val="28"/>
          <w:szCs w:val="28"/>
          <w:rtl/>
        </w:rPr>
        <w:t xml:space="preserve"> לעיל, בפסק דינו של השופט </w:t>
      </w:r>
      <w:proofErr w:type="spellStart"/>
      <w:r w:rsidRPr="00D85779">
        <w:rPr>
          <w:rFonts w:ascii="David" w:hAnsi="David"/>
          <w:sz w:val="28"/>
          <w:szCs w:val="28"/>
          <w:rtl/>
        </w:rPr>
        <w:t>סולברג</w:t>
      </w:r>
      <w:proofErr w:type="spellEnd"/>
      <w:r w:rsidRPr="00D85779">
        <w:rPr>
          <w:rFonts w:ascii="David" w:hAnsi="David"/>
          <w:sz w:val="28"/>
          <w:szCs w:val="28"/>
          <w:rtl/>
        </w:rPr>
        <w:t xml:space="preserve">; וראו גם ע"פ 5522/20 </w:t>
      </w:r>
      <w:proofErr w:type="spellStart"/>
      <w:r w:rsidRPr="00D85779">
        <w:rPr>
          <w:rFonts w:ascii="David" w:hAnsi="David"/>
          <w:b/>
          <w:bCs/>
          <w:sz w:val="28"/>
          <w:szCs w:val="28"/>
          <w:rtl/>
        </w:rPr>
        <w:t>חלייחל</w:t>
      </w:r>
      <w:proofErr w:type="spellEnd"/>
      <w:r w:rsidRPr="00D85779">
        <w:rPr>
          <w:rFonts w:ascii="David" w:hAnsi="David"/>
          <w:b/>
          <w:bCs/>
          <w:sz w:val="28"/>
          <w:szCs w:val="28"/>
          <w:rtl/>
        </w:rPr>
        <w:t xml:space="preserve"> נ' מדינת ישראל</w:t>
      </w:r>
      <w:r w:rsidRPr="00D85779">
        <w:rPr>
          <w:rFonts w:ascii="David" w:hAnsi="David"/>
          <w:sz w:val="28"/>
          <w:szCs w:val="28"/>
          <w:rtl/>
        </w:rPr>
        <w:t xml:space="preserve">, פסקה 7 (24.2.2021)).       </w:t>
      </w:r>
    </w:p>
    <w:p w14:paraId="15A7AF6D" w14:textId="2B42B57B" w:rsidR="00F10AF0" w:rsidRPr="00D85779" w:rsidRDefault="00F10AF0" w:rsidP="00A74655">
      <w:pPr>
        <w:spacing w:beforeLines="60" w:before="144" w:afterLines="60" w:after="144" w:line="360" w:lineRule="auto"/>
        <w:rPr>
          <w:rFonts w:ascii="David" w:hAnsi="David"/>
          <w:sz w:val="28"/>
          <w:szCs w:val="28"/>
          <w:rtl/>
        </w:rPr>
      </w:pPr>
      <w:r w:rsidRPr="00D85779">
        <w:rPr>
          <w:rFonts w:ascii="David" w:hAnsi="David"/>
          <w:sz w:val="28"/>
          <w:szCs w:val="28"/>
          <w:rtl/>
        </w:rPr>
        <w:t xml:space="preserve">בענייננו, לצד הפגיעה בערך החברתי היקר </w:t>
      </w:r>
      <w:r w:rsidR="00A74655" w:rsidRPr="00D85779">
        <w:rPr>
          <w:rFonts w:ascii="David" w:hAnsi="David"/>
          <w:sz w:val="28"/>
          <w:szCs w:val="28"/>
          <w:rtl/>
        </w:rPr>
        <w:t>של</w:t>
      </w:r>
      <w:r w:rsidRPr="00D85779">
        <w:rPr>
          <w:rFonts w:ascii="David" w:hAnsi="David"/>
          <w:sz w:val="28"/>
          <w:szCs w:val="28"/>
          <w:rtl/>
        </w:rPr>
        <w:t xml:space="preserve"> הגנה </w:t>
      </w:r>
      <w:r w:rsidR="00A74655" w:rsidRPr="00D85779">
        <w:rPr>
          <w:rFonts w:ascii="David" w:hAnsi="David"/>
          <w:sz w:val="28"/>
          <w:szCs w:val="28"/>
          <w:rtl/>
        </w:rPr>
        <w:t>על</w:t>
      </w:r>
      <w:r w:rsidRPr="00D85779">
        <w:rPr>
          <w:rFonts w:ascii="David" w:hAnsi="David"/>
          <w:sz w:val="28"/>
          <w:szCs w:val="28"/>
          <w:rtl/>
        </w:rPr>
        <w:t xml:space="preserve"> שלום הציבור והסדר הציבורי, נוספת פ</w:t>
      </w:r>
      <w:r w:rsidR="00A74655" w:rsidRPr="00D85779">
        <w:rPr>
          <w:rFonts w:ascii="David" w:hAnsi="David"/>
          <w:sz w:val="28"/>
          <w:szCs w:val="28"/>
          <w:rtl/>
        </w:rPr>
        <w:t>גי</w:t>
      </w:r>
      <w:r w:rsidRPr="00D85779">
        <w:rPr>
          <w:rFonts w:ascii="David" w:hAnsi="David"/>
          <w:sz w:val="28"/>
          <w:szCs w:val="28"/>
          <w:rtl/>
        </w:rPr>
        <w:t xml:space="preserve">עה </w:t>
      </w:r>
      <w:r w:rsidR="00A74655" w:rsidRPr="00D85779">
        <w:rPr>
          <w:rFonts w:ascii="David" w:hAnsi="David"/>
          <w:sz w:val="28"/>
          <w:szCs w:val="28"/>
          <w:rtl/>
        </w:rPr>
        <w:t xml:space="preserve">עמוקה </w:t>
      </w:r>
      <w:r w:rsidRPr="00D85779">
        <w:rPr>
          <w:rFonts w:ascii="David" w:hAnsi="David"/>
          <w:sz w:val="28"/>
          <w:szCs w:val="28"/>
          <w:rtl/>
        </w:rPr>
        <w:t>בערכים הייחודים לצבא, נוכח הזיקה של הנאשם לאמצעי לחימה, הנגישות והזמינות כפועל יוצא מתפקידו כמגן מתקנים, היכולת שלו להיכנס לבסיס הצבאי, להכניס אחר ולהסיעו בתוככי המחנה ולגשת אל מכולת תחמושת הנעולה באמצעות מפתח. בכך</w:t>
      </w:r>
      <w:r w:rsidR="00A74655" w:rsidRPr="00D85779">
        <w:rPr>
          <w:rFonts w:ascii="David" w:hAnsi="David"/>
          <w:sz w:val="28"/>
          <w:szCs w:val="28"/>
          <w:rtl/>
        </w:rPr>
        <w:t>,</w:t>
      </w:r>
      <w:r w:rsidRPr="00D85779">
        <w:rPr>
          <w:rFonts w:ascii="David" w:hAnsi="David"/>
          <w:sz w:val="28"/>
          <w:szCs w:val="28"/>
          <w:rtl/>
        </w:rPr>
        <w:t xml:space="preserve"> יש משום פגיעה במוכנות הצבא, בצורך להשליט סדר ומשמעת, ובערכים של אמון הצבא בחייליו ואמון הציבור בצבא (ע/6/12 </w:t>
      </w:r>
      <w:r w:rsidRPr="00D85779">
        <w:rPr>
          <w:rFonts w:ascii="David" w:hAnsi="David"/>
          <w:b/>
          <w:bCs/>
          <w:sz w:val="28"/>
          <w:szCs w:val="28"/>
          <w:rtl/>
        </w:rPr>
        <w:t>טור' עביד נ' התובע הצבאי הראשי</w:t>
      </w:r>
      <w:r w:rsidRPr="00D85779">
        <w:rPr>
          <w:rFonts w:ascii="David" w:hAnsi="David"/>
          <w:sz w:val="28"/>
          <w:szCs w:val="28"/>
          <w:rtl/>
        </w:rPr>
        <w:t xml:space="preserve"> (2012); ע/58,101/12 </w:t>
      </w:r>
      <w:r w:rsidRPr="00D85779">
        <w:rPr>
          <w:rFonts w:ascii="David" w:hAnsi="David"/>
          <w:b/>
          <w:bCs/>
          <w:sz w:val="28"/>
          <w:szCs w:val="28"/>
          <w:rtl/>
        </w:rPr>
        <w:t>התובע הצבאי הראשי נ' טור' חלבי</w:t>
      </w:r>
      <w:r w:rsidRPr="00D85779">
        <w:rPr>
          <w:rFonts w:ascii="David" w:hAnsi="David"/>
          <w:sz w:val="28"/>
          <w:szCs w:val="28"/>
          <w:rtl/>
        </w:rPr>
        <w:t xml:space="preserve"> (2013)).</w:t>
      </w:r>
    </w:p>
    <w:p w14:paraId="3BCCC0BA" w14:textId="563F288B" w:rsidR="00797CE1" w:rsidRPr="00D85779" w:rsidRDefault="00F10AF0" w:rsidP="00A74655">
      <w:pPr>
        <w:autoSpaceDE w:val="0"/>
        <w:autoSpaceDN w:val="0"/>
        <w:spacing w:beforeLines="60" w:before="144" w:afterLines="60" w:after="144" w:line="360" w:lineRule="auto"/>
        <w:rPr>
          <w:rFonts w:ascii="David" w:hAnsi="David"/>
          <w:sz w:val="28"/>
          <w:szCs w:val="28"/>
          <w:rtl/>
        </w:rPr>
      </w:pPr>
      <w:r w:rsidRPr="00D85779">
        <w:rPr>
          <w:rFonts w:ascii="David" w:hAnsi="David"/>
          <w:sz w:val="28"/>
          <w:szCs w:val="28"/>
          <w:rtl/>
        </w:rPr>
        <w:lastRenderedPageBreak/>
        <w:t xml:space="preserve">עם זאת, במקרה שלפנינו חברו מספר נסיבות </w:t>
      </w:r>
      <w:proofErr w:type="spellStart"/>
      <w:r w:rsidRPr="00D85779">
        <w:rPr>
          <w:rFonts w:ascii="David" w:hAnsi="David"/>
          <w:sz w:val="28"/>
          <w:szCs w:val="28"/>
          <w:rtl/>
        </w:rPr>
        <w:t>לקולא</w:t>
      </w:r>
      <w:proofErr w:type="spellEnd"/>
      <w:r w:rsidRPr="00D85779">
        <w:rPr>
          <w:rFonts w:ascii="David" w:hAnsi="David"/>
          <w:sz w:val="28"/>
          <w:szCs w:val="28"/>
          <w:rtl/>
        </w:rPr>
        <w:t xml:space="preserve"> לעניינו של הנאשם. </w:t>
      </w:r>
      <w:r w:rsidR="00797CE1" w:rsidRPr="00D85779">
        <w:rPr>
          <w:rFonts w:ascii="David" w:hAnsi="David"/>
          <w:sz w:val="28"/>
          <w:szCs w:val="28"/>
          <w:rtl/>
        </w:rPr>
        <w:t xml:space="preserve">הנאשם בחר ליטול אחריות על מעשיו במסגרת הסדר טיעון שהוא פרי של הליך גישור ממושך. בכך, ויתר על טענות ראייתיות שונות וחסך </w:t>
      </w:r>
      <w:r w:rsidR="00A74655" w:rsidRPr="00D85779">
        <w:rPr>
          <w:rFonts w:ascii="David" w:hAnsi="David"/>
          <w:sz w:val="28"/>
          <w:szCs w:val="28"/>
          <w:rtl/>
        </w:rPr>
        <w:t>ב</w:t>
      </w:r>
      <w:r w:rsidR="00797CE1" w:rsidRPr="00D85779">
        <w:rPr>
          <w:rFonts w:ascii="David" w:hAnsi="David"/>
          <w:sz w:val="28"/>
          <w:szCs w:val="28"/>
          <w:rtl/>
        </w:rPr>
        <w:t>זמן שיפוטי יקר. לצד זאת, הבאנו בחשבון את הענישה המקלה שהוטלה על שותפיו, על אושר הוטל עונש של 11 חודשי מאסר לריצוי בפועל בעוד שעל אברהים הוטלו 8 חודשי מאסר. אכן, הנאשם שלפנינו הוא המקור לאמל"ח, הוא זה שיזם את הקשר עם האזרח אושר והפרת האמון של הצבא במעשיו היא חמורה.</w:t>
      </w:r>
      <w:r w:rsidR="00A74655" w:rsidRPr="00D85779">
        <w:rPr>
          <w:rFonts w:ascii="David" w:hAnsi="David"/>
          <w:sz w:val="28"/>
          <w:szCs w:val="28"/>
          <w:rtl/>
        </w:rPr>
        <w:t xml:space="preserve"> לצד האמור, אף התחשבנו בנסיבותיו האישיות כפי שהובאו בפנינו.</w:t>
      </w:r>
      <w:r w:rsidR="00797CE1" w:rsidRPr="00D85779">
        <w:rPr>
          <w:rFonts w:ascii="David" w:hAnsi="David"/>
          <w:sz w:val="28"/>
          <w:szCs w:val="28"/>
          <w:rtl/>
        </w:rPr>
        <w:t xml:space="preserve"> </w:t>
      </w:r>
    </w:p>
    <w:p w14:paraId="32AFD56E" w14:textId="31D16E56" w:rsidR="00F10AF0" w:rsidRPr="00D85779" w:rsidRDefault="00A74655" w:rsidP="00A74655">
      <w:pPr>
        <w:autoSpaceDE w:val="0"/>
        <w:autoSpaceDN w:val="0"/>
        <w:spacing w:beforeLines="60" w:before="144" w:afterLines="60" w:after="144" w:line="360" w:lineRule="auto"/>
        <w:rPr>
          <w:rFonts w:ascii="David" w:hAnsi="David"/>
          <w:sz w:val="28"/>
          <w:szCs w:val="28"/>
          <w:rtl/>
        </w:rPr>
      </w:pPr>
      <w:r w:rsidRPr="00D85779">
        <w:rPr>
          <w:rFonts w:ascii="David" w:hAnsi="David"/>
          <w:sz w:val="28"/>
          <w:szCs w:val="28"/>
          <w:rtl/>
        </w:rPr>
        <w:t xml:space="preserve">אשר על כן, </w:t>
      </w:r>
      <w:r w:rsidR="00797CE1" w:rsidRPr="00D85779">
        <w:rPr>
          <w:rFonts w:ascii="David" w:hAnsi="David"/>
          <w:sz w:val="28"/>
          <w:szCs w:val="28"/>
          <w:rtl/>
        </w:rPr>
        <w:t xml:space="preserve">מתוך התחשבות בעקרון אחידות הענישה, ולאחר שבחנו את תמהיל הענישה במלואו, מצאנו את העונש עליו הסכימו הצדדים מאוזן וראוי והחלטנו לאשרו. </w:t>
      </w:r>
    </w:p>
    <w:p w14:paraId="550075A4" w14:textId="77777777" w:rsidR="008D6111" w:rsidRPr="00D85779" w:rsidRDefault="008D6111" w:rsidP="00A74655">
      <w:pPr>
        <w:spacing w:beforeLines="60" w:before="144" w:afterLines="60" w:after="144" w:line="360" w:lineRule="auto"/>
        <w:rPr>
          <w:rFonts w:ascii="David" w:hAnsi="David"/>
          <w:b/>
          <w:bCs/>
          <w:sz w:val="28"/>
          <w:szCs w:val="28"/>
          <w:rtl/>
        </w:rPr>
      </w:pPr>
      <w:r w:rsidRPr="00D85779">
        <w:rPr>
          <w:rFonts w:ascii="David" w:hAnsi="David"/>
          <w:b/>
          <w:bCs/>
          <w:sz w:val="28"/>
          <w:szCs w:val="28"/>
          <w:rtl/>
        </w:rPr>
        <w:t>על הנאשם נגזרים, אפוא, העונשים הבאים:</w:t>
      </w:r>
    </w:p>
    <w:p w14:paraId="67FBC9DF" w14:textId="6A763294" w:rsidR="008D6111" w:rsidRPr="00D85779" w:rsidRDefault="00D85779" w:rsidP="00A74655">
      <w:pPr>
        <w:pStyle w:val="ListParagraph"/>
        <w:numPr>
          <w:ilvl w:val="0"/>
          <w:numId w:val="4"/>
        </w:numPr>
        <w:spacing w:beforeLines="60" w:before="144" w:afterLines="60" w:after="144" w:line="360" w:lineRule="auto"/>
        <w:contextualSpacing w:val="0"/>
        <w:rPr>
          <w:rFonts w:ascii="David" w:hAnsi="David"/>
          <w:b/>
          <w:bCs/>
          <w:sz w:val="28"/>
          <w:szCs w:val="28"/>
        </w:rPr>
      </w:pPr>
      <w:r>
        <w:rPr>
          <w:rFonts w:ascii="David" w:hAnsi="David" w:hint="cs"/>
          <w:b/>
          <w:bCs/>
          <w:sz w:val="28"/>
          <w:szCs w:val="28"/>
          <w:rtl/>
        </w:rPr>
        <w:t>חמש מאות (</w:t>
      </w:r>
      <w:r w:rsidR="00797CE1" w:rsidRPr="00D85779">
        <w:rPr>
          <w:rFonts w:ascii="David" w:hAnsi="David"/>
          <w:b/>
          <w:bCs/>
          <w:sz w:val="28"/>
          <w:szCs w:val="28"/>
          <w:rtl/>
        </w:rPr>
        <w:t>500</w:t>
      </w:r>
      <w:r>
        <w:rPr>
          <w:rFonts w:ascii="David" w:hAnsi="David" w:hint="cs"/>
          <w:b/>
          <w:bCs/>
          <w:sz w:val="28"/>
          <w:szCs w:val="28"/>
          <w:rtl/>
        </w:rPr>
        <w:t>)</w:t>
      </w:r>
      <w:r w:rsidR="00797CE1" w:rsidRPr="00D85779">
        <w:rPr>
          <w:rFonts w:ascii="David" w:hAnsi="David"/>
          <w:b/>
          <w:bCs/>
          <w:sz w:val="28"/>
          <w:szCs w:val="28"/>
          <w:rtl/>
        </w:rPr>
        <w:t xml:space="preserve"> </w:t>
      </w:r>
      <w:r w:rsidR="008D6111" w:rsidRPr="00D85779">
        <w:rPr>
          <w:rFonts w:ascii="David" w:hAnsi="David"/>
          <w:b/>
          <w:bCs/>
          <w:sz w:val="28"/>
          <w:szCs w:val="28"/>
          <w:rtl/>
        </w:rPr>
        <w:t xml:space="preserve">ימי מאסר לריצוי בפועל, שיימנו החל מיום מעצרו. </w:t>
      </w:r>
    </w:p>
    <w:p w14:paraId="02788016" w14:textId="77777777" w:rsidR="000B0703" w:rsidRPr="000B0703" w:rsidRDefault="008D6111" w:rsidP="00A56034">
      <w:pPr>
        <w:pStyle w:val="ListParagraph"/>
        <w:numPr>
          <w:ilvl w:val="0"/>
          <w:numId w:val="4"/>
        </w:numPr>
        <w:spacing w:beforeLines="60" w:before="144" w:afterLines="60" w:after="144" w:line="360" w:lineRule="auto"/>
        <w:ind w:left="714" w:hanging="357"/>
        <w:contextualSpacing w:val="0"/>
        <w:rPr>
          <w:rFonts w:ascii="David" w:hAnsi="David"/>
          <w:b/>
          <w:bCs/>
          <w:color w:val="0000FF"/>
          <w:sz w:val="28"/>
          <w:szCs w:val="28"/>
        </w:rPr>
      </w:pPr>
      <w:r w:rsidRPr="000B0703">
        <w:rPr>
          <w:rFonts w:ascii="David" w:hAnsi="David"/>
          <w:b/>
          <w:bCs/>
          <w:sz w:val="28"/>
          <w:szCs w:val="28"/>
          <w:rtl/>
        </w:rPr>
        <w:t>עונש מאסר מותנה בן</w:t>
      </w:r>
      <w:r w:rsidR="00D85779" w:rsidRPr="000B0703">
        <w:rPr>
          <w:rFonts w:ascii="David" w:hAnsi="David" w:hint="cs"/>
          <w:b/>
          <w:bCs/>
          <w:sz w:val="28"/>
          <w:szCs w:val="28"/>
          <w:rtl/>
        </w:rPr>
        <w:t xml:space="preserve"> שלושים ושישה</w:t>
      </w:r>
      <w:r w:rsidRPr="000B0703">
        <w:rPr>
          <w:rFonts w:ascii="David" w:hAnsi="David"/>
          <w:b/>
          <w:bCs/>
          <w:sz w:val="28"/>
          <w:szCs w:val="28"/>
          <w:rtl/>
        </w:rPr>
        <w:t xml:space="preserve"> </w:t>
      </w:r>
      <w:r w:rsidR="00D85779" w:rsidRPr="000B0703">
        <w:rPr>
          <w:rFonts w:ascii="David" w:hAnsi="David" w:hint="cs"/>
          <w:b/>
          <w:bCs/>
          <w:sz w:val="28"/>
          <w:szCs w:val="28"/>
          <w:rtl/>
        </w:rPr>
        <w:t>(</w:t>
      </w:r>
      <w:r w:rsidR="00A74655" w:rsidRPr="000B0703">
        <w:rPr>
          <w:rFonts w:ascii="David" w:hAnsi="David"/>
          <w:b/>
          <w:bCs/>
          <w:sz w:val="28"/>
          <w:szCs w:val="28"/>
          <w:rtl/>
        </w:rPr>
        <w:t>36</w:t>
      </w:r>
      <w:r w:rsidR="00D85779" w:rsidRPr="000B0703">
        <w:rPr>
          <w:rFonts w:ascii="David" w:hAnsi="David" w:hint="cs"/>
          <w:b/>
          <w:bCs/>
          <w:sz w:val="28"/>
          <w:szCs w:val="28"/>
          <w:rtl/>
        </w:rPr>
        <w:t>)</w:t>
      </w:r>
      <w:r w:rsidR="00797CE1" w:rsidRPr="000B0703">
        <w:rPr>
          <w:rFonts w:ascii="David" w:hAnsi="David"/>
          <w:b/>
          <w:bCs/>
          <w:sz w:val="28"/>
          <w:szCs w:val="28"/>
          <w:rtl/>
        </w:rPr>
        <w:t xml:space="preserve"> חודשים</w:t>
      </w:r>
      <w:r w:rsidRPr="000B0703">
        <w:rPr>
          <w:rFonts w:ascii="David" w:hAnsi="David"/>
          <w:b/>
          <w:bCs/>
          <w:sz w:val="28"/>
          <w:szCs w:val="28"/>
          <w:rtl/>
        </w:rPr>
        <w:t xml:space="preserve"> למשך</w:t>
      </w:r>
      <w:r w:rsidR="00797CE1" w:rsidRPr="000B0703">
        <w:rPr>
          <w:rFonts w:ascii="David" w:hAnsi="David"/>
          <w:b/>
          <w:bCs/>
          <w:sz w:val="28"/>
          <w:szCs w:val="28"/>
          <w:rtl/>
        </w:rPr>
        <w:t xml:space="preserve"> שלוש </w:t>
      </w:r>
      <w:r w:rsidR="00D85779" w:rsidRPr="000B0703">
        <w:rPr>
          <w:rFonts w:ascii="David" w:hAnsi="David" w:hint="cs"/>
          <w:b/>
          <w:bCs/>
          <w:sz w:val="28"/>
          <w:szCs w:val="28"/>
          <w:rtl/>
        </w:rPr>
        <w:t xml:space="preserve">(3) </w:t>
      </w:r>
      <w:r w:rsidR="00797CE1" w:rsidRPr="000B0703">
        <w:rPr>
          <w:rFonts w:ascii="David" w:hAnsi="David"/>
          <w:b/>
          <w:bCs/>
          <w:sz w:val="28"/>
          <w:szCs w:val="28"/>
          <w:rtl/>
        </w:rPr>
        <w:t>שנים</w:t>
      </w:r>
      <w:r w:rsidRPr="000B0703">
        <w:rPr>
          <w:rFonts w:ascii="David" w:hAnsi="David"/>
          <w:b/>
          <w:bCs/>
          <w:sz w:val="28"/>
          <w:szCs w:val="28"/>
          <w:rtl/>
        </w:rPr>
        <w:t xml:space="preserve">, לבל יעבור עבירה </w:t>
      </w:r>
      <w:r w:rsidR="00797CE1" w:rsidRPr="000B0703">
        <w:rPr>
          <w:rFonts w:ascii="David" w:hAnsi="David"/>
          <w:b/>
          <w:bCs/>
          <w:sz w:val="28"/>
          <w:szCs w:val="28"/>
          <w:rtl/>
        </w:rPr>
        <w:t>מן העבירות בהן הורשע וכן כל עבירה שעניינה הוצאת נשק או הוצאת רכוש מרשות הצבא וכן עבירה של הכנה או קשר לביצוע עבירה מן העבירות הללו</w:t>
      </w:r>
      <w:r w:rsidR="00B772AD" w:rsidRPr="000B0703">
        <w:rPr>
          <w:rFonts w:ascii="David" w:hAnsi="David"/>
          <w:b/>
          <w:bCs/>
          <w:sz w:val="28"/>
          <w:szCs w:val="28"/>
          <w:rtl/>
        </w:rPr>
        <w:t>,</w:t>
      </w:r>
      <w:r w:rsidR="00797CE1" w:rsidRPr="000B0703">
        <w:rPr>
          <w:rFonts w:ascii="David" w:hAnsi="David"/>
          <w:b/>
          <w:bCs/>
          <w:sz w:val="28"/>
          <w:szCs w:val="28"/>
          <w:rtl/>
        </w:rPr>
        <w:t xml:space="preserve"> לפי פרק י"ד לחוק העונשין</w:t>
      </w:r>
      <w:r w:rsidR="00B772AD" w:rsidRPr="000B0703">
        <w:rPr>
          <w:rFonts w:ascii="David" w:hAnsi="David"/>
          <w:b/>
          <w:bCs/>
          <w:sz w:val="28"/>
          <w:szCs w:val="28"/>
          <w:rtl/>
        </w:rPr>
        <w:t>.</w:t>
      </w:r>
    </w:p>
    <w:p w14:paraId="5D292851" w14:textId="2033E8D9" w:rsidR="008D6111" w:rsidRPr="000B0703" w:rsidRDefault="008D6111" w:rsidP="00A56034">
      <w:pPr>
        <w:pStyle w:val="ListParagraph"/>
        <w:numPr>
          <w:ilvl w:val="0"/>
          <w:numId w:val="4"/>
        </w:numPr>
        <w:spacing w:beforeLines="60" w:before="144" w:afterLines="60" w:after="144" w:line="360" w:lineRule="auto"/>
        <w:ind w:left="714" w:hanging="357"/>
        <w:contextualSpacing w:val="0"/>
        <w:rPr>
          <w:rFonts w:ascii="David" w:hAnsi="David"/>
          <w:b/>
          <w:bCs/>
          <w:color w:val="0000FF"/>
          <w:sz w:val="28"/>
          <w:szCs w:val="28"/>
        </w:rPr>
      </w:pPr>
      <w:r w:rsidRPr="000B0703">
        <w:rPr>
          <w:rFonts w:ascii="David" w:hAnsi="David"/>
          <w:b/>
          <w:bCs/>
          <w:sz w:val="28"/>
          <w:szCs w:val="28"/>
          <w:rtl/>
        </w:rPr>
        <w:t>קנס בסך</w:t>
      </w:r>
      <w:r w:rsidR="00D85779" w:rsidRPr="000B0703">
        <w:rPr>
          <w:rFonts w:ascii="David" w:hAnsi="David" w:hint="cs"/>
          <w:b/>
          <w:bCs/>
          <w:sz w:val="28"/>
          <w:szCs w:val="28"/>
          <w:rtl/>
        </w:rPr>
        <w:t xml:space="preserve"> חמישה עשר אלף</w:t>
      </w:r>
      <w:r w:rsidRPr="000B0703">
        <w:rPr>
          <w:rFonts w:ascii="David" w:hAnsi="David"/>
          <w:b/>
          <w:bCs/>
          <w:sz w:val="28"/>
          <w:szCs w:val="28"/>
          <w:rtl/>
        </w:rPr>
        <w:t xml:space="preserve"> </w:t>
      </w:r>
      <w:r w:rsidR="00D85779" w:rsidRPr="000B0703">
        <w:rPr>
          <w:rFonts w:ascii="David" w:hAnsi="David" w:hint="cs"/>
          <w:b/>
          <w:bCs/>
          <w:sz w:val="28"/>
          <w:szCs w:val="28"/>
          <w:rtl/>
        </w:rPr>
        <w:t>(</w:t>
      </w:r>
      <w:r w:rsidR="00797CE1" w:rsidRPr="000B0703">
        <w:rPr>
          <w:rFonts w:ascii="David" w:hAnsi="David"/>
          <w:b/>
          <w:bCs/>
          <w:sz w:val="28"/>
          <w:szCs w:val="28"/>
          <w:rtl/>
        </w:rPr>
        <w:t>15,000</w:t>
      </w:r>
      <w:r w:rsidR="00D85779" w:rsidRPr="000B0703">
        <w:rPr>
          <w:rFonts w:ascii="David" w:hAnsi="David" w:hint="cs"/>
          <w:b/>
          <w:bCs/>
          <w:sz w:val="28"/>
          <w:szCs w:val="28"/>
          <w:rtl/>
        </w:rPr>
        <w:t>)</w:t>
      </w:r>
      <w:r w:rsidRPr="000B0703">
        <w:rPr>
          <w:rFonts w:ascii="David" w:hAnsi="David"/>
          <w:b/>
          <w:bCs/>
          <w:sz w:val="28"/>
          <w:szCs w:val="28"/>
          <w:rtl/>
        </w:rPr>
        <w:t> ₪ אשר ישולם על ידי הנאשם ב</w:t>
      </w:r>
      <w:r w:rsidR="00D85779" w:rsidRPr="000B0703">
        <w:rPr>
          <w:rFonts w:ascii="David" w:hAnsi="David" w:hint="cs"/>
          <w:b/>
          <w:bCs/>
          <w:sz w:val="28"/>
          <w:szCs w:val="28"/>
          <w:rtl/>
        </w:rPr>
        <w:t>חמישה עשר (</w:t>
      </w:r>
      <w:r w:rsidR="00797CE1" w:rsidRPr="000B0703">
        <w:rPr>
          <w:rFonts w:ascii="David" w:hAnsi="David"/>
          <w:b/>
          <w:bCs/>
          <w:sz w:val="28"/>
          <w:szCs w:val="28"/>
          <w:rtl/>
        </w:rPr>
        <w:t>15</w:t>
      </w:r>
      <w:r w:rsidR="00D85779" w:rsidRPr="000B0703">
        <w:rPr>
          <w:rFonts w:ascii="David" w:hAnsi="David" w:hint="cs"/>
          <w:b/>
          <w:bCs/>
          <w:sz w:val="28"/>
          <w:szCs w:val="28"/>
          <w:rtl/>
        </w:rPr>
        <w:t>)</w:t>
      </w:r>
      <w:r w:rsidRPr="000B0703">
        <w:rPr>
          <w:rFonts w:ascii="David" w:hAnsi="David"/>
          <w:b/>
          <w:bCs/>
          <w:sz w:val="28"/>
          <w:szCs w:val="28"/>
          <w:rtl/>
        </w:rPr>
        <w:t xml:space="preserve"> תשלומים שווים, חודשיים ועוקבים, החל מיום </w:t>
      </w:r>
      <w:r w:rsidR="00797CE1" w:rsidRPr="000B0703">
        <w:rPr>
          <w:rFonts w:ascii="David" w:hAnsi="David"/>
          <w:b/>
          <w:bCs/>
          <w:sz w:val="28"/>
          <w:szCs w:val="28"/>
          <w:rtl/>
        </w:rPr>
        <w:t>3.12.2023</w:t>
      </w:r>
      <w:r w:rsidRPr="000B0703">
        <w:rPr>
          <w:rFonts w:ascii="David" w:hAnsi="David"/>
          <w:b/>
          <w:bCs/>
          <w:sz w:val="28"/>
          <w:szCs w:val="28"/>
          <w:rtl/>
        </w:rPr>
        <w:t xml:space="preserve">, הקנס </w:t>
      </w:r>
      <w:r w:rsidR="00797CE1" w:rsidRPr="000B0703">
        <w:rPr>
          <w:rFonts w:ascii="David" w:hAnsi="David"/>
          <w:b/>
          <w:bCs/>
          <w:sz w:val="28"/>
          <w:szCs w:val="28"/>
          <w:rtl/>
        </w:rPr>
        <w:t xml:space="preserve">ישולם </w:t>
      </w:r>
      <w:r w:rsidRPr="000B0703">
        <w:rPr>
          <w:rFonts w:ascii="David" w:hAnsi="David"/>
          <w:b/>
          <w:bCs/>
          <w:sz w:val="28"/>
          <w:szCs w:val="28"/>
          <w:rtl/>
        </w:rPr>
        <w:t xml:space="preserve">באמצעות כרטיס אשראי או בשוברים. אם לא ישלם הנאשם את אחד התשלומים במועד יועמד הקנס כולו לפירעון </w:t>
      </w:r>
      <w:proofErr w:type="spellStart"/>
      <w:r w:rsidRPr="000B0703">
        <w:rPr>
          <w:rFonts w:ascii="David" w:hAnsi="David"/>
          <w:b/>
          <w:bCs/>
          <w:sz w:val="28"/>
          <w:szCs w:val="28"/>
          <w:rtl/>
        </w:rPr>
        <w:t>מיידי</w:t>
      </w:r>
      <w:proofErr w:type="spellEnd"/>
      <w:r w:rsidRPr="000B0703">
        <w:rPr>
          <w:rFonts w:ascii="David" w:hAnsi="David"/>
          <w:b/>
          <w:bCs/>
          <w:sz w:val="28"/>
          <w:szCs w:val="28"/>
          <w:rtl/>
        </w:rPr>
        <w:t xml:space="preserve">. </w:t>
      </w:r>
    </w:p>
    <w:p w14:paraId="3659AEE1" w14:textId="1056AD4E" w:rsidR="008D6111" w:rsidRPr="00D85779" w:rsidRDefault="008D6111" w:rsidP="00A74655">
      <w:pPr>
        <w:pStyle w:val="ListParagraph"/>
        <w:numPr>
          <w:ilvl w:val="0"/>
          <w:numId w:val="4"/>
        </w:numPr>
        <w:spacing w:beforeLines="60" w:before="144" w:afterLines="60" w:after="144" w:line="360" w:lineRule="auto"/>
        <w:contextualSpacing w:val="0"/>
        <w:rPr>
          <w:rFonts w:ascii="David" w:hAnsi="David"/>
          <w:b/>
          <w:bCs/>
          <w:sz w:val="28"/>
          <w:szCs w:val="28"/>
        </w:rPr>
      </w:pPr>
      <w:r w:rsidRPr="00D85779">
        <w:rPr>
          <w:rFonts w:ascii="David" w:hAnsi="David"/>
          <w:b/>
          <w:bCs/>
          <w:sz w:val="28"/>
          <w:szCs w:val="28"/>
          <w:rtl/>
        </w:rPr>
        <w:t xml:space="preserve">הורדה לדרגת טוראי.    </w:t>
      </w:r>
    </w:p>
    <w:p w14:paraId="68433EFC" w14:textId="5D3428D1" w:rsidR="00B772AD" w:rsidRPr="00D85779" w:rsidRDefault="00B772AD" w:rsidP="00A74655">
      <w:pPr>
        <w:spacing w:beforeLines="60" w:before="144" w:afterLines="60" w:after="144" w:line="360" w:lineRule="auto"/>
        <w:rPr>
          <w:rFonts w:ascii="David" w:hAnsi="David"/>
          <w:b/>
          <w:bCs/>
          <w:sz w:val="28"/>
          <w:szCs w:val="28"/>
          <w:rtl/>
        </w:rPr>
      </w:pPr>
      <w:r w:rsidRPr="00D85779">
        <w:rPr>
          <w:rFonts w:ascii="David" w:hAnsi="David"/>
          <w:b/>
          <w:bCs/>
          <w:sz w:val="28"/>
          <w:szCs w:val="28"/>
          <w:rtl/>
        </w:rPr>
        <w:t>מכש</w:t>
      </w:r>
      <w:r w:rsidR="00DD33C9" w:rsidRPr="00D85779">
        <w:rPr>
          <w:rFonts w:ascii="David" w:hAnsi="David"/>
          <w:b/>
          <w:bCs/>
          <w:sz w:val="28"/>
          <w:szCs w:val="28"/>
          <w:rtl/>
        </w:rPr>
        <w:t>י</w:t>
      </w:r>
      <w:r w:rsidRPr="00D85779">
        <w:rPr>
          <w:rFonts w:ascii="David" w:hAnsi="David"/>
          <w:b/>
          <w:bCs/>
          <w:sz w:val="28"/>
          <w:szCs w:val="28"/>
          <w:rtl/>
        </w:rPr>
        <w:t>ר הפלאפון הנייד השייך לנאשם, אשר הוחרם במהלך החקירה, יחול</w:t>
      </w:r>
      <w:r w:rsidR="00DD33C9" w:rsidRPr="00D85779">
        <w:rPr>
          <w:rFonts w:ascii="David" w:hAnsi="David"/>
          <w:b/>
          <w:bCs/>
          <w:sz w:val="28"/>
          <w:szCs w:val="28"/>
          <w:rtl/>
        </w:rPr>
        <w:t xml:space="preserve">ט ויושמד, לאחר שיתאפשר לנציג מטעם המשפחה להעתיקו. </w:t>
      </w:r>
    </w:p>
    <w:p w14:paraId="681B33F1" w14:textId="55E43FEE" w:rsidR="00B772AD" w:rsidRPr="00D85779" w:rsidRDefault="00B772AD" w:rsidP="00A74655">
      <w:pPr>
        <w:spacing w:beforeLines="60" w:before="144" w:afterLines="60" w:after="144" w:line="360" w:lineRule="auto"/>
        <w:rPr>
          <w:rFonts w:ascii="David" w:hAnsi="David"/>
          <w:b/>
          <w:bCs/>
          <w:sz w:val="28"/>
          <w:szCs w:val="28"/>
          <w:rtl/>
        </w:rPr>
      </w:pPr>
      <w:r w:rsidRPr="00D85779">
        <w:rPr>
          <w:rFonts w:ascii="David" w:hAnsi="David"/>
          <w:b/>
          <w:bCs/>
          <w:sz w:val="28"/>
          <w:szCs w:val="28"/>
          <w:rtl/>
        </w:rPr>
        <w:t>מכונית מסוג פולק</w:t>
      </w:r>
      <w:r w:rsidR="00DD33C9" w:rsidRPr="00D85779">
        <w:rPr>
          <w:rFonts w:ascii="David" w:hAnsi="David"/>
          <w:b/>
          <w:bCs/>
          <w:sz w:val="28"/>
          <w:szCs w:val="28"/>
          <w:rtl/>
        </w:rPr>
        <w:t>סווגן, השייכת לנאשם, אשר הוחרמה במהלך החקירה – תושב לידי נציג מטעם המשפחה.</w:t>
      </w:r>
    </w:p>
    <w:p w14:paraId="164B6345" w14:textId="77777777" w:rsidR="008D6111" w:rsidRPr="00D85779" w:rsidRDefault="008D6111" w:rsidP="008D6111">
      <w:pPr>
        <w:numPr>
          <w:ilvl w:val="0"/>
          <w:numId w:val="1"/>
        </w:numPr>
        <w:autoSpaceDE w:val="0"/>
        <w:autoSpaceDN w:val="0"/>
        <w:spacing w:line="360" w:lineRule="auto"/>
        <w:jc w:val="left"/>
        <w:rPr>
          <w:rFonts w:ascii="David" w:hAnsi="David"/>
          <w:b/>
          <w:bCs/>
          <w:sz w:val="28"/>
          <w:szCs w:val="28"/>
          <w:rtl/>
        </w:rPr>
      </w:pPr>
      <w:r w:rsidRPr="00D85779">
        <w:rPr>
          <w:rFonts w:ascii="David" w:hAnsi="David"/>
          <w:b/>
          <w:bCs/>
          <w:sz w:val="28"/>
          <w:szCs w:val="28"/>
          <w:rtl/>
        </w:rPr>
        <w:t>זכות ערעור כחוק.</w:t>
      </w:r>
    </w:p>
    <w:p w14:paraId="2E790D4C" w14:textId="13E1229B" w:rsidR="00B772AD" w:rsidRDefault="00B772AD" w:rsidP="00B772AD">
      <w:pPr>
        <w:pStyle w:val="ListParagraph"/>
        <w:numPr>
          <w:ilvl w:val="0"/>
          <w:numId w:val="1"/>
        </w:numPr>
        <w:autoSpaceDE w:val="0"/>
        <w:autoSpaceDN w:val="0"/>
        <w:spacing w:line="360" w:lineRule="auto"/>
        <w:jc w:val="left"/>
        <w:rPr>
          <w:rFonts w:ascii="David" w:hAnsi="David"/>
          <w:sz w:val="28"/>
          <w:szCs w:val="28"/>
        </w:rPr>
      </w:pPr>
      <w:r w:rsidRPr="00D85779">
        <w:rPr>
          <w:rFonts w:ascii="David" w:hAnsi="David"/>
          <w:b/>
          <w:bCs/>
          <w:sz w:val="28"/>
          <w:szCs w:val="28"/>
          <w:rtl/>
        </w:rPr>
        <w:t>נית</w:t>
      </w:r>
      <w:r w:rsidR="00D85779">
        <w:rPr>
          <w:rFonts w:ascii="David" w:hAnsi="David" w:hint="cs"/>
          <w:b/>
          <w:bCs/>
          <w:sz w:val="28"/>
          <w:szCs w:val="28"/>
          <w:rtl/>
        </w:rPr>
        <w:t>ן</w:t>
      </w:r>
      <w:r w:rsidRPr="00D85779">
        <w:rPr>
          <w:rFonts w:ascii="David" w:hAnsi="David"/>
          <w:b/>
          <w:bCs/>
          <w:sz w:val="28"/>
          <w:szCs w:val="28"/>
          <w:rtl/>
        </w:rPr>
        <w:t xml:space="preserve"> היום, כ"א באלול </w:t>
      </w:r>
      <w:proofErr w:type="spellStart"/>
      <w:r w:rsidRPr="00D85779">
        <w:rPr>
          <w:rFonts w:ascii="David" w:hAnsi="David"/>
          <w:b/>
          <w:bCs/>
          <w:sz w:val="28"/>
          <w:szCs w:val="28"/>
          <w:rtl/>
        </w:rPr>
        <w:t>התשפ"ג</w:t>
      </w:r>
      <w:proofErr w:type="spellEnd"/>
      <w:r w:rsidRPr="00D85779">
        <w:rPr>
          <w:rFonts w:ascii="David" w:hAnsi="David"/>
          <w:b/>
          <w:bCs/>
          <w:sz w:val="28"/>
          <w:szCs w:val="28"/>
          <w:rtl/>
        </w:rPr>
        <w:t>, 07.09.2023</w:t>
      </w:r>
      <w:r w:rsidR="00D85779">
        <w:rPr>
          <w:rFonts w:ascii="David" w:hAnsi="David" w:hint="cs"/>
          <w:b/>
          <w:bCs/>
          <w:sz w:val="28"/>
          <w:szCs w:val="28"/>
          <w:rtl/>
        </w:rPr>
        <w:t>,</w:t>
      </w:r>
      <w:r w:rsidRPr="00D85779">
        <w:rPr>
          <w:rFonts w:ascii="David" w:hAnsi="David"/>
          <w:b/>
          <w:bCs/>
          <w:sz w:val="28"/>
          <w:szCs w:val="28"/>
          <w:rtl/>
        </w:rPr>
        <w:t xml:space="preserve"> והודע בפומבי ובמעמד הצדדים. </w:t>
      </w:r>
    </w:p>
    <w:p w14:paraId="3EF95738" w14:textId="77777777" w:rsidR="00D85779" w:rsidRPr="00D85779" w:rsidRDefault="00D85779" w:rsidP="00D85779">
      <w:pPr>
        <w:pStyle w:val="ListParagraph"/>
        <w:autoSpaceDE w:val="0"/>
        <w:autoSpaceDN w:val="0"/>
        <w:spacing w:line="360" w:lineRule="auto"/>
        <w:ind w:left="360"/>
        <w:jc w:val="left"/>
        <w:rPr>
          <w:rFonts w:ascii="David" w:hAnsi="David"/>
          <w:sz w:val="28"/>
          <w:szCs w:val="28"/>
          <w:rtl/>
        </w:rPr>
      </w:pPr>
    </w:p>
    <w:p w14:paraId="67CA9A8F" w14:textId="77777777" w:rsidR="008D6111" w:rsidRPr="00D85779" w:rsidRDefault="008D6111" w:rsidP="008D6111">
      <w:pPr>
        <w:pStyle w:val="Title"/>
        <w:rPr>
          <w:rFonts w:ascii="David" w:hAnsi="David"/>
          <w:sz w:val="28"/>
          <w:szCs w:val="28"/>
          <w:u w:val="none"/>
          <w:rtl/>
        </w:rPr>
      </w:pPr>
      <w:r w:rsidRPr="00D85779">
        <w:rPr>
          <w:rFonts w:ascii="David" w:hAnsi="David"/>
          <w:sz w:val="28"/>
          <w:szCs w:val="28"/>
          <w:u w:val="none"/>
          <w:rtl/>
        </w:rPr>
        <w:lastRenderedPageBreak/>
        <w:t>_____________                ____________                ____________</w:t>
      </w:r>
    </w:p>
    <w:p w14:paraId="629843AD" w14:textId="2944CA63" w:rsidR="008D6111" w:rsidRPr="00D85779" w:rsidRDefault="008D6111" w:rsidP="008D6111">
      <w:pPr>
        <w:pStyle w:val="Title"/>
        <w:rPr>
          <w:rFonts w:ascii="David" w:hAnsi="David"/>
          <w:sz w:val="28"/>
          <w:szCs w:val="28"/>
          <w:u w:val="none"/>
          <w:rtl/>
        </w:rPr>
      </w:pPr>
      <w:r w:rsidRPr="00D85779">
        <w:rPr>
          <w:rFonts w:ascii="David" w:hAnsi="David"/>
          <w:sz w:val="28"/>
          <w:szCs w:val="28"/>
          <w:u w:val="none"/>
          <w:rtl/>
        </w:rPr>
        <w:t>שופט</w:t>
      </w:r>
      <w:r w:rsidR="000B0703">
        <w:rPr>
          <w:rFonts w:ascii="David" w:hAnsi="David" w:hint="cs"/>
          <w:sz w:val="28"/>
          <w:szCs w:val="28"/>
          <w:u w:val="none"/>
          <w:rtl/>
        </w:rPr>
        <w:t>ת</w:t>
      </w:r>
      <w:r w:rsidRPr="00D85779">
        <w:rPr>
          <w:rFonts w:ascii="David" w:hAnsi="David"/>
          <w:sz w:val="28"/>
          <w:szCs w:val="28"/>
          <w:u w:val="none"/>
          <w:rtl/>
        </w:rPr>
        <w:t xml:space="preserve">                                    אב"ד                                  שופט</w:t>
      </w:r>
    </w:p>
    <w:bookmarkEnd w:id="2"/>
    <w:p w14:paraId="331CE58E" w14:textId="752EBD54" w:rsidR="001B61E9" w:rsidRPr="00D85779" w:rsidRDefault="00102E8C" w:rsidP="00B772AD">
      <w:pPr>
        <w:spacing w:line="360" w:lineRule="auto"/>
        <w:rPr>
          <w:rFonts w:ascii="David" w:hAnsi="David"/>
          <w:b/>
          <w:bCs/>
          <w:sz w:val="28"/>
          <w:szCs w:val="28"/>
          <w:u w:val="single"/>
          <w:rtl/>
        </w:rPr>
      </w:pPr>
    </w:p>
    <w:p w14:paraId="2046E7B9" w14:textId="77777777" w:rsidR="00A74B12" w:rsidRDefault="00A74B12" w:rsidP="00A74B12">
      <w:pPr>
        <w:jc w:val="left"/>
        <w:rPr>
          <w:rFonts w:ascii="David" w:hAnsi="David"/>
          <w:b/>
          <w:bCs/>
          <w:sz w:val="28"/>
          <w:szCs w:val="28"/>
        </w:rPr>
      </w:pPr>
      <w:r>
        <w:rPr>
          <w:rFonts w:ascii="David" w:hAnsi="David"/>
          <w:b/>
          <w:bCs/>
          <w:sz w:val="28"/>
          <w:szCs w:val="28"/>
          <w:rtl/>
        </w:rPr>
        <w:t xml:space="preserve">נערך על ידי: </w:t>
      </w:r>
      <w:proofErr w:type="spellStart"/>
      <w:r>
        <w:rPr>
          <w:rFonts w:ascii="David" w:hAnsi="David"/>
          <w:b/>
          <w:bCs/>
          <w:sz w:val="28"/>
          <w:szCs w:val="28"/>
          <w:rtl/>
        </w:rPr>
        <w:t>ש.ר</w:t>
      </w:r>
      <w:proofErr w:type="spellEnd"/>
    </w:p>
    <w:p w14:paraId="5B346F0F" w14:textId="77777777" w:rsidR="00A74B12" w:rsidRDefault="00A74B12" w:rsidP="00A74B12">
      <w:pPr>
        <w:jc w:val="left"/>
        <w:rPr>
          <w:rFonts w:ascii="David" w:hAnsi="David"/>
          <w:b/>
          <w:bCs/>
          <w:sz w:val="28"/>
          <w:szCs w:val="28"/>
          <w:rtl/>
        </w:rPr>
      </w:pPr>
      <w:r>
        <w:rPr>
          <w:rFonts w:ascii="David" w:hAnsi="David"/>
          <w:b/>
          <w:bCs/>
          <w:sz w:val="28"/>
          <w:szCs w:val="28"/>
          <w:rtl/>
        </w:rPr>
        <w:t>בתאריך: 14/09/2023</w:t>
      </w:r>
    </w:p>
    <w:p w14:paraId="05957DE6" w14:textId="77777777" w:rsidR="00A74B12" w:rsidRDefault="00A74B12" w:rsidP="00A74B12">
      <w:pPr>
        <w:jc w:val="left"/>
        <w:rPr>
          <w:rFonts w:ascii="David" w:hAnsi="David"/>
          <w:b/>
          <w:bCs/>
          <w:sz w:val="28"/>
          <w:szCs w:val="28"/>
          <w:rtl/>
        </w:rPr>
      </w:pPr>
      <w:r>
        <w:rPr>
          <w:rFonts w:ascii="David" w:hAnsi="David"/>
          <w:b/>
          <w:bCs/>
          <w:sz w:val="28"/>
          <w:szCs w:val="28"/>
          <w:rtl/>
        </w:rPr>
        <w:t>חתימת המגיה: סגן שיר בן-ארמון</w:t>
      </w:r>
    </w:p>
    <w:p w14:paraId="5BAD1CEA" w14:textId="77777777" w:rsidR="002F5B02" w:rsidRPr="00D85779" w:rsidRDefault="002F5B02" w:rsidP="00A74B12">
      <w:pPr>
        <w:jc w:val="center"/>
        <w:rPr>
          <w:rFonts w:ascii="David" w:hAnsi="David"/>
          <w:b/>
          <w:bCs/>
          <w:sz w:val="28"/>
          <w:szCs w:val="28"/>
          <w:rtl/>
        </w:rPr>
      </w:pPr>
    </w:p>
    <w:sectPr w:rsidR="002F5B02" w:rsidRPr="00D85779" w:rsidSect="00D85779">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B118" w14:textId="77777777" w:rsidR="005C7CBC" w:rsidRDefault="005C7CBC" w:rsidP="006F3A47">
      <w:r>
        <w:separator/>
      </w:r>
    </w:p>
  </w:endnote>
  <w:endnote w:type="continuationSeparator" w:id="0">
    <w:p w14:paraId="74B84C85" w14:textId="77777777" w:rsidR="005C7CBC" w:rsidRDefault="005C7CBC"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63CB" w14:textId="77777777" w:rsidR="005C7CBC" w:rsidRDefault="005C7CBC" w:rsidP="006F3A47">
      <w:r>
        <w:separator/>
      </w:r>
    </w:p>
  </w:footnote>
  <w:footnote w:type="continuationSeparator" w:id="0">
    <w:p w14:paraId="12945B6B" w14:textId="77777777" w:rsidR="005C7CBC" w:rsidRDefault="005C7CBC"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2F8" w14:textId="6928711D" w:rsidR="006F3A47" w:rsidRPr="00D85779" w:rsidRDefault="00D85779" w:rsidP="00D85779">
    <w:pPr>
      <w:pStyle w:val="Header"/>
      <w:jc w:val="center"/>
      <w:rPr>
        <w:b/>
        <w:bCs/>
        <w:rtl/>
      </w:rPr>
    </w:pPr>
    <w:r>
      <w:rPr>
        <w:rFonts w:hint="cs"/>
        <w:b/>
        <w:bCs/>
        <w:rtl/>
      </w:rPr>
      <w:t>-בלמ"ס-</w:t>
    </w:r>
  </w:p>
  <w:p w14:paraId="1B12FC13" w14:textId="0976C5A1" w:rsidR="00AA273A" w:rsidRDefault="00AA273A" w:rsidP="00D85779">
    <w:pPr>
      <w:pStyle w:val="Header"/>
      <w:jc w:val="right"/>
      <w:rPr>
        <w:rtl/>
      </w:rPr>
    </w:pPr>
    <w:r w:rsidRPr="00AA273A">
      <w:rPr>
        <w:rtl/>
      </w:rPr>
      <w:t xml:space="preserve">מטכ"ל (מחוזי) 196/23 </w:t>
    </w:r>
    <w:r>
      <w:rPr>
        <w:rFonts w:hint="cs"/>
        <w:rtl/>
      </w:rPr>
      <w:t xml:space="preserve"> </w:t>
    </w:r>
  </w:p>
  <w:p w14:paraId="23041636" w14:textId="55DD29E3" w:rsidR="006F3A47" w:rsidRDefault="00D85779" w:rsidP="00D85779">
    <w:pPr>
      <w:pStyle w:val="Header"/>
      <w:jc w:val="right"/>
      <w:rPr>
        <w:rtl/>
      </w:rPr>
    </w:pPr>
    <w:r>
      <w:rPr>
        <w:rFonts w:hint="cs"/>
        <w:rtl/>
      </w:rPr>
      <w:t xml:space="preserve">התובע הצבאי נ' </w:t>
    </w:r>
    <w:r w:rsidR="006F3A47">
      <w:rPr>
        <w:rFonts w:hint="cs"/>
        <w:rtl/>
      </w:rPr>
      <w:t>ח/</w:t>
    </w:r>
    <w:r w:rsidR="00BE4CB5">
      <w:rPr>
        <w:rFonts w:hint="cs"/>
        <w:rtl/>
      </w:rPr>
      <w:t xml:space="preserve"> </w:t>
    </w:r>
    <w:r>
      <w:rPr>
        <w:rFonts w:hint="cs"/>
      </w:rPr>
      <w:t>XXX</w:t>
    </w:r>
    <w:r w:rsidR="00AA273A">
      <w:rPr>
        <w:rFonts w:hint="cs"/>
        <w:rtl/>
      </w:rPr>
      <w:t xml:space="preserve"> </w:t>
    </w:r>
    <w:r w:rsidR="00AA273A" w:rsidRPr="00AA273A">
      <w:rPr>
        <w:rtl/>
      </w:rPr>
      <w:t xml:space="preserve">סמ"ר </w:t>
    </w:r>
    <w:r w:rsidR="00102E8C">
      <w:rPr>
        <w:rFonts w:hint="cs"/>
        <w:rtl/>
      </w:rPr>
      <w:t>ד' ט'</w:t>
    </w:r>
  </w:p>
  <w:p w14:paraId="78B8D0C2" w14:textId="77777777" w:rsidR="00A74655" w:rsidRDefault="00A74655" w:rsidP="00D857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5D6A15"/>
    <w:multiLevelType w:val="hybridMultilevel"/>
    <w:tmpl w:val="0310F5E6"/>
    <w:lvl w:ilvl="0" w:tplc="3910691E">
      <w:start w:val="1"/>
      <w:numFmt w:val="hebrew1"/>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26C19"/>
    <w:multiLevelType w:val="multilevel"/>
    <w:tmpl w:val="1C1EFA54"/>
    <w:lvl w:ilvl="0">
      <w:start w:val="1"/>
      <w:numFmt w:val="decimal"/>
      <w:suff w:val="nothing"/>
      <w:lvlText w:val="%1."/>
      <w:lvlJc w:val="left"/>
      <w:pPr>
        <w:ind w:left="2268" w:hanging="284"/>
      </w:pPr>
      <w:rPr>
        <w:rFonts w:cs="David" w:hint="default"/>
        <w:b w:val="0"/>
        <w:bCs w:val="0"/>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gutterAtTop/>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40E53"/>
    <w:rsid w:val="0005365F"/>
    <w:rsid w:val="0005784C"/>
    <w:rsid w:val="00057C83"/>
    <w:rsid w:val="0006068D"/>
    <w:rsid w:val="00061300"/>
    <w:rsid w:val="0006578B"/>
    <w:rsid w:val="000A2621"/>
    <w:rsid w:val="000B0703"/>
    <w:rsid w:val="000E3D74"/>
    <w:rsid w:val="000E4303"/>
    <w:rsid w:val="00102BDA"/>
    <w:rsid w:val="00102DE0"/>
    <w:rsid w:val="00102E8C"/>
    <w:rsid w:val="001335F5"/>
    <w:rsid w:val="00144661"/>
    <w:rsid w:val="00150A65"/>
    <w:rsid w:val="0017166A"/>
    <w:rsid w:val="00194512"/>
    <w:rsid w:val="001A2245"/>
    <w:rsid w:val="001B05EC"/>
    <w:rsid w:val="001C6FF1"/>
    <w:rsid w:val="001E392B"/>
    <w:rsid w:val="001E6B8F"/>
    <w:rsid w:val="001E79FC"/>
    <w:rsid w:val="001F3BE5"/>
    <w:rsid w:val="002419E6"/>
    <w:rsid w:val="00273B4A"/>
    <w:rsid w:val="00273CE4"/>
    <w:rsid w:val="00276512"/>
    <w:rsid w:val="00291F7E"/>
    <w:rsid w:val="00296FDE"/>
    <w:rsid w:val="002E3EB2"/>
    <w:rsid w:val="002F5B02"/>
    <w:rsid w:val="00314D53"/>
    <w:rsid w:val="00362D16"/>
    <w:rsid w:val="00371A02"/>
    <w:rsid w:val="00373B68"/>
    <w:rsid w:val="003C1121"/>
    <w:rsid w:val="003D4EE3"/>
    <w:rsid w:val="003E17C1"/>
    <w:rsid w:val="00434188"/>
    <w:rsid w:val="00456DE0"/>
    <w:rsid w:val="00461551"/>
    <w:rsid w:val="00471776"/>
    <w:rsid w:val="004763D3"/>
    <w:rsid w:val="00494615"/>
    <w:rsid w:val="004B1CF0"/>
    <w:rsid w:val="004C43B8"/>
    <w:rsid w:val="00514282"/>
    <w:rsid w:val="00565B70"/>
    <w:rsid w:val="00577032"/>
    <w:rsid w:val="005C0944"/>
    <w:rsid w:val="005C4193"/>
    <w:rsid w:val="005C7CBC"/>
    <w:rsid w:val="005D0800"/>
    <w:rsid w:val="005D4C86"/>
    <w:rsid w:val="005D5E20"/>
    <w:rsid w:val="005E0D2C"/>
    <w:rsid w:val="00601AA6"/>
    <w:rsid w:val="00641522"/>
    <w:rsid w:val="006420BC"/>
    <w:rsid w:val="00657302"/>
    <w:rsid w:val="00662AF0"/>
    <w:rsid w:val="00675349"/>
    <w:rsid w:val="00682C0D"/>
    <w:rsid w:val="006868DD"/>
    <w:rsid w:val="00695B6B"/>
    <w:rsid w:val="006B413D"/>
    <w:rsid w:val="006C10E9"/>
    <w:rsid w:val="006F3A47"/>
    <w:rsid w:val="0073412B"/>
    <w:rsid w:val="00735D2E"/>
    <w:rsid w:val="00762A9B"/>
    <w:rsid w:val="00774F99"/>
    <w:rsid w:val="0079084F"/>
    <w:rsid w:val="00797B8A"/>
    <w:rsid w:val="00797CE1"/>
    <w:rsid w:val="007A732A"/>
    <w:rsid w:val="007D18D7"/>
    <w:rsid w:val="00821B6A"/>
    <w:rsid w:val="00826294"/>
    <w:rsid w:val="008A2A69"/>
    <w:rsid w:val="008B2E6F"/>
    <w:rsid w:val="008D6111"/>
    <w:rsid w:val="008E0950"/>
    <w:rsid w:val="008F2BBA"/>
    <w:rsid w:val="0090639A"/>
    <w:rsid w:val="00915FC3"/>
    <w:rsid w:val="00926F95"/>
    <w:rsid w:val="00937BFB"/>
    <w:rsid w:val="00975D81"/>
    <w:rsid w:val="009A0FA8"/>
    <w:rsid w:val="009F12AE"/>
    <w:rsid w:val="009F2C9C"/>
    <w:rsid w:val="00A00AC0"/>
    <w:rsid w:val="00A170B8"/>
    <w:rsid w:val="00A4254A"/>
    <w:rsid w:val="00A652CF"/>
    <w:rsid w:val="00A74655"/>
    <w:rsid w:val="00A74B12"/>
    <w:rsid w:val="00A96A4E"/>
    <w:rsid w:val="00AA24AA"/>
    <w:rsid w:val="00AA273A"/>
    <w:rsid w:val="00AA4779"/>
    <w:rsid w:val="00AC45C5"/>
    <w:rsid w:val="00AC6404"/>
    <w:rsid w:val="00AD6BE3"/>
    <w:rsid w:val="00AF0BA2"/>
    <w:rsid w:val="00B02009"/>
    <w:rsid w:val="00B51E91"/>
    <w:rsid w:val="00B52795"/>
    <w:rsid w:val="00B60D17"/>
    <w:rsid w:val="00B748E4"/>
    <w:rsid w:val="00B772AD"/>
    <w:rsid w:val="00B94142"/>
    <w:rsid w:val="00BD6C51"/>
    <w:rsid w:val="00BE4337"/>
    <w:rsid w:val="00BE4CB5"/>
    <w:rsid w:val="00BF3269"/>
    <w:rsid w:val="00C16E73"/>
    <w:rsid w:val="00C2173B"/>
    <w:rsid w:val="00C26E75"/>
    <w:rsid w:val="00C45C96"/>
    <w:rsid w:val="00C4644C"/>
    <w:rsid w:val="00C86131"/>
    <w:rsid w:val="00C93534"/>
    <w:rsid w:val="00CC4A8D"/>
    <w:rsid w:val="00CD2519"/>
    <w:rsid w:val="00CD393A"/>
    <w:rsid w:val="00D170E6"/>
    <w:rsid w:val="00D53C6B"/>
    <w:rsid w:val="00D85779"/>
    <w:rsid w:val="00D91806"/>
    <w:rsid w:val="00DB728D"/>
    <w:rsid w:val="00DD33C9"/>
    <w:rsid w:val="00DE52FC"/>
    <w:rsid w:val="00DF05BE"/>
    <w:rsid w:val="00E13114"/>
    <w:rsid w:val="00E13B4E"/>
    <w:rsid w:val="00E5024E"/>
    <w:rsid w:val="00E67C57"/>
    <w:rsid w:val="00EB3BB0"/>
    <w:rsid w:val="00EB4EDA"/>
    <w:rsid w:val="00EC1EDB"/>
    <w:rsid w:val="00EC5653"/>
    <w:rsid w:val="00EE2E2F"/>
    <w:rsid w:val="00F01017"/>
    <w:rsid w:val="00F0303E"/>
    <w:rsid w:val="00F10AF0"/>
    <w:rsid w:val="00F124A8"/>
    <w:rsid w:val="00F56FC0"/>
    <w:rsid w:val="00F6072F"/>
    <w:rsid w:val="00F61317"/>
    <w:rsid w:val="00F861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nhideWhenUsed/>
    <w:rsid w:val="006F3A47"/>
    <w:pPr>
      <w:tabs>
        <w:tab w:val="center" w:pos="4153"/>
        <w:tab w:val="right" w:pos="8306"/>
      </w:tabs>
    </w:pPr>
  </w:style>
  <w:style w:type="character" w:customStyle="1" w:styleId="HeaderChar">
    <w:name w:val="Header Char"/>
    <w:basedOn w:val="DefaultParagraphFont"/>
    <w:link w:val="Header"/>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B02009"/>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193813971">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1824299">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346178417">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1055</Words>
  <Characters>5276</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IDF</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שיר מימון - יבד"ץ 205 / בית דין צפון / עוזרת משפטית</cp:lastModifiedBy>
  <cp:revision>5</cp:revision>
  <cp:lastPrinted>2023-09-07T11:16:00Z</cp:lastPrinted>
  <dcterms:created xsi:type="dcterms:W3CDTF">2023-09-14T05:52:00Z</dcterms:created>
  <dcterms:modified xsi:type="dcterms:W3CDTF">2023-10-16T10:31:00Z</dcterms:modified>
</cp:coreProperties>
</file>