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94" w:rsidRDefault="005A1094" w:rsidP="005A1094">
      <w:pPr>
        <w:spacing w:line="480" w:lineRule="auto"/>
        <w:jc w:val="center"/>
        <w:rPr>
          <w:b/>
          <w:bCs/>
          <w:u w:val="single"/>
        </w:rPr>
      </w:pPr>
      <w:r>
        <w:rPr>
          <w:noProof/>
        </w:rPr>
        <mc:AlternateContent>
          <mc:Choice Requires="wpg">
            <w:drawing>
              <wp:inline distT="0" distB="0" distL="0" distR="0">
                <wp:extent cx="2828925" cy="809625"/>
                <wp:effectExtent l="0" t="0" r="0" b="0"/>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809625"/>
                          <a:chOff x="0" y="0"/>
                          <a:chExt cx="28289" cy="8096"/>
                        </a:xfrm>
                      </wpg:grpSpPr>
                      <pic:pic xmlns:pic="http://schemas.openxmlformats.org/drawingml/2006/picture">
                        <pic:nvPicPr>
                          <pic:cNvPr id="2" name="תמונה 2" descr="zaa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9621" y="0"/>
                            <a:ext cx="8668" cy="7905"/>
                          </a:xfrm>
                          <a:prstGeom prst="rect">
                            <a:avLst/>
                          </a:prstGeom>
                          <a:solidFill>
                            <a:srgbClr val="FFCC00"/>
                          </a:solidFill>
                        </pic:spPr>
                      </pic:pic>
                      <pic:pic xmlns:pic="http://schemas.openxmlformats.org/drawingml/2006/picture">
                        <pic:nvPicPr>
                          <pic:cNvPr id="3" name="תמונה 3" descr="סמל"/>
                          <pic:cNvPicPr>
                            <a:picLocks noChangeAspect="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190"/>
                            <a:ext cx="5810" cy="79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EEB51B4" id="קבוצה 1" o:spid="_x0000_s1026" style="width:222.75pt;height:63.75pt;mso-position-horizontal-relative:char;mso-position-vertical-relative:line"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F6DCAAAA2gAAAA8AAABkcnMvZG93bnJldi54bWxEj9GKwjAURN8X/IdwBV8WTRVZpGuURSmI&#10;2IetfsCluduUbW5KE7X69UYQfBxm5gyzXPe2ERfqfO1YwXSSgCAuna65UnA6ZuMFCB+QNTaOScGN&#10;PKxXg48lptpd+ZcuRahEhLBPUYEJoU2l9KUhi37iWuLo/bnOYoiyq6Tu8BrhtpGzJPmSFmuOCwZb&#10;2hgq/4uzVXDY7rPyM98U8/yYu8ac8+w+D0qNhv3PN4hAfXiHX+2dVjCD55V4A+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UhegwgAAANoAAAAPAAAAAAAAAAAAAAAAAJ8C&#10;AABkcnMvZG93bnJldi54bWxQSwUGAAAAAAQABAD3AAAAjgMAAAAA&#10;" filled="t" fillcolor="#fc0">
                  <v:imagedata r:id="rId10" o:title="zaal"/>
                  <v:path arrowok="t"/>
                </v:shape>
                <v:shape id="תמונה 3"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qrtjBAAAA2gAAAA8AAABkcnMvZG93bnJldi54bWxEj0FrAjEUhO+C/yE8wZtmVRBZjVIKpbWn&#10;ursHj4/N62bp5mVNUl3/fVMQPA4z8w2zOwy2E1fyoXWsYDHPQBDXTrfcKKjKt9kGRIjIGjvHpOBO&#10;AQ778WiHuXY3PtG1iI1IEA45KjAx9rmUoTZkMcxdT5y8b+ctxiR9I7XHW4LbTi6zbC0ttpwWDPb0&#10;aqj+KX6tAm+qr/dLeV+ej80nF2aNx65CpaaT4WULItIQn+FH+0MrWMH/lXQD5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qrtjBAAAA2gAAAA8AAAAAAAAAAAAAAAAAnwIA&#10;AGRycy9kb3ducmV2LnhtbFBLBQYAAAAABAAEAPcAAACNAwAAAAA=&#10;">
                  <v:imagedata r:id="rId11" o:title="סמל" gain="69719f" blacklevel="13763f" grayscale="t"/>
                  <v:path arrowok="t"/>
                </v:shape>
                <w10:wrap anchorx="page"/>
                <w10:anchorlock/>
              </v:group>
            </w:pict>
          </mc:Fallback>
        </mc:AlternateContent>
      </w:r>
    </w:p>
    <w:p w:rsidR="005A1094" w:rsidRDefault="005A1094" w:rsidP="005A1094">
      <w:pPr>
        <w:spacing w:line="480" w:lineRule="auto"/>
        <w:jc w:val="center"/>
        <w:rPr>
          <w:b/>
          <w:bCs/>
          <w:u w:val="single"/>
          <w:rtl/>
        </w:rPr>
      </w:pPr>
      <w:r>
        <w:rPr>
          <w:rFonts w:hint="cs"/>
          <w:b/>
          <w:bCs/>
          <w:u w:val="single"/>
          <w:rtl/>
        </w:rPr>
        <w:t>בבית הדין הצבאי לערעורים</w:t>
      </w:r>
    </w:p>
    <w:p w:rsidR="00E353A2" w:rsidRPr="00567696" w:rsidRDefault="001376CD" w:rsidP="00E353A2">
      <w:pPr>
        <w:spacing w:line="480" w:lineRule="auto"/>
        <w:rPr>
          <w:rtl/>
        </w:rPr>
      </w:pPr>
      <w:r>
        <w:rPr>
          <w:rFonts w:hint="cs"/>
          <w:rtl/>
        </w:rPr>
        <w:t>ל</w:t>
      </w:r>
      <w:r w:rsidR="00E353A2" w:rsidRPr="00567696">
        <w:rPr>
          <w:rtl/>
        </w:rPr>
        <w:t>פני:</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94"/>
        <w:gridCol w:w="616"/>
        <w:gridCol w:w="2005"/>
      </w:tblGrid>
      <w:tr w:rsidR="00E353A2" w:rsidRPr="00D55577" w:rsidTr="00825E81">
        <w:trPr>
          <w:trHeight w:val="502"/>
          <w:jc w:val="center"/>
        </w:trPr>
        <w:tc>
          <w:tcPr>
            <w:tcW w:w="2394" w:type="dxa"/>
          </w:tcPr>
          <w:p w:rsidR="00E353A2" w:rsidRPr="00D55577" w:rsidRDefault="00E353A2" w:rsidP="00825E81">
            <w:pPr>
              <w:tabs>
                <w:tab w:val="right" w:pos="1897"/>
              </w:tabs>
              <w:spacing w:line="480" w:lineRule="auto"/>
              <w:rPr>
                <w:b/>
                <w:bCs/>
                <w:rtl/>
              </w:rPr>
            </w:pPr>
            <w:r w:rsidRPr="00D55577">
              <w:rPr>
                <w:rFonts w:hint="cs"/>
                <w:b/>
                <w:bCs/>
                <w:rtl/>
              </w:rPr>
              <w:t>תא"ל  אורלי   מרקמן</w:t>
            </w:r>
          </w:p>
        </w:tc>
        <w:tc>
          <w:tcPr>
            <w:tcW w:w="616" w:type="dxa"/>
          </w:tcPr>
          <w:p w:rsidR="00E353A2" w:rsidRPr="00D55577" w:rsidRDefault="00E353A2" w:rsidP="00825E81">
            <w:pPr>
              <w:jc w:val="center"/>
              <w:rPr>
                <w:b/>
                <w:bCs/>
                <w:rtl/>
              </w:rPr>
            </w:pPr>
            <w:r w:rsidRPr="00D55577">
              <w:rPr>
                <w:rFonts w:hint="cs"/>
                <w:b/>
                <w:bCs/>
                <w:rtl/>
              </w:rPr>
              <w:t>-</w:t>
            </w:r>
          </w:p>
        </w:tc>
        <w:tc>
          <w:tcPr>
            <w:tcW w:w="2005" w:type="dxa"/>
          </w:tcPr>
          <w:p w:rsidR="00E353A2" w:rsidRPr="00D55577" w:rsidRDefault="00E353A2" w:rsidP="00825E81">
            <w:pPr>
              <w:spacing w:line="480" w:lineRule="auto"/>
              <w:rPr>
                <w:rtl/>
              </w:rPr>
            </w:pPr>
            <w:r w:rsidRPr="00D55577">
              <w:rPr>
                <w:rFonts w:hint="cs"/>
                <w:rtl/>
              </w:rPr>
              <w:t>המשנה לנשיא</w:t>
            </w:r>
          </w:p>
        </w:tc>
      </w:tr>
      <w:tr w:rsidR="00E353A2" w:rsidRPr="00D55577" w:rsidTr="00825E81">
        <w:trPr>
          <w:trHeight w:val="1042"/>
          <w:jc w:val="center"/>
        </w:trPr>
        <w:tc>
          <w:tcPr>
            <w:tcW w:w="2394" w:type="dxa"/>
          </w:tcPr>
          <w:p w:rsidR="00E353A2" w:rsidRDefault="00E353A2" w:rsidP="00825E81">
            <w:pPr>
              <w:spacing w:line="480" w:lineRule="auto"/>
              <w:rPr>
                <w:b/>
                <w:bCs/>
                <w:rtl/>
              </w:rPr>
            </w:pPr>
            <w:r w:rsidRPr="00D55577">
              <w:rPr>
                <w:rFonts w:hint="cs"/>
                <w:b/>
                <w:bCs/>
                <w:rtl/>
              </w:rPr>
              <w:t xml:space="preserve">אל"ם  </w:t>
            </w:r>
            <w:r>
              <w:rPr>
                <w:rFonts w:hint="cs"/>
                <w:b/>
                <w:bCs/>
                <w:rtl/>
              </w:rPr>
              <w:t xml:space="preserve"> מאיה    </w:t>
            </w:r>
            <w:r w:rsidRPr="00D55577">
              <w:rPr>
                <w:rFonts w:hint="cs"/>
                <w:b/>
                <w:bCs/>
                <w:rtl/>
              </w:rPr>
              <w:t xml:space="preserve"> הלר</w:t>
            </w:r>
          </w:p>
          <w:p w:rsidR="00E353A2" w:rsidRPr="00D55577" w:rsidRDefault="00E353A2" w:rsidP="00E353A2">
            <w:pPr>
              <w:rPr>
                <w:rtl/>
              </w:rPr>
            </w:pPr>
            <w:r w:rsidRPr="00D55577">
              <w:rPr>
                <w:rFonts w:hint="cs"/>
                <w:b/>
                <w:bCs/>
                <w:rtl/>
              </w:rPr>
              <w:t>אל"</w:t>
            </w:r>
            <w:r>
              <w:rPr>
                <w:rFonts w:hint="cs"/>
                <w:b/>
                <w:bCs/>
                <w:rtl/>
              </w:rPr>
              <w:t>ם    אבי         לוי</w:t>
            </w:r>
          </w:p>
        </w:tc>
        <w:tc>
          <w:tcPr>
            <w:tcW w:w="616" w:type="dxa"/>
          </w:tcPr>
          <w:p w:rsidR="00E353A2" w:rsidRPr="00D55577" w:rsidRDefault="00E353A2" w:rsidP="00825E81">
            <w:pPr>
              <w:spacing w:line="480" w:lineRule="auto"/>
              <w:jc w:val="center"/>
              <w:rPr>
                <w:b/>
                <w:bCs/>
                <w:rtl/>
              </w:rPr>
            </w:pPr>
            <w:r w:rsidRPr="00D55577">
              <w:rPr>
                <w:rFonts w:hint="cs"/>
                <w:b/>
                <w:bCs/>
                <w:rtl/>
              </w:rPr>
              <w:t>-</w:t>
            </w:r>
          </w:p>
          <w:p w:rsidR="00E353A2" w:rsidRPr="00D55577" w:rsidRDefault="00E353A2" w:rsidP="00825E81">
            <w:pPr>
              <w:spacing w:line="480" w:lineRule="auto"/>
              <w:rPr>
                <w:b/>
                <w:bCs/>
                <w:rtl/>
              </w:rPr>
            </w:pPr>
            <w:r w:rsidRPr="00D55577">
              <w:rPr>
                <w:rFonts w:hint="cs"/>
                <w:rtl/>
              </w:rPr>
              <w:t xml:space="preserve">  </w:t>
            </w:r>
            <w:r w:rsidRPr="00D55577">
              <w:rPr>
                <w:rFonts w:hint="cs"/>
                <w:b/>
                <w:bCs/>
                <w:rtl/>
              </w:rPr>
              <w:t xml:space="preserve">-      </w:t>
            </w:r>
          </w:p>
        </w:tc>
        <w:tc>
          <w:tcPr>
            <w:tcW w:w="2005" w:type="dxa"/>
          </w:tcPr>
          <w:p w:rsidR="00E353A2" w:rsidRDefault="00E353A2" w:rsidP="00825E81">
            <w:pPr>
              <w:spacing w:line="480" w:lineRule="auto"/>
              <w:rPr>
                <w:rtl/>
              </w:rPr>
            </w:pPr>
            <w:r w:rsidRPr="00D55577">
              <w:rPr>
                <w:rFonts w:hint="cs"/>
                <w:rtl/>
              </w:rPr>
              <w:t>שופטת</w:t>
            </w:r>
          </w:p>
          <w:p w:rsidR="00E353A2" w:rsidRPr="00D55577" w:rsidRDefault="00E353A2" w:rsidP="00825E81">
            <w:pPr>
              <w:rPr>
                <w:rtl/>
              </w:rPr>
            </w:pPr>
            <w:r>
              <w:rPr>
                <w:rFonts w:hint="cs"/>
                <w:rtl/>
              </w:rPr>
              <w:t>שופט</w:t>
            </w:r>
          </w:p>
        </w:tc>
      </w:tr>
    </w:tbl>
    <w:p w:rsidR="004546DF" w:rsidRPr="00D16F87" w:rsidRDefault="004546DF" w:rsidP="004546DF">
      <w:pPr>
        <w:spacing w:before="360" w:line="480" w:lineRule="auto"/>
        <w:ind w:left="357" w:hanging="357"/>
        <w:rPr>
          <w:rtl/>
        </w:rPr>
      </w:pPr>
      <w:r w:rsidRPr="00D16F87">
        <w:rPr>
          <w:rtl/>
        </w:rPr>
        <w:t>בעניין:</w:t>
      </w:r>
    </w:p>
    <w:p w:rsidR="00E353A2" w:rsidRPr="00D16F87" w:rsidRDefault="00A12F44" w:rsidP="00AA546C">
      <w:pPr>
        <w:spacing w:before="240"/>
        <w:ind w:left="357" w:hanging="357"/>
        <w:jc w:val="center"/>
        <w:rPr>
          <w:rtl/>
        </w:rPr>
      </w:pPr>
      <w:r>
        <w:rPr>
          <w:b/>
          <w:bCs/>
        </w:rPr>
        <w:t>X</w:t>
      </w:r>
      <w:bookmarkStart w:id="0" w:name="_GoBack"/>
      <w:bookmarkEnd w:id="0"/>
      <w:r w:rsidR="00E353A2" w:rsidRPr="00D16F87">
        <w:rPr>
          <w:rFonts w:hint="cs"/>
          <w:b/>
          <w:bCs/>
          <w:rtl/>
        </w:rPr>
        <w:t>/</w:t>
      </w:r>
      <w:r w:rsidR="00AA546C">
        <w:rPr>
          <w:rFonts w:hint="cs"/>
          <w:b/>
          <w:bCs/>
        </w:rPr>
        <w:t>XXX</w:t>
      </w:r>
      <w:r w:rsidR="00E353A2" w:rsidRPr="00D16F87">
        <w:rPr>
          <w:rFonts w:hint="cs"/>
          <w:b/>
          <w:bCs/>
          <w:rtl/>
        </w:rPr>
        <w:t xml:space="preserve"> </w:t>
      </w:r>
      <w:r w:rsidR="00E353A2">
        <w:rPr>
          <w:rFonts w:hint="cs"/>
          <w:b/>
          <w:bCs/>
          <w:rtl/>
        </w:rPr>
        <w:t xml:space="preserve">רב"ט </w:t>
      </w:r>
      <w:r w:rsidR="005A1094">
        <w:rPr>
          <w:rFonts w:hint="cs"/>
          <w:b/>
          <w:bCs/>
          <w:rtl/>
        </w:rPr>
        <w:t>ט</w:t>
      </w:r>
      <w:r w:rsidR="005A1094">
        <w:rPr>
          <w:b/>
          <w:bCs/>
          <w:rtl/>
        </w:rPr>
        <w:t>'</w:t>
      </w:r>
      <w:r w:rsidR="005A1094">
        <w:rPr>
          <w:rFonts w:hint="cs"/>
          <w:b/>
          <w:bCs/>
          <w:rtl/>
        </w:rPr>
        <w:t xml:space="preserve"> ע</w:t>
      </w:r>
      <w:r w:rsidR="005A1094">
        <w:rPr>
          <w:b/>
          <w:bCs/>
          <w:rtl/>
        </w:rPr>
        <w:t>'</w:t>
      </w:r>
      <w:r w:rsidR="00E353A2" w:rsidRPr="00D16F87">
        <w:rPr>
          <w:rFonts w:hint="cs"/>
          <w:b/>
          <w:bCs/>
          <w:rtl/>
        </w:rPr>
        <w:t xml:space="preserve"> </w:t>
      </w:r>
      <w:r w:rsidR="00E353A2" w:rsidRPr="00D16F87">
        <w:rPr>
          <w:b/>
          <w:bCs/>
          <w:rtl/>
        </w:rPr>
        <w:t>–</w:t>
      </w:r>
      <w:r w:rsidR="00E353A2" w:rsidRPr="00D16F87">
        <w:rPr>
          <w:rtl/>
        </w:rPr>
        <w:t xml:space="preserve"> המערער (ע"י ב"כ</w:t>
      </w:r>
      <w:r w:rsidR="00E353A2" w:rsidRPr="00D16F87">
        <w:rPr>
          <w:rFonts w:hint="cs"/>
          <w:rtl/>
        </w:rPr>
        <w:t xml:space="preserve">, </w:t>
      </w:r>
      <w:r w:rsidR="00B16620">
        <w:rPr>
          <w:rFonts w:hint="cs"/>
          <w:rtl/>
        </w:rPr>
        <w:t>רס"ן חגי בן-דב; סרן איתי המר</w:t>
      </w:r>
      <w:r w:rsidR="00E353A2" w:rsidRPr="00D16F87">
        <w:rPr>
          <w:rtl/>
        </w:rPr>
        <w:t>)</w:t>
      </w:r>
    </w:p>
    <w:p w:rsidR="00E353A2" w:rsidRPr="00D16F87" w:rsidRDefault="00E353A2" w:rsidP="00E353A2">
      <w:pPr>
        <w:spacing w:before="240" w:after="240"/>
        <w:ind w:left="357" w:hanging="357"/>
        <w:jc w:val="center"/>
        <w:rPr>
          <w:b/>
          <w:bCs/>
          <w:rtl/>
        </w:rPr>
      </w:pPr>
      <w:r w:rsidRPr="00D16F87">
        <w:rPr>
          <w:b/>
          <w:bCs/>
          <w:rtl/>
        </w:rPr>
        <w:t>נ ג ד</w:t>
      </w:r>
    </w:p>
    <w:p w:rsidR="00E353A2" w:rsidRPr="00D16F87" w:rsidRDefault="00E353A2" w:rsidP="000819D8">
      <w:pPr>
        <w:spacing w:before="240"/>
        <w:ind w:left="357" w:hanging="357"/>
        <w:jc w:val="center"/>
        <w:rPr>
          <w:rtl/>
        </w:rPr>
      </w:pPr>
      <w:r w:rsidRPr="00D16F87">
        <w:rPr>
          <w:rFonts w:hint="cs"/>
          <w:b/>
          <w:bCs/>
          <w:rtl/>
        </w:rPr>
        <w:t xml:space="preserve">התובע הצבאי הראשי </w:t>
      </w:r>
      <w:r w:rsidRPr="00D16F87">
        <w:rPr>
          <w:b/>
          <w:bCs/>
          <w:rtl/>
        </w:rPr>
        <w:t>–</w:t>
      </w:r>
      <w:r w:rsidRPr="00D16F87">
        <w:rPr>
          <w:rtl/>
        </w:rPr>
        <w:t xml:space="preserve"> המשיב (ע"י ב"כ,</w:t>
      </w:r>
      <w:r w:rsidRPr="00D16F87">
        <w:rPr>
          <w:rFonts w:hint="cs"/>
          <w:rtl/>
        </w:rPr>
        <w:t xml:space="preserve"> </w:t>
      </w:r>
      <w:r w:rsidR="00180D20">
        <w:rPr>
          <w:rFonts w:hint="cs"/>
          <w:rtl/>
        </w:rPr>
        <w:t xml:space="preserve">רס"ן גל באומהקר; </w:t>
      </w:r>
      <w:r w:rsidR="000819D8">
        <w:rPr>
          <w:rFonts w:hint="cs"/>
          <w:rtl/>
        </w:rPr>
        <w:t>סרן עמית גרינהויז</w:t>
      </w:r>
      <w:r w:rsidRPr="00D16F87">
        <w:rPr>
          <w:rtl/>
        </w:rPr>
        <w:t>)</w:t>
      </w:r>
    </w:p>
    <w:p w:rsidR="004546DF" w:rsidRPr="00D16F87" w:rsidRDefault="004546DF" w:rsidP="004546DF">
      <w:pPr>
        <w:spacing w:before="360" w:line="480" w:lineRule="auto"/>
        <w:ind w:left="357" w:hanging="357"/>
        <w:rPr>
          <w:rtl/>
        </w:rPr>
      </w:pPr>
      <w:r w:rsidRPr="00D16F87">
        <w:rPr>
          <w:rFonts w:hint="cs"/>
          <w:rtl/>
        </w:rPr>
        <w:t>ו</w:t>
      </w:r>
      <w:r w:rsidRPr="00D16F87">
        <w:rPr>
          <w:rtl/>
        </w:rPr>
        <w:t>בעניין:</w:t>
      </w:r>
    </w:p>
    <w:p w:rsidR="00E353A2" w:rsidRPr="00D16F87" w:rsidRDefault="00E353A2" w:rsidP="000819D8">
      <w:pPr>
        <w:spacing w:before="240"/>
        <w:ind w:left="357" w:hanging="357"/>
        <w:jc w:val="center"/>
        <w:rPr>
          <w:rtl/>
        </w:rPr>
      </w:pPr>
      <w:r w:rsidRPr="00D16F87">
        <w:rPr>
          <w:rFonts w:hint="cs"/>
          <w:b/>
          <w:bCs/>
          <w:rtl/>
        </w:rPr>
        <w:t xml:space="preserve">התובע הצבאי הראשי </w:t>
      </w:r>
      <w:r w:rsidRPr="00D16F87">
        <w:rPr>
          <w:b/>
          <w:bCs/>
          <w:rtl/>
        </w:rPr>
        <w:t>–</w:t>
      </w:r>
      <w:r w:rsidRPr="00D16F87">
        <w:rPr>
          <w:rtl/>
        </w:rPr>
        <w:t xml:space="preserve"> המ</w:t>
      </w:r>
      <w:r w:rsidRPr="00D16F87">
        <w:rPr>
          <w:rFonts w:hint="cs"/>
          <w:rtl/>
        </w:rPr>
        <w:t>ערער</w:t>
      </w:r>
      <w:r w:rsidRPr="00D16F87">
        <w:rPr>
          <w:rtl/>
        </w:rPr>
        <w:t xml:space="preserve"> (ע"י ב"כ,</w:t>
      </w:r>
      <w:r w:rsidRPr="00D16F87">
        <w:rPr>
          <w:rFonts w:hint="cs"/>
          <w:rtl/>
        </w:rPr>
        <w:t xml:space="preserve"> </w:t>
      </w:r>
      <w:r w:rsidR="00180D20" w:rsidRPr="00180D20">
        <w:rPr>
          <w:rtl/>
        </w:rPr>
        <w:t xml:space="preserve">רס"ן גל באומהקר; </w:t>
      </w:r>
      <w:r w:rsidR="000819D8">
        <w:rPr>
          <w:rFonts w:hint="cs"/>
          <w:rtl/>
        </w:rPr>
        <w:t>סרן עמית גרינהויז</w:t>
      </w:r>
      <w:r w:rsidRPr="00D16F87">
        <w:rPr>
          <w:rtl/>
        </w:rPr>
        <w:t>)</w:t>
      </w:r>
    </w:p>
    <w:p w:rsidR="00E353A2" w:rsidRPr="00D16F87" w:rsidRDefault="00E353A2" w:rsidP="00E353A2">
      <w:pPr>
        <w:spacing w:before="240" w:after="240"/>
        <w:ind w:left="357" w:hanging="357"/>
        <w:jc w:val="center"/>
        <w:rPr>
          <w:b/>
          <w:bCs/>
          <w:rtl/>
        </w:rPr>
      </w:pPr>
      <w:r w:rsidRPr="00D16F87">
        <w:rPr>
          <w:b/>
          <w:bCs/>
          <w:rtl/>
        </w:rPr>
        <w:t>נ ג ד</w:t>
      </w:r>
    </w:p>
    <w:p w:rsidR="00E353A2" w:rsidRPr="00D16F87" w:rsidRDefault="00E353A2" w:rsidP="00AA546C">
      <w:pPr>
        <w:spacing w:before="240"/>
        <w:ind w:left="357" w:hanging="357"/>
        <w:jc w:val="center"/>
        <w:rPr>
          <w:rtl/>
        </w:rPr>
      </w:pPr>
      <w:r>
        <w:rPr>
          <w:rFonts w:hint="cs"/>
          <w:b/>
          <w:bCs/>
          <w:rtl/>
        </w:rPr>
        <w:t>מ</w:t>
      </w:r>
      <w:r w:rsidRPr="00D16F87">
        <w:rPr>
          <w:rFonts w:hint="cs"/>
          <w:b/>
          <w:bCs/>
          <w:rtl/>
        </w:rPr>
        <w:t>/</w:t>
      </w:r>
      <w:r w:rsidR="00AA546C">
        <w:rPr>
          <w:rFonts w:hint="cs"/>
          <w:b/>
          <w:bCs/>
        </w:rPr>
        <w:t>XXX</w:t>
      </w:r>
      <w:r w:rsidRPr="00D16F87">
        <w:rPr>
          <w:rFonts w:hint="cs"/>
          <w:b/>
          <w:bCs/>
          <w:rtl/>
        </w:rPr>
        <w:t xml:space="preserve"> </w:t>
      </w:r>
      <w:r>
        <w:rPr>
          <w:rFonts w:hint="cs"/>
          <w:b/>
          <w:bCs/>
          <w:rtl/>
        </w:rPr>
        <w:t xml:space="preserve">רב"ט </w:t>
      </w:r>
      <w:r w:rsidR="005A1094">
        <w:rPr>
          <w:rFonts w:hint="cs"/>
          <w:b/>
          <w:bCs/>
          <w:rtl/>
        </w:rPr>
        <w:t>ט</w:t>
      </w:r>
      <w:r w:rsidR="005A1094">
        <w:rPr>
          <w:b/>
          <w:bCs/>
          <w:rtl/>
        </w:rPr>
        <w:t>'</w:t>
      </w:r>
      <w:r w:rsidR="005A1094">
        <w:rPr>
          <w:rFonts w:hint="cs"/>
          <w:b/>
          <w:bCs/>
          <w:rtl/>
        </w:rPr>
        <w:t xml:space="preserve"> ע</w:t>
      </w:r>
      <w:r w:rsidR="005A1094">
        <w:rPr>
          <w:b/>
          <w:bCs/>
          <w:rtl/>
        </w:rPr>
        <w:t>'</w:t>
      </w:r>
      <w:r w:rsidRPr="00D16F87">
        <w:rPr>
          <w:rFonts w:hint="cs"/>
          <w:b/>
          <w:bCs/>
          <w:rtl/>
        </w:rPr>
        <w:t xml:space="preserve"> </w:t>
      </w:r>
      <w:r w:rsidRPr="00D16F87">
        <w:rPr>
          <w:b/>
          <w:bCs/>
          <w:rtl/>
        </w:rPr>
        <w:t>–</w:t>
      </w:r>
      <w:r w:rsidRPr="00D16F87">
        <w:rPr>
          <w:rtl/>
        </w:rPr>
        <w:t xml:space="preserve"> המ</w:t>
      </w:r>
      <w:r w:rsidRPr="00D16F87">
        <w:rPr>
          <w:rFonts w:hint="cs"/>
          <w:rtl/>
        </w:rPr>
        <w:t>שיב</w:t>
      </w:r>
      <w:r w:rsidRPr="00D16F87">
        <w:rPr>
          <w:rtl/>
        </w:rPr>
        <w:t xml:space="preserve"> (ע"י ב"כ</w:t>
      </w:r>
      <w:r w:rsidRPr="00D16F87">
        <w:rPr>
          <w:rFonts w:hint="cs"/>
          <w:rtl/>
        </w:rPr>
        <w:t xml:space="preserve">, </w:t>
      </w:r>
      <w:r w:rsidR="00B16620">
        <w:rPr>
          <w:rFonts w:hint="cs"/>
          <w:rtl/>
        </w:rPr>
        <w:t>רס"ן חגי בן-דב; סרן איתי המר</w:t>
      </w:r>
      <w:r w:rsidRPr="00D16F87">
        <w:rPr>
          <w:rtl/>
        </w:rPr>
        <w:t>)</w:t>
      </w:r>
    </w:p>
    <w:p w:rsidR="003E5CFD" w:rsidRDefault="004546DF" w:rsidP="003E5CFD">
      <w:pPr>
        <w:spacing w:before="600" w:after="480"/>
        <w:ind w:left="-96"/>
        <w:rPr>
          <w:b/>
          <w:bCs/>
          <w:u w:val="single"/>
          <w:rtl/>
        </w:rPr>
      </w:pPr>
      <w:r w:rsidRPr="00D16F87">
        <w:rPr>
          <w:rtl/>
        </w:rPr>
        <w:t>ערעור</w:t>
      </w:r>
      <w:r w:rsidRPr="00D16F87">
        <w:rPr>
          <w:rFonts w:hint="cs"/>
          <w:rtl/>
        </w:rPr>
        <w:t>ים</w:t>
      </w:r>
      <w:r w:rsidRPr="00D16F87">
        <w:rPr>
          <w:rtl/>
        </w:rPr>
        <w:t xml:space="preserve"> על פסק</w:t>
      </w:r>
      <w:r w:rsidRPr="00D16F87">
        <w:rPr>
          <w:rFonts w:hint="cs"/>
          <w:rtl/>
        </w:rPr>
        <w:t xml:space="preserve"> </w:t>
      </w:r>
      <w:r w:rsidRPr="00D16F87">
        <w:rPr>
          <w:rtl/>
        </w:rPr>
        <w:t>דין של בית הדין הצבאי המחוזי במחוז שיפוט</w:t>
      </w:r>
      <w:r w:rsidRPr="00D16F87">
        <w:rPr>
          <w:rFonts w:hint="cs"/>
          <w:rtl/>
        </w:rPr>
        <w:t>י</w:t>
      </w:r>
      <w:r w:rsidRPr="00D16F87">
        <w:rPr>
          <w:rtl/>
        </w:rPr>
        <w:t xml:space="preserve"> </w:t>
      </w:r>
      <w:r w:rsidR="00EB06D0">
        <w:rPr>
          <w:rFonts w:hint="cs"/>
          <w:rtl/>
        </w:rPr>
        <w:t>העורף</w:t>
      </w:r>
      <w:r w:rsidRPr="00D16F87">
        <w:rPr>
          <w:rFonts w:hint="cs"/>
          <w:rtl/>
        </w:rPr>
        <w:t xml:space="preserve"> </w:t>
      </w:r>
      <w:r w:rsidRPr="00D16F87">
        <w:rPr>
          <w:rtl/>
        </w:rPr>
        <w:t>שניתן בתיק</w:t>
      </w:r>
      <w:r w:rsidRPr="00D16F87">
        <w:rPr>
          <w:rFonts w:hint="cs"/>
          <w:rtl/>
        </w:rPr>
        <w:t xml:space="preserve"> </w:t>
      </w:r>
      <w:r w:rsidR="00EB06D0">
        <w:rPr>
          <w:rFonts w:hint="cs"/>
          <w:rtl/>
        </w:rPr>
        <w:t>עורף</w:t>
      </w:r>
      <w:r w:rsidRPr="00D16F87">
        <w:rPr>
          <w:rFonts w:hint="cs"/>
          <w:rtl/>
        </w:rPr>
        <w:t xml:space="preserve"> (מחוזי) </w:t>
      </w:r>
      <w:r w:rsidR="00EB06D0">
        <w:rPr>
          <w:rFonts w:hint="cs"/>
          <w:rtl/>
        </w:rPr>
        <w:t>9</w:t>
      </w:r>
      <w:r w:rsidRPr="00D16F87">
        <w:rPr>
          <w:rFonts w:hint="cs"/>
          <w:rtl/>
        </w:rPr>
        <w:t>/</w:t>
      </w:r>
      <w:r>
        <w:rPr>
          <w:rFonts w:hint="cs"/>
          <w:rtl/>
        </w:rPr>
        <w:t>18</w:t>
      </w:r>
      <w:r w:rsidRPr="00D16F87">
        <w:rPr>
          <w:rFonts w:hint="cs"/>
          <w:rtl/>
        </w:rPr>
        <w:t xml:space="preserve"> </w:t>
      </w:r>
      <w:r w:rsidRPr="00D16F87">
        <w:rPr>
          <w:rtl/>
        </w:rPr>
        <w:t>(</w:t>
      </w:r>
      <w:r w:rsidR="00EB06D0">
        <w:rPr>
          <w:rFonts w:hint="cs"/>
          <w:rtl/>
        </w:rPr>
        <w:t>רס"ן ענת שחר-ויינברג</w:t>
      </w:r>
      <w:r w:rsidRPr="00D16F87">
        <w:rPr>
          <w:rFonts w:hint="cs"/>
          <w:rtl/>
        </w:rPr>
        <w:t xml:space="preserve"> </w:t>
      </w:r>
      <w:r w:rsidRPr="00D16F87">
        <w:rPr>
          <w:rtl/>
        </w:rPr>
        <w:t>–</w:t>
      </w:r>
      <w:r w:rsidRPr="00D16F87">
        <w:rPr>
          <w:rFonts w:hint="cs"/>
          <w:rtl/>
        </w:rPr>
        <w:t xml:space="preserve"> אב"ד; רס"ן </w:t>
      </w:r>
      <w:r w:rsidR="00EB06D0">
        <w:rPr>
          <w:rFonts w:hint="cs"/>
          <w:rtl/>
        </w:rPr>
        <w:t>דנית מנחם-גהרי</w:t>
      </w:r>
      <w:r w:rsidRPr="00D16F87">
        <w:rPr>
          <w:rFonts w:hint="cs"/>
          <w:rtl/>
        </w:rPr>
        <w:t xml:space="preserve"> </w:t>
      </w:r>
      <w:r w:rsidRPr="00D16F87">
        <w:rPr>
          <w:rtl/>
        </w:rPr>
        <w:t>–</w:t>
      </w:r>
      <w:r w:rsidRPr="00D16F87">
        <w:rPr>
          <w:rFonts w:hint="cs"/>
          <w:rtl/>
        </w:rPr>
        <w:t xml:space="preserve"> שופט</w:t>
      </w:r>
      <w:r>
        <w:rPr>
          <w:rFonts w:hint="cs"/>
          <w:rtl/>
        </w:rPr>
        <w:t>ת</w:t>
      </w:r>
      <w:r w:rsidRPr="00D16F87">
        <w:rPr>
          <w:rFonts w:hint="cs"/>
          <w:rtl/>
        </w:rPr>
        <w:t xml:space="preserve">; סרן </w:t>
      </w:r>
      <w:r w:rsidR="00EB06D0">
        <w:rPr>
          <w:rFonts w:hint="cs"/>
          <w:rtl/>
        </w:rPr>
        <w:t>אבי חסידה</w:t>
      </w:r>
      <w:r w:rsidRPr="00D16F87">
        <w:rPr>
          <w:rFonts w:hint="cs"/>
          <w:rtl/>
        </w:rPr>
        <w:t xml:space="preserve"> </w:t>
      </w:r>
      <w:r w:rsidRPr="00D16F87">
        <w:rPr>
          <w:rtl/>
        </w:rPr>
        <w:t>–</w:t>
      </w:r>
      <w:r w:rsidRPr="00D16F87">
        <w:rPr>
          <w:rFonts w:hint="cs"/>
          <w:rtl/>
        </w:rPr>
        <w:t xml:space="preserve"> שופט</w:t>
      </w:r>
      <w:r w:rsidRPr="00D16F87">
        <w:rPr>
          <w:rtl/>
        </w:rPr>
        <w:t>) ב</w:t>
      </w:r>
      <w:r w:rsidRPr="00D16F87">
        <w:rPr>
          <w:rFonts w:hint="cs"/>
          <w:rtl/>
        </w:rPr>
        <w:t xml:space="preserve">יום </w:t>
      </w:r>
      <w:r w:rsidR="00EB06D0">
        <w:rPr>
          <w:rFonts w:hint="cs"/>
          <w:rtl/>
        </w:rPr>
        <w:t>3</w:t>
      </w:r>
      <w:r w:rsidRPr="00D16F87">
        <w:rPr>
          <w:rFonts w:hint="cs"/>
          <w:rtl/>
        </w:rPr>
        <w:t>.</w:t>
      </w:r>
      <w:r w:rsidR="00EB06D0">
        <w:rPr>
          <w:rFonts w:hint="cs"/>
          <w:rtl/>
        </w:rPr>
        <w:t>7</w:t>
      </w:r>
      <w:r w:rsidRPr="00D16F87">
        <w:rPr>
          <w:rFonts w:hint="cs"/>
          <w:rtl/>
        </w:rPr>
        <w:t>.</w:t>
      </w:r>
      <w:r>
        <w:rPr>
          <w:rFonts w:hint="cs"/>
          <w:rtl/>
        </w:rPr>
        <w:t>2019</w:t>
      </w:r>
      <w:r w:rsidRPr="00D16F87">
        <w:rPr>
          <w:rtl/>
        </w:rPr>
        <w:t xml:space="preserve">. ערעור </w:t>
      </w:r>
      <w:r w:rsidR="00706D35">
        <w:rPr>
          <w:rFonts w:hint="cs"/>
          <w:rtl/>
        </w:rPr>
        <w:t>ההגנה</w:t>
      </w:r>
      <w:r w:rsidRPr="00D16F87">
        <w:rPr>
          <w:rFonts w:hint="cs"/>
          <w:rtl/>
        </w:rPr>
        <w:t xml:space="preserve"> </w:t>
      </w:r>
      <w:r w:rsidRPr="00D16F87">
        <w:rPr>
          <w:rtl/>
        </w:rPr>
        <w:t>(</w:t>
      </w:r>
      <w:r w:rsidR="00706D35">
        <w:rPr>
          <w:rFonts w:hint="cs"/>
          <w:rtl/>
        </w:rPr>
        <w:t>חומרת</w:t>
      </w:r>
      <w:r>
        <w:rPr>
          <w:rFonts w:hint="cs"/>
          <w:rtl/>
        </w:rPr>
        <w:t xml:space="preserve"> העונש</w:t>
      </w:r>
      <w:r w:rsidRPr="00D16F87">
        <w:rPr>
          <w:rtl/>
        </w:rPr>
        <w:t>)</w:t>
      </w:r>
      <w:r w:rsidRPr="00D16F87">
        <w:rPr>
          <w:rFonts w:hint="cs"/>
          <w:rtl/>
        </w:rPr>
        <w:t xml:space="preserve"> נדחה</w:t>
      </w:r>
      <w:r w:rsidRPr="00D16F87">
        <w:rPr>
          <w:rtl/>
        </w:rPr>
        <w:t>.</w:t>
      </w:r>
      <w:r w:rsidRPr="00D16F87">
        <w:rPr>
          <w:rFonts w:hint="cs"/>
          <w:rtl/>
        </w:rPr>
        <w:t xml:space="preserve"> ערעור </w:t>
      </w:r>
      <w:r w:rsidR="00706D35">
        <w:rPr>
          <w:rFonts w:hint="cs"/>
          <w:rtl/>
        </w:rPr>
        <w:t>התביעה</w:t>
      </w:r>
      <w:r w:rsidRPr="00D16F87">
        <w:rPr>
          <w:rFonts w:hint="cs"/>
          <w:rtl/>
        </w:rPr>
        <w:t xml:space="preserve"> (</w:t>
      </w:r>
      <w:r w:rsidR="00706D35">
        <w:rPr>
          <w:rFonts w:hint="cs"/>
          <w:rtl/>
        </w:rPr>
        <w:t>קולת</w:t>
      </w:r>
      <w:r w:rsidRPr="00D16F87">
        <w:rPr>
          <w:rFonts w:hint="cs"/>
          <w:rtl/>
        </w:rPr>
        <w:t xml:space="preserve"> העונש) </w:t>
      </w:r>
      <w:r w:rsidR="00663FD5">
        <w:rPr>
          <w:rFonts w:hint="cs"/>
          <w:rtl/>
        </w:rPr>
        <w:t>התקבל</w:t>
      </w:r>
      <w:r w:rsidRPr="00D16F87">
        <w:rPr>
          <w:rFonts w:hint="cs"/>
          <w:rtl/>
        </w:rPr>
        <w:t>.</w:t>
      </w:r>
    </w:p>
    <w:p w:rsidR="00CF1D3C" w:rsidRDefault="00CF1D3C" w:rsidP="003E5CFD">
      <w:pPr>
        <w:spacing w:before="600" w:after="480"/>
        <w:ind w:left="-96"/>
        <w:rPr>
          <w:b/>
          <w:bCs/>
          <w:u w:val="single"/>
          <w:rtl/>
        </w:rPr>
      </w:pPr>
    </w:p>
    <w:p w:rsidR="004546DF" w:rsidRPr="00D16F87" w:rsidRDefault="004546DF" w:rsidP="003E5CFD">
      <w:pPr>
        <w:spacing w:before="600" w:after="480"/>
        <w:ind w:left="-96"/>
        <w:jc w:val="center"/>
        <w:rPr>
          <w:b/>
          <w:bCs/>
          <w:u w:val="single"/>
          <w:rtl/>
        </w:rPr>
      </w:pPr>
      <w:r w:rsidRPr="00D16F87">
        <w:rPr>
          <w:rFonts w:hint="cs"/>
          <w:b/>
          <w:bCs/>
          <w:u w:val="single"/>
          <w:rtl/>
        </w:rPr>
        <w:lastRenderedPageBreak/>
        <w:t>פ ס ק - ד י ן</w:t>
      </w:r>
    </w:p>
    <w:p w:rsidR="00515381" w:rsidRPr="00515381" w:rsidRDefault="00515381" w:rsidP="00E92021">
      <w:pPr>
        <w:pStyle w:val="1"/>
        <w:spacing w:before="0"/>
        <w:ind w:left="-58"/>
        <w:rPr>
          <w:rtl/>
        </w:rPr>
      </w:pPr>
      <w:r>
        <w:rPr>
          <w:rFonts w:hint="cs"/>
          <w:rtl/>
        </w:rPr>
        <w:t>רקע</w:t>
      </w:r>
    </w:p>
    <w:p w:rsidR="00515381" w:rsidRDefault="00410BAC" w:rsidP="00180D20">
      <w:pPr>
        <w:numPr>
          <w:ilvl w:val="0"/>
          <w:numId w:val="1"/>
        </w:numPr>
        <w:tabs>
          <w:tab w:val="left" w:pos="226"/>
        </w:tabs>
        <w:ind w:left="-58" w:firstLine="0"/>
      </w:pPr>
      <w:bookmarkStart w:id="1" w:name="_Ref235423616"/>
      <w:r>
        <w:rPr>
          <w:rFonts w:hint="cs"/>
          <w:rtl/>
        </w:rPr>
        <w:t>ביום 13</w:t>
      </w:r>
      <w:r w:rsidR="00F426D6">
        <w:rPr>
          <w:rFonts w:hint="cs"/>
          <w:rtl/>
        </w:rPr>
        <w:t>.</w:t>
      </w:r>
      <w:r>
        <w:rPr>
          <w:rFonts w:hint="cs"/>
          <w:rtl/>
        </w:rPr>
        <w:t>2</w:t>
      </w:r>
      <w:r w:rsidR="00F426D6">
        <w:rPr>
          <w:rFonts w:hint="cs"/>
          <w:rtl/>
        </w:rPr>
        <w:t>.</w:t>
      </w:r>
      <w:r>
        <w:rPr>
          <w:rFonts w:hint="cs"/>
          <w:rtl/>
        </w:rPr>
        <w:t xml:space="preserve">2019, הרשיע בית הדין המחוזי את </w:t>
      </w:r>
      <w:r w:rsidR="00F426D6">
        <w:rPr>
          <w:rFonts w:hint="cs"/>
          <w:rtl/>
        </w:rPr>
        <w:t>המערער</w:t>
      </w:r>
      <w:r>
        <w:rPr>
          <w:rFonts w:hint="cs"/>
          <w:rtl/>
        </w:rPr>
        <w:t xml:space="preserve">, </w:t>
      </w:r>
      <w:r w:rsidRPr="00894A60">
        <w:rPr>
          <w:rFonts w:hint="cs"/>
          <w:b/>
          <w:bCs/>
          <w:rtl/>
        </w:rPr>
        <w:t xml:space="preserve">רב"ט </w:t>
      </w:r>
      <w:r w:rsidR="005A1094">
        <w:rPr>
          <w:rFonts w:hint="cs"/>
          <w:b/>
          <w:bCs/>
          <w:rtl/>
        </w:rPr>
        <w:t>ט</w:t>
      </w:r>
      <w:r w:rsidR="005A1094">
        <w:rPr>
          <w:b/>
          <w:bCs/>
          <w:rtl/>
        </w:rPr>
        <w:t>'</w:t>
      </w:r>
      <w:r w:rsidR="005A1094">
        <w:rPr>
          <w:rFonts w:hint="cs"/>
          <w:b/>
          <w:bCs/>
          <w:rtl/>
        </w:rPr>
        <w:t xml:space="preserve"> ע</w:t>
      </w:r>
      <w:r w:rsidR="005A1094">
        <w:rPr>
          <w:b/>
          <w:bCs/>
          <w:rtl/>
        </w:rPr>
        <w:t>'</w:t>
      </w:r>
      <w:r>
        <w:rPr>
          <w:rFonts w:hint="cs"/>
          <w:rtl/>
        </w:rPr>
        <w:t xml:space="preserve">, </w:t>
      </w:r>
      <w:r w:rsidR="00F426D6">
        <w:rPr>
          <w:rFonts w:hint="cs"/>
          <w:rtl/>
        </w:rPr>
        <w:t>על-פי הודאתו ולאחר שמיעת ראיות חלקית, בעבי</w:t>
      </w:r>
      <w:r>
        <w:rPr>
          <w:rFonts w:hint="cs"/>
          <w:rtl/>
        </w:rPr>
        <w:t xml:space="preserve">רות המפורטות בכתב </w:t>
      </w:r>
      <w:r w:rsidR="00F426D6">
        <w:rPr>
          <w:rFonts w:hint="cs"/>
          <w:rtl/>
        </w:rPr>
        <w:t>ה</w:t>
      </w:r>
      <w:r>
        <w:rPr>
          <w:rFonts w:hint="cs"/>
          <w:rtl/>
        </w:rPr>
        <w:t xml:space="preserve">אישום </w:t>
      </w:r>
      <w:r w:rsidR="00F426D6">
        <w:rPr>
          <w:rFonts w:hint="cs"/>
          <w:rtl/>
        </w:rPr>
        <w:t>ה</w:t>
      </w:r>
      <w:r>
        <w:rPr>
          <w:rFonts w:hint="cs"/>
          <w:rtl/>
        </w:rPr>
        <w:t xml:space="preserve">מתוקן </w:t>
      </w:r>
      <w:r w:rsidR="00F426D6">
        <w:rPr>
          <w:rFonts w:hint="cs"/>
          <w:rtl/>
        </w:rPr>
        <w:t>שהוגש בעניינו. המערער הורשע בחמש עבירות</w:t>
      </w:r>
      <w:r w:rsidR="00180D20">
        <w:rPr>
          <w:rFonts w:hint="cs"/>
          <w:rtl/>
        </w:rPr>
        <w:t>,</w:t>
      </w:r>
      <w:r w:rsidR="00F426D6">
        <w:rPr>
          <w:rFonts w:hint="cs"/>
          <w:rtl/>
        </w:rPr>
        <w:t xml:space="preserve"> </w:t>
      </w:r>
      <w:r>
        <w:rPr>
          <w:rFonts w:hint="cs"/>
          <w:rtl/>
        </w:rPr>
        <w:t>שעניינן מעש</w:t>
      </w:r>
      <w:r w:rsidR="00F426D6">
        <w:rPr>
          <w:rFonts w:hint="cs"/>
          <w:rtl/>
        </w:rPr>
        <w:t>ה</w:t>
      </w:r>
      <w:r>
        <w:rPr>
          <w:rFonts w:hint="cs"/>
          <w:rtl/>
        </w:rPr>
        <w:t xml:space="preserve"> מגונ</w:t>
      </w:r>
      <w:r w:rsidR="00F426D6">
        <w:rPr>
          <w:rFonts w:hint="cs"/>
          <w:rtl/>
        </w:rPr>
        <w:t>ה</w:t>
      </w:r>
      <w:r>
        <w:rPr>
          <w:rFonts w:hint="cs"/>
          <w:rtl/>
        </w:rPr>
        <w:t xml:space="preserve"> </w:t>
      </w:r>
      <w:r w:rsidR="00F426D6">
        <w:rPr>
          <w:rFonts w:hint="cs"/>
          <w:rtl/>
        </w:rPr>
        <w:t>ל</w:t>
      </w:r>
      <w:r>
        <w:rPr>
          <w:rFonts w:hint="cs"/>
          <w:rtl/>
        </w:rPr>
        <w:t>פי סעיף 348(ג) לחוק העונשין, התשל"ז</w:t>
      </w:r>
      <w:r w:rsidR="00180D20">
        <w:rPr>
          <w:rFonts w:hint="cs"/>
          <w:rtl/>
        </w:rPr>
        <w:t>-</w:t>
      </w:r>
      <w:r>
        <w:rPr>
          <w:rFonts w:hint="cs"/>
          <w:rtl/>
        </w:rPr>
        <w:t>1977</w:t>
      </w:r>
      <w:r w:rsidR="00F426D6">
        <w:rPr>
          <w:rFonts w:hint="cs"/>
          <w:rtl/>
        </w:rPr>
        <w:t>;</w:t>
      </w:r>
      <w:r>
        <w:rPr>
          <w:rFonts w:hint="cs"/>
          <w:rtl/>
        </w:rPr>
        <w:t xml:space="preserve"> </w:t>
      </w:r>
      <w:r w:rsidR="00F426D6">
        <w:rPr>
          <w:rFonts w:hint="cs"/>
          <w:rtl/>
        </w:rPr>
        <w:t xml:space="preserve">בעבירה של </w:t>
      </w:r>
      <w:r>
        <w:rPr>
          <w:rFonts w:hint="cs"/>
          <w:rtl/>
        </w:rPr>
        <w:t xml:space="preserve">הטרדה מינית, </w:t>
      </w:r>
      <w:r w:rsidR="00F426D6">
        <w:rPr>
          <w:rFonts w:hint="cs"/>
          <w:rtl/>
        </w:rPr>
        <w:t>ל</w:t>
      </w:r>
      <w:r>
        <w:rPr>
          <w:rFonts w:hint="cs"/>
          <w:rtl/>
        </w:rPr>
        <w:t xml:space="preserve">פי סעיפים 3(א)(3) ו-5(א) </w:t>
      </w:r>
      <w:r w:rsidR="00F426D6">
        <w:rPr>
          <w:rFonts w:hint="cs"/>
          <w:rtl/>
        </w:rPr>
        <w:t>ל</w:t>
      </w:r>
      <w:r>
        <w:rPr>
          <w:rFonts w:hint="cs"/>
          <w:rtl/>
        </w:rPr>
        <w:t>חוק למניעת הטרדה מ</w:t>
      </w:r>
      <w:r w:rsidR="00180D20">
        <w:rPr>
          <w:rFonts w:hint="cs"/>
          <w:rtl/>
        </w:rPr>
        <w:t>ינית, התשנ"ח-</w:t>
      </w:r>
      <w:r>
        <w:rPr>
          <w:rFonts w:hint="cs"/>
          <w:rtl/>
        </w:rPr>
        <w:t>1998</w:t>
      </w:r>
      <w:r w:rsidR="00F426D6">
        <w:rPr>
          <w:rFonts w:hint="cs"/>
          <w:rtl/>
        </w:rPr>
        <w:t>;</w:t>
      </w:r>
      <w:r>
        <w:rPr>
          <w:rFonts w:hint="cs"/>
          <w:rtl/>
        </w:rPr>
        <w:t xml:space="preserve"> וכן בעבירה של התנהגות מבישה, לפי סעיף 129 </w:t>
      </w:r>
      <w:r w:rsidR="00F426D6">
        <w:rPr>
          <w:rFonts w:hint="cs"/>
          <w:rtl/>
        </w:rPr>
        <w:t>ל</w:t>
      </w:r>
      <w:r w:rsidR="00180D20">
        <w:rPr>
          <w:rFonts w:hint="cs"/>
          <w:rtl/>
        </w:rPr>
        <w:t>חוק השיפוט הצבאי, התשט"ו-</w:t>
      </w:r>
      <w:r>
        <w:rPr>
          <w:rFonts w:hint="cs"/>
          <w:rtl/>
        </w:rPr>
        <w:t xml:space="preserve">1955.  </w:t>
      </w:r>
    </w:p>
    <w:p w:rsidR="00E9658E" w:rsidRDefault="00F426D6" w:rsidP="00180D20">
      <w:pPr>
        <w:numPr>
          <w:ilvl w:val="0"/>
          <w:numId w:val="1"/>
        </w:numPr>
        <w:tabs>
          <w:tab w:val="left" w:pos="226"/>
        </w:tabs>
        <w:ind w:left="-58" w:firstLine="0"/>
      </w:pPr>
      <w:r>
        <w:rPr>
          <w:rFonts w:hint="cs"/>
          <w:rtl/>
        </w:rPr>
        <w:t xml:space="preserve">ביום 3.7.2019 ניתן גזר הדין בעניינו של המערער ובמסגרתו הושתו עליו העונשים הבאים: </w:t>
      </w:r>
      <w:r w:rsidRPr="00F426D6">
        <w:rPr>
          <w:rtl/>
        </w:rPr>
        <w:t>1</w:t>
      </w:r>
      <w:r w:rsidRPr="00F426D6">
        <w:rPr>
          <w:rFonts w:hint="cs"/>
          <w:rtl/>
        </w:rPr>
        <w:t>1</w:t>
      </w:r>
      <w:r w:rsidRPr="00F426D6">
        <w:rPr>
          <w:rtl/>
        </w:rPr>
        <w:t xml:space="preserve"> חודשי מאסר בפועל</w:t>
      </w:r>
      <w:r>
        <w:rPr>
          <w:rFonts w:hint="cs"/>
          <w:rtl/>
        </w:rPr>
        <w:t>;</w:t>
      </w:r>
      <w:r w:rsidRPr="00F426D6">
        <w:rPr>
          <w:rtl/>
        </w:rPr>
        <w:t xml:space="preserve"> </w:t>
      </w:r>
      <w:r>
        <w:rPr>
          <w:rFonts w:hint="cs"/>
          <w:rtl/>
        </w:rPr>
        <w:t>ש</w:t>
      </w:r>
      <w:r w:rsidR="00015AF8">
        <w:rPr>
          <w:rFonts w:hint="cs"/>
          <w:rtl/>
        </w:rPr>
        <w:t>י</w:t>
      </w:r>
      <w:r>
        <w:rPr>
          <w:rFonts w:hint="cs"/>
          <w:rtl/>
        </w:rPr>
        <w:t xml:space="preserve">שה </w:t>
      </w:r>
      <w:r w:rsidR="00180D20">
        <w:rPr>
          <w:rtl/>
        </w:rPr>
        <w:t>חודשי מאסר על</w:t>
      </w:r>
      <w:r w:rsidR="00180D20">
        <w:rPr>
          <w:rFonts w:hint="cs"/>
          <w:rtl/>
        </w:rPr>
        <w:t>-</w:t>
      </w:r>
      <w:r w:rsidRPr="00F426D6">
        <w:rPr>
          <w:rtl/>
        </w:rPr>
        <w:t xml:space="preserve">תנאי למשך </w:t>
      </w:r>
      <w:r>
        <w:rPr>
          <w:rFonts w:hint="cs"/>
          <w:rtl/>
        </w:rPr>
        <w:t>שלוש</w:t>
      </w:r>
      <w:r w:rsidRPr="00F426D6">
        <w:rPr>
          <w:rtl/>
        </w:rPr>
        <w:t xml:space="preserve"> שנים, </w:t>
      </w:r>
      <w:r>
        <w:rPr>
          <w:rFonts w:hint="cs"/>
          <w:rtl/>
        </w:rPr>
        <w:t xml:space="preserve">לבל </w:t>
      </w:r>
      <w:r w:rsidRPr="00F426D6">
        <w:rPr>
          <w:rtl/>
        </w:rPr>
        <w:t>יעבור עבירת</w:t>
      </w:r>
      <w:r w:rsidR="00180D20">
        <w:rPr>
          <w:rtl/>
        </w:rPr>
        <w:t xml:space="preserve"> פשע</w:t>
      </w:r>
      <w:r w:rsidR="00180D20">
        <w:rPr>
          <w:rFonts w:hint="cs"/>
          <w:rtl/>
        </w:rPr>
        <w:t xml:space="preserve">, </w:t>
      </w:r>
      <w:r w:rsidRPr="00F426D6">
        <w:rPr>
          <w:rtl/>
        </w:rPr>
        <w:t xml:space="preserve">שעניינה עבירת מין לפי סימן ה' לפרק י' לחוק העונשין </w:t>
      </w:r>
      <w:r w:rsidR="00180D20">
        <w:rPr>
          <w:rFonts w:hint="cs"/>
          <w:rtl/>
        </w:rPr>
        <w:t>התשל"ז-</w:t>
      </w:r>
      <w:r w:rsidR="00015AF8">
        <w:rPr>
          <w:rFonts w:hint="cs"/>
          <w:rtl/>
        </w:rPr>
        <w:t xml:space="preserve">1977 </w:t>
      </w:r>
      <w:r w:rsidRPr="00F426D6">
        <w:rPr>
          <w:rtl/>
        </w:rPr>
        <w:t>או לפי החוק למניעת הטרדה מינית</w:t>
      </w:r>
      <w:r w:rsidR="00180D20">
        <w:rPr>
          <w:rFonts w:hint="cs"/>
          <w:rtl/>
        </w:rPr>
        <w:t xml:space="preserve"> התשנ"ח-</w:t>
      </w:r>
      <w:r w:rsidR="00015AF8">
        <w:rPr>
          <w:rFonts w:hint="cs"/>
          <w:rtl/>
        </w:rPr>
        <w:t>1998</w:t>
      </w:r>
      <w:r>
        <w:rPr>
          <w:rFonts w:hint="cs"/>
          <w:rtl/>
        </w:rPr>
        <w:t xml:space="preserve">; שלושה </w:t>
      </w:r>
      <w:r w:rsidRPr="00F426D6">
        <w:rPr>
          <w:rtl/>
        </w:rPr>
        <w:t xml:space="preserve">חודשי מאסר על תנאי למשך </w:t>
      </w:r>
      <w:r>
        <w:rPr>
          <w:rFonts w:hint="cs"/>
          <w:rtl/>
        </w:rPr>
        <w:t xml:space="preserve">שלוש </w:t>
      </w:r>
      <w:r w:rsidRPr="00F426D6">
        <w:rPr>
          <w:rtl/>
        </w:rPr>
        <w:t xml:space="preserve">שנים, </w:t>
      </w:r>
      <w:r>
        <w:rPr>
          <w:rFonts w:hint="cs"/>
          <w:rtl/>
        </w:rPr>
        <w:t xml:space="preserve">לבל </w:t>
      </w:r>
      <w:r w:rsidRPr="00F426D6">
        <w:rPr>
          <w:rtl/>
        </w:rPr>
        <w:t>יעבור עבירת עוון שעניינה עבירת מין לפי סימן ה' לפרק י' לחוק העונשין</w:t>
      </w:r>
      <w:r w:rsidR="00015AF8">
        <w:rPr>
          <w:rFonts w:hint="cs"/>
          <w:rtl/>
        </w:rPr>
        <w:t xml:space="preserve"> התשל"</w:t>
      </w:r>
      <w:r w:rsidR="00180D20">
        <w:rPr>
          <w:rFonts w:hint="cs"/>
          <w:rtl/>
        </w:rPr>
        <w:t>ז-</w:t>
      </w:r>
      <w:r w:rsidR="00015AF8">
        <w:rPr>
          <w:rFonts w:hint="cs"/>
          <w:rtl/>
        </w:rPr>
        <w:t>1977</w:t>
      </w:r>
      <w:r w:rsidRPr="00F426D6">
        <w:rPr>
          <w:rtl/>
        </w:rPr>
        <w:t xml:space="preserve"> או </w:t>
      </w:r>
      <w:r w:rsidRPr="00F426D6">
        <w:rPr>
          <w:rFonts w:hint="cs"/>
          <w:rtl/>
        </w:rPr>
        <w:t xml:space="preserve">לפי </w:t>
      </w:r>
      <w:r w:rsidRPr="00F426D6">
        <w:rPr>
          <w:rtl/>
        </w:rPr>
        <w:t>החוק למניעת הטרדה מינית</w:t>
      </w:r>
      <w:r w:rsidR="00015AF8">
        <w:rPr>
          <w:rFonts w:hint="cs"/>
          <w:rtl/>
        </w:rPr>
        <w:t xml:space="preserve"> התשנ"</w:t>
      </w:r>
      <w:r w:rsidR="00180D20">
        <w:rPr>
          <w:rFonts w:hint="cs"/>
          <w:rtl/>
        </w:rPr>
        <w:t>ח-</w:t>
      </w:r>
      <w:r w:rsidR="00015AF8">
        <w:rPr>
          <w:rFonts w:hint="cs"/>
          <w:rtl/>
        </w:rPr>
        <w:t>1977</w:t>
      </w:r>
      <w:r>
        <w:rPr>
          <w:rFonts w:hint="cs"/>
          <w:rtl/>
        </w:rPr>
        <w:t xml:space="preserve">; והורדה לדרגת טוראי. כמו כן, הוטל על המערער לפצות את נפגעות העבירה </w:t>
      </w:r>
      <w:r w:rsidR="00E9658E">
        <w:rPr>
          <w:rFonts w:hint="cs"/>
          <w:rtl/>
        </w:rPr>
        <w:t>שבעניינן יוחסו ל</w:t>
      </w:r>
      <w:r w:rsidR="005007C9">
        <w:rPr>
          <w:rFonts w:hint="cs"/>
          <w:rtl/>
        </w:rPr>
        <w:t>ו</w:t>
      </w:r>
      <w:r w:rsidR="00E9658E">
        <w:rPr>
          <w:rFonts w:hint="cs"/>
          <w:rtl/>
        </w:rPr>
        <w:t xml:space="preserve"> עבירות של מעשים מגונים, </w:t>
      </w:r>
      <w:r>
        <w:rPr>
          <w:rFonts w:hint="cs"/>
          <w:rtl/>
        </w:rPr>
        <w:t xml:space="preserve">בסך של </w:t>
      </w:r>
      <w:r w:rsidRPr="00F426D6">
        <w:rPr>
          <w:rFonts w:hint="cs"/>
          <w:rtl/>
        </w:rPr>
        <w:t>2</w:t>
      </w:r>
      <w:r w:rsidR="00971733">
        <w:rPr>
          <w:rFonts w:hint="cs"/>
          <w:rtl/>
        </w:rPr>
        <w:t>,</w:t>
      </w:r>
      <w:r w:rsidRPr="00F426D6">
        <w:rPr>
          <w:rFonts w:hint="cs"/>
          <w:rtl/>
        </w:rPr>
        <w:t>000</w:t>
      </w:r>
      <w:r w:rsidR="00E9658E">
        <w:rPr>
          <w:rFonts w:hint="cs"/>
          <w:rtl/>
        </w:rPr>
        <w:t xml:space="preserve"> ש"ח</w:t>
      </w:r>
      <w:r w:rsidRPr="00F426D6">
        <w:rPr>
          <w:rtl/>
        </w:rPr>
        <w:t xml:space="preserve"> עבור כל אחת</w:t>
      </w:r>
      <w:r w:rsidR="00DD4031">
        <w:rPr>
          <w:rFonts w:hint="cs"/>
          <w:rtl/>
        </w:rPr>
        <w:t>,</w:t>
      </w:r>
      <w:r w:rsidRPr="00F426D6">
        <w:rPr>
          <w:rtl/>
        </w:rPr>
        <w:t xml:space="preserve"> ו</w:t>
      </w:r>
      <w:r w:rsidR="00E9658E">
        <w:rPr>
          <w:rFonts w:hint="cs"/>
          <w:rtl/>
        </w:rPr>
        <w:t xml:space="preserve">בסך של </w:t>
      </w:r>
      <w:r w:rsidRPr="00F426D6">
        <w:rPr>
          <w:rtl/>
        </w:rPr>
        <w:t>500 ש</w:t>
      </w:r>
      <w:r w:rsidR="00E9658E">
        <w:rPr>
          <w:rFonts w:hint="cs"/>
          <w:rtl/>
        </w:rPr>
        <w:t>"</w:t>
      </w:r>
      <w:r w:rsidRPr="00F426D6">
        <w:rPr>
          <w:rtl/>
        </w:rPr>
        <w:t>ח עב</w:t>
      </w:r>
      <w:r w:rsidRPr="00F426D6">
        <w:rPr>
          <w:rFonts w:hint="cs"/>
          <w:rtl/>
        </w:rPr>
        <w:t>ו</w:t>
      </w:r>
      <w:r w:rsidRPr="00F426D6">
        <w:rPr>
          <w:rtl/>
        </w:rPr>
        <w:t xml:space="preserve">ר </w:t>
      </w:r>
      <w:r w:rsidR="00E9658E">
        <w:rPr>
          <w:rFonts w:hint="cs"/>
          <w:rtl/>
        </w:rPr>
        <w:t xml:space="preserve">נפגעת </w:t>
      </w:r>
      <w:r w:rsidR="00971733">
        <w:rPr>
          <w:rFonts w:hint="cs"/>
          <w:rtl/>
        </w:rPr>
        <w:t>ה</w:t>
      </w:r>
      <w:r w:rsidR="00E9658E">
        <w:rPr>
          <w:rFonts w:hint="cs"/>
          <w:rtl/>
        </w:rPr>
        <w:t xml:space="preserve">עבירה שבעניינה יוחסה לו עבירה של התנהגות מבישה. נקבע כי </w:t>
      </w:r>
      <w:r w:rsidRPr="00F426D6">
        <w:rPr>
          <w:rtl/>
        </w:rPr>
        <w:t>הפיצויים ישולמו</w:t>
      </w:r>
      <w:r w:rsidR="00E9658E">
        <w:rPr>
          <w:rFonts w:hint="cs"/>
          <w:rtl/>
        </w:rPr>
        <w:t xml:space="preserve"> </w:t>
      </w:r>
      <w:r w:rsidRPr="00F426D6">
        <w:rPr>
          <w:rtl/>
        </w:rPr>
        <w:t>עד ליום</w:t>
      </w:r>
      <w:r w:rsidRPr="00F426D6">
        <w:rPr>
          <w:rFonts w:hint="cs"/>
          <w:rtl/>
        </w:rPr>
        <w:t xml:space="preserve"> 1</w:t>
      </w:r>
      <w:r w:rsidR="00E9658E">
        <w:rPr>
          <w:rFonts w:hint="cs"/>
          <w:rtl/>
        </w:rPr>
        <w:t>.</w:t>
      </w:r>
      <w:r w:rsidRPr="00F426D6">
        <w:rPr>
          <w:rFonts w:hint="cs"/>
          <w:rtl/>
        </w:rPr>
        <w:t>10</w:t>
      </w:r>
      <w:r w:rsidR="00E9658E">
        <w:rPr>
          <w:rFonts w:hint="cs"/>
          <w:rtl/>
        </w:rPr>
        <w:t>.</w:t>
      </w:r>
      <w:r w:rsidRPr="00F426D6">
        <w:rPr>
          <w:rFonts w:hint="cs"/>
          <w:rtl/>
        </w:rPr>
        <w:t>2019</w:t>
      </w:r>
      <w:r w:rsidR="00E9658E">
        <w:rPr>
          <w:rFonts w:hint="cs"/>
          <w:rtl/>
        </w:rPr>
        <w:t xml:space="preserve">. </w:t>
      </w:r>
    </w:p>
    <w:p w:rsidR="00F426D6" w:rsidRPr="00F426D6" w:rsidRDefault="00E9658E" w:rsidP="00E92021">
      <w:pPr>
        <w:numPr>
          <w:ilvl w:val="0"/>
          <w:numId w:val="1"/>
        </w:numPr>
        <w:tabs>
          <w:tab w:val="left" w:pos="226"/>
        </w:tabs>
        <w:ind w:left="-58" w:firstLine="0"/>
      </w:pPr>
      <w:r>
        <w:rPr>
          <w:rFonts w:hint="cs"/>
          <w:rtl/>
        </w:rPr>
        <w:t xml:space="preserve">בית הדין המחוזי הורה למערער להתייצב </w:t>
      </w:r>
      <w:r w:rsidR="00F426D6" w:rsidRPr="00F426D6">
        <w:rPr>
          <w:rtl/>
        </w:rPr>
        <w:t>לריצוי עונש המאסר ב</w:t>
      </w:r>
      <w:r>
        <w:rPr>
          <w:rFonts w:hint="cs"/>
          <w:rtl/>
        </w:rPr>
        <w:t>פועל עד ליום 1.8.2019. בהמשך</w:t>
      </w:r>
      <w:r w:rsidR="005007C9">
        <w:rPr>
          <w:rFonts w:hint="cs"/>
          <w:rtl/>
        </w:rPr>
        <w:t xml:space="preserve">, </w:t>
      </w:r>
      <w:r>
        <w:rPr>
          <w:rFonts w:hint="cs"/>
          <w:rtl/>
        </w:rPr>
        <w:t xml:space="preserve">עוכב </w:t>
      </w:r>
      <w:r w:rsidR="005007C9">
        <w:rPr>
          <w:rFonts w:hint="cs"/>
          <w:rtl/>
        </w:rPr>
        <w:t>ריצוי ה</w:t>
      </w:r>
      <w:r>
        <w:rPr>
          <w:rFonts w:hint="cs"/>
          <w:rtl/>
        </w:rPr>
        <w:t xml:space="preserve">עונש </w:t>
      </w:r>
      <w:r w:rsidR="005007C9">
        <w:rPr>
          <w:rFonts w:hint="cs"/>
          <w:rtl/>
        </w:rPr>
        <w:t xml:space="preserve">עד למתן פסק הדין בערעור. </w:t>
      </w:r>
    </w:p>
    <w:p w:rsidR="00F426D6" w:rsidRDefault="00E9658E" w:rsidP="00E92021">
      <w:pPr>
        <w:numPr>
          <w:ilvl w:val="0"/>
          <w:numId w:val="1"/>
        </w:numPr>
        <w:tabs>
          <w:tab w:val="left" w:pos="226"/>
        </w:tabs>
        <w:ind w:left="-58" w:firstLine="0"/>
      </w:pPr>
      <w:r>
        <w:rPr>
          <w:rFonts w:hint="cs"/>
          <w:rtl/>
        </w:rPr>
        <w:t xml:space="preserve">הצדדים לא השלימו עם פסק הדין בעניינו של המערער. ההגנה </w:t>
      </w:r>
      <w:r w:rsidR="005007C9">
        <w:rPr>
          <w:rFonts w:hint="cs"/>
          <w:rtl/>
        </w:rPr>
        <w:t xml:space="preserve">ערערה תחילה </w:t>
      </w:r>
      <w:r>
        <w:rPr>
          <w:rFonts w:hint="cs"/>
          <w:rtl/>
        </w:rPr>
        <w:t>על חומרת עונש המאסר בפועל ואף על גובה הפיצויים, אך בהמשך, בהודעה מאוחר</w:t>
      </w:r>
      <w:r w:rsidR="00DD4031">
        <w:rPr>
          <w:rFonts w:hint="cs"/>
          <w:rtl/>
        </w:rPr>
        <w:t>ת</w:t>
      </w:r>
      <w:r>
        <w:rPr>
          <w:rFonts w:hint="cs"/>
          <w:rtl/>
        </w:rPr>
        <w:t>, הוד</w:t>
      </w:r>
      <w:r w:rsidR="005007C9">
        <w:rPr>
          <w:rFonts w:hint="cs"/>
          <w:rtl/>
        </w:rPr>
        <w:t>יעה</w:t>
      </w:r>
      <w:r>
        <w:rPr>
          <w:rFonts w:hint="cs"/>
          <w:rtl/>
        </w:rPr>
        <w:t xml:space="preserve"> כי ה</w:t>
      </w:r>
      <w:r w:rsidR="005007C9">
        <w:rPr>
          <w:rFonts w:hint="cs"/>
          <w:rtl/>
        </w:rPr>
        <w:t xml:space="preserve">יא </w:t>
      </w:r>
      <w:r>
        <w:rPr>
          <w:rFonts w:hint="cs"/>
          <w:rtl/>
        </w:rPr>
        <w:t xml:space="preserve">חוזרת </w:t>
      </w:r>
      <w:r w:rsidR="005007C9">
        <w:rPr>
          <w:rFonts w:hint="cs"/>
          <w:rtl/>
        </w:rPr>
        <w:t xml:space="preserve">בה </w:t>
      </w:r>
      <w:r>
        <w:rPr>
          <w:rFonts w:hint="cs"/>
          <w:rtl/>
        </w:rPr>
        <w:t>מן הערעור ביחס לגובה הפיצויים וכי "המערער יעשה כל מאמץ להעביר את סכום הפיצויים לנפגעות העבירה בהקדם האפשרי". התביעה מצדה ערערה על גובה הפיצויים שנפסקו</w:t>
      </w:r>
      <w:r w:rsidR="00DD4031">
        <w:rPr>
          <w:rFonts w:hint="cs"/>
          <w:rtl/>
        </w:rPr>
        <w:t>,</w:t>
      </w:r>
      <w:r>
        <w:rPr>
          <w:rFonts w:hint="cs"/>
          <w:rtl/>
        </w:rPr>
        <w:t xml:space="preserve"> כמפורט לעיל. </w:t>
      </w:r>
    </w:p>
    <w:p w:rsidR="00E9658E" w:rsidRDefault="00E9658E" w:rsidP="00E92021">
      <w:pPr>
        <w:numPr>
          <w:ilvl w:val="0"/>
          <w:numId w:val="1"/>
        </w:numPr>
        <w:tabs>
          <w:tab w:val="left" w:pos="226"/>
        </w:tabs>
        <w:ind w:left="-58" w:firstLine="0"/>
      </w:pPr>
      <w:r>
        <w:rPr>
          <w:rFonts w:hint="cs"/>
          <w:rtl/>
        </w:rPr>
        <w:t xml:space="preserve">בין לבין, בטרם נדונו הערעורים, הגישה ההגנה בקשה נוספת שכותרתה "בקשה לדחיית מועד ביצוע העונש ומתן פסק דין בערעור". ההגנה נמקה את בקשתה ברצונו של המערער להשתלב כבר עתה ב"טיפול משקם ייעודי". התביעה התנגדה </w:t>
      </w:r>
      <w:r w:rsidR="00971733">
        <w:rPr>
          <w:rFonts w:hint="cs"/>
          <w:rtl/>
        </w:rPr>
        <w:t xml:space="preserve">לבקשה </w:t>
      </w:r>
      <w:r>
        <w:rPr>
          <w:rFonts w:hint="cs"/>
          <w:rtl/>
        </w:rPr>
        <w:t xml:space="preserve"> </w:t>
      </w:r>
      <w:r w:rsidR="00D53638">
        <w:rPr>
          <w:rFonts w:hint="cs"/>
          <w:rtl/>
        </w:rPr>
        <w:t xml:space="preserve">ופרטה את </w:t>
      </w:r>
      <w:r w:rsidR="005007C9">
        <w:rPr>
          <w:rFonts w:hint="cs"/>
          <w:rtl/>
        </w:rPr>
        <w:t>ה</w:t>
      </w:r>
      <w:r w:rsidR="00D53638">
        <w:rPr>
          <w:rFonts w:hint="cs"/>
          <w:rtl/>
        </w:rPr>
        <w:t>נימוקי</w:t>
      </w:r>
      <w:r w:rsidR="005007C9">
        <w:rPr>
          <w:rFonts w:hint="cs"/>
          <w:rtl/>
        </w:rPr>
        <w:t>ם לעמדתה</w:t>
      </w:r>
      <w:r w:rsidR="00D53638">
        <w:rPr>
          <w:rFonts w:hint="cs"/>
          <w:rtl/>
        </w:rPr>
        <w:t xml:space="preserve"> בכתב. </w:t>
      </w:r>
      <w:r w:rsidR="005007C9">
        <w:rPr>
          <w:rFonts w:hint="cs"/>
          <w:rtl/>
        </w:rPr>
        <w:t xml:space="preserve">להלן, נדון בערעורים כסדרם ובתוך כך, נבחן את בקשת </w:t>
      </w:r>
      <w:r w:rsidR="00D53638">
        <w:rPr>
          <w:rFonts w:hint="cs"/>
          <w:rtl/>
        </w:rPr>
        <w:t>ההגנה כאמור</w:t>
      </w:r>
      <w:r w:rsidR="005007C9">
        <w:rPr>
          <w:rFonts w:hint="cs"/>
          <w:rtl/>
        </w:rPr>
        <w:t xml:space="preserve">. </w:t>
      </w:r>
    </w:p>
    <w:p w:rsidR="00FB0241" w:rsidRDefault="00FB0241" w:rsidP="00E92021">
      <w:pPr>
        <w:pStyle w:val="1"/>
        <w:spacing w:before="0"/>
        <w:ind w:left="-58"/>
        <w:rPr>
          <w:rtl/>
        </w:rPr>
      </w:pPr>
      <w:r>
        <w:rPr>
          <w:rFonts w:hint="cs"/>
          <w:rtl/>
        </w:rPr>
        <w:lastRenderedPageBreak/>
        <w:t>השתלשלות ההליכים בערכאה קמא</w:t>
      </w:r>
    </w:p>
    <w:p w:rsidR="00403439" w:rsidRDefault="00DD4031" w:rsidP="00E92021">
      <w:pPr>
        <w:numPr>
          <w:ilvl w:val="0"/>
          <w:numId w:val="1"/>
        </w:numPr>
        <w:tabs>
          <w:tab w:val="left" w:pos="226"/>
        </w:tabs>
        <w:ind w:left="-58" w:firstLine="0"/>
      </w:pPr>
      <w:r>
        <w:rPr>
          <w:rFonts w:hint="cs"/>
          <w:rtl/>
        </w:rPr>
        <w:t xml:space="preserve">פרטי </w:t>
      </w:r>
      <w:r w:rsidR="00FB0241" w:rsidRPr="00FB0241">
        <w:rPr>
          <w:rFonts w:hint="cs"/>
          <w:rtl/>
        </w:rPr>
        <w:t>העבירות שיוחסו למערער מגולל</w:t>
      </w:r>
      <w:r>
        <w:rPr>
          <w:rFonts w:hint="cs"/>
          <w:rtl/>
        </w:rPr>
        <w:t>ים</w:t>
      </w:r>
      <w:r w:rsidR="00FB0241" w:rsidRPr="00FB0241">
        <w:rPr>
          <w:rFonts w:hint="cs"/>
          <w:rtl/>
        </w:rPr>
        <w:t xml:space="preserve"> את תיאור האירועים שהתרחשו ביחידתו, מחנה "עופרית", ב</w:t>
      </w:r>
      <w:r w:rsidR="00FB0241">
        <w:rPr>
          <w:rFonts w:hint="cs"/>
          <w:rtl/>
        </w:rPr>
        <w:t>מהלך חודשי הקיץ בשנת 2016. כתב האישום בעניינו הוגש ביום 6.2.</w:t>
      </w:r>
      <w:r w:rsidR="00E36CA7">
        <w:rPr>
          <w:rFonts w:hint="cs"/>
          <w:rtl/>
        </w:rPr>
        <w:t>20</w:t>
      </w:r>
      <w:r w:rsidR="00FB0241">
        <w:rPr>
          <w:rFonts w:hint="cs"/>
          <w:rtl/>
        </w:rPr>
        <w:t>18 ומשפטו נפתח בחודש מא</w:t>
      </w:r>
      <w:r w:rsidR="00037774">
        <w:rPr>
          <w:rFonts w:hint="cs"/>
          <w:rtl/>
        </w:rPr>
        <w:t>ר</w:t>
      </w:r>
      <w:r w:rsidR="00FB0241">
        <w:rPr>
          <w:rFonts w:hint="cs"/>
          <w:rtl/>
        </w:rPr>
        <w:t xml:space="preserve">ס 2018. </w:t>
      </w:r>
    </w:p>
    <w:p w:rsidR="00403439" w:rsidRPr="00403439" w:rsidRDefault="00FB0241" w:rsidP="00E92021">
      <w:pPr>
        <w:numPr>
          <w:ilvl w:val="0"/>
          <w:numId w:val="1"/>
        </w:numPr>
        <w:tabs>
          <w:tab w:val="left" w:pos="226"/>
        </w:tabs>
        <w:ind w:left="-58" w:firstLine="0"/>
      </w:pPr>
      <w:r>
        <w:rPr>
          <w:rFonts w:hint="cs"/>
          <w:rtl/>
        </w:rPr>
        <w:t>תחילה, כפר המערער באשמות שיוחסו לו</w:t>
      </w:r>
      <w:r w:rsidR="00AA2720">
        <w:rPr>
          <w:rFonts w:hint="cs"/>
          <w:rtl/>
        </w:rPr>
        <w:t xml:space="preserve"> ו</w:t>
      </w:r>
      <w:r w:rsidR="00403439">
        <w:rPr>
          <w:rFonts w:hint="cs"/>
          <w:rtl/>
        </w:rPr>
        <w:t xml:space="preserve">במסגרת פרשת התביעה, נשמעו עדויותיהן של שלוש מנפגעות העבירה וכן של </w:t>
      </w:r>
      <w:r w:rsidR="00AA2720">
        <w:rPr>
          <w:rFonts w:hint="cs"/>
          <w:rtl/>
        </w:rPr>
        <w:t xml:space="preserve">ארבעה </w:t>
      </w:r>
      <w:r w:rsidR="00403439" w:rsidRPr="00403439">
        <w:rPr>
          <w:rFonts w:hint="cs"/>
          <w:rtl/>
        </w:rPr>
        <w:t xml:space="preserve">עדים נוספים. </w:t>
      </w:r>
      <w:r w:rsidR="00AA2720">
        <w:rPr>
          <w:rFonts w:hint="cs"/>
          <w:rtl/>
        </w:rPr>
        <w:t xml:space="preserve">לאחר מכן, עוד בשלב פרשת התביעה, </w:t>
      </w:r>
      <w:r w:rsidR="00403439" w:rsidRPr="00403439">
        <w:rPr>
          <w:rFonts w:hint="cs"/>
          <w:rtl/>
        </w:rPr>
        <w:t>הגיעו הצדדים להסכמות שה</w:t>
      </w:r>
      <w:r w:rsidR="00403439">
        <w:rPr>
          <w:rFonts w:hint="cs"/>
          <w:rtl/>
        </w:rPr>
        <w:t>ובילו להודאתו של המערער ב</w:t>
      </w:r>
      <w:r w:rsidR="00403439" w:rsidRPr="00403439">
        <w:rPr>
          <w:rFonts w:hint="cs"/>
          <w:rtl/>
        </w:rPr>
        <w:t>כתב אישום מתוקן</w:t>
      </w:r>
      <w:r w:rsidR="00403439">
        <w:rPr>
          <w:rFonts w:hint="cs"/>
          <w:rtl/>
        </w:rPr>
        <w:t>, כמפ</w:t>
      </w:r>
      <w:r w:rsidR="00AA2720">
        <w:rPr>
          <w:rFonts w:hint="cs"/>
          <w:rtl/>
        </w:rPr>
        <w:t>ו</w:t>
      </w:r>
      <w:r w:rsidR="00403439">
        <w:rPr>
          <w:rFonts w:hint="cs"/>
          <w:rtl/>
        </w:rPr>
        <w:t>רט</w:t>
      </w:r>
      <w:r w:rsidR="00403439" w:rsidRPr="00403439">
        <w:rPr>
          <w:rFonts w:hint="cs"/>
          <w:rtl/>
        </w:rPr>
        <w:t xml:space="preserve"> </w:t>
      </w:r>
      <w:r w:rsidR="00AA2720">
        <w:rPr>
          <w:rFonts w:hint="cs"/>
          <w:rtl/>
        </w:rPr>
        <w:t>לעיל</w:t>
      </w:r>
      <w:r w:rsidR="00403439" w:rsidRPr="00403439">
        <w:rPr>
          <w:rFonts w:hint="cs"/>
          <w:rtl/>
        </w:rPr>
        <w:t xml:space="preserve">. </w:t>
      </w:r>
      <w:r w:rsidR="00AA2720">
        <w:rPr>
          <w:rFonts w:hint="cs"/>
          <w:rtl/>
        </w:rPr>
        <w:t xml:space="preserve">הצדדים לא הציגו, מעבר לאמור בכתב האישום המתוקן, מסמך של "פרטים נוספים" והתביעה ציינה ביחס לעדויות שהובאו לפני בית הדין, כי "הדברים ששמענו קיבלו ביטוי בתיקונים מסוימים בכתב האישום". </w:t>
      </w:r>
    </w:p>
    <w:p w:rsidR="00FB0241" w:rsidRDefault="00B2575C" w:rsidP="00E92021">
      <w:pPr>
        <w:numPr>
          <w:ilvl w:val="0"/>
          <w:numId w:val="1"/>
        </w:numPr>
        <w:tabs>
          <w:tab w:val="left" w:pos="226"/>
        </w:tabs>
        <w:ind w:left="-58" w:firstLine="0"/>
      </w:pPr>
      <w:r>
        <w:rPr>
          <w:rFonts w:hint="cs"/>
          <w:rtl/>
        </w:rPr>
        <w:t>לאחר הרשעתו בעבירות כאמור, הופנה המערער ל</w:t>
      </w:r>
      <w:r w:rsidRPr="00E121D9">
        <w:rPr>
          <w:rFonts w:hint="cs"/>
          <w:b/>
          <w:bCs/>
          <w:rtl/>
        </w:rPr>
        <w:t>הערכת מסוכנות מינית</w:t>
      </w:r>
      <w:r w:rsidR="00AC634B">
        <w:rPr>
          <w:rFonts w:hint="cs"/>
          <w:rtl/>
        </w:rPr>
        <w:t xml:space="preserve">. </w:t>
      </w:r>
      <w:r>
        <w:rPr>
          <w:rFonts w:hint="cs"/>
          <w:rtl/>
        </w:rPr>
        <w:t>בהמשך, עתרה ההגנה לדחות את טיעוני הצדדים לעונש, בשים לב להמלצתה של מעריכת המסוכנות לשלב את המערער בטיפול ייעודי לעברייני מין</w:t>
      </w:r>
      <w:r w:rsidR="00971733">
        <w:rPr>
          <w:rFonts w:hint="cs"/>
          <w:rtl/>
        </w:rPr>
        <w:t>,</w:t>
      </w:r>
      <w:r>
        <w:rPr>
          <w:rFonts w:hint="cs"/>
          <w:rtl/>
        </w:rPr>
        <w:t xml:space="preserve"> לצד מסגרת מותאמת לגמילה מאלכוהול. חרף התנגדות התביעה לדחייה נוספת בהליך, הורה בית הדין קמא לדחות את ישיבת הטיעונים לעונש בחודש ימים, על מנת לאפשר להגנה לנסות ולשלב את המערער בהליך טיפולי מתאים, עובר למתן פסק הדין בעניינו. </w:t>
      </w:r>
    </w:p>
    <w:p w:rsidR="00B2575C" w:rsidRDefault="00744D82" w:rsidP="00E92021">
      <w:pPr>
        <w:numPr>
          <w:ilvl w:val="0"/>
          <w:numId w:val="1"/>
        </w:numPr>
        <w:tabs>
          <w:tab w:val="left" w:pos="226"/>
        </w:tabs>
        <w:ind w:left="-58" w:firstLine="0"/>
      </w:pPr>
      <w:r>
        <w:rPr>
          <w:rFonts w:hint="cs"/>
          <w:rtl/>
        </w:rPr>
        <w:t>בישיבת הטיעונים לעונש הגישה התביעה את תדפיסו האישי של המערער, תדפיס רישום פלילי והצהרות של שלוש נפגעות העבירה</w:t>
      </w:r>
      <w:r w:rsidR="00F71102">
        <w:rPr>
          <w:rFonts w:hint="cs"/>
          <w:rtl/>
        </w:rPr>
        <w:t>,</w:t>
      </w:r>
      <w:r>
        <w:rPr>
          <w:rFonts w:hint="cs"/>
          <w:rtl/>
        </w:rPr>
        <w:t xml:space="preserve"> שבעניינן יוחסו למערער עבירות של מעשה מגונה. אחת מנפגעות העבירה אף העידה ביחס להשלכות מעשיו של המערער והנזקים שנגרמו לה</w:t>
      </w:r>
      <w:r w:rsidR="00971733">
        <w:rPr>
          <w:rFonts w:hint="cs"/>
          <w:rtl/>
        </w:rPr>
        <w:t xml:space="preserve"> בעטיים</w:t>
      </w:r>
      <w:r>
        <w:rPr>
          <w:rFonts w:hint="cs"/>
          <w:rtl/>
        </w:rPr>
        <w:t xml:space="preserve">. </w:t>
      </w:r>
    </w:p>
    <w:p w:rsidR="00744D82" w:rsidRDefault="00744D82" w:rsidP="00E92021">
      <w:pPr>
        <w:numPr>
          <w:ilvl w:val="0"/>
          <w:numId w:val="1"/>
        </w:numPr>
        <w:tabs>
          <w:tab w:val="left" w:pos="226"/>
        </w:tabs>
        <w:ind w:left="-58" w:firstLine="0"/>
      </w:pPr>
      <w:r>
        <w:rPr>
          <w:rFonts w:hint="cs"/>
          <w:rtl/>
        </w:rPr>
        <w:t>ה</w:t>
      </w:r>
      <w:r w:rsidR="00DD4031">
        <w:rPr>
          <w:rFonts w:hint="cs"/>
          <w:rtl/>
        </w:rPr>
        <w:t xml:space="preserve">הגנה </w:t>
      </w:r>
      <w:r>
        <w:rPr>
          <w:rFonts w:hint="cs"/>
          <w:rtl/>
        </w:rPr>
        <w:t>מצד</w:t>
      </w:r>
      <w:r w:rsidR="00DD4031">
        <w:rPr>
          <w:rFonts w:hint="cs"/>
          <w:rtl/>
        </w:rPr>
        <w:t>ה</w:t>
      </w:r>
      <w:r>
        <w:rPr>
          <w:rFonts w:hint="cs"/>
          <w:rtl/>
        </w:rPr>
        <w:t xml:space="preserve"> הציג</w:t>
      </w:r>
      <w:r w:rsidR="00DD4031">
        <w:rPr>
          <w:rFonts w:hint="cs"/>
          <w:rtl/>
        </w:rPr>
        <w:t>ה</w:t>
      </w:r>
      <w:r>
        <w:rPr>
          <w:rFonts w:hint="cs"/>
          <w:rtl/>
        </w:rPr>
        <w:t xml:space="preserve"> לעיון בית הדין את </w:t>
      </w:r>
      <w:r w:rsidR="0091352E">
        <w:rPr>
          <w:rFonts w:hint="cs"/>
          <w:rtl/>
        </w:rPr>
        <w:t xml:space="preserve">דבריה הכתובים </w:t>
      </w:r>
      <w:r>
        <w:rPr>
          <w:rFonts w:hint="cs"/>
          <w:rtl/>
        </w:rPr>
        <w:t>של מנהלת תחום בכיר (רישוי ואכיפה) בשירות המבחן למבוגרים</w:t>
      </w:r>
      <w:r w:rsidR="0091352E">
        <w:rPr>
          <w:rFonts w:hint="cs"/>
          <w:rtl/>
        </w:rPr>
        <w:t>, אשר השיבה על פנייה מטעם ה</w:t>
      </w:r>
      <w:r w:rsidR="00DD4031">
        <w:rPr>
          <w:rFonts w:hint="cs"/>
          <w:rtl/>
        </w:rPr>
        <w:t>הגנה</w:t>
      </w:r>
      <w:r w:rsidR="0091352E">
        <w:rPr>
          <w:rFonts w:hint="cs"/>
          <w:rtl/>
        </w:rPr>
        <w:t xml:space="preserve"> כי "לאור העובדה שהוא [המערער] נשפט בבית דין צבאי, אין אפשרות להפנותו לטיפול במסגרת צו מבחן, אבל ניתן להפנותו לגמ"מ (גורם מקצועי מתאם) מטעם שירות המבחן למבוגרים לשם גיבוש תכנית לשיקום מונע במסגרת צו פיקוח". </w:t>
      </w:r>
    </w:p>
    <w:p w:rsidR="0091352E" w:rsidRPr="00FB0241" w:rsidRDefault="0091352E" w:rsidP="00E92021">
      <w:pPr>
        <w:numPr>
          <w:ilvl w:val="0"/>
          <w:numId w:val="1"/>
        </w:numPr>
        <w:tabs>
          <w:tab w:val="left" w:pos="226"/>
        </w:tabs>
        <w:ind w:left="-58" w:firstLine="0"/>
        <w:rPr>
          <w:rtl/>
        </w:rPr>
      </w:pPr>
      <w:r>
        <w:rPr>
          <w:rFonts w:hint="cs"/>
          <w:rtl/>
        </w:rPr>
        <w:t>המערער נמנע מלהעיד</w:t>
      </w:r>
      <w:r w:rsidR="00E121D9">
        <w:rPr>
          <w:rFonts w:hint="cs"/>
          <w:rtl/>
        </w:rPr>
        <w:t xml:space="preserve"> בבית הדי</w:t>
      </w:r>
      <w:r w:rsidR="00DD4031">
        <w:rPr>
          <w:rFonts w:hint="cs"/>
          <w:rtl/>
        </w:rPr>
        <w:t>ן</w:t>
      </w:r>
      <w:r>
        <w:rPr>
          <w:rFonts w:hint="cs"/>
          <w:rtl/>
        </w:rPr>
        <w:t>, אך מסר</w:t>
      </w:r>
      <w:r w:rsidR="00DD4031">
        <w:rPr>
          <w:rFonts w:hint="cs"/>
          <w:rtl/>
        </w:rPr>
        <w:t>,</w:t>
      </w:r>
      <w:r>
        <w:rPr>
          <w:rFonts w:hint="cs"/>
          <w:rtl/>
        </w:rPr>
        <w:t xml:space="preserve"> לאחר טיעוני הצדדים לעונש, כי "אני רוצה לבקש סליחה מהבנות שפגעתי בהן, אני אשמח לקבל טיפול כלשהו שיעזור לי".  </w:t>
      </w:r>
    </w:p>
    <w:p w:rsidR="00FB0241" w:rsidRDefault="00FB0241" w:rsidP="00E92021">
      <w:pPr>
        <w:pStyle w:val="1"/>
        <w:spacing w:before="0" w:after="0"/>
        <w:rPr>
          <w:rtl/>
        </w:rPr>
      </w:pPr>
    </w:p>
    <w:p w:rsidR="00180D20" w:rsidRDefault="00180D20" w:rsidP="00180D20">
      <w:pPr>
        <w:rPr>
          <w:rtl/>
        </w:rPr>
      </w:pPr>
    </w:p>
    <w:p w:rsidR="00180D20" w:rsidRPr="00180D20" w:rsidRDefault="00180D20" w:rsidP="00180D20">
      <w:pPr>
        <w:rPr>
          <w:rtl/>
        </w:rPr>
      </w:pPr>
    </w:p>
    <w:p w:rsidR="00AD2B10" w:rsidRPr="00671A06" w:rsidRDefault="00E121D9" w:rsidP="00E92021">
      <w:pPr>
        <w:pStyle w:val="1"/>
        <w:spacing w:before="0"/>
        <w:ind w:left="-58"/>
      </w:pPr>
      <w:r>
        <w:rPr>
          <w:rFonts w:hint="cs"/>
          <w:rtl/>
        </w:rPr>
        <w:lastRenderedPageBreak/>
        <w:t>נסיבות ביצוע העבירות</w:t>
      </w:r>
    </w:p>
    <w:p w:rsidR="00E121D9" w:rsidRDefault="00E121D9" w:rsidP="00E92021">
      <w:pPr>
        <w:numPr>
          <w:ilvl w:val="0"/>
          <w:numId w:val="1"/>
        </w:numPr>
        <w:tabs>
          <w:tab w:val="left" w:pos="226"/>
        </w:tabs>
        <w:ind w:left="-58" w:firstLine="0"/>
      </w:pPr>
      <w:r>
        <w:rPr>
          <w:rFonts w:hint="cs"/>
          <w:rtl/>
        </w:rPr>
        <w:t xml:space="preserve">בית הדין קמא הנכבד עמד בהרחבה על פרטי האירועים, כפי שתוארו בכתב האישום המתוקן, וציין את הדברים הבאים: </w:t>
      </w:r>
    </w:p>
    <w:p w:rsidR="00E121D9" w:rsidRDefault="00E121D9" w:rsidP="00E121D9">
      <w:pPr>
        <w:tabs>
          <w:tab w:val="left" w:pos="7319"/>
        </w:tabs>
        <w:spacing w:line="240" w:lineRule="auto"/>
        <w:ind w:left="657" w:right="993"/>
        <w:rPr>
          <w:rtl/>
        </w:rPr>
      </w:pPr>
      <w:r>
        <w:rPr>
          <w:rFonts w:hint="cs"/>
          <w:rtl/>
        </w:rPr>
        <w:t>"</w:t>
      </w:r>
      <w:r w:rsidRPr="00E121D9">
        <w:rPr>
          <w:rFonts w:hint="cs"/>
          <w:rtl/>
        </w:rPr>
        <w:t xml:space="preserve">פרטי האישום הראשון והשני נוגעים למעשיו של הנאשם כלפי </w:t>
      </w:r>
      <w:r w:rsidRPr="00E121D9">
        <w:rPr>
          <w:rFonts w:hint="cs"/>
          <w:b/>
          <w:bCs/>
          <w:rtl/>
        </w:rPr>
        <w:t>טוראי נ.א</w:t>
      </w:r>
      <w:r w:rsidRPr="00E121D9">
        <w:rPr>
          <w:rFonts w:hint="cs"/>
          <w:rtl/>
        </w:rPr>
        <w:t xml:space="preserve"> </w:t>
      </w:r>
      <w:r>
        <w:rPr>
          <w:rFonts w:hint="cs"/>
          <w:rtl/>
        </w:rPr>
        <w:t xml:space="preserve">... </w:t>
      </w:r>
      <w:r w:rsidRPr="00E121D9">
        <w:rPr>
          <w:rFonts w:hint="cs"/>
          <w:rtl/>
        </w:rPr>
        <w:t xml:space="preserve">בחודש יוני 2016, ניגש הנאשם לעמדת תצפית הש"ג במחנה עופרית בה שמרה באותה העת טור' נ.א. הנאשם ניסה לפתח עמה שיחה, אך היא לא שיתפה עמו פעולה ואף הבהירה לו כי היא מצויה בזוגיות. בחלוף מספר דקות, נעמד הנאשם בסמוך לטור' נ.א, נגע בלחיה עם ידו, סובב את ראשה לכיוונו והתקרב אליה. טור' נ.א הזיזה את ידו וסובבה את ראשה. אז, בעודו עומד מאחוריה כרך הנאשם את ידיו סביבה, נגע בחזהּ, הזיז את ידיו לכיוון ביטנה והמשיך להזיז את ידו הימנית לאזור איבר מינה. בתגובה, קמה טור' נ.א ממקומה הזיזה בכוח את ידיו והתרתה בו לבל יגע שנית. בתגובה, התנצל הנאשם, התיישב על כיסא וניסה להמשיך ולשוחח עימה. זמן קצר לאחר מכן, תפס הנאשם את ידה של טור' נ.א, משך אותה לעברו, הושיב אותה עליו בכוח, והעביר את ידו דרך מותנה לעבר איבר מינה. שם הותיר את ידו למשך מספר שניות. טור' נ.א סטרה לנאשם ודרשה כי לא ייגע בה. בתגובה, הרים הנאשם את ידיו, קם ממקומו, חייך ויצא מהעמדה. </w:t>
      </w:r>
    </w:p>
    <w:p w:rsidR="000669A9" w:rsidRDefault="00E121D9" w:rsidP="000669A9">
      <w:pPr>
        <w:tabs>
          <w:tab w:val="left" w:pos="7319"/>
        </w:tabs>
        <w:spacing w:line="240" w:lineRule="auto"/>
        <w:ind w:left="657" w:right="993"/>
        <w:rPr>
          <w:rtl/>
        </w:rPr>
      </w:pPr>
      <w:r w:rsidRPr="00E121D9">
        <w:rPr>
          <w:rFonts w:hint="cs"/>
          <w:rtl/>
        </w:rPr>
        <w:t xml:space="preserve">כעבור מספר דקות, שב הנאשם לעמדת התצפית, טור' נ.א שאלה אותו לפשר חזרתו והנאשם השיב לה כי הוא מבקש לשהות עימה. טור' נ.א הבהירה לו כי היא אינה מעוניינת בנוכחותו, אך הנאשם סירב ללכת מן המקום. הוא נעמד בשנית מאחורי הכיסא עליו ישבה החיילת, נגע בכתפיה וכרך בשנית את ידיו סביבה כך שנגע בחזהּ. טור' נ.א קמה ממקומה ודרשה מהנאשם לעזבה. או אז תפס הנאשם את  טור' נ.א במרפקה וניסה למשכה לכיוונו. בשלב זה, הדפה טור' נ.א את הנאשם מעליה. הנאשם מסר לה בתגובה כי </w:t>
      </w:r>
      <w:r w:rsidR="000669A9">
        <w:rPr>
          <w:rFonts w:hint="cs"/>
          <w:rtl/>
        </w:rPr>
        <w:t>'</w:t>
      </w:r>
      <w:r w:rsidRPr="00E121D9">
        <w:rPr>
          <w:rFonts w:hint="cs"/>
          <w:rtl/>
        </w:rPr>
        <w:t>יש לה ידיים חזקות</w:t>
      </w:r>
      <w:r w:rsidR="000669A9">
        <w:rPr>
          <w:rFonts w:hint="cs"/>
          <w:rtl/>
        </w:rPr>
        <w:t>'</w:t>
      </w:r>
      <w:r w:rsidRPr="00E121D9">
        <w:rPr>
          <w:rFonts w:hint="cs"/>
          <w:rtl/>
        </w:rPr>
        <w:t>. טור נ.א הבהירה לנאשם שהיא לא מסכימה שייגע בה, והנאשם אמר לה בתגובה כי אין צורך באלימות, וכי הם ישאירו את הדברים ביניהם ובחלוף זמן קצר עזב את המקום.</w:t>
      </w:r>
      <w:r w:rsidR="000669A9">
        <w:rPr>
          <w:rFonts w:hint="cs"/>
          <w:rtl/>
        </w:rPr>
        <w:t xml:space="preserve"> </w:t>
      </w:r>
    </w:p>
    <w:p w:rsidR="00DD3099" w:rsidRDefault="00E121D9" w:rsidP="00DD3099">
      <w:pPr>
        <w:tabs>
          <w:tab w:val="left" w:pos="7319"/>
        </w:tabs>
        <w:spacing w:line="240" w:lineRule="auto"/>
        <w:ind w:left="657" w:right="993"/>
        <w:rPr>
          <w:rtl/>
        </w:rPr>
      </w:pPr>
      <w:r w:rsidRPr="00E121D9">
        <w:rPr>
          <w:rFonts w:hint="cs"/>
          <w:rtl/>
        </w:rPr>
        <w:t xml:space="preserve">פרט האישום השלישי, עניינו במעשה מגונה, שביצע הנאשם כלפי חיילת אחרת, </w:t>
      </w:r>
      <w:r w:rsidRPr="00E121D9">
        <w:rPr>
          <w:rFonts w:hint="cs"/>
          <w:b/>
          <w:bCs/>
          <w:rtl/>
        </w:rPr>
        <w:t>סמל ל.י</w:t>
      </w:r>
      <w:r w:rsidRPr="00E121D9">
        <w:rPr>
          <w:rFonts w:hint="cs"/>
          <w:rtl/>
        </w:rPr>
        <w:t xml:space="preserve"> </w:t>
      </w:r>
      <w:r w:rsidR="000669A9">
        <w:rPr>
          <w:rFonts w:hint="cs"/>
          <w:rtl/>
        </w:rPr>
        <w:t xml:space="preserve">... </w:t>
      </w:r>
      <w:r w:rsidRPr="00E121D9">
        <w:rPr>
          <w:rFonts w:hint="cs"/>
          <w:rtl/>
        </w:rPr>
        <w:t xml:space="preserve">בקיץ 2016. במועד האירוע, שמרה החיילת באותה עמדת תצפית בה שמרה טור' נ.א, הנאשם עלה לעמדת השמירה והחל לשוחח עמה. במהלך השיחה אמר הנאשם  לסמל ל.י. כי הוא מאוהב בה וכי </w:t>
      </w:r>
      <w:r w:rsidR="000669A9">
        <w:rPr>
          <w:rFonts w:hint="cs"/>
          <w:rtl/>
        </w:rPr>
        <w:t>'</w:t>
      </w:r>
      <w:r w:rsidRPr="00E121D9">
        <w:rPr>
          <w:rFonts w:hint="cs"/>
          <w:rtl/>
        </w:rPr>
        <w:t>תרגיש איך ליבו פועם</w:t>
      </w:r>
      <w:r w:rsidR="000669A9">
        <w:rPr>
          <w:rFonts w:hint="cs"/>
          <w:rtl/>
        </w:rPr>
        <w:t>'</w:t>
      </w:r>
      <w:r w:rsidRPr="00E121D9">
        <w:rPr>
          <w:rFonts w:hint="cs"/>
          <w:rtl/>
        </w:rPr>
        <w:t xml:space="preserve">, בתגובה ביקשה ממנו החיילת שיעזוב את המקום, בטענה כי אסור שהיא תיראה עם אדם נוסף בעמדת השמירה. הנאשם סרב לעשות כן והתרצה רק לאחר שמש"קית המשמעת בבסיס הבחינה בו. כעבור מספר דקות, שב הנאשם אל המקום והתיישב לצידה של סמל ל.י על הדלפק. סמל ל.י ביקשה בשנית מהנאשם לעזוב את המקום, אך הנאשם סירב. אז, נשכב הנאשם על צדו, הסתכל על החיילת, שלח ידו לעבר מכנסיה, החדיר שתיים מאצבעותיו בין כפתורי מכנסי מדי הב' שלבשה, ונגע בתחתוניה. סמל ל.י הדפה את הנאשם, ושאלה בהלם, לפשר מעשיו. בתגובה, השיב לה הנאשם </w:t>
      </w:r>
      <w:r w:rsidR="00DD3099">
        <w:rPr>
          <w:rFonts w:hint="cs"/>
          <w:rtl/>
        </w:rPr>
        <w:t>'</w:t>
      </w:r>
      <w:r w:rsidRPr="00E121D9">
        <w:rPr>
          <w:rFonts w:hint="cs"/>
          <w:rtl/>
        </w:rPr>
        <w:t>סתם, סתם</w:t>
      </w:r>
      <w:r w:rsidR="00DD3099">
        <w:rPr>
          <w:rFonts w:hint="cs"/>
          <w:rtl/>
        </w:rPr>
        <w:t>'</w:t>
      </w:r>
      <w:r w:rsidRPr="00E121D9">
        <w:rPr>
          <w:rFonts w:hint="cs"/>
          <w:rtl/>
        </w:rPr>
        <w:t xml:space="preserve"> וקם מהדלפק. אז, נעמד הנאשם מאחורי החיילת וביקש ממנה שתחבק אותו. סמל ל.י סירבה וביקשה ממנו לעזוב את המקום. הנאשם כרך את ידיו סביבה כשהוא עומד מאחוריה, נגע בחזהּ ונשק על עורפה. סמל ל.י אמרה </w:t>
      </w:r>
      <w:r w:rsidRPr="00E121D9">
        <w:rPr>
          <w:rFonts w:hint="cs"/>
          <w:rtl/>
        </w:rPr>
        <w:lastRenderedPageBreak/>
        <w:t xml:space="preserve">לנאשם לא לגעת בה ולעזוב את המקום, והנאשם השיב, </w:t>
      </w:r>
      <w:r w:rsidR="00DD3099">
        <w:rPr>
          <w:rFonts w:hint="cs"/>
          <w:rtl/>
        </w:rPr>
        <w:t>'</w:t>
      </w:r>
      <w:r w:rsidRPr="00E121D9">
        <w:rPr>
          <w:rFonts w:hint="cs"/>
          <w:i/>
          <w:iCs/>
          <w:rtl/>
        </w:rPr>
        <w:t>ביי חיים שלי</w:t>
      </w:r>
      <w:r w:rsidR="00DD3099">
        <w:rPr>
          <w:rFonts w:hint="cs"/>
          <w:i/>
          <w:iCs/>
          <w:rtl/>
        </w:rPr>
        <w:t>'</w:t>
      </w:r>
      <w:r w:rsidRPr="00E121D9">
        <w:rPr>
          <w:rFonts w:hint="cs"/>
          <w:i/>
          <w:iCs/>
          <w:rtl/>
        </w:rPr>
        <w:t xml:space="preserve"> </w:t>
      </w:r>
      <w:r w:rsidRPr="00E121D9">
        <w:rPr>
          <w:rFonts w:hint="cs"/>
          <w:rtl/>
        </w:rPr>
        <w:t xml:space="preserve">ועזב את המקום. פרט האישום הרביעי מייחס לנאשם עבירה של הטרדה מינית כלפי סמל ל.י. במועד שאינו ידוע במהלך קיץ 2016 ישבה ל.י במחסן בבסיס עופרית והמתינה לשובם של החיילים ששירתו עמה. הנאשם הגיע למקום ושאל אותה היכן החיילים. החיילת השיבה שיחזרו בקרוב. הנאשם התיישב לצד סמל ל.י, וזו התעלמה מנוכחותו. אז, הסב הנאשם את תשומת לבה של החיילת לעובדה שכפתור כיס חולצת מדי הב' שלה פתוח, וסמל ל.י השיבה לו </w:t>
      </w:r>
      <w:r w:rsidR="00DD3099">
        <w:rPr>
          <w:rFonts w:hint="cs"/>
          <w:rtl/>
        </w:rPr>
        <w:t>'</w:t>
      </w:r>
      <w:r w:rsidRPr="00E121D9">
        <w:rPr>
          <w:rFonts w:hint="cs"/>
          <w:rtl/>
        </w:rPr>
        <w:t>אם זה מפריע לך אז תסגור</w:t>
      </w:r>
      <w:r w:rsidR="00DD3099">
        <w:rPr>
          <w:rFonts w:hint="cs"/>
          <w:rtl/>
        </w:rPr>
        <w:t>'</w:t>
      </w:r>
      <w:r w:rsidRPr="00E121D9">
        <w:rPr>
          <w:rFonts w:hint="cs"/>
          <w:rtl/>
        </w:rPr>
        <w:t>, והנאשם סגר את כפתור החולצה תוך שנגע בחזהּ.</w:t>
      </w:r>
      <w:r w:rsidR="00DD3099">
        <w:rPr>
          <w:rFonts w:hint="cs"/>
          <w:rtl/>
        </w:rPr>
        <w:t xml:space="preserve"> </w:t>
      </w:r>
      <w:r w:rsidRPr="00E121D9">
        <w:rPr>
          <w:rFonts w:hint="cs"/>
          <w:rtl/>
        </w:rPr>
        <w:t xml:space="preserve">במועד אחר, בסיום תורנות שמירה, בעת שחזרה סמל ל.י מתורנות שמירה, הציע לה הנאשם לבוא לחדרו, לכשסירבה, אמר לה </w:t>
      </w:r>
      <w:r w:rsidR="00DD3099">
        <w:rPr>
          <w:rFonts w:hint="cs"/>
          <w:rtl/>
        </w:rPr>
        <w:t>'</w:t>
      </w:r>
      <w:r w:rsidRPr="00E121D9">
        <w:rPr>
          <w:rFonts w:hint="cs"/>
          <w:rtl/>
        </w:rPr>
        <w:t>מה אכפת לך כולם עושים את זה פה</w:t>
      </w:r>
      <w:r w:rsidR="00DD3099">
        <w:rPr>
          <w:rFonts w:hint="cs"/>
          <w:rtl/>
        </w:rPr>
        <w:t>'</w:t>
      </w:r>
      <w:r w:rsidRPr="00E121D9">
        <w:rPr>
          <w:rFonts w:hint="cs"/>
          <w:rtl/>
        </w:rPr>
        <w:t xml:space="preserve">, ואף תפס את מפרק ידהּ ומשך אותה אליו. סמל ל.י משכה את ידהּ, השיבה לו כי היא אינה מעוניינת ועזבה את המקום. בהזדמנות נוספת, בעת שסמל ל.י ביצעה תורנות שמירה </w:t>
      </w:r>
      <w:r w:rsidR="00DD3099">
        <w:rPr>
          <w:rFonts w:hint="cs"/>
          <w:rtl/>
        </w:rPr>
        <w:t xml:space="preserve">... </w:t>
      </w:r>
      <w:r w:rsidRPr="00E121D9">
        <w:rPr>
          <w:rFonts w:hint="cs"/>
          <w:rtl/>
        </w:rPr>
        <w:t xml:space="preserve">בצוותא עם חייל נוסף ממג"ב, הצטרף אליהם הנאשם לעמדת השמירה. הנאשם אמר לחיילת את האמירות הבאות </w:t>
      </w:r>
      <w:r w:rsidR="00DD3099">
        <w:rPr>
          <w:rFonts w:hint="cs"/>
          <w:rtl/>
        </w:rPr>
        <w:t>'</w:t>
      </w:r>
      <w:r w:rsidRPr="00E121D9">
        <w:rPr>
          <w:rFonts w:hint="cs"/>
          <w:rtl/>
        </w:rPr>
        <w:t>מה את לובשת חוטיני</w:t>
      </w:r>
      <w:r w:rsidR="00DD3099">
        <w:rPr>
          <w:rFonts w:hint="cs"/>
          <w:rtl/>
        </w:rPr>
        <w:t>'</w:t>
      </w:r>
      <w:r w:rsidRPr="00E121D9">
        <w:rPr>
          <w:rFonts w:hint="cs"/>
          <w:rtl/>
        </w:rPr>
        <w:t xml:space="preserve">, </w:t>
      </w:r>
      <w:r w:rsidR="00DD3099">
        <w:rPr>
          <w:rFonts w:hint="cs"/>
          <w:rtl/>
        </w:rPr>
        <w:t>'</w:t>
      </w:r>
      <w:r w:rsidRPr="00E121D9">
        <w:rPr>
          <w:rFonts w:hint="cs"/>
          <w:rtl/>
        </w:rPr>
        <w:t>וואה וואה איזה חוטיני</w:t>
      </w:r>
      <w:r w:rsidR="00DD3099">
        <w:rPr>
          <w:rFonts w:hint="cs"/>
          <w:rtl/>
        </w:rPr>
        <w:t>'</w:t>
      </w:r>
      <w:r w:rsidRPr="00E121D9">
        <w:rPr>
          <w:rFonts w:hint="cs"/>
          <w:rtl/>
        </w:rPr>
        <w:t xml:space="preserve">. </w:t>
      </w:r>
      <w:r w:rsidR="00DD3099">
        <w:rPr>
          <w:rFonts w:hint="cs"/>
          <w:rtl/>
        </w:rPr>
        <w:t xml:space="preserve">... </w:t>
      </w:r>
      <w:r w:rsidRPr="00E121D9">
        <w:rPr>
          <w:rFonts w:hint="cs"/>
          <w:rtl/>
        </w:rPr>
        <w:t xml:space="preserve">בהמשך אמר הנאשם לסמל ל.י </w:t>
      </w:r>
      <w:r w:rsidR="00DD3099">
        <w:rPr>
          <w:rFonts w:hint="cs"/>
          <w:rtl/>
        </w:rPr>
        <w:t>'</w:t>
      </w:r>
      <w:r w:rsidRPr="00E121D9">
        <w:rPr>
          <w:rFonts w:hint="cs"/>
          <w:rtl/>
        </w:rPr>
        <w:t>בואי נהיה חברים</w:t>
      </w:r>
      <w:r w:rsidR="00DD3099">
        <w:rPr>
          <w:rFonts w:hint="cs"/>
          <w:rtl/>
        </w:rPr>
        <w:t>'</w:t>
      </w:r>
      <w:r w:rsidRPr="00E121D9">
        <w:rPr>
          <w:rFonts w:hint="cs"/>
          <w:rtl/>
        </w:rPr>
        <w:t xml:space="preserve"> </w:t>
      </w:r>
      <w:r w:rsidR="00DD3099">
        <w:rPr>
          <w:rFonts w:hint="cs"/>
          <w:rtl/>
        </w:rPr>
        <w:t>'</w:t>
      </w:r>
      <w:r w:rsidRPr="00E121D9">
        <w:rPr>
          <w:rFonts w:hint="cs"/>
          <w:rtl/>
        </w:rPr>
        <w:t>וואי איזה גוף יפה יש לך</w:t>
      </w:r>
      <w:r w:rsidR="00DD3099">
        <w:rPr>
          <w:rFonts w:hint="cs"/>
          <w:rtl/>
        </w:rPr>
        <w:t>'</w:t>
      </w:r>
      <w:r w:rsidRPr="00E121D9">
        <w:rPr>
          <w:rFonts w:hint="cs"/>
          <w:rtl/>
        </w:rPr>
        <w:t>, חרף בקשותיה של סמל ל.י כי יחדל מאמירותיו, הנאשם המשיך להעיר הערות בעלות משמעות דומה. האירוע הסתיים רק לאחר שהגיע למקום רס"ר היחידה, וסמל ל.י ביקשה ממנו כי יורה לנאשם לעזוב את המקום.</w:t>
      </w:r>
      <w:r w:rsidR="00DD3099">
        <w:rPr>
          <w:rFonts w:hint="cs"/>
          <w:rtl/>
        </w:rPr>
        <w:t xml:space="preserve"> </w:t>
      </w:r>
    </w:p>
    <w:p w:rsidR="00DD3099" w:rsidRDefault="00E121D9" w:rsidP="00DD3099">
      <w:pPr>
        <w:tabs>
          <w:tab w:val="left" w:pos="7319"/>
        </w:tabs>
        <w:spacing w:line="240" w:lineRule="auto"/>
        <w:ind w:left="657" w:right="993"/>
        <w:rPr>
          <w:rtl/>
        </w:rPr>
      </w:pPr>
      <w:r w:rsidRPr="00E121D9">
        <w:rPr>
          <w:rFonts w:hint="cs"/>
          <w:rtl/>
        </w:rPr>
        <w:t xml:space="preserve">פרטי האישום החמישי והשישי, עניינם במעשים שביצע הנאשם בחודש יוני 2016 כלפי חיילת נוספת, </w:t>
      </w:r>
      <w:r w:rsidRPr="00E121D9">
        <w:rPr>
          <w:rFonts w:hint="cs"/>
          <w:b/>
          <w:bCs/>
          <w:rtl/>
        </w:rPr>
        <w:t>טור' א.י</w:t>
      </w:r>
      <w:r w:rsidRPr="00E121D9">
        <w:rPr>
          <w:rFonts w:hint="cs"/>
          <w:rtl/>
        </w:rPr>
        <w:t xml:space="preserve"> </w:t>
      </w:r>
      <w:r w:rsidR="00DD3099">
        <w:rPr>
          <w:rFonts w:hint="cs"/>
          <w:rtl/>
        </w:rPr>
        <w:t>...</w:t>
      </w:r>
      <w:r w:rsidRPr="00E121D9">
        <w:rPr>
          <w:rFonts w:hint="cs"/>
          <w:rtl/>
        </w:rPr>
        <w:t xml:space="preserve"> הנאשם עלה לעמדת השמירה </w:t>
      </w:r>
      <w:r w:rsidR="00DD3099">
        <w:rPr>
          <w:rFonts w:hint="cs"/>
          <w:rtl/>
        </w:rPr>
        <w:t xml:space="preserve">... </w:t>
      </w:r>
      <w:r w:rsidRPr="00E121D9">
        <w:rPr>
          <w:rFonts w:hint="cs"/>
          <w:rtl/>
        </w:rPr>
        <w:t xml:space="preserve">בה שמרה באותה העת והחל לשוחח עמה. בהמשך לכך, נעמד הנאשם מאחורי החיילת והחל לעסות את כתפיה, החיילת אמרה לנאשם בתגובה כי היא אינה אוהבת מסאג' והזיזה את פלג גופה העליון קדימה ברתיעה. בתגובה, צחק הנאשם, כרך את ידיו סביבה תוך שהוא נוגע לה בחזה. החיילת קפאה במקומה. אז, הבחין רס"ר היחידה כי הנאשם נמצא בעמדת השמירה, קרא לו והנאשם עזב את המקום. זמן קצר לאחר מכן, שב הנאשם לעמדת השמירה והחל לדבר עם טור א.י, אך זו התעלמה מנוכחותו ועסקה במכשירה הסלולארי. אז שלח הנאשם ידו לעבר איבר מינה של החיילת, מעל למכנסיה, ואחז בו. החיילת נרתעה, דחפה את הכיסא לאחור ושילבה את רגליה. באותו הרגע הבחין רס"ר היחידה כי הנאשם שוב נמצא בעמדה, דרש ממנו לרדת מהעמדה והנאשם עזב את המקום. </w:t>
      </w:r>
    </w:p>
    <w:p w:rsidR="00E121D9" w:rsidRDefault="00E121D9" w:rsidP="00180D20">
      <w:pPr>
        <w:tabs>
          <w:tab w:val="left" w:pos="7319"/>
        </w:tabs>
        <w:spacing w:line="240" w:lineRule="auto"/>
        <w:ind w:left="657" w:right="993"/>
        <w:rPr>
          <w:rtl/>
        </w:rPr>
      </w:pPr>
      <w:r w:rsidRPr="00E121D9">
        <w:rPr>
          <w:rFonts w:hint="cs"/>
          <w:rtl/>
        </w:rPr>
        <w:t xml:space="preserve">פרט האישום השביעי, מייחס לנאשם עבירה של התנהגות מבישה, כלפי חיילת נוספת, </w:t>
      </w:r>
      <w:r w:rsidRPr="00E121D9">
        <w:rPr>
          <w:rFonts w:hint="cs"/>
          <w:b/>
          <w:bCs/>
          <w:rtl/>
        </w:rPr>
        <w:t>רב</w:t>
      </w:r>
      <w:r w:rsidRPr="00E121D9">
        <w:rPr>
          <w:b/>
          <w:bCs/>
          <w:rtl/>
        </w:rPr>
        <w:t>"</w:t>
      </w:r>
      <w:r w:rsidRPr="00E121D9">
        <w:rPr>
          <w:rFonts w:hint="cs"/>
          <w:b/>
          <w:bCs/>
          <w:rtl/>
        </w:rPr>
        <w:t>ט</w:t>
      </w:r>
      <w:r w:rsidRPr="00E121D9">
        <w:rPr>
          <w:b/>
          <w:bCs/>
          <w:rtl/>
        </w:rPr>
        <w:t xml:space="preserve"> </w:t>
      </w:r>
      <w:r w:rsidRPr="00E121D9">
        <w:rPr>
          <w:rFonts w:hint="cs"/>
          <w:b/>
          <w:bCs/>
          <w:rtl/>
        </w:rPr>
        <w:t>ש</w:t>
      </w:r>
      <w:r w:rsidRPr="00E121D9">
        <w:rPr>
          <w:b/>
          <w:bCs/>
          <w:rtl/>
        </w:rPr>
        <w:t>.</w:t>
      </w:r>
      <w:r w:rsidRPr="00E121D9">
        <w:rPr>
          <w:rFonts w:hint="cs"/>
          <w:b/>
          <w:bCs/>
          <w:rtl/>
        </w:rPr>
        <w:t>א</w:t>
      </w:r>
      <w:r w:rsidRPr="00E121D9">
        <w:rPr>
          <w:rtl/>
        </w:rPr>
        <w:t xml:space="preserve"> </w:t>
      </w:r>
      <w:r w:rsidR="00DD3099">
        <w:rPr>
          <w:rFonts w:hint="cs"/>
          <w:rtl/>
        </w:rPr>
        <w:t>...</w:t>
      </w:r>
      <w:r w:rsidRPr="00E121D9">
        <w:rPr>
          <w:rFonts w:hint="cs"/>
          <w:rtl/>
        </w:rPr>
        <w:t xml:space="preserve"> על פי פרט האישום, באפריל 2016, בעת שהחיילת והנאשם נטלו חלק בהכנות לקראת טקס יום העצמאות בהר הרצל, השניים שוחחו ביניהם</w:t>
      </w:r>
      <w:r w:rsidR="00DD3099">
        <w:rPr>
          <w:rFonts w:hint="cs"/>
          <w:rtl/>
        </w:rPr>
        <w:t xml:space="preserve">... </w:t>
      </w:r>
      <w:r w:rsidRPr="00E121D9">
        <w:rPr>
          <w:rFonts w:hint="cs"/>
          <w:rtl/>
        </w:rPr>
        <w:t xml:space="preserve">הנאשם </w:t>
      </w:r>
      <w:r w:rsidR="00DD3099">
        <w:rPr>
          <w:rFonts w:hint="cs"/>
          <w:rtl/>
        </w:rPr>
        <w:t>[אמר לחיילת]</w:t>
      </w:r>
      <w:r w:rsidRPr="00E121D9">
        <w:rPr>
          <w:rFonts w:hint="cs"/>
          <w:rtl/>
        </w:rPr>
        <w:t xml:space="preserve"> </w:t>
      </w:r>
      <w:r w:rsidR="00DD3099">
        <w:rPr>
          <w:rFonts w:hint="cs"/>
          <w:rtl/>
        </w:rPr>
        <w:t>... '</w:t>
      </w:r>
      <w:r w:rsidRPr="00E121D9">
        <w:rPr>
          <w:rFonts w:hint="cs"/>
          <w:rtl/>
        </w:rPr>
        <w:t>חבל, היינו לוקחים חדר ביחד והיינו עושים שם כל מיני דברים</w:t>
      </w:r>
      <w:r w:rsidR="00DD3099">
        <w:rPr>
          <w:rFonts w:hint="cs"/>
          <w:rtl/>
        </w:rPr>
        <w:t>'</w:t>
      </w:r>
      <w:r w:rsidRPr="00E121D9">
        <w:rPr>
          <w:rFonts w:hint="cs"/>
          <w:rtl/>
        </w:rPr>
        <w:t xml:space="preserve"> תוך שהוא מלקק את שפתיו. החיילת מצידה השיבה </w:t>
      </w:r>
      <w:r w:rsidR="00DD3099">
        <w:rPr>
          <w:rFonts w:hint="cs"/>
          <w:rtl/>
        </w:rPr>
        <w:t>'</w:t>
      </w:r>
      <w:r w:rsidRPr="00E121D9">
        <w:rPr>
          <w:rFonts w:hint="cs"/>
          <w:rtl/>
        </w:rPr>
        <w:t>נראה לך</w:t>
      </w:r>
      <w:r w:rsidR="00DD3099">
        <w:rPr>
          <w:rFonts w:hint="cs"/>
          <w:rtl/>
        </w:rPr>
        <w:t>'</w:t>
      </w:r>
      <w:r w:rsidRPr="00E121D9">
        <w:rPr>
          <w:rFonts w:hint="cs"/>
          <w:rtl/>
        </w:rPr>
        <w:t>. בהמשך הציע הנאשם לחיילת לרדת עמו למחסנים, זו סירבה והנאשם שאל אותה האם היא מפחדת להיות עמו לבד, והיא השיבה שהיא לא מעוניינת לרדת לשם והלכה מהמקום</w:t>
      </w:r>
      <w:r w:rsidR="00DD3099">
        <w:rPr>
          <w:rFonts w:hint="cs"/>
          <w:rtl/>
        </w:rPr>
        <w:t>"</w:t>
      </w:r>
      <w:r w:rsidR="00180D20" w:rsidRPr="00E121D9">
        <w:rPr>
          <w:rFonts w:hint="cs"/>
          <w:rtl/>
        </w:rPr>
        <w:t>.</w:t>
      </w:r>
    </w:p>
    <w:p w:rsidR="00DD4031" w:rsidRDefault="00DD4031" w:rsidP="00DD3099">
      <w:pPr>
        <w:tabs>
          <w:tab w:val="left" w:pos="374"/>
        </w:tabs>
        <w:rPr>
          <w:b/>
          <w:bCs/>
          <w:u w:val="single"/>
          <w:rtl/>
        </w:rPr>
      </w:pPr>
    </w:p>
    <w:p w:rsidR="006B224F" w:rsidRPr="00E92021" w:rsidRDefault="00DD3099" w:rsidP="00E92021">
      <w:pPr>
        <w:pStyle w:val="1"/>
        <w:spacing w:before="0"/>
        <w:ind w:left="-58"/>
      </w:pPr>
      <w:r>
        <w:rPr>
          <w:rFonts w:hint="cs"/>
          <w:rtl/>
        </w:rPr>
        <w:lastRenderedPageBreak/>
        <w:t xml:space="preserve">נסיבותיו של המערער </w:t>
      </w:r>
    </w:p>
    <w:p w:rsidR="00F71102" w:rsidRDefault="00E121D9" w:rsidP="00E92021">
      <w:pPr>
        <w:numPr>
          <w:ilvl w:val="0"/>
          <w:numId w:val="1"/>
        </w:numPr>
        <w:tabs>
          <w:tab w:val="left" w:pos="226"/>
        </w:tabs>
        <w:ind w:left="-58" w:firstLine="0"/>
      </w:pPr>
      <w:r>
        <w:rPr>
          <w:rtl/>
        </w:rPr>
        <w:t>בחוות דעת</w:t>
      </w:r>
      <w:r w:rsidR="00971733">
        <w:rPr>
          <w:rFonts w:hint="cs"/>
          <w:rtl/>
        </w:rPr>
        <w:t>ה</w:t>
      </w:r>
      <w:r>
        <w:rPr>
          <w:rtl/>
        </w:rPr>
        <w:t xml:space="preserve"> של מעריכת המסוכנות, הפסיכולוגית הקלינית, ד"ר שייט, שהתקבלה ביום 12.3.2019, נקבע כי </w:t>
      </w:r>
      <w:r w:rsidRPr="00DD4031">
        <w:rPr>
          <w:b/>
          <w:bCs/>
          <w:rtl/>
        </w:rPr>
        <w:t>רמת המסוכנות המינית של המערער היא</w:t>
      </w:r>
      <w:r>
        <w:rPr>
          <w:rtl/>
        </w:rPr>
        <w:t xml:space="preserve"> </w:t>
      </w:r>
      <w:r w:rsidRPr="00DD3099">
        <w:rPr>
          <w:b/>
          <w:bCs/>
          <w:rtl/>
        </w:rPr>
        <w:t>בינונית גבוהה</w:t>
      </w:r>
      <w:r>
        <w:rPr>
          <w:rtl/>
        </w:rPr>
        <w:t>, והומלץ לשלבו בתהליך טיפול ייעודי לעברייני מין לצד מסגרת מותאמת לטיפול באלכוהול. מעריכת המסוכנות התרשמה</w:t>
      </w:r>
      <w:r w:rsidR="00180D20">
        <w:rPr>
          <w:rFonts w:hint="cs"/>
          <w:rtl/>
        </w:rPr>
        <w:t>,</w:t>
      </w:r>
      <w:r>
        <w:rPr>
          <w:rtl/>
        </w:rPr>
        <w:t xml:space="preserve"> כי למערער אישיות בלתי בשלה, בעלת קווים גבוליים ואנטי סוציאליים בולטים. כמו כן ציינה</w:t>
      </w:r>
      <w:r w:rsidR="00F71102">
        <w:rPr>
          <w:rFonts w:hint="cs"/>
          <w:rtl/>
        </w:rPr>
        <w:t>,</w:t>
      </w:r>
      <w:r>
        <w:rPr>
          <w:rtl/>
        </w:rPr>
        <w:t xml:space="preserve"> כי</w:t>
      </w:r>
      <w:r w:rsidR="00F71102">
        <w:rPr>
          <w:rFonts w:hint="cs"/>
          <w:rtl/>
        </w:rPr>
        <w:t>:</w:t>
      </w:r>
    </w:p>
    <w:p w:rsidR="00E121D9" w:rsidRDefault="00E121D9" w:rsidP="00F71102">
      <w:pPr>
        <w:tabs>
          <w:tab w:val="left" w:pos="7319"/>
        </w:tabs>
        <w:spacing w:after="240" w:line="240" w:lineRule="auto"/>
        <w:ind w:left="657" w:right="993"/>
        <w:rPr>
          <w:rtl/>
        </w:rPr>
      </w:pPr>
      <w:r>
        <w:rPr>
          <w:rtl/>
        </w:rPr>
        <w:t xml:space="preserve"> "אובחן קושי בשליטה ובוויסות דחפיו התוקפניים והמיניים (אשר מוחרף תחת השפעת אלכוהול). התנהגותו אימפולסיבית </w:t>
      </w:r>
      <w:r w:rsidR="00971733">
        <w:rPr>
          <w:rtl/>
        </w:rPr>
        <w:t>והיכול</w:t>
      </w:r>
      <w:r w:rsidR="00971733">
        <w:rPr>
          <w:rFonts w:hint="cs"/>
          <w:rtl/>
        </w:rPr>
        <w:t>ת</w:t>
      </w:r>
      <w:r w:rsidR="00971733">
        <w:rPr>
          <w:rtl/>
        </w:rPr>
        <w:t xml:space="preserve"> </w:t>
      </w:r>
      <w:r>
        <w:rPr>
          <w:rtl/>
        </w:rPr>
        <w:t xml:space="preserve">לריסון ולבקרה עצמית, ירודה. הנבדק חווה תסכול על רקע היעדר ניסיון מיני והיעדר קשרים זוגיים בעברו... חש איום מפני נשים, עליהן משליך עוצמה, פתיינות ומניפולטיביות. תחושות חוסר האונים והתסכול... באות לידי ביטוי ביחס עויין ופוגעני מצידו כלפי נשים.. חוסר אמפתיה ... החפצה".     </w:t>
      </w:r>
    </w:p>
    <w:p w:rsidR="00E121D9" w:rsidRDefault="00E121D9" w:rsidP="00E92021">
      <w:pPr>
        <w:tabs>
          <w:tab w:val="left" w:pos="226"/>
        </w:tabs>
        <w:ind w:left="-58"/>
        <w:rPr>
          <w:rtl/>
        </w:rPr>
      </w:pPr>
      <w:r>
        <w:rPr>
          <w:rtl/>
        </w:rPr>
        <w:t xml:space="preserve">כאשר נשאל על אודות האירועים המנויים בכתב האישום, </w:t>
      </w:r>
      <w:r w:rsidR="00DD4031">
        <w:rPr>
          <w:rFonts w:hint="cs"/>
          <w:rtl/>
        </w:rPr>
        <w:t xml:space="preserve">התרשמה ד"ר שייט, </w:t>
      </w:r>
      <w:r>
        <w:rPr>
          <w:rtl/>
        </w:rPr>
        <w:t xml:space="preserve">כי </w:t>
      </w:r>
      <w:r w:rsidR="00DD4031">
        <w:rPr>
          <w:rFonts w:hint="cs"/>
          <w:rtl/>
        </w:rPr>
        <w:t xml:space="preserve">המערער </w:t>
      </w:r>
      <w:r>
        <w:rPr>
          <w:rtl/>
        </w:rPr>
        <w:t xml:space="preserve">הפגין קוצר רוח, ביקש למזער את ההתרחשויות ולא גילה אמפתיה כלפי נפגעות העבירה. טען "שהכל היה דיבורים.... לא תקפתי אותן". מעריכת המסוכנות התרשמה כי מעשיו אלה הם חלק מדפוס התנהגות של המערער וכי אין המדובר באירועים חריגים. היא ציינה כי המערער "נוטל אחריות פורמאלית על עבירותיו, אך אינו מכיר ברקע ובמניעים להתנהגותו והתייחסותו מאופיינת בעיוותי חשיבה... אינו מזהה את גורמי הסיכון להישנות מעשים דומים". עם זאת, צוין כי המערער מגלה נכונות להשתלב במסגרת טיפולית, אם תוצע לו. </w:t>
      </w:r>
    </w:p>
    <w:p w:rsidR="00C80B50" w:rsidRPr="00C80B50" w:rsidRDefault="00C80B50" w:rsidP="00E92021">
      <w:pPr>
        <w:numPr>
          <w:ilvl w:val="0"/>
          <w:numId w:val="1"/>
        </w:numPr>
        <w:tabs>
          <w:tab w:val="left" w:pos="226"/>
        </w:tabs>
        <w:ind w:left="-58" w:firstLine="0"/>
        <w:rPr>
          <w:rtl/>
        </w:rPr>
      </w:pPr>
      <w:r>
        <w:rPr>
          <w:rFonts w:hint="cs"/>
          <w:rtl/>
        </w:rPr>
        <w:t>עיון בתדפיסו האישי של המערער מעלה</w:t>
      </w:r>
      <w:r w:rsidR="00180D20">
        <w:rPr>
          <w:rFonts w:hint="cs"/>
          <w:rtl/>
        </w:rPr>
        <w:t>,</w:t>
      </w:r>
      <w:r>
        <w:rPr>
          <w:rFonts w:hint="cs"/>
          <w:rtl/>
        </w:rPr>
        <w:t xml:space="preserve"> כי האחרון עלה מאתיופיה בשנת 2004 ומתגורר עם משפחתו ב</w:t>
      </w:r>
      <w:r w:rsidR="00DD4031">
        <w:rPr>
          <w:rFonts w:hint="cs"/>
          <w:rtl/>
        </w:rPr>
        <w:t xml:space="preserve">ישוב </w:t>
      </w:r>
      <w:r>
        <w:rPr>
          <w:rFonts w:hint="cs"/>
          <w:rtl/>
        </w:rPr>
        <w:t>מעלה אדומים. המערער</w:t>
      </w:r>
      <w:r w:rsidRPr="00C80B50">
        <w:rPr>
          <w:rtl/>
        </w:rPr>
        <w:t xml:space="preserve"> </w:t>
      </w:r>
      <w:r>
        <w:rPr>
          <w:rFonts w:hint="cs"/>
          <w:rtl/>
        </w:rPr>
        <w:t>התגייס בחודש פברואר 20</w:t>
      </w:r>
      <w:r w:rsidR="00DD4031">
        <w:rPr>
          <w:rFonts w:hint="cs"/>
          <w:rtl/>
        </w:rPr>
        <w:t>1</w:t>
      </w:r>
      <w:r>
        <w:rPr>
          <w:rFonts w:hint="cs"/>
          <w:rtl/>
        </w:rPr>
        <w:t>5 ובחודש מארס 2016 צורף למער</w:t>
      </w:r>
      <w:r w:rsidR="00DD4031">
        <w:rPr>
          <w:rFonts w:hint="cs"/>
          <w:rtl/>
        </w:rPr>
        <w:t>ך</w:t>
      </w:r>
      <w:r>
        <w:rPr>
          <w:rFonts w:hint="cs"/>
          <w:rtl/>
        </w:rPr>
        <w:t xml:space="preserve"> איתן. למערער </w:t>
      </w:r>
      <w:r w:rsidRPr="00C80B50">
        <w:rPr>
          <w:rtl/>
        </w:rPr>
        <w:t>עבר משמעתי מכביד.</w:t>
      </w:r>
      <w:r>
        <w:rPr>
          <w:rFonts w:hint="cs"/>
          <w:rtl/>
        </w:rPr>
        <w:t xml:space="preserve"> </w:t>
      </w:r>
      <w:r w:rsidR="00E05174">
        <w:rPr>
          <w:rFonts w:hint="cs"/>
          <w:rtl/>
        </w:rPr>
        <w:t>המערער השלים את השירות הצבאי ביום 15.3.2018.</w:t>
      </w:r>
    </w:p>
    <w:p w:rsidR="00DD3099" w:rsidRDefault="00DD3099" w:rsidP="00C80B50">
      <w:pPr>
        <w:tabs>
          <w:tab w:val="left" w:pos="374"/>
        </w:tabs>
        <w:ind w:left="90"/>
        <w:rPr>
          <w:rtl/>
        </w:rPr>
      </w:pPr>
    </w:p>
    <w:p w:rsidR="00DD3099" w:rsidRPr="00E92021" w:rsidRDefault="00DD3099" w:rsidP="00E92021">
      <w:pPr>
        <w:pStyle w:val="1"/>
        <w:spacing w:before="0"/>
        <w:ind w:left="-58"/>
      </w:pPr>
      <w:r w:rsidRPr="00DD3099">
        <w:rPr>
          <w:rFonts w:hint="cs"/>
          <w:rtl/>
        </w:rPr>
        <w:t xml:space="preserve">הנזקים בעקבות העבירות </w:t>
      </w:r>
    </w:p>
    <w:p w:rsidR="00C80B50" w:rsidRPr="00C80B50" w:rsidRDefault="00C80B50" w:rsidP="00E92021">
      <w:pPr>
        <w:numPr>
          <w:ilvl w:val="0"/>
          <w:numId w:val="1"/>
        </w:numPr>
        <w:tabs>
          <w:tab w:val="left" w:pos="226"/>
        </w:tabs>
        <w:ind w:left="-58" w:firstLine="0"/>
        <w:rPr>
          <w:b/>
          <w:bCs/>
          <w:rtl/>
        </w:rPr>
      </w:pPr>
      <w:r>
        <w:rPr>
          <w:rFonts w:hint="cs"/>
          <w:rtl/>
        </w:rPr>
        <w:t>כעולה מהצהרתה של נפגעת העבירה</w:t>
      </w:r>
      <w:r w:rsidR="00AA7C45">
        <w:rPr>
          <w:rFonts w:hint="cs"/>
          <w:rtl/>
        </w:rPr>
        <w:t>,</w:t>
      </w:r>
      <w:r>
        <w:rPr>
          <w:rFonts w:hint="cs"/>
          <w:rtl/>
        </w:rPr>
        <w:t xml:space="preserve"> </w:t>
      </w:r>
      <w:r w:rsidRPr="00C80B50">
        <w:rPr>
          <w:rFonts w:hint="cs"/>
          <w:rtl/>
        </w:rPr>
        <w:t>טור נ</w:t>
      </w:r>
      <w:r w:rsidR="00E05174">
        <w:rPr>
          <w:rFonts w:hint="cs"/>
          <w:rtl/>
        </w:rPr>
        <w:t xml:space="preserve">' </w:t>
      </w:r>
      <w:r w:rsidRPr="00C80B50">
        <w:rPr>
          <w:rFonts w:hint="cs"/>
          <w:rtl/>
        </w:rPr>
        <w:t>א</w:t>
      </w:r>
      <w:r w:rsidR="00E05174">
        <w:rPr>
          <w:rFonts w:hint="cs"/>
          <w:rtl/>
        </w:rPr>
        <w:t>'</w:t>
      </w:r>
      <w:r>
        <w:rPr>
          <w:rFonts w:hint="cs"/>
          <w:rtl/>
        </w:rPr>
        <w:t xml:space="preserve">, מעשיו של המערער גרמו לה </w:t>
      </w:r>
      <w:r w:rsidRPr="00C80B50">
        <w:rPr>
          <w:rFonts w:hint="cs"/>
          <w:rtl/>
        </w:rPr>
        <w:t>לפגיעה נפשית אשר מלווה אותה עד היום. טור' נ</w:t>
      </w:r>
      <w:r w:rsidR="00E05174">
        <w:rPr>
          <w:rFonts w:hint="cs"/>
          <w:rtl/>
        </w:rPr>
        <w:t xml:space="preserve">' </w:t>
      </w:r>
      <w:r w:rsidRPr="00C80B50">
        <w:rPr>
          <w:rFonts w:hint="cs"/>
          <w:rtl/>
        </w:rPr>
        <w:t>א</w:t>
      </w:r>
      <w:r w:rsidR="00E05174">
        <w:rPr>
          <w:rFonts w:hint="cs"/>
          <w:rtl/>
        </w:rPr>
        <w:t>'</w:t>
      </w:r>
      <w:r w:rsidRPr="00C80B50">
        <w:rPr>
          <w:rFonts w:hint="cs"/>
          <w:rtl/>
        </w:rPr>
        <w:t xml:space="preserve"> ציינה כי </w:t>
      </w:r>
      <w:r>
        <w:rPr>
          <w:rFonts w:hint="cs"/>
          <w:rtl/>
        </w:rPr>
        <w:t xml:space="preserve">המקרה הוביל לאובדן אמון שלה </w:t>
      </w:r>
      <w:r w:rsidRPr="00C80B50">
        <w:rPr>
          <w:rFonts w:hint="cs"/>
          <w:rtl/>
        </w:rPr>
        <w:t>ב</w:t>
      </w:r>
      <w:r w:rsidR="00AA7C45">
        <w:rPr>
          <w:rFonts w:hint="cs"/>
          <w:rtl/>
        </w:rPr>
        <w:t>אנשים</w:t>
      </w:r>
      <w:r w:rsidRPr="00C80B50">
        <w:rPr>
          <w:rFonts w:hint="cs"/>
          <w:rtl/>
        </w:rPr>
        <w:t>, ול</w:t>
      </w:r>
      <w:r>
        <w:rPr>
          <w:rFonts w:hint="cs"/>
          <w:rtl/>
        </w:rPr>
        <w:t xml:space="preserve">רתיעה מפני מגע או סיטואציות אינטימיות. </w:t>
      </w:r>
      <w:r w:rsidR="00E05174">
        <w:rPr>
          <w:rFonts w:hint="cs"/>
          <w:rtl/>
        </w:rPr>
        <w:t>היא מסרה</w:t>
      </w:r>
      <w:r>
        <w:rPr>
          <w:rFonts w:hint="cs"/>
          <w:rtl/>
        </w:rPr>
        <w:t xml:space="preserve">, </w:t>
      </w:r>
      <w:r w:rsidRPr="00C80B50">
        <w:rPr>
          <w:rFonts w:hint="cs"/>
          <w:rtl/>
        </w:rPr>
        <w:t>כי מעשי</w:t>
      </w:r>
      <w:r>
        <w:rPr>
          <w:rFonts w:hint="cs"/>
          <w:rtl/>
        </w:rPr>
        <w:t xml:space="preserve">ו של המערער </w:t>
      </w:r>
      <w:r w:rsidR="00E05174">
        <w:rPr>
          <w:rFonts w:hint="cs"/>
          <w:rtl/>
        </w:rPr>
        <w:t xml:space="preserve">גרמו לה </w:t>
      </w:r>
      <w:r w:rsidRPr="00C80B50">
        <w:rPr>
          <w:rFonts w:hint="cs"/>
          <w:rtl/>
        </w:rPr>
        <w:t>להתקפי חרדה</w:t>
      </w:r>
      <w:r>
        <w:rPr>
          <w:rFonts w:hint="cs"/>
          <w:rtl/>
        </w:rPr>
        <w:t xml:space="preserve"> ו</w:t>
      </w:r>
      <w:r w:rsidRPr="00C80B50">
        <w:rPr>
          <w:rFonts w:hint="cs"/>
          <w:rtl/>
        </w:rPr>
        <w:t>לסיוטים ליליים</w:t>
      </w:r>
      <w:r>
        <w:rPr>
          <w:rFonts w:hint="cs"/>
          <w:rtl/>
        </w:rPr>
        <w:t xml:space="preserve">. בעקבות המקרה היא נוטה </w:t>
      </w:r>
      <w:r w:rsidRPr="00C80B50">
        <w:rPr>
          <w:rFonts w:hint="cs"/>
          <w:rtl/>
        </w:rPr>
        <w:t>להסתגר</w:t>
      </w:r>
      <w:r>
        <w:rPr>
          <w:rFonts w:hint="cs"/>
          <w:rtl/>
        </w:rPr>
        <w:t xml:space="preserve"> בביתה וחוששת </w:t>
      </w:r>
      <w:r w:rsidRPr="00C80B50">
        <w:rPr>
          <w:rFonts w:hint="cs"/>
          <w:rtl/>
        </w:rPr>
        <w:t>ללכת לבד</w:t>
      </w:r>
      <w:r>
        <w:rPr>
          <w:rFonts w:hint="cs"/>
          <w:rtl/>
        </w:rPr>
        <w:t>ה</w:t>
      </w:r>
      <w:r w:rsidRPr="00C80B50">
        <w:rPr>
          <w:rFonts w:hint="cs"/>
          <w:rtl/>
        </w:rPr>
        <w:t xml:space="preserve"> ברחוב</w:t>
      </w:r>
      <w:r>
        <w:rPr>
          <w:rFonts w:hint="cs"/>
          <w:rtl/>
        </w:rPr>
        <w:t xml:space="preserve">. כמו כן, ציינה כי </w:t>
      </w:r>
      <w:r w:rsidR="00E05174">
        <w:rPr>
          <w:rFonts w:hint="cs"/>
          <w:rtl/>
        </w:rPr>
        <w:t xml:space="preserve">היא </w:t>
      </w:r>
      <w:r>
        <w:rPr>
          <w:rFonts w:hint="cs"/>
          <w:rtl/>
        </w:rPr>
        <w:t xml:space="preserve">מטופלת על-ידי </w:t>
      </w:r>
      <w:r w:rsidRPr="00C80B50">
        <w:rPr>
          <w:rFonts w:hint="cs"/>
          <w:rtl/>
        </w:rPr>
        <w:t>פסיכולוג</w:t>
      </w:r>
      <w:r>
        <w:rPr>
          <w:rFonts w:hint="cs"/>
          <w:rtl/>
        </w:rPr>
        <w:t xml:space="preserve"> ולתחושתה, האירוע הותיר בה </w:t>
      </w:r>
      <w:r w:rsidRPr="00C80B50">
        <w:rPr>
          <w:rFonts w:hint="cs"/>
          <w:rtl/>
        </w:rPr>
        <w:t>צלקות נפשיות.</w:t>
      </w:r>
      <w:r>
        <w:rPr>
          <w:rFonts w:hint="cs"/>
          <w:rtl/>
        </w:rPr>
        <w:t xml:space="preserve"> </w:t>
      </w:r>
    </w:p>
    <w:p w:rsidR="00C80B50" w:rsidRPr="00C80B50" w:rsidRDefault="00C80B50" w:rsidP="00E92021">
      <w:pPr>
        <w:numPr>
          <w:ilvl w:val="0"/>
          <w:numId w:val="1"/>
        </w:numPr>
        <w:tabs>
          <w:tab w:val="left" w:pos="226"/>
        </w:tabs>
        <w:ind w:left="-58" w:firstLine="0"/>
        <w:rPr>
          <w:b/>
          <w:bCs/>
          <w:rtl/>
        </w:rPr>
      </w:pPr>
      <w:r w:rsidRPr="00C80B50">
        <w:rPr>
          <w:rFonts w:hint="cs"/>
          <w:rtl/>
        </w:rPr>
        <w:lastRenderedPageBreak/>
        <w:t>נפגעת העבירה</w:t>
      </w:r>
      <w:r w:rsidR="00AA7C45">
        <w:rPr>
          <w:rFonts w:hint="cs"/>
          <w:rtl/>
        </w:rPr>
        <w:t>,</w:t>
      </w:r>
      <w:r w:rsidRPr="00C80B50">
        <w:rPr>
          <w:rFonts w:hint="cs"/>
          <w:rtl/>
        </w:rPr>
        <w:t xml:space="preserve"> טור' א</w:t>
      </w:r>
      <w:r w:rsidR="00E05174">
        <w:rPr>
          <w:rFonts w:hint="cs"/>
          <w:rtl/>
        </w:rPr>
        <w:t xml:space="preserve">' </w:t>
      </w:r>
      <w:r w:rsidRPr="00C80B50">
        <w:rPr>
          <w:rFonts w:hint="cs"/>
          <w:rtl/>
        </w:rPr>
        <w:t>י</w:t>
      </w:r>
      <w:r w:rsidR="00E05174">
        <w:rPr>
          <w:rFonts w:hint="cs"/>
          <w:rtl/>
        </w:rPr>
        <w:t>'</w:t>
      </w:r>
      <w:r w:rsidR="00AA7C45">
        <w:rPr>
          <w:rFonts w:hint="cs"/>
          <w:rtl/>
        </w:rPr>
        <w:t>,</w:t>
      </w:r>
      <w:r w:rsidRPr="00C80B50">
        <w:rPr>
          <w:rFonts w:hint="cs"/>
          <w:rtl/>
        </w:rPr>
        <w:t xml:space="preserve"> </w:t>
      </w:r>
      <w:r>
        <w:rPr>
          <w:rFonts w:hint="cs"/>
          <w:rtl/>
        </w:rPr>
        <w:t xml:space="preserve">מסרה אף היא בתצהירה כי המקרה </w:t>
      </w:r>
      <w:r w:rsidRPr="00C80B50">
        <w:rPr>
          <w:rFonts w:hint="cs"/>
          <w:rtl/>
        </w:rPr>
        <w:t>ג</w:t>
      </w:r>
      <w:r w:rsidR="00F01757">
        <w:rPr>
          <w:rFonts w:hint="cs"/>
          <w:rtl/>
        </w:rPr>
        <w:t xml:space="preserve">רם </w:t>
      </w:r>
      <w:r w:rsidRPr="00C80B50">
        <w:rPr>
          <w:rFonts w:hint="cs"/>
          <w:rtl/>
        </w:rPr>
        <w:t xml:space="preserve">לה </w:t>
      </w:r>
      <w:r w:rsidR="00E05174">
        <w:rPr>
          <w:rFonts w:hint="cs"/>
          <w:rtl/>
        </w:rPr>
        <w:t xml:space="preserve">לרצות להימנע ממפגש עם אנשים </w:t>
      </w:r>
      <w:r w:rsidRPr="00C80B50">
        <w:rPr>
          <w:rFonts w:hint="cs"/>
          <w:rtl/>
        </w:rPr>
        <w:t>ו</w:t>
      </w:r>
      <w:r w:rsidR="00E05174">
        <w:rPr>
          <w:rFonts w:hint="cs"/>
          <w:rtl/>
        </w:rPr>
        <w:t>אף ל</w:t>
      </w:r>
      <w:r w:rsidRPr="00C80B50">
        <w:rPr>
          <w:rFonts w:hint="cs"/>
          <w:rtl/>
        </w:rPr>
        <w:t>חוסר יכולת לתת אמון ב</w:t>
      </w:r>
      <w:r w:rsidR="00AA7C45">
        <w:rPr>
          <w:rFonts w:hint="cs"/>
          <w:rtl/>
        </w:rPr>
        <w:t>הם</w:t>
      </w:r>
      <w:r w:rsidR="00E05174">
        <w:rPr>
          <w:rFonts w:hint="cs"/>
          <w:rtl/>
        </w:rPr>
        <w:t>. היא מסרה</w:t>
      </w:r>
      <w:r w:rsidRPr="00C80B50">
        <w:rPr>
          <w:rFonts w:hint="cs"/>
          <w:rtl/>
        </w:rPr>
        <w:t xml:space="preserve">, </w:t>
      </w:r>
      <w:r w:rsidR="00E05174">
        <w:rPr>
          <w:rFonts w:hint="cs"/>
          <w:rtl/>
        </w:rPr>
        <w:t xml:space="preserve">כי </w:t>
      </w:r>
      <w:r w:rsidRPr="00C80B50">
        <w:rPr>
          <w:rFonts w:hint="cs"/>
          <w:rtl/>
        </w:rPr>
        <w:t xml:space="preserve">זיכרונות </w:t>
      </w:r>
      <w:r w:rsidR="00E05174">
        <w:rPr>
          <w:rFonts w:hint="cs"/>
          <w:rtl/>
        </w:rPr>
        <w:t>מ</w:t>
      </w:r>
      <w:r w:rsidRPr="00C80B50">
        <w:rPr>
          <w:rFonts w:hint="cs"/>
          <w:rtl/>
        </w:rPr>
        <w:t xml:space="preserve">האירוע צפים </w:t>
      </w:r>
      <w:r w:rsidR="00E05174">
        <w:rPr>
          <w:rFonts w:hint="cs"/>
          <w:rtl/>
        </w:rPr>
        <w:t xml:space="preserve">ועולים </w:t>
      </w:r>
      <w:r w:rsidRPr="00C80B50">
        <w:rPr>
          <w:rFonts w:hint="cs"/>
          <w:rtl/>
        </w:rPr>
        <w:t>בראשה</w:t>
      </w:r>
      <w:r w:rsidR="00E05174">
        <w:rPr>
          <w:rFonts w:hint="cs"/>
          <w:rtl/>
        </w:rPr>
        <w:t>,</w:t>
      </w:r>
      <w:r w:rsidRPr="00C80B50">
        <w:rPr>
          <w:rFonts w:hint="cs"/>
          <w:rtl/>
        </w:rPr>
        <w:t xml:space="preserve"> ו</w:t>
      </w:r>
      <w:r w:rsidR="00E05174">
        <w:rPr>
          <w:rFonts w:hint="cs"/>
          <w:rtl/>
        </w:rPr>
        <w:t xml:space="preserve">כי </w:t>
      </w:r>
      <w:r w:rsidRPr="00C80B50">
        <w:rPr>
          <w:rFonts w:hint="cs"/>
          <w:rtl/>
        </w:rPr>
        <w:t>היא חוששת לפגוש ב</w:t>
      </w:r>
      <w:r w:rsidR="00E05174">
        <w:rPr>
          <w:rFonts w:hint="cs"/>
          <w:rtl/>
        </w:rPr>
        <w:t xml:space="preserve">מערער </w:t>
      </w:r>
      <w:r w:rsidRPr="00C80B50">
        <w:rPr>
          <w:rFonts w:hint="cs"/>
          <w:rtl/>
        </w:rPr>
        <w:t>ברחוב. עוד ציינה</w:t>
      </w:r>
      <w:r w:rsidR="00E05174">
        <w:rPr>
          <w:rFonts w:hint="cs"/>
          <w:rtl/>
        </w:rPr>
        <w:t xml:space="preserve">, כי לעיתים, מגע מזדמן של אחר, </w:t>
      </w:r>
      <w:r w:rsidRPr="00C80B50">
        <w:rPr>
          <w:rFonts w:hint="cs"/>
          <w:rtl/>
        </w:rPr>
        <w:t>מחזיר אותה לאחור ל</w:t>
      </w:r>
      <w:r w:rsidR="00E05174">
        <w:rPr>
          <w:rFonts w:hint="cs"/>
          <w:rtl/>
        </w:rPr>
        <w:t>אותה סיטואציה וכי הדבר מקשה עליה</w:t>
      </w:r>
      <w:r w:rsidRPr="00C80B50">
        <w:rPr>
          <w:rFonts w:hint="cs"/>
          <w:rtl/>
        </w:rPr>
        <w:t>.</w:t>
      </w:r>
    </w:p>
    <w:p w:rsidR="00C80B50" w:rsidRDefault="00C80B50" w:rsidP="00E92021">
      <w:pPr>
        <w:numPr>
          <w:ilvl w:val="0"/>
          <w:numId w:val="1"/>
        </w:numPr>
        <w:tabs>
          <w:tab w:val="left" w:pos="226"/>
        </w:tabs>
        <w:ind w:left="-58" w:firstLine="0"/>
        <w:rPr>
          <w:b/>
          <w:bCs/>
        </w:rPr>
      </w:pPr>
      <w:r w:rsidRPr="00C80B50">
        <w:rPr>
          <w:rFonts w:hint="cs"/>
          <w:rtl/>
        </w:rPr>
        <w:t>סמל ל</w:t>
      </w:r>
      <w:r w:rsidR="00E05174">
        <w:rPr>
          <w:rFonts w:hint="cs"/>
          <w:rtl/>
        </w:rPr>
        <w:t xml:space="preserve">' </w:t>
      </w:r>
      <w:r w:rsidRPr="00C80B50">
        <w:rPr>
          <w:rFonts w:hint="cs"/>
          <w:rtl/>
        </w:rPr>
        <w:t>י</w:t>
      </w:r>
      <w:r w:rsidR="00E05174">
        <w:rPr>
          <w:rFonts w:hint="cs"/>
          <w:rtl/>
        </w:rPr>
        <w:t>'</w:t>
      </w:r>
      <w:r w:rsidRPr="00C80B50">
        <w:rPr>
          <w:rFonts w:hint="cs"/>
          <w:rtl/>
        </w:rPr>
        <w:t xml:space="preserve"> </w:t>
      </w:r>
      <w:r w:rsidR="00E05174">
        <w:rPr>
          <w:rFonts w:hint="cs"/>
          <w:rtl/>
        </w:rPr>
        <w:t xml:space="preserve">מסרה בעדותה ובתצהיר מטעמה </w:t>
      </w:r>
      <w:r w:rsidRPr="00C80B50">
        <w:rPr>
          <w:rFonts w:hint="cs"/>
          <w:rtl/>
        </w:rPr>
        <w:t xml:space="preserve">כי האירוע </w:t>
      </w:r>
      <w:r w:rsidR="00E05174">
        <w:rPr>
          <w:rFonts w:hint="cs"/>
          <w:rtl/>
        </w:rPr>
        <w:t xml:space="preserve">עולה שוב ושוב בראשה, וכי לתחושתה, היא חווה אותו מחדש מדי יום. סמל ל' י' ציינה כי </w:t>
      </w:r>
      <w:r w:rsidRPr="00C80B50">
        <w:rPr>
          <w:rFonts w:hint="cs"/>
          <w:rtl/>
        </w:rPr>
        <w:t xml:space="preserve">האירוע </w:t>
      </w:r>
      <w:r w:rsidR="00BF7010">
        <w:rPr>
          <w:rFonts w:hint="cs"/>
          <w:rtl/>
        </w:rPr>
        <w:t xml:space="preserve">פגם </w:t>
      </w:r>
      <w:r w:rsidR="00E05174">
        <w:rPr>
          <w:rFonts w:hint="cs"/>
          <w:rtl/>
        </w:rPr>
        <w:t xml:space="preserve">לה </w:t>
      </w:r>
      <w:r w:rsidR="00BF7010">
        <w:rPr>
          <w:rFonts w:hint="cs"/>
          <w:rtl/>
        </w:rPr>
        <w:t>קשות ב</w:t>
      </w:r>
      <w:r w:rsidRPr="00C80B50">
        <w:rPr>
          <w:rFonts w:hint="cs"/>
          <w:rtl/>
        </w:rPr>
        <w:t>חוויית השירות הצבאי</w:t>
      </w:r>
      <w:r w:rsidRPr="00C80B50">
        <w:rPr>
          <w:rFonts w:hint="cs"/>
          <w:b/>
          <w:bCs/>
          <w:rtl/>
        </w:rPr>
        <w:t xml:space="preserve">. </w:t>
      </w:r>
    </w:p>
    <w:p w:rsidR="00E05174" w:rsidRPr="00BF7010" w:rsidRDefault="00E05174" w:rsidP="00E05174">
      <w:pPr>
        <w:tabs>
          <w:tab w:val="left" w:pos="374"/>
        </w:tabs>
        <w:rPr>
          <w:b/>
          <w:bCs/>
          <w:rtl/>
        </w:rPr>
      </w:pPr>
    </w:p>
    <w:p w:rsidR="00E05174" w:rsidRPr="00E92021" w:rsidRDefault="00E05174" w:rsidP="00E92021">
      <w:pPr>
        <w:pStyle w:val="1"/>
        <w:spacing w:before="0"/>
        <w:ind w:left="-58"/>
      </w:pPr>
      <w:r w:rsidRPr="00E05174">
        <w:rPr>
          <w:rFonts w:hint="cs"/>
          <w:rtl/>
        </w:rPr>
        <w:t>עיקרי פסק הדין של בית הדין המחוזי</w:t>
      </w:r>
    </w:p>
    <w:p w:rsidR="00C80B50" w:rsidRDefault="00E05174" w:rsidP="00E92021">
      <w:pPr>
        <w:numPr>
          <w:ilvl w:val="0"/>
          <w:numId w:val="1"/>
        </w:numPr>
        <w:tabs>
          <w:tab w:val="left" w:pos="226"/>
        </w:tabs>
        <w:ind w:left="-58" w:firstLine="0"/>
      </w:pPr>
      <w:r>
        <w:rPr>
          <w:rFonts w:hint="cs"/>
          <w:rtl/>
        </w:rPr>
        <w:t>לאחר שעמד על נסיבות ביצוע העבירות, על רקעו של המערער ועל הפגיעה בנפגעות העבירה, ו</w:t>
      </w:r>
      <w:r w:rsidR="00BF7010">
        <w:rPr>
          <w:rFonts w:hint="cs"/>
          <w:rtl/>
        </w:rPr>
        <w:t xml:space="preserve">לאחר </w:t>
      </w:r>
      <w:r>
        <w:rPr>
          <w:rFonts w:hint="cs"/>
          <w:rtl/>
        </w:rPr>
        <w:t xml:space="preserve">שסקר את עמדותיהם של הצדדים, פנה בית הדין לבחון את השאלה, האם לפנינו </w:t>
      </w:r>
      <w:r w:rsidR="00482C32">
        <w:rPr>
          <w:rFonts w:hint="cs"/>
          <w:rtl/>
        </w:rPr>
        <w:t>"</w:t>
      </w:r>
      <w:r>
        <w:rPr>
          <w:rFonts w:hint="cs"/>
          <w:rtl/>
        </w:rPr>
        <w:t xml:space="preserve">אירוע </w:t>
      </w:r>
      <w:r w:rsidR="00482C32">
        <w:rPr>
          <w:rFonts w:hint="cs"/>
          <w:rtl/>
        </w:rPr>
        <w:t>אחד", כ</w:t>
      </w:r>
      <w:r w:rsidR="00DE0144">
        <w:rPr>
          <w:rFonts w:hint="cs"/>
          <w:rtl/>
        </w:rPr>
        <w:t>הגדרתו ב</w:t>
      </w:r>
      <w:r w:rsidR="00482C32">
        <w:rPr>
          <w:rFonts w:hint="cs"/>
          <w:rtl/>
        </w:rPr>
        <w:t>הוראת סעיף 40יג לחוק העונשין. נקבע, כי "</w:t>
      </w:r>
      <w:r w:rsidR="00482C32" w:rsidRPr="00482C32">
        <w:rPr>
          <w:rFonts w:hint="cs"/>
          <w:rtl/>
        </w:rPr>
        <w:t>מצאנו לקבל את עמדת התביעה, ולקבוע בהתאם להלכות בית המשפט העליון, מתחמים נפרדים לכל אירוע שהופנה כלפי כל אחת מהמתלוננות, וזאת משום שיש בקביעת מתחמים נפרדים משום הכרה בפגיעה שחוותה כל אחת מן המתלוננות בגופה ובנפשה</w:t>
      </w:r>
      <w:r w:rsidR="00482C32">
        <w:rPr>
          <w:rFonts w:hint="cs"/>
          <w:rtl/>
        </w:rPr>
        <w:t xml:space="preserve">". </w:t>
      </w:r>
    </w:p>
    <w:p w:rsidR="00C80B50" w:rsidRDefault="00482C32" w:rsidP="00E92021">
      <w:pPr>
        <w:numPr>
          <w:ilvl w:val="0"/>
          <w:numId w:val="1"/>
        </w:numPr>
        <w:tabs>
          <w:tab w:val="left" w:pos="226"/>
        </w:tabs>
        <w:ind w:left="-58" w:firstLine="0"/>
      </w:pPr>
      <w:r>
        <w:rPr>
          <w:rFonts w:hint="cs"/>
          <w:rtl/>
        </w:rPr>
        <w:t>בהמשך, במסגרת בחינת מתחמי העונש ההולם, בחן בית הדין את נסיבות ביצוע העבירות</w:t>
      </w:r>
      <w:r w:rsidR="00DE0144">
        <w:rPr>
          <w:rFonts w:hint="cs"/>
          <w:rtl/>
        </w:rPr>
        <w:t xml:space="preserve"> ו</w:t>
      </w:r>
      <w:r w:rsidR="00ED3A2A">
        <w:rPr>
          <w:rFonts w:hint="cs"/>
          <w:rtl/>
        </w:rPr>
        <w:t>ציין</w:t>
      </w:r>
      <w:r>
        <w:rPr>
          <w:rFonts w:hint="cs"/>
          <w:rtl/>
        </w:rPr>
        <w:t xml:space="preserve"> את הדברים הבאים: </w:t>
      </w:r>
    </w:p>
    <w:p w:rsidR="00A667C5" w:rsidRPr="00A667C5" w:rsidRDefault="00A667C5" w:rsidP="00A667C5">
      <w:pPr>
        <w:tabs>
          <w:tab w:val="left" w:pos="7319"/>
        </w:tabs>
        <w:spacing w:line="240" w:lineRule="auto"/>
        <w:ind w:left="657" w:right="993"/>
        <w:rPr>
          <w:rtl/>
        </w:rPr>
      </w:pPr>
      <w:r>
        <w:rPr>
          <w:rFonts w:hint="cs"/>
          <w:rtl/>
        </w:rPr>
        <w:t>"</w:t>
      </w:r>
      <w:r w:rsidRPr="00A667C5">
        <w:rPr>
          <w:rFonts w:hint="cs"/>
          <w:rtl/>
        </w:rPr>
        <w:t>הנאשם פגע במעשיו באופן ממשי ומשמעותי בערך המוגן של כבוד האישה, זכותה של האישה על גופה, זכותה שלא ייעשה שימוש בגופה בניגוד לרצונה. מעשיו של הנאשם, לא פגעו אך בנבכי נפשן של המתלוננות, אלא הם מהווים גם פגיעה קשה בערכי צה"ל, הרעות, המשמעת הצבאית והלכידות החברתית. ערכים שהינם אבני יסוד לתקינות התנהלותה של כל יחידה צבאית. יתרה מכך, מעשיו של הנאשם פגעו גם בתחושת האמון שחייבת לשרור בין החיילים המשרתים באותה היחידה, ובתחושת הביטחון שחיילים צריכים לחוש במקום שירותם</w:t>
      </w:r>
      <w:r>
        <w:rPr>
          <w:rFonts w:hint="cs"/>
          <w:rtl/>
        </w:rPr>
        <w:t>...</w:t>
      </w:r>
      <w:r w:rsidRPr="00A667C5">
        <w:rPr>
          <w:rtl/>
        </w:rPr>
        <w:t xml:space="preserve"> </w:t>
      </w:r>
    </w:p>
    <w:p w:rsidR="00A667C5" w:rsidRPr="00A667C5" w:rsidRDefault="00A667C5" w:rsidP="00180D20">
      <w:pPr>
        <w:tabs>
          <w:tab w:val="left" w:pos="7319"/>
        </w:tabs>
        <w:spacing w:line="240" w:lineRule="auto"/>
        <w:ind w:left="657" w:right="993"/>
      </w:pPr>
      <w:r w:rsidRPr="00A667C5">
        <w:rPr>
          <w:rFonts w:hint="cs"/>
          <w:rtl/>
        </w:rPr>
        <w:t xml:space="preserve">מאחר שיש קווי דמיון לא מבוטלים במעשיו של הנאשם כלפי המתלוננות השונות, נסקור </w:t>
      </w:r>
      <w:r w:rsidRPr="00A667C5">
        <w:rPr>
          <w:rFonts w:hint="cs"/>
          <w:b/>
          <w:bCs/>
          <w:rtl/>
        </w:rPr>
        <w:t>את נסיבות ביצוע העבירות</w:t>
      </w:r>
      <w:r w:rsidRPr="00A667C5">
        <w:rPr>
          <w:rFonts w:hint="cs"/>
          <w:rtl/>
        </w:rPr>
        <w:t xml:space="preserve"> על ידי הנאשם כמכלול. מעשיו של הנאשם בוצעו בתוככי בסיס צבאי, כאשר הנאשם נכנס לעמדת השמירה ללא רשות ובניגוד לפקודות הצבא. הנאשם ניצל את העובדה כי החיילות נטולות יכולת מעשית לעזוב את עמדות השמירה וניצל זאת על מנת לבצע בהן שורת מעשים מיניים חמורים תוך שהתעלם התעלמות מוחלטת מרצונן ומהתנגדותן, לעיתים אף מקום בו התנגדו באופן פיזי למגעו ולנוכחותו במקום. הנאשם ניצל את העובדה כי מדובר במקום בו החיילות שומרות לבד, כך שהציפי</w:t>
      </w:r>
      <w:r w:rsidR="00AC69A7">
        <w:rPr>
          <w:rFonts w:hint="cs"/>
          <w:rtl/>
        </w:rPr>
        <w:t>י</w:t>
      </w:r>
      <w:r w:rsidRPr="00A667C5">
        <w:rPr>
          <w:rFonts w:hint="cs"/>
          <w:rtl/>
        </w:rPr>
        <w:t xml:space="preserve">ה שיגיעו למקום אנשים היא נמוכה, וכך גם היכולת של החיילות ללכת מן המקום, להתחמק או </w:t>
      </w:r>
      <w:r w:rsidRPr="00A667C5">
        <w:rPr>
          <w:rFonts w:hint="cs"/>
          <w:rtl/>
        </w:rPr>
        <w:lastRenderedPageBreak/>
        <w:t>לקרוא לעזרה. הנאשם הפנה את מעשיו כלפי חיילות שאין לו היכרות מוקדמת מעמיקה איתן, או היכרות מוקדמת כלל. נראה כי מעשיו היו מתוכננים. הוא חזר על מעשיו, פעם אחר פעם, תחילה כאשר הגיע לעמדת השמירה, עזב את המקום וחזר אליו בחלוף מספר דקות, ולאחר מכן, כאשר חזר על הדברים באירועים הנוספים כלפי מתלוננות אחרות.</w:t>
      </w:r>
      <w:r w:rsidR="00ED3A2A">
        <w:rPr>
          <w:rFonts w:hint="cs"/>
          <w:rtl/>
        </w:rPr>
        <w:t>..</w:t>
      </w:r>
      <w:r w:rsidRPr="00A667C5">
        <w:rPr>
          <w:rFonts w:hint="cs"/>
          <w:rtl/>
        </w:rPr>
        <w:t xml:space="preserve"> הנזק שנגרם ממעשי הנאשם הוא נזק ממשי </w:t>
      </w:r>
      <w:r w:rsidR="00ED3A2A" w:rsidRPr="00ED3A2A">
        <w:rPr>
          <w:rFonts w:hint="cs"/>
          <w:rtl/>
        </w:rPr>
        <w:t xml:space="preserve">... </w:t>
      </w:r>
      <w:r w:rsidRPr="00A667C5">
        <w:rPr>
          <w:rFonts w:hint="cs"/>
          <w:b/>
          <w:bCs/>
          <w:rtl/>
        </w:rPr>
        <w:t>באשר</w:t>
      </w:r>
      <w:r w:rsidRPr="00A667C5">
        <w:rPr>
          <w:b/>
          <w:bCs/>
          <w:rtl/>
        </w:rPr>
        <w:t xml:space="preserve"> </w:t>
      </w:r>
      <w:r w:rsidRPr="00A667C5">
        <w:rPr>
          <w:rFonts w:hint="cs"/>
          <w:b/>
          <w:bCs/>
          <w:rtl/>
        </w:rPr>
        <w:t>לעבירות</w:t>
      </w:r>
      <w:r w:rsidRPr="00A667C5">
        <w:rPr>
          <w:b/>
          <w:bCs/>
          <w:rtl/>
        </w:rPr>
        <w:t xml:space="preserve"> </w:t>
      </w:r>
      <w:r w:rsidRPr="00A667C5">
        <w:rPr>
          <w:rFonts w:hint="cs"/>
          <w:b/>
          <w:bCs/>
          <w:rtl/>
        </w:rPr>
        <w:t>ההטרדה</w:t>
      </w:r>
      <w:r w:rsidRPr="00A667C5">
        <w:rPr>
          <w:b/>
          <w:bCs/>
          <w:rtl/>
        </w:rPr>
        <w:t xml:space="preserve"> </w:t>
      </w:r>
      <w:r w:rsidRPr="00A667C5">
        <w:rPr>
          <w:rFonts w:hint="cs"/>
          <w:b/>
          <w:bCs/>
          <w:rtl/>
        </w:rPr>
        <w:t>המינית</w:t>
      </w:r>
      <w:r w:rsidRPr="00A667C5">
        <w:rPr>
          <w:b/>
          <w:bCs/>
          <w:rtl/>
        </w:rPr>
        <w:t xml:space="preserve"> </w:t>
      </w:r>
      <w:r w:rsidRPr="00A667C5">
        <w:rPr>
          <w:rFonts w:hint="cs"/>
          <w:b/>
          <w:bCs/>
          <w:rtl/>
        </w:rPr>
        <w:t>וההתנהגות</w:t>
      </w:r>
      <w:r w:rsidRPr="00A667C5">
        <w:rPr>
          <w:b/>
          <w:bCs/>
          <w:rtl/>
        </w:rPr>
        <w:t xml:space="preserve"> </w:t>
      </w:r>
      <w:r w:rsidRPr="00A667C5">
        <w:rPr>
          <w:rFonts w:hint="cs"/>
          <w:b/>
          <w:bCs/>
          <w:rtl/>
        </w:rPr>
        <w:t xml:space="preserve">המבישה </w:t>
      </w:r>
      <w:r w:rsidRPr="00A667C5">
        <w:rPr>
          <w:rFonts w:hint="cs"/>
          <w:rtl/>
        </w:rPr>
        <w:t>ניתן לראות כי מדובר בניצול לרעה מצד הנאשם של הזדמנויות בהן הוא שהה ביחידות עם המתלוננות, על מנת להציע להן הצעות מגונות, תוך שחרג מכללי ההתנהגות הנורמטיבית הבסיסים המחויבים בין אדם לחברו</w:t>
      </w:r>
      <w:r w:rsidR="00ED3A2A">
        <w:rPr>
          <w:rFonts w:hint="cs"/>
          <w:rtl/>
        </w:rPr>
        <w:t>" [ה</w:t>
      </w:r>
      <w:r w:rsidR="00180D20">
        <w:rPr>
          <w:rFonts w:hint="cs"/>
          <w:rtl/>
        </w:rPr>
        <w:t>ה</w:t>
      </w:r>
      <w:r w:rsidR="00ED3A2A">
        <w:rPr>
          <w:rFonts w:hint="cs"/>
          <w:rtl/>
        </w:rPr>
        <w:t>דגשות במקור]</w:t>
      </w:r>
      <w:r w:rsidR="00180D20" w:rsidRPr="00180D20">
        <w:rPr>
          <w:rFonts w:hint="cs"/>
          <w:rtl/>
        </w:rPr>
        <w:t xml:space="preserve"> </w:t>
      </w:r>
      <w:r w:rsidR="00180D20" w:rsidRPr="00A667C5">
        <w:rPr>
          <w:rFonts w:hint="cs"/>
          <w:rtl/>
        </w:rPr>
        <w:t>.</w:t>
      </w:r>
    </w:p>
    <w:p w:rsidR="00C80B50" w:rsidRDefault="00C80B50" w:rsidP="00ED3A2A">
      <w:pPr>
        <w:tabs>
          <w:tab w:val="left" w:pos="374"/>
        </w:tabs>
        <w:ind w:left="90"/>
      </w:pPr>
    </w:p>
    <w:p w:rsidR="00925E8A" w:rsidRDefault="00ED3A2A" w:rsidP="00180D20">
      <w:pPr>
        <w:numPr>
          <w:ilvl w:val="0"/>
          <w:numId w:val="1"/>
        </w:numPr>
        <w:tabs>
          <w:tab w:val="left" w:pos="226"/>
        </w:tabs>
        <w:ind w:left="-58" w:firstLine="0"/>
      </w:pPr>
      <w:r>
        <w:rPr>
          <w:rtl/>
        </w:rPr>
        <w:t>ב</w:t>
      </w:r>
      <w:r>
        <w:rPr>
          <w:rFonts w:hint="cs"/>
          <w:rtl/>
        </w:rPr>
        <w:t>עת בחינת מדיניות הענישה הנוהגת, סקר בית הדין מספר פסקי דין של בית דין זה (</w:t>
      </w:r>
      <w:r>
        <w:rPr>
          <w:rtl/>
        </w:rPr>
        <w:t xml:space="preserve">ע/11/15 </w:t>
      </w:r>
      <w:r w:rsidRPr="00FA7390">
        <w:rPr>
          <w:b/>
          <w:bCs/>
          <w:rtl/>
        </w:rPr>
        <w:t>רב"ט עטייה נ' הת</w:t>
      </w:r>
      <w:r w:rsidRPr="00FA7390">
        <w:rPr>
          <w:rFonts w:hint="cs"/>
          <w:b/>
          <w:bCs/>
          <w:rtl/>
        </w:rPr>
        <w:t>ובע הצבאי הראשי</w:t>
      </w:r>
      <w:r>
        <w:rPr>
          <w:rtl/>
        </w:rPr>
        <w:t xml:space="preserve"> (2015)</w:t>
      </w:r>
      <w:r>
        <w:rPr>
          <w:rFonts w:hint="cs"/>
          <w:rtl/>
        </w:rPr>
        <w:t xml:space="preserve">; </w:t>
      </w:r>
      <w:r>
        <w:rPr>
          <w:rtl/>
        </w:rPr>
        <w:t xml:space="preserve"> </w:t>
      </w:r>
      <w:r w:rsidR="00FA7390" w:rsidRPr="00FA7390">
        <w:rPr>
          <w:rFonts w:hint="cs"/>
          <w:rtl/>
        </w:rPr>
        <w:t xml:space="preserve">ע/64/11 </w:t>
      </w:r>
      <w:r w:rsidR="00FA7390" w:rsidRPr="00FA7390">
        <w:rPr>
          <w:rFonts w:hint="cs"/>
          <w:b/>
          <w:bCs/>
          <w:rtl/>
        </w:rPr>
        <w:t>התובע הצבאי הראשי נ</w:t>
      </w:r>
      <w:r w:rsidR="00FA7390" w:rsidRPr="00FA7390">
        <w:rPr>
          <w:b/>
          <w:bCs/>
          <w:rtl/>
        </w:rPr>
        <w:t xml:space="preserve">' </w:t>
      </w:r>
      <w:r w:rsidR="00FA7390" w:rsidRPr="00FA7390">
        <w:rPr>
          <w:rFonts w:hint="cs"/>
          <w:b/>
          <w:bCs/>
          <w:rtl/>
        </w:rPr>
        <w:t>טור</w:t>
      </w:r>
      <w:r w:rsidR="00FA7390" w:rsidRPr="00FA7390">
        <w:rPr>
          <w:b/>
          <w:bCs/>
          <w:rtl/>
        </w:rPr>
        <w:t xml:space="preserve">' </w:t>
      </w:r>
      <w:r w:rsidR="00FA7390" w:rsidRPr="00FA7390">
        <w:rPr>
          <w:rFonts w:hint="cs"/>
          <w:b/>
          <w:bCs/>
          <w:rtl/>
        </w:rPr>
        <w:t>שליאן</w:t>
      </w:r>
      <w:r w:rsidR="00FA7390" w:rsidRPr="00FA7390">
        <w:rPr>
          <w:rFonts w:hint="cs"/>
          <w:rtl/>
        </w:rPr>
        <w:t xml:space="preserve"> (2011)</w:t>
      </w:r>
      <w:r w:rsidR="00FA7390">
        <w:rPr>
          <w:rFonts w:hint="cs"/>
          <w:rtl/>
        </w:rPr>
        <w:t xml:space="preserve">; </w:t>
      </w:r>
      <w:r>
        <w:rPr>
          <w:rtl/>
        </w:rPr>
        <w:t xml:space="preserve">ע/5/18 </w:t>
      </w:r>
      <w:r w:rsidRPr="00FA7390">
        <w:rPr>
          <w:b/>
          <w:bCs/>
          <w:rtl/>
        </w:rPr>
        <w:t>טור' ביחרוז נ' הת</w:t>
      </w:r>
      <w:r w:rsidR="00FA7390" w:rsidRPr="00FA7390">
        <w:rPr>
          <w:rFonts w:hint="cs"/>
          <w:b/>
          <w:bCs/>
          <w:rtl/>
        </w:rPr>
        <w:t>ובע הצבאי הראשי</w:t>
      </w:r>
      <w:r>
        <w:rPr>
          <w:rtl/>
        </w:rPr>
        <w:t xml:space="preserve"> (2018)</w:t>
      </w:r>
      <w:r w:rsidR="00FA7390">
        <w:rPr>
          <w:rFonts w:hint="cs"/>
          <w:rtl/>
        </w:rPr>
        <w:t xml:space="preserve">; </w:t>
      </w:r>
      <w:r>
        <w:rPr>
          <w:rtl/>
        </w:rPr>
        <w:t xml:space="preserve">ע/12/15 </w:t>
      </w:r>
      <w:r w:rsidRPr="00FA7390">
        <w:rPr>
          <w:b/>
          <w:bCs/>
          <w:rtl/>
        </w:rPr>
        <w:t>סמל חלילי נ' הת</w:t>
      </w:r>
      <w:r w:rsidR="00FA7390" w:rsidRPr="00FA7390">
        <w:rPr>
          <w:rFonts w:hint="cs"/>
          <w:b/>
          <w:bCs/>
          <w:rtl/>
        </w:rPr>
        <w:t>ובע הצבאי הראשי</w:t>
      </w:r>
      <w:r w:rsidR="00FA7390">
        <w:rPr>
          <w:rFonts w:hint="cs"/>
          <w:rtl/>
        </w:rPr>
        <w:t xml:space="preserve"> </w:t>
      </w:r>
      <w:r>
        <w:rPr>
          <w:rtl/>
        </w:rPr>
        <w:t>(2015)</w:t>
      </w:r>
      <w:r w:rsidR="00FA7390">
        <w:rPr>
          <w:rFonts w:hint="cs"/>
          <w:rtl/>
        </w:rPr>
        <w:t xml:space="preserve">; </w:t>
      </w:r>
      <w:r w:rsidR="00FA7390" w:rsidRPr="00FA7390">
        <w:rPr>
          <w:rFonts w:hint="cs"/>
          <w:rtl/>
        </w:rPr>
        <w:t>ע/30,31,17</w:t>
      </w:r>
      <w:r w:rsidR="00FA7390" w:rsidRPr="00FA7390">
        <w:rPr>
          <w:b/>
          <w:bCs/>
          <w:rtl/>
        </w:rPr>
        <w:t xml:space="preserve"> </w:t>
      </w:r>
      <w:r w:rsidR="00FA7390" w:rsidRPr="00FA7390">
        <w:rPr>
          <w:rFonts w:hint="cs"/>
          <w:b/>
          <w:bCs/>
          <w:rtl/>
        </w:rPr>
        <w:t>התובע הצבאי הראשי נ</w:t>
      </w:r>
      <w:r w:rsidR="00FA7390" w:rsidRPr="00FA7390">
        <w:rPr>
          <w:b/>
          <w:bCs/>
          <w:rtl/>
        </w:rPr>
        <w:t xml:space="preserve">' </w:t>
      </w:r>
      <w:r w:rsidR="00FA7390" w:rsidRPr="00FA7390">
        <w:rPr>
          <w:rFonts w:hint="cs"/>
          <w:b/>
          <w:bCs/>
          <w:rtl/>
        </w:rPr>
        <w:t>טור</w:t>
      </w:r>
      <w:r w:rsidR="00FA7390" w:rsidRPr="00FA7390">
        <w:rPr>
          <w:b/>
          <w:bCs/>
          <w:rtl/>
        </w:rPr>
        <w:t xml:space="preserve">' </w:t>
      </w:r>
      <w:r w:rsidR="00FA7390" w:rsidRPr="00FA7390">
        <w:rPr>
          <w:rFonts w:hint="cs"/>
          <w:b/>
          <w:bCs/>
          <w:rtl/>
        </w:rPr>
        <w:t>משריקי</w:t>
      </w:r>
      <w:r w:rsidR="00FA7390">
        <w:rPr>
          <w:rFonts w:hint="cs"/>
          <w:rtl/>
        </w:rPr>
        <w:t xml:space="preserve"> (2017) ועוד)</w:t>
      </w:r>
      <w:r>
        <w:rPr>
          <w:rtl/>
        </w:rPr>
        <w:t>.</w:t>
      </w:r>
      <w:r w:rsidR="00FA7390">
        <w:rPr>
          <w:rFonts w:hint="cs"/>
          <w:rtl/>
        </w:rPr>
        <w:t xml:space="preserve"> בית הדין אף הפנה לפסק הדין בעניין </w:t>
      </w:r>
      <w:r>
        <w:rPr>
          <w:rtl/>
        </w:rPr>
        <w:t xml:space="preserve">ע"פ 6479/18 </w:t>
      </w:r>
      <w:r w:rsidRPr="00FA7390">
        <w:rPr>
          <w:b/>
          <w:bCs/>
          <w:rtl/>
        </w:rPr>
        <w:t>קסטיאל נ' מ</w:t>
      </w:r>
      <w:r w:rsidR="00FA7390" w:rsidRPr="00FA7390">
        <w:rPr>
          <w:rFonts w:hint="cs"/>
          <w:b/>
          <w:bCs/>
          <w:rtl/>
        </w:rPr>
        <w:t xml:space="preserve">דינת ישראל </w:t>
      </w:r>
      <w:r w:rsidR="00180D20">
        <w:rPr>
          <w:rtl/>
        </w:rPr>
        <w:t>(</w:t>
      </w:r>
      <w:r w:rsidR="00180D20">
        <w:rPr>
          <w:rFonts w:hint="cs"/>
          <w:rtl/>
        </w:rPr>
        <w:t>טרם פורסם</w:t>
      </w:r>
      <w:r w:rsidR="00EA0FA2">
        <w:rPr>
          <w:rFonts w:hint="cs"/>
          <w:rtl/>
        </w:rPr>
        <w:t>, 23.6.2019</w:t>
      </w:r>
      <w:r>
        <w:rPr>
          <w:rtl/>
        </w:rPr>
        <w:t>)</w:t>
      </w:r>
      <w:r w:rsidR="00FA7390">
        <w:rPr>
          <w:rFonts w:hint="cs"/>
          <w:rtl/>
        </w:rPr>
        <w:t>. לאחר כל אלה, מצא בית הדין לקבוע את מתחמי העונש ההולם "</w:t>
      </w:r>
      <w:r>
        <w:rPr>
          <w:rtl/>
        </w:rPr>
        <w:t>בכל הנוגע למעשי העבירה שעניינם מעשים מגונים בעמדת השמירה ביחס לנפגעות העבירה</w:t>
      </w:r>
      <w:r w:rsidR="00FA7390">
        <w:rPr>
          <w:rFonts w:hint="cs"/>
          <w:rtl/>
        </w:rPr>
        <w:t>...</w:t>
      </w:r>
      <w:r>
        <w:rPr>
          <w:rtl/>
        </w:rPr>
        <w:t xml:space="preserve"> בין שלושה לשמונה חודשי מאסר בכליאה ממשית</w:t>
      </w:r>
      <w:r w:rsidR="00FA7390">
        <w:rPr>
          <w:rFonts w:hint="cs"/>
          <w:rtl/>
        </w:rPr>
        <w:t>". בואר, כי אף ש"</w:t>
      </w:r>
      <w:r>
        <w:rPr>
          <w:rtl/>
        </w:rPr>
        <w:t>חלק מהמקרים שאוזכרו לעיל, אכן עוסקים במצב בו נעשה המעשה במצב המונע מתן הסכמה חופשית</w:t>
      </w:r>
      <w:r w:rsidR="00DE0144">
        <w:rPr>
          <w:rFonts w:hint="cs"/>
          <w:rtl/>
        </w:rPr>
        <w:t xml:space="preserve">... </w:t>
      </w:r>
      <w:r>
        <w:rPr>
          <w:rtl/>
        </w:rPr>
        <w:t>בענייננו, הנאשם כלל לא פנה לקבל את הסכמתן החופשית של אותן מתלוננות ופעל לא אחת, בניגוד לרצונן הפיזי והמילולי. לעניין זה אנו תמימי דעים עם התביעה בדבר הצורך לבחון את מהות המעשה ולא את כותרת העבירה</w:t>
      </w:r>
      <w:r w:rsidR="00FA7390">
        <w:rPr>
          <w:rFonts w:hint="cs"/>
          <w:rtl/>
        </w:rPr>
        <w:t xml:space="preserve">... </w:t>
      </w:r>
      <w:r>
        <w:rPr>
          <w:rtl/>
        </w:rPr>
        <w:t>ומעשיו של הנאשם מתקרבים בנסיבותיהם (ביחס לחלק מהמתלוננות) לביצוע מעשה העבירה בנסיבות של מעשה מגונה בכוח</w:t>
      </w:r>
      <w:r w:rsidR="00FA7390">
        <w:rPr>
          <w:rFonts w:hint="cs"/>
          <w:rtl/>
        </w:rPr>
        <w:t>"</w:t>
      </w:r>
      <w:r>
        <w:rPr>
          <w:rtl/>
        </w:rPr>
        <w:t>.</w:t>
      </w:r>
      <w:r w:rsidR="00FA7390">
        <w:rPr>
          <w:rFonts w:hint="cs"/>
          <w:rtl/>
        </w:rPr>
        <w:t xml:space="preserve"> </w:t>
      </w:r>
      <w:r w:rsidR="00925E8A">
        <w:rPr>
          <w:rFonts w:hint="cs"/>
          <w:rtl/>
        </w:rPr>
        <w:t>בנוגע לעבירות</w:t>
      </w:r>
      <w:r w:rsidR="00FA7390">
        <w:rPr>
          <w:rFonts w:hint="cs"/>
          <w:rtl/>
        </w:rPr>
        <w:t xml:space="preserve"> של הטרדה מינית והתנהגות מבישה</w:t>
      </w:r>
      <w:r w:rsidR="00925E8A">
        <w:rPr>
          <w:rFonts w:hint="cs"/>
          <w:rtl/>
        </w:rPr>
        <w:t xml:space="preserve">, </w:t>
      </w:r>
      <w:r w:rsidR="00FA7390">
        <w:rPr>
          <w:rFonts w:hint="cs"/>
          <w:rtl/>
        </w:rPr>
        <w:t>נ</w:t>
      </w:r>
      <w:r w:rsidR="00925E8A">
        <w:rPr>
          <w:rFonts w:hint="cs"/>
          <w:rtl/>
        </w:rPr>
        <w:t xml:space="preserve">קבע </w:t>
      </w:r>
      <w:r w:rsidR="00FA7390">
        <w:rPr>
          <w:rFonts w:hint="cs"/>
          <w:rtl/>
        </w:rPr>
        <w:t xml:space="preserve">כי </w:t>
      </w:r>
      <w:r w:rsidR="00925E8A">
        <w:rPr>
          <w:rFonts w:hint="cs"/>
          <w:rtl/>
        </w:rPr>
        <w:t xml:space="preserve">מתחם </w:t>
      </w:r>
      <w:r w:rsidR="00FA7390">
        <w:rPr>
          <w:rFonts w:hint="cs"/>
          <w:rtl/>
        </w:rPr>
        <w:t xml:space="preserve">העונש ההולם </w:t>
      </w:r>
      <w:r w:rsidR="00925E8A">
        <w:rPr>
          <w:rFonts w:hint="cs"/>
          <w:rtl/>
        </w:rPr>
        <w:t xml:space="preserve">נע בין </w:t>
      </w:r>
      <w:r w:rsidR="00FA7390">
        <w:rPr>
          <w:rFonts w:hint="cs"/>
          <w:rtl/>
        </w:rPr>
        <w:t>"</w:t>
      </w:r>
      <w:r w:rsidR="00925E8A">
        <w:rPr>
          <w:rFonts w:hint="cs"/>
          <w:rtl/>
        </w:rPr>
        <w:t>מאסר מותנה למאסר קצר, אשר ניתן לרצותו אף בדרך של עבודה צבאית</w:t>
      </w:r>
      <w:r w:rsidR="00FA7390">
        <w:rPr>
          <w:rFonts w:hint="cs"/>
          <w:rtl/>
        </w:rPr>
        <w:t>"</w:t>
      </w:r>
      <w:r w:rsidR="00925E8A">
        <w:rPr>
          <w:rFonts w:hint="cs"/>
          <w:rtl/>
        </w:rPr>
        <w:t xml:space="preserve">. </w:t>
      </w:r>
    </w:p>
    <w:p w:rsidR="00FA7390" w:rsidRDefault="00925E8A" w:rsidP="00E92021">
      <w:pPr>
        <w:numPr>
          <w:ilvl w:val="0"/>
          <w:numId w:val="1"/>
        </w:numPr>
        <w:tabs>
          <w:tab w:val="left" w:pos="226"/>
        </w:tabs>
        <w:ind w:left="-58" w:firstLine="0"/>
      </w:pPr>
      <w:r>
        <w:rPr>
          <w:rFonts w:hint="cs"/>
          <w:rtl/>
        </w:rPr>
        <w:t xml:space="preserve">בית הדין </w:t>
      </w:r>
      <w:r w:rsidR="00FA7390">
        <w:rPr>
          <w:rFonts w:hint="cs"/>
          <w:rtl/>
        </w:rPr>
        <w:t>הטעים</w:t>
      </w:r>
      <w:r w:rsidR="00DE0144">
        <w:rPr>
          <w:rFonts w:hint="cs"/>
          <w:rtl/>
        </w:rPr>
        <w:t xml:space="preserve"> עוד</w:t>
      </w:r>
      <w:r w:rsidR="00FA7390">
        <w:rPr>
          <w:rFonts w:hint="cs"/>
          <w:rtl/>
        </w:rPr>
        <w:t xml:space="preserve">, כי לא מתקיימים בעניינו של המערער נתונים המצדיקים </w:t>
      </w:r>
      <w:r>
        <w:rPr>
          <w:rFonts w:hint="cs"/>
          <w:rtl/>
        </w:rPr>
        <w:t>לחר</w:t>
      </w:r>
      <w:r w:rsidR="00FA7390">
        <w:rPr>
          <w:rFonts w:hint="cs"/>
          <w:rtl/>
        </w:rPr>
        <w:t xml:space="preserve">וג ממתחמי העונש שנקבעו וציין לחומרה, כי: </w:t>
      </w:r>
    </w:p>
    <w:p w:rsidR="00FA7390" w:rsidRPr="00FA7390" w:rsidRDefault="00FA7390" w:rsidP="00FD0645">
      <w:pPr>
        <w:tabs>
          <w:tab w:val="left" w:pos="7319"/>
        </w:tabs>
        <w:spacing w:line="240" w:lineRule="auto"/>
        <w:ind w:left="657" w:right="993"/>
      </w:pPr>
      <w:r>
        <w:rPr>
          <w:rFonts w:hint="cs"/>
          <w:rtl/>
        </w:rPr>
        <w:t>"</w:t>
      </w:r>
      <w:r w:rsidRPr="00FA7390">
        <w:rPr>
          <w:rFonts w:hint="cs"/>
          <w:rtl/>
        </w:rPr>
        <w:t>הודאתו של הנאשם באשמה, הגיעה לאחר כפירתו באשמה ושמיעת עדותיהן של שלושת המתלוננות העיקריות שנאלצו לחוות מחדש את הפגיעה בהן על דרך העדתן בפני בית הדין וחשיפתן לחקירה נגדית לא פשוטה. רק לאחר שמיעת עדויותיהן, מצא הנאשם להודות באשמה.</w:t>
      </w:r>
      <w:r>
        <w:rPr>
          <w:rFonts w:hint="cs"/>
          <w:rtl/>
        </w:rPr>
        <w:t xml:space="preserve">.. </w:t>
      </w:r>
      <w:r w:rsidRPr="00FA7390">
        <w:rPr>
          <w:rFonts w:hint="cs"/>
          <w:rtl/>
        </w:rPr>
        <w:t xml:space="preserve">מהערכת המסוכנות עולה כי הנאשם כלל לא מבין את המניעים העומדים בבסיס התנהגותו או את ההשלכות הפוגעניות הנובעות ממנה. עוד עולה כי לנאשם אין כל </w:t>
      </w:r>
      <w:r w:rsidR="00DE0144">
        <w:rPr>
          <w:rFonts w:hint="cs"/>
          <w:rtl/>
        </w:rPr>
        <w:t>אמפתיה</w:t>
      </w:r>
      <w:r w:rsidRPr="00FA7390">
        <w:rPr>
          <w:rFonts w:hint="cs"/>
          <w:rtl/>
        </w:rPr>
        <w:t xml:space="preserve"> כלפי החיילות נפגעות העבירה </w:t>
      </w:r>
      <w:r w:rsidR="00563760">
        <w:rPr>
          <w:rFonts w:hint="cs"/>
          <w:rtl/>
        </w:rPr>
        <w:t>...</w:t>
      </w:r>
      <w:r w:rsidRPr="00FA7390">
        <w:rPr>
          <w:rFonts w:hint="cs"/>
          <w:rtl/>
        </w:rPr>
        <w:t xml:space="preserve"> וכי העבירות שביצע מאפיינות את דפוס ההתנהגות אשר הנאשם מורגל בו ואין המדובר במעשים חריגים </w:t>
      </w:r>
      <w:r w:rsidRPr="00FA7390">
        <w:rPr>
          <w:rFonts w:hint="cs"/>
          <w:rtl/>
        </w:rPr>
        <w:lastRenderedPageBreak/>
        <w:t xml:space="preserve">עבורו </w:t>
      </w:r>
      <w:r w:rsidR="00563760">
        <w:rPr>
          <w:rFonts w:hint="cs"/>
          <w:rtl/>
        </w:rPr>
        <w:t xml:space="preserve">... </w:t>
      </w:r>
      <w:r w:rsidRPr="00FA7390">
        <w:rPr>
          <w:rFonts w:hint="cs"/>
          <w:rtl/>
        </w:rPr>
        <w:t>בטיעונים לעונש לא הוגש ולו מסמך אחד, המלמד על השתלבות חיובית של הנאשם בחברה. לא מכתב מעסיק, לא התייחסות סוציאלית, לא המלצת מפקד, תעודות שחרור ואף לא תלוש משכורת. למעשה, למעט המפורט בהערכת המסוכנות, לא יכולנו ללמוד דבר וחצי דבר על רקעו של הנאשם, כך שלא נתקבלה כל תמונה המלמדת על התנהגות חיובית של הנאשם או תרומתו לחברה. כפי שצוין במסגרת הראיות לעונש, הנאשם אכן סיים שירות צבאי מלא, עברו הפלילי נקי אך עברו המשמעתי מכביד</w:t>
      </w:r>
      <w:r w:rsidR="00563760">
        <w:rPr>
          <w:rFonts w:hint="cs"/>
          <w:rtl/>
        </w:rPr>
        <w:t>"</w:t>
      </w:r>
      <w:r w:rsidR="00FD0645" w:rsidRPr="00FA7390">
        <w:rPr>
          <w:rFonts w:hint="cs"/>
          <w:rtl/>
        </w:rPr>
        <w:t>.</w:t>
      </w:r>
    </w:p>
    <w:p w:rsidR="00FA7390" w:rsidRPr="00FA7390" w:rsidRDefault="00FA7390" w:rsidP="00563760">
      <w:pPr>
        <w:tabs>
          <w:tab w:val="left" w:pos="374"/>
        </w:tabs>
        <w:rPr>
          <w:rtl/>
        </w:rPr>
      </w:pPr>
    </w:p>
    <w:p w:rsidR="00FA7390" w:rsidRPr="00FA7390" w:rsidRDefault="00563760" w:rsidP="00FD0645">
      <w:pPr>
        <w:numPr>
          <w:ilvl w:val="0"/>
          <w:numId w:val="1"/>
        </w:numPr>
        <w:tabs>
          <w:tab w:val="left" w:pos="226"/>
        </w:tabs>
        <w:ind w:left="-58" w:firstLine="0"/>
      </w:pPr>
      <w:r>
        <w:rPr>
          <w:rFonts w:hint="cs"/>
          <w:rtl/>
        </w:rPr>
        <w:t xml:space="preserve"> עוד בואר, כי על אף ש</w:t>
      </w:r>
      <w:r w:rsidR="00FA7390" w:rsidRPr="00FA7390">
        <w:rPr>
          <w:rFonts w:hint="cs"/>
          <w:rtl/>
        </w:rPr>
        <w:t xml:space="preserve">ממועד ביצוע העבירות חלפו </w:t>
      </w:r>
      <w:r>
        <w:rPr>
          <w:rFonts w:hint="cs"/>
          <w:rtl/>
        </w:rPr>
        <w:t>כ</w:t>
      </w:r>
      <w:r w:rsidR="00FA7390" w:rsidRPr="00FA7390">
        <w:rPr>
          <w:rFonts w:hint="cs"/>
          <w:rtl/>
        </w:rPr>
        <w:t>שלוש שנים</w:t>
      </w:r>
      <w:r>
        <w:rPr>
          <w:rFonts w:hint="cs"/>
          <w:rtl/>
        </w:rPr>
        <w:t>, בין היתר, מאחר ש</w:t>
      </w:r>
      <w:r w:rsidR="00FA7390" w:rsidRPr="00FA7390">
        <w:rPr>
          <w:rFonts w:hint="cs"/>
          <w:rtl/>
        </w:rPr>
        <w:t xml:space="preserve">התלונות הוגשו בחלוף למעלה משנה ממועד ביצוען, וכתב האישום </w:t>
      </w:r>
      <w:r>
        <w:rPr>
          <w:rFonts w:hint="cs"/>
          <w:rtl/>
        </w:rPr>
        <w:t xml:space="preserve">המקורי </w:t>
      </w:r>
      <w:r w:rsidR="00FA7390" w:rsidRPr="00FA7390">
        <w:rPr>
          <w:rFonts w:hint="cs"/>
          <w:rtl/>
        </w:rPr>
        <w:t>הוגש כארבעה חודשים לאחר פתיחת החקירה, סמוך לפני שחרורו של הנאשם מהשירות הצבאי</w:t>
      </w:r>
      <w:r w:rsidR="007740F4">
        <w:rPr>
          <w:rFonts w:hint="cs"/>
          <w:rtl/>
        </w:rPr>
        <w:t xml:space="preserve"> – </w:t>
      </w:r>
      <w:r>
        <w:rPr>
          <w:rFonts w:hint="cs"/>
          <w:rtl/>
        </w:rPr>
        <w:t>"</w:t>
      </w:r>
      <w:r w:rsidR="00FA7390" w:rsidRPr="00FA7390">
        <w:rPr>
          <w:rFonts w:hint="cs"/>
          <w:rtl/>
        </w:rPr>
        <w:t>לא מצאנו לתת משקל ממשי לחלוף הזמן, משום</w:t>
      </w:r>
      <w:r w:rsidR="00DE0144">
        <w:rPr>
          <w:rFonts w:hint="cs"/>
          <w:rtl/>
        </w:rPr>
        <w:t xml:space="preserve"> '</w:t>
      </w:r>
      <w:r w:rsidR="00FA7390" w:rsidRPr="00563760">
        <w:rPr>
          <w:rFonts w:hint="cs"/>
          <w:rtl/>
        </w:rPr>
        <w:t>שחלוף הזמן עומד לזכותו של הנאשם, כאשר הוא מהווה אינדיקציה לשינוי בהתנהגות, בהתנהלות, בדרכי החשיבה</w:t>
      </w:r>
      <w:r w:rsidR="00DE0144">
        <w:rPr>
          <w:rFonts w:hint="cs"/>
          <w:rtl/>
        </w:rPr>
        <w:t>'</w:t>
      </w:r>
      <w:r w:rsidR="00FA7390" w:rsidRPr="00FA7390">
        <w:rPr>
          <w:rFonts w:hint="cs"/>
          <w:rtl/>
        </w:rPr>
        <w:t xml:space="preserve"> (</w:t>
      </w:r>
      <w:r w:rsidR="00FA7390" w:rsidRPr="00FA7390">
        <w:rPr>
          <w:rFonts w:hint="cs"/>
          <w:b/>
          <w:bCs/>
          <w:rtl/>
        </w:rPr>
        <w:t>עניין קסטיאל</w:t>
      </w:r>
      <w:r w:rsidR="00FA7390" w:rsidRPr="00FA7390">
        <w:rPr>
          <w:rFonts w:hint="cs"/>
          <w:rtl/>
        </w:rPr>
        <w:t xml:space="preserve">, פסקה 15, ע"פ 8439/17 </w:t>
      </w:r>
      <w:r w:rsidR="00FA7390" w:rsidRPr="00FA7390">
        <w:rPr>
          <w:rFonts w:hint="cs"/>
          <w:b/>
          <w:bCs/>
          <w:rtl/>
        </w:rPr>
        <w:t>שמיאלוב נ' מדינת ישראל</w:t>
      </w:r>
      <w:r w:rsidR="00FA7390" w:rsidRPr="00FA7390">
        <w:rPr>
          <w:rFonts w:hint="cs"/>
          <w:rtl/>
        </w:rPr>
        <w:t>, פסקה 14 (</w:t>
      </w:r>
      <w:r w:rsidR="007740F4">
        <w:rPr>
          <w:rFonts w:hint="cs"/>
          <w:rtl/>
        </w:rPr>
        <w:t xml:space="preserve">טרם פורסם, </w:t>
      </w:r>
      <w:r w:rsidR="00FA7390" w:rsidRPr="00FA7390">
        <w:rPr>
          <w:rFonts w:hint="cs"/>
          <w:rtl/>
        </w:rPr>
        <w:t>3.4.2019)), ובעניינו, כפי שעולה מהערכת המסוכנות, דומה שאין זה המצב</w:t>
      </w:r>
      <w:r>
        <w:rPr>
          <w:rFonts w:hint="cs"/>
          <w:rtl/>
        </w:rPr>
        <w:t>"</w:t>
      </w:r>
      <w:r w:rsidR="00FA7390" w:rsidRPr="00FA7390">
        <w:rPr>
          <w:rFonts w:hint="cs"/>
          <w:rtl/>
        </w:rPr>
        <w:t xml:space="preserve">. </w:t>
      </w:r>
    </w:p>
    <w:p w:rsidR="00925E8A" w:rsidRDefault="00563760" w:rsidP="004C266B">
      <w:pPr>
        <w:numPr>
          <w:ilvl w:val="0"/>
          <w:numId w:val="1"/>
        </w:numPr>
        <w:tabs>
          <w:tab w:val="left" w:pos="226"/>
        </w:tabs>
        <w:ind w:left="-58" w:firstLine="0"/>
      </w:pPr>
      <w:r>
        <w:rPr>
          <w:rFonts w:hint="cs"/>
          <w:rtl/>
        </w:rPr>
        <w:t xml:space="preserve">בית הדין </w:t>
      </w:r>
      <w:r w:rsidR="00ED5A17">
        <w:rPr>
          <w:rFonts w:hint="cs"/>
          <w:rtl/>
        </w:rPr>
        <w:t xml:space="preserve">לא קיבל </w:t>
      </w:r>
      <w:r>
        <w:rPr>
          <w:rFonts w:hint="cs"/>
          <w:rtl/>
        </w:rPr>
        <w:t>את בקשת ההגנה לדחות את מועד ריצוי העונש על</w:t>
      </w:r>
      <w:r w:rsidR="004C266B">
        <w:rPr>
          <w:rFonts w:hint="cs"/>
          <w:rtl/>
        </w:rPr>
        <w:t>-</w:t>
      </w:r>
      <w:r>
        <w:rPr>
          <w:rFonts w:hint="cs"/>
          <w:rtl/>
        </w:rPr>
        <w:t>מנת לאפשר למערער להשתלב בתוכנית שיקום ייעודית והוסיף, כי "</w:t>
      </w:r>
      <w:r w:rsidRPr="00563760">
        <w:rPr>
          <w:rtl/>
        </w:rPr>
        <w:t xml:space="preserve">לא התרשמנו מכנות דבריו של הנאשם. נראה, כי הדברים נאמרו, מן הפה ולחוץ, וכלאחר יד. הנאשם בחר שלא להעיד להגנתו, כך שלא היה ניתן להתרשם ממנו או מכנות דבריו או מרצונו להתחיל בהליך טיפולי. לכך יש להוסיף כי מעריכת המסוכנות התרשמה כי הנאשם אינו מבין כלל חומרת מעשיו וכי הוא אינו חש </w:t>
      </w:r>
      <w:r w:rsidR="00DE0144">
        <w:rPr>
          <w:rtl/>
        </w:rPr>
        <w:t>אמפתיה</w:t>
      </w:r>
      <w:r w:rsidRPr="00563760">
        <w:rPr>
          <w:rtl/>
        </w:rPr>
        <w:t xml:space="preserve"> לחיילות נפגעות העבירה</w:t>
      </w:r>
      <w:r>
        <w:rPr>
          <w:rFonts w:hint="cs"/>
          <w:rtl/>
        </w:rPr>
        <w:t>"</w:t>
      </w:r>
      <w:r w:rsidRPr="00563760">
        <w:rPr>
          <w:rtl/>
        </w:rPr>
        <w:t>.</w:t>
      </w:r>
      <w:r>
        <w:rPr>
          <w:rFonts w:hint="cs"/>
          <w:rtl/>
        </w:rPr>
        <w:t xml:space="preserve"> </w:t>
      </w:r>
    </w:p>
    <w:p w:rsidR="00FD0645" w:rsidRDefault="00563760" w:rsidP="00E92021">
      <w:pPr>
        <w:numPr>
          <w:ilvl w:val="0"/>
          <w:numId w:val="1"/>
        </w:numPr>
        <w:tabs>
          <w:tab w:val="left" w:pos="226"/>
        </w:tabs>
        <w:ind w:left="-58" w:firstLine="0"/>
      </w:pPr>
      <w:r>
        <w:rPr>
          <w:rFonts w:hint="cs"/>
          <w:rtl/>
        </w:rPr>
        <w:t>לאחר כל אלה, ציין בית הדין, כי "...</w:t>
      </w:r>
      <w:r w:rsidRPr="00563760">
        <w:rPr>
          <w:rFonts w:hint="cs"/>
          <w:rtl/>
        </w:rPr>
        <w:t xml:space="preserve"> מפאת גילו הצעיר של הנאשם, העובדה שסיים שירות צבאי מלא, נסיבותיו מבית, תוך מתן משקל מסוים לחלוף הזמן ממועד ביצוע העבירות ולהעדרו של עבר פלילי רלוונטי מצאנו לנכון למקום את עונשו של הנאשם במרכזו של המתחם, שאם לא כן היה מוצדק למקם את עונשו של הנאשם בחלקו העליון של המתחם, אשר נקבע מעלה</w:t>
      </w:r>
      <w:r>
        <w:rPr>
          <w:rFonts w:hint="cs"/>
          <w:rtl/>
        </w:rPr>
        <w:t>"</w:t>
      </w:r>
      <w:r w:rsidRPr="00563760">
        <w:rPr>
          <w:rFonts w:hint="cs"/>
          <w:rtl/>
        </w:rPr>
        <w:t>.</w:t>
      </w:r>
      <w:r>
        <w:rPr>
          <w:rFonts w:hint="cs"/>
          <w:rtl/>
        </w:rPr>
        <w:t xml:space="preserve"> נקבע גם, כי יש להטיל על המערער</w:t>
      </w:r>
      <w:r w:rsidR="00FD0645">
        <w:rPr>
          <w:rFonts w:hint="cs"/>
          <w:rtl/>
        </w:rPr>
        <w:t>:</w:t>
      </w:r>
    </w:p>
    <w:p w:rsidR="00FD0645" w:rsidRDefault="00563760" w:rsidP="00FD0645">
      <w:pPr>
        <w:tabs>
          <w:tab w:val="left" w:pos="7319"/>
        </w:tabs>
        <w:spacing w:line="240" w:lineRule="auto"/>
        <w:ind w:left="657" w:right="993"/>
        <w:rPr>
          <w:rtl/>
        </w:rPr>
      </w:pPr>
      <w:r>
        <w:rPr>
          <w:rFonts w:hint="cs"/>
          <w:rtl/>
        </w:rPr>
        <w:t xml:space="preserve"> "</w:t>
      </w:r>
      <w:r w:rsidRPr="00563760">
        <w:rPr>
          <w:rFonts w:hint="cs"/>
          <w:rtl/>
        </w:rPr>
        <w:t>עונש כולל</w:t>
      </w:r>
      <w:r>
        <w:rPr>
          <w:rFonts w:hint="cs"/>
          <w:rtl/>
        </w:rPr>
        <w:t xml:space="preserve">... </w:t>
      </w:r>
      <w:r w:rsidRPr="00563760">
        <w:rPr>
          <w:rFonts w:hint="cs"/>
          <w:rtl/>
        </w:rPr>
        <w:t>לאור הזיקה הקיימת בין המעשים, הן לעניין שיטת הפעולה, והן לעניין התקופה שבה בוצעו, קיץ 2016, במהלך שירותו של הנאשם כחייל; שחרורו של הנאשם מהשירות הצבאי, העובדה שבסופו של יום, נטל הנאשם אחריות על מעשיו; מתן משקל מסוים לחלוף הזמן ממועד ביצוע העבירות והרצון שלא לגדוע לפרק זמן ממושך יתר על המידה את אפשרותו להשתלב בחיים אזרחיים נורמטיביים ולהתחיל לקבל את הטיפול הייעודי לו הוא זקוק (הן לעניין הגמילה מאלכוהול והן לעניין הצורך לקבל טיפול ייעודי לעברייני מין)</w:t>
      </w:r>
      <w:r>
        <w:rPr>
          <w:rFonts w:hint="cs"/>
          <w:rtl/>
        </w:rPr>
        <w:t>"</w:t>
      </w:r>
      <w:r w:rsidRPr="00563760">
        <w:rPr>
          <w:rFonts w:hint="cs"/>
          <w:rtl/>
        </w:rPr>
        <w:t>.</w:t>
      </w:r>
      <w:r>
        <w:rPr>
          <w:rFonts w:hint="cs"/>
          <w:rtl/>
        </w:rPr>
        <w:t xml:space="preserve"> </w:t>
      </w:r>
    </w:p>
    <w:p w:rsidR="00FD0645" w:rsidRDefault="00FD0645" w:rsidP="00FD0645">
      <w:pPr>
        <w:tabs>
          <w:tab w:val="left" w:pos="7319"/>
        </w:tabs>
        <w:spacing w:line="240" w:lineRule="auto"/>
        <w:ind w:left="657" w:right="993"/>
        <w:rPr>
          <w:rtl/>
        </w:rPr>
      </w:pPr>
    </w:p>
    <w:p w:rsidR="00FD0645" w:rsidRDefault="00FD0645" w:rsidP="00FD0645">
      <w:pPr>
        <w:tabs>
          <w:tab w:val="left" w:pos="7319"/>
        </w:tabs>
        <w:spacing w:line="240" w:lineRule="auto"/>
        <w:ind w:left="657" w:right="993"/>
        <w:rPr>
          <w:rtl/>
        </w:rPr>
      </w:pPr>
    </w:p>
    <w:p w:rsidR="00563760" w:rsidRPr="00563760" w:rsidRDefault="00563760" w:rsidP="00FD0645">
      <w:pPr>
        <w:tabs>
          <w:tab w:val="left" w:pos="226"/>
        </w:tabs>
        <w:ind w:left="-58"/>
      </w:pPr>
      <w:r w:rsidRPr="00015AF8">
        <w:rPr>
          <w:rFonts w:hint="cs"/>
          <w:b/>
          <w:bCs/>
          <w:rtl/>
        </w:rPr>
        <w:lastRenderedPageBreak/>
        <w:t xml:space="preserve">בסופו של יום, </w:t>
      </w:r>
      <w:r w:rsidR="00DE0144" w:rsidRPr="00015AF8">
        <w:rPr>
          <w:rFonts w:hint="cs"/>
          <w:b/>
          <w:bCs/>
          <w:rtl/>
        </w:rPr>
        <w:t xml:space="preserve">כאמור, </w:t>
      </w:r>
      <w:r w:rsidRPr="00015AF8">
        <w:rPr>
          <w:rFonts w:hint="cs"/>
          <w:b/>
          <w:bCs/>
          <w:rtl/>
        </w:rPr>
        <w:t>הטיל בית הדין על המערער 11 חודשי מאסר בפועל, לצד עונשי מאסר מותנה והורדה לדרגת טוראי.</w:t>
      </w:r>
      <w:r>
        <w:rPr>
          <w:rFonts w:hint="cs"/>
          <w:rtl/>
        </w:rPr>
        <w:t xml:space="preserve">   </w:t>
      </w:r>
    </w:p>
    <w:p w:rsidR="00563760" w:rsidRDefault="00563760" w:rsidP="00015AF8">
      <w:pPr>
        <w:numPr>
          <w:ilvl w:val="0"/>
          <w:numId w:val="1"/>
        </w:numPr>
        <w:tabs>
          <w:tab w:val="left" w:pos="226"/>
        </w:tabs>
        <w:ind w:left="-58" w:firstLine="0"/>
        <w:rPr>
          <w:rtl/>
        </w:rPr>
      </w:pPr>
      <w:r>
        <w:rPr>
          <w:rFonts w:hint="cs"/>
          <w:rtl/>
        </w:rPr>
        <w:t>אשר לסוגיית הפיצויים עבור נפגעות העבירה, בואר, כי "</w:t>
      </w:r>
      <w:r>
        <w:rPr>
          <w:rtl/>
        </w:rPr>
        <w:t>ההגנה אמנם לא התייחסה לסוגיית הפיצויים ולא הציגה ראיות לעונש לעניין מצבו הכלכלי של הנאשם</w:t>
      </w:r>
      <w:r>
        <w:rPr>
          <w:rFonts w:hint="cs"/>
          <w:rtl/>
        </w:rPr>
        <w:t>...</w:t>
      </w:r>
      <w:r>
        <w:rPr>
          <w:rtl/>
        </w:rPr>
        <w:t xml:space="preserve"> עם זאת מצאנו כי ניתן להימנע מהכבדה יתרה על הנאשם בכל הנוגע לסכום הפיצוי הכולל שיוטל עליו</w:t>
      </w:r>
      <w:r>
        <w:rPr>
          <w:rFonts w:hint="cs"/>
          <w:rtl/>
        </w:rPr>
        <w:t>"</w:t>
      </w:r>
      <w:r>
        <w:rPr>
          <w:rtl/>
        </w:rPr>
        <w:t xml:space="preserve">. </w:t>
      </w:r>
      <w:r>
        <w:rPr>
          <w:rFonts w:hint="cs"/>
          <w:rtl/>
        </w:rPr>
        <w:t>בית</w:t>
      </w:r>
      <w:r w:rsidR="00015AF8">
        <w:rPr>
          <w:rFonts w:hint="cs"/>
          <w:rtl/>
        </w:rPr>
        <w:t xml:space="preserve"> הדין</w:t>
      </w:r>
      <w:r>
        <w:rPr>
          <w:rFonts w:hint="cs"/>
          <w:rtl/>
        </w:rPr>
        <w:t xml:space="preserve"> חייב, כאמור, את המערער לשלם 2,000 ש"ח </w:t>
      </w:r>
      <w:r w:rsidR="00015AF8">
        <w:rPr>
          <w:rFonts w:hint="cs"/>
          <w:rtl/>
        </w:rPr>
        <w:t>ל</w:t>
      </w:r>
      <w:r>
        <w:rPr>
          <w:rFonts w:hint="cs"/>
          <w:rtl/>
        </w:rPr>
        <w:t>כל נפגעת עבירה ש</w:t>
      </w:r>
      <w:r w:rsidR="00DE0144">
        <w:rPr>
          <w:rFonts w:hint="cs"/>
          <w:rtl/>
        </w:rPr>
        <w:t xml:space="preserve">המערער ביצע בה </w:t>
      </w:r>
      <w:r>
        <w:rPr>
          <w:rFonts w:hint="cs"/>
          <w:rtl/>
        </w:rPr>
        <w:t xml:space="preserve">מעשה מגונה ו-500 </w:t>
      </w:r>
      <w:r w:rsidR="004D3DCC">
        <w:rPr>
          <w:rFonts w:hint="cs"/>
          <w:rtl/>
        </w:rPr>
        <w:t>ש"ח</w:t>
      </w:r>
      <w:r w:rsidR="00015AF8">
        <w:rPr>
          <w:rFonts w:hint="cs"/>
          <w:rtl/>
        </w:rPr>
        <w:t xml:space="preserve"> ל</w:t>
      </w:r>
      <w:r>
        <w:rPr>
          <w:rFonts w:hint="cs"/>
          <w:rtl/>
        </w:rPr>
        <w:t>נפגעת העבירה שהייתה מעורבת באירוע, כאמור בפרט האישום ה</w:t>
      </w:r>
      <w:r w:rsidR="004D3DCC">
        <w:rPr>
          <w:rFonts w:hint="cs"/>
          <w:rtl/>
        </w:rPr>
        <w:t>שביעי</w:t>
      </w:r>
      <w:r w:rsidR="00DE0144">
        <w:rPr>
          <w:rFonts w:hint="cs"/>
          <w:rtl/>
        </w:rPr>
        <w:t>,</w:t>
      </w:r>
      <w:r w:rsidR="004D3DCC">
        <w:rPr>
          <w:rFonts w:hint="cs"/>
          <w:rtl/>
        </w:rPr>
        <w:t xml:space="preserve"> שכותרתו "התנהגות מבישה". נקבע גם, כי על המערער לשלם את הפיצויים עד ליום 1.10.2019. </w:t>
      </w:r>
    </w:p>
    <w:p w:rsidR="00563760" w:rsidRDefault="00563760" w:rsidP="004D3DCC">
      <w:pPr>
        <w:tabs>
          <w:tab w:val="left" w:pos="374"/>
        </w:tabs>
        <w:ind w:left="90"/>
        <w:rPr>
          <w:rtl/>
        </w:rPr>
      </w:pPr>
    </w:p>
    <w:bookmarkEnd w:id="1"/>
    <w:p w:rsidR="00B67DF7" w:rsidRPr="00E92021" w:rsidRDefault="004D3DCC" w:rsidP="00E92021">
      <w:pPr>
        <w:pStyle w:val="1"/>
        <w:spacing w:before="0"/>
        <w:ind w:left="-58"/>
      </w:pPr>
      <w:r>
        <w:rPr>
          <w:rFonts w:hint="cs"/>
          <w:rtl/>
        </w:rPr>
        <w:t>טענות ההגנה בערעור</w:t>
      </w:r>
    </w:p>
    <w:p w:rsidR="00D91F04" w:rsidRDefault="004D3DCC" w:rsidP="00E92021">
      <w:pPr>
        <w:numPr>
          <w:ilvl w:val="0"/>
          <w:numId w:val="1"/>
        </w:numPr>
        <w:tabs>
          <w:tab w:val="left" w:pos="226"/>
        </w:tabs>
        <w:ind w:left="-58" w:firstLine="0"/>
      </w:pPr>
      <w:r w:rsidRPr="00A777F8">
        <w:rPr>
          <w:rFonts w:hint="cs"/>
          <w:rtl/>
        </w:rPr>
        <w:t xml:space="preserve"> </w:t>
      </w:r>
      <w:r>
        <w:rPr>
          <w:rFonts w:hint="cs"/>
          <w:rtl/>
        </w:rPr>
        <w:t xml:space="preserve">בפתח דבריה בערעור, טענה </w:t>
      </w:r>
      <w:r w:rsidR="00DE0144">
        <w:rPr>
          <w:rFonts w:hint="cs"/>
          <w:rtl/>
        </w:rPr>
        <w:t xml:space="preserve">ההגנה </w:t>
      </w:r>
      <w:r w:rsidR="00D91F04">
        <w:rPr>
          <w:rFonts w:hint="cs"/>
          <w:rtl/>
        </w:rPr>
        <w:t>כי קב</w:t>
      </w:r>
      <w:r w:rsidR="00DE0144">
        <w:rPr>
          <w:rFonts w:hint="cs"/>
          <w:rtl/>
        </w:rPr>
        <w:t>י</w:t>
      </w:r>
      <w:r w:rsidR="00D91F04">
        <w:rPr>
          <w:rFonts w:hint="cs"/>
          <w:rtl/>
        </w:rPr>
        <w:t>עת בית הדין, שלפיה לפנינו מספר אירועים נפרדים, המחייבים קב</w:t>
      </w:r>
      <w:r w:rsidR="00DE0144">
        <w:rPr>
          <w:rFonts w:hint="cs"/>
          <w:rtl/>
        </w:rPr>
        <w:t>י</w:t>
      </w:r>
      <w:r w:rsidR="00D91F04">
        <w:rPr>
          <w:rFonts w:hint="cs"/>
          <w:rtl/>
        </w:rPr>
        <w:t xml:space="preserve">עת מתחמי עונש הולם שונים </w:t>
      </w:r>
      <w:r w:rsidR="00D91F04">
        <w:rPr>
          <w:rtl/>
        </w:rPr>
        <w:t>–</w:t>
      </w:r>
      <w:r w:rsidR="00D91F04">
        <w:rPr>
          <w:rFonts w:hint="cs"/>
          <w:rtl/>
        </w:rPr>
        <w:t xml:space="preserve"> שגויה. נטען, כי בהתאם להלכה הפסוקה ואף לאור המתודולוגיה שנקט בית הדין </w:t>
      </w:r>
      <w:r w:rsidR="00EB0E11">
        <w:rPr>
          <w:rFonts w:hint="cs"/>
          <w:rtl/>
        </w:rPr>
        <w:t xml:space="preserve">בפועל, </w:t>
      </w:r>
      <w:r w:rsidR="00D91F04">
        <w:rPr>
          <w:rFonts w:hint="cs"/>
          <w:rtl/>
        </w:rPr>
        <w:t xml:space="preserve">בעת בחינת נסיבות ביצוע העבירות וקביעת מתחם זהה לכל אחת מהן, ראוי היה לקבוע מתחם עונש אחד, כולל, לכל העבירות שבהן הורשע המערער. </w:t>
      </w:r>
    </w:p>
    <w:p w:rsidR="00D91F04" w:rsidRDefault="00D91F04" w:rsidP="00E92021">
      <w:pPr>
        <w:numPr>
          <w:ilvl w:val="0"/>
          <w:numId w:val="1"/>
        </w:numPr>
        <w:tabs>
          <w:tab w:val="left" w:pos="226"/>
        </w:tabs>
        <w:ind w:left="-58" w:firstLine="0"/>
      </w:pPr>
      <w:r>
        <w:rPr>
          <w:rFonts w:hint="cs"/>
          <w:rtl/>
        </w:rPr>
        <w:t xml:space="preserve">אשר למתחמים שנקבעו, נטען, כי בשגגה, ייחס </w:t>
      </w:r>
      <w:r w:rsidR="004D3DCC">
        <w:rPr>
          <w:rFonts w:hint="cs"/>
          <w:rtl/>
        </w:rPr>
        <w:t xml:space="preserve">בית הדין </w:t>
      </w:r>
      <w:r>
        <w:rPr>
          <w:rFonts w:hint="cs"/>
          <w:rtl/>
        </w:rPr>
        <w:t xml:space="preserve">משקל לחומרה לנסיבות שחרגו מכתב האישום המתוקן, אשר </w:t>
      </w:r>
      <w:r w:rsidR="00EB0E11">
        <w:rPr>
          <w:rFonts w:hint="cs"/>
          <w:rtl/>
        </w:rPr>
        <w:t xml:space="preserve">בהתאם להסכמת הצדדים, </w:t>
      </w:r>
      <w:r>
        <w:rPr>
          <w:rFonts w:hint="cs"/>
          <w:rtl/>
        </w:rPr>
        <w:t xml:space="preserve">כלל את מלוא העובדות הרלוונטיות, הצריכות לעניין. כך, ציינה ההגנה, כי לא הופיעה בכתב האישום המתוקן העובדה שהוזכרה בפסק הדין, </w:t>
      </w:r>
      <w:r w:rsidR="00ED5A17">
        <w:rPr>
          <w:rFonts w:hint="cs"/>
          <w:rtl/>
        </w:rPr>
        <w:t xml:space="preserve">שלפיה </w:t>
      </w:r>
      <w:r>
        <w:rPr>
          <w:rFonts w:hint="cs"/>
          <w:rtl/>
        </w:rPr>
        <w:t xml:space="preserve">המערער "נכנס לעמדת השמירה ללא רשות ובניגוד לפקודות הצבא", או כי "הציפייה שיגיעו לעמדת השמירה אנשים נמוכה". עוד נטען, כי לא היה מקום ללמוד מעובדות כתב האישום המתוקן כי מעשיו של המערער היו מתוכננים. נטען גם, כי לא ראוי היה לצין כי נסיבות המקרה, כמפורט בכתב האישום המתוקן, </w:t>
      </w:r>
      <w:r w:rsidR="00B77437">
        <w:rPr>
          <w:rFonts w:hint="cs"/>
          <w:rtl/>
        </w:rPr>
        <w:t xml:space="preserve">קרובות </w:t>
      </w:r>
      <w:r>
        <w:rPr>
          <w:rFonts w:hint="cs"/>
          <w:rtl/>
        </w:rPr>
        <w:t xml:space="preserve">להגדרת העבירה של מעשה מגונה בכוח, שהיא עבירה מסוג פשע, לעומת עבירות העוון שיוחסו למערער לכל אורך ההליך בעניינו. </w:t>
      </w:r>
    </w:p>
    <w:p w:rsidR="00DD5EBB" w:rsidRDefault="00D91F04" w:rsidP="00F71102">
      <w:pPr>
        <w:numPr>
          <w:ilvl w:val="0"/>
          <w:numId w:val="1"/>
        </w:numPr>
        <w:tabs>
          <w:tab w:val="left" w:pos="226"/>
        </w:tabs>
        <w:ind w:left="-58" w:firstLine="0"/>
      </w:pPr>
      <w:r>
        <w:rPr>
          <w:rFonts w:hint="cs"/>
          <w:rtl/>
        </w:rPr>
        <w:t xml:space="preserve">ההגנה סבורה, כי </w:t>
      </w:r>
      <w:r w:rsidR="00DD5EBB">
        <w:rPr>
          <w:rFonts w:hint="cs"/>
          <w:rtl/>
        </w:rPr>
        <w:t>מעיון ב</w:t>
      </w:r>
      <w:r>
        <w:rPr>
          <w:rFonts w:hint="cs"/>
          <w:rtl/>
        </w:rPr>
        <w:t xml:space="preserve">פסקי הדין אשר עסקו במקרים דומים, </w:t>
      </w:r>
      <w:r w:rsidR="00DD5EBB">
        <w:rPr>
          <w:rFonts w:hint="cs"/>
          <w:rtl/>
        </w:rPr>
        <w:t xml:space="preserve">עולה כי מדיניות הענישה הנוהגת אינה </w:t>
      </w:r>
      <w:r w:rsidR="00B77437">
        <w:rPr>
          <w:rFonts w:hint="cs"/>
          <w:rtl/>
        </w:rPr>
        <w:t xml:space="preserve">עולה על </w:t>
      </w:r>
      <w:r w:rsidR="00DD5EBB">
        <w:rPr>
          <w:rFonts w:hint="cs"/>
          <w:rtl/>
        </w:rPr>
        <w:t>שניים עד ארבעה חודשי מאסר בפועל</w:t>
      </w:r>
      <w:r w:rsidR="00B77437">
        <w:rPr>
          <w:rFonts w:hint="cs"/>
          <w:rtl/>
        </w:rPr>
        <w:t xml:space="preserve">. לביסוס טענתה </w:t>
      </w:r>
      <w:r w:rsidR="00DD5EBB">
        <w:rPr>
          <w:rFonts w:hint="cs"/>
          <w:rtl/>
        </w:rPr>
        <w:t xml:space="preserve">הפנתה </w:t>
      </w:r>
      <w:r w:rsidR="00B77437">
        <w:rPr>
          <w:rFonts w:hint="cs"/>
          <w:rtl/>
        </w:rPr>
        <w:t>ההגנה למספר פסקי דין (</w:t>
      </w:r>
      <w:r w:rsidR="00DD5EBB">
        <w:rPr>
          <w:rFonts w:hint="cs"/>
          <w:rtl/>
        </w:rPr>
        <w:t xml:space="preserve">ע/202/03 </w:t>
      </w:r>
      <w:r w:rsidR="00DD5EBB" w:rsidRPr="00DD5EBB">
        <w:rPr>
          <w:rFonts w:hint="cs"/>
          <w:b/>
          <w:bCs/>
          <w:rtl/>
        </w:rPr>
        <w:t>התובע הצבאי הראשי נ' רס"ל גורש</w:t>
      </w:r>
      <w:r w:rsidR="00FD0645">
        <w:rPr>
          <w:rFonts w:hint="cs"/>
          <w:rtl/>
        </w:rPr>
        <w:t xml:space="preserve"> (2003); ע/163,164/08 </w:t>
      </w:r>
      <w:r w:rsidR="00DD5EBB" w:rsidRPr="00DD5EBB">
        <w:rPr>
          <w:rFonts w:hint="cs"/>
          <w:b/>
          <w:bCs/>
          <w:rtl/>
        </w:rPr>
        <w:t>התובע הצבאי הראשי נ' טור' קרקבדוס</w:t>
      </w:r>
      <w:r w:rsidR="00DD5EBB">
        <w:rPr>
          <w:rFonts w:hint="cs"/>
          <w:rtl/>
        </w:rPr>
        <w:t xml:space="preserve"> (2008); </w:t>
      </w:r>
      <w:r w:rsidR="00FD0645">
        <w:rPr>
          <w:rFonts w:hint="cs"/>
          <w:rtl/>
        </w:rPr>
        <w:t xml:space="preserve">ע/13,19/14 </w:t>
      </w:r>
      <w:r w:rsidR="00DD5EBB" w:rsidRPr="00DD5EBB">
        <w:rPr>
          <w:rFonts w:hint="cs"/>
          <w:b/>
          <w:bCs/>
          <w:rtl/>
        </w:rPr>
        <w:t>התובע הצבאי הראשי נ' סא"ל קרוטשי</w:t>
      </w:r>
      <w:r w:rsidR="00DD5EBB">
        <w:rPr>
          <w:rFonts w:hint="cs"/>
          <w:rtl/>
        </w:rPr>
        <w:t xml:space="preserve"> (2014); ע/77/15 </w:t>
      </w:r>
      <w:r w:rsidR="00DD5EBB" w:rsidRPr="00DD5EBB">
        <w:rPr>
          <w:rFonts w:hint="cs"/>
          <w:b/>
          <w:bCs/>
          <w:rtl/>
        </w:rPr>
        <w:t xml:space="preserve">התובע הצבאי הראשי נ' רס"ב סראיעה </w:t>
      </w:r>
      <w:r w:rsidR="00DD5EBB">
        <w:rPr>
          <w:rFonts w:hint="cs"/>
          <w:rtl/>
        </w:rPr>
        <w:t>(2015) ו-</w:t>
      </w:r>
      <w:r w:rsidR="00FD0645">
        <w:rPr>
          <w:rFonts w:hint="cs"/>
          <w:rtl/>
        </w:rPr>
        <w:t>ע/44,45/18</w:t>
      </w:r>
      <w:r w:rsidR="00DD5EBB">
        <w:rPr>
          <w:rFonts w:hint="cs"/>
          <w:rtl/>
        </w:rPr>
        <w:t xml:space="preserve"> </w:t>
      </w:r>
      <w:r w:rsidR="00DD5EBB" w:rsidRPr="00DD5EBB">
        <w:rPr>
          <w:rFonts w:hint="cs"/>
          <w:b/>
          <w:bCs/>
          <w:rtl/>
        </w:rPr>
        <w:t xml:space="preserve">סמ"ר לוי נ' התובע הצבאי הראשי </w:t>
      </w:r>
      <w:r w:rsidR="00DD5EBB">
        <w:rPr>
          <w:rFonts w:hint="cs"/>
          <w:rtl/>
        </w:rPr>
        <w:t>(2018)</w:t>
      </w:r>
      <w:r w:rsidR="00B77437">
        <w:rPr>
          <w:rFonts w:hint="cs"/>
          <w:rtl/>
        </w:rPr>
        <w:t>)</w:t>
      </w:r>
      <w:r w:rsidR="00DD5EBB">
        <w:rPr>
          <w:rFonts w:hint="cs"/>
          <w:rtl/>
        </w:rPr>
        <w:t xml:space="preserve">. </w:t>
      </w:r>
    </w:p>
    <w:p w:rsidR="00DD5EBB" w:rsidRDefault="00DD5EBB" w:rsidP="00E92021">
      <w:pPr>
        <w:numPr>
          <w:ilvl w:val="0"/>
          <w:numId w:val="1"/>
        </w:numPr>
        <w:tabs>
          <w:tab w:val="left" w:pos="226"/>
        </w:tabs>
        <w:ind w:left="-58" w:firstLine="0"/>
      </w:pPr>
      <w:r>
        <w:rPr>
          <w:rFonts w:hint="cs"/>
          <w:rtl/>
        </w:rPr>
        <w:lastRenderedPageBreak/>
        <w:t xml:space="preserve">בכל הנוגע לעונש המאסר </w:t>
      </w:r>
      <w:r w:rsidR="00B77437">
        <w:rPr>
          <w:rFonts w:hint="cs"/>
          <w:rtl/>
        </w:rPr>
        <w:t xml:space="preserve">בפועל </w:t>
      </w:r>
      <w:r>
        <w:rPr>
          <w:rFonts w:hint="cs"/>
          <w:rtl/>
        </w:rPr>
        <w:t>שהושת על המערער, נטען, כי בית הדין קמא לא שקל כדבעי את צורכי השיקום בעניינו של המערער ובתוך כך, לא ייחס משקל ראוי להודאתו באשמה, ל</w:t>
      </w:r>
      <w:r w:rsidR="004D3DCC">
        <w:rPr>
          <w:rFonts w:hint="cs"/>
          <w:rtl/>
        </w:rPr>
        <w:t xml:space="preserve">חלוף הזמן </w:t>
      </w:r>
      <w:r>
        <w:rPr>
          <w:rFonts w:hint="cs"/>
          <w:rtl/>
        </w:rPr>
        <w:t xml:space="preserve">מאז האירוע, לעובדה כי אין למערער עבר פלילי, לגילו הצעיר ואף </w:t>
      </w:r>
      <w:r w:rsidR="00B77437">
        <w:rPr>
          <w:rFonts w:hint="cs"/>
          <w:rtl/>
        </w:rPr>
        <w:t>ל</w:t>
      </w:r>
      <w:r>
        <w:rPr>
          <w:rFonts w:hint="cs"/>
          <w:rtl/>
        </w:rPr>
        <w:t xml:space="preserve">עובדת שחרורו של המערער, זה מכבר, </w:t>
      </w:r>
      <w:r w:rsidR="00B77437">
        <w:rPr>
          <w:rFonts w:hint="cs"/>
          <w:rtl/>
        </w:rPr>
        <w:t xml:space="preserve">לאחר </w:t>
      </w:r>
      <w:r>
        <w:rPr>
          <w:rFonts w:hint="cs"/>
          <w:rtl/>
        </w:rPr>
        <w:t>שירות צבאי</w:t>
      </w:r>
      <w:r w:rsidR="00752593">
        <w:rPr>
          <w:rFonts w:hint="cs"/>
          <w:rtl/>
        </w:rPr>
        <w:t xml:space="preserve"> מלא</w:t>
      </w:r>
      <w:r>
        <w:rPr>
          <w:rFonts w:hint="cs"/>
          <w:rtl/>
        </w:rPr>
        <w:t xml:space="preserve">. בהקשר זה, עתרה ההגנה להציג לנו ראייה חדשה בערעור, שהיא מכתב המלצה מאת מעסיקו של המערער בחודשים האחרונים. </w:t>
      </w:r>
    </w:p>
    <w:p w:rsidR="00752593" w:rsidRPr="00752593" w:rsidRDefault="00ED2059" w:rsidP="00E92021">
      <w:pPr>
        <w:numPr>
          <w:ilvl w:val="0"/>
          <w:numId w:val="1"/>
        </w:numPr>
        <w:tabs>
          <w:tab w:val="left" w:pos="226"/>
        </w:tabs>
        <w:ind w:left="-58" w:firstLine="0"/>
      </w:pPr>
      <w:r>
        <w:rPr>
          <w:rFonts w:hint="cs"/>
          <w:rtl/>
        </w:rPr>
        <w:t xml:space="preserve">ההגנה אף הציגה לעיוננו מסמך שערכה הגברת מורן דודיאן, קרימינולוגית חברתית-שיקומית, מיום 28.7.2019. על-פי מכתבה של </w:t>
      </w:r>
      <w:r w:rsidR="00ED5A17">
        <w:rPr>
          <w:rFonts w:hint="cs"/>
          <w:rtl/>
        </w:rPr>
        <w:t xml:space="preserve">הגב' </w:t>
      </w:r>
      <w:r>
        <w:rPr>
          <w:rFonts w:hint="cs"/>
          <w:rtl/>
        </w:rPr>
        <w:t xml:space="preserve">דודיאן, המערער החל </w:t>
      </w:r>
      <w:r w:rsidR="00B77437">
        <w:rPr>
          <w:rFonts w:hint="cs"/>
          <w:rtl/>
        </w:rPr>
        <w:t xml:space="preserve">יומיים קודם, </w:t>
      </w:r>
      <w:r>
        <w:rPr>
          <w:rFonts w:hint="cs"/>
          <w:rtl/>
        </w:rPr>
        <w:t>ב</w:t>
      </w:r>
      <w:r w:rsidR="00B77437">
        <w:rPr>
          <w:rFonts w:hint="cs"/>
          <w:rtl/>
        </w:rPr>
        <w:t>-</w:t>
      </w:r>
      <w:r>
        <w:rPr>
          <w:rFonts w:hint="cs"/>
          <w:rtl/>
        </w:rPr>
        <w:t xml:space="preserve">26.7.2019, בטיפול פרטני אצלה. גב' דודיאן התרשמה כי המערער מבין, שללא טיפול מתאים, "הוא עלול להיות חשוף </w:t>
      </w:r>
      <w:r w:rsidR="00B77437">
        <w:rPr>
          <w:rFonts w:hint="cs"/>
          <w:rtl/>
        </w:rPr>
        <w:t>ל</w:t>
      </w:r>
      <w:r>
        <w:rPr>
          <w:rFonts w:hint="cs"/>
          <w:rtl/>
        </w:rPr>
        <w:t>מצבי סיכון שלא יהיו לו כלים להתמודד עמם" ופרטה על תוכנו של הטיפול המת</w:t>
      </w:r>
      <w:r w:rsidR="00B77437">
        <w:rPr>
          <w:rFonts w:hint="cs"/>
          <w:rtl/>
        </w:rPr>
        <w:t>ו</w:t>
      </w:r>
      <w:r>
        <w:rPr>
          <w:rFonts w:hint="cs"/>
          <w:rtl/>
        </w:rPr>
        <w:t xml:space="preserve">כנן עבורו. יש לציין, כי הגב' דודיאן לא פרטה על </w:t>
      </w:r>
      <w:r w:rsidR="006B2049">
        <w:rPr>
          <w:rFonts w:hint="cs"/>
          <w:rtl/>
        </w:rPr>
        <w:t>השכלתה וניסיונה המקצועי ולא ציינה איזה מידע בנוגע למערער ולהליך המשפטי בעניינו, היה לפניה. כאמור, ההגנה עתרה לדחות את מועד פסק הדין בערעור</w:t>
      </w:r>
      <w:r w:rsidR="00B77437">
        <w:rPr>
          <w:rFonts w:hint="cs"/>
          <w:rtl/>
        </w:rPr>
        <w:t>,</w:t>
      </w:r>
      <w:r w:rsidR="006B2049">
        <w:rPr>
          <w:rFonts w:hint="cs"/>
          <w:rtl/>
        </w:rPr>
        <w:t xml:space="preserve"> בד בבד עם דח</w:t>
      </w:r>
      <w:r w:rsidR="00484D29">
        <w:rPr>
          <w:rFonts w:hint="cs"/>
          <w:rtl/>
        </w:rPr>
        <w:t>י</w:t>
      </w:r>
      <w:r w:rsidR="006B2049">
        <w:rPr>
          <w:rFonts w:hint="cs"/>
          <w:rtl/>
        </w:rPr>
        <w:t xml:space="preserve">ית מועד ריצוי עונש המאסר בפועל, בהתאם לסמכות הקבועה בסעיף 87(ג) לחוק העונשין ולהתנות את דחיית </w:t>
      </w:r>
      <w:r w:rsidR="00B77437">
        <w:rPr>
          <w:rFonts w:hint="cs"/>
          <w:rtl/>
        </w:rPr>
        <w:t xml:space="preserve">המועד לריצוי </w:t>
      </w:r>
      <w:r w:rsidR="006B2049">
        <w:rPr>
          <w:rFonts w:hint="cs"/>
          <w:rtl/>
        </w:rPr>
        <w:t xml:space="preserve">העונש בטיפול מתאים אצל גורמי שירות המבחן, אשר יוגדר כטיפול במסגרת צו פיקוח. נטען, כי נוכח חשיבות הטיפול בעניינו של המערער ומשאין ידו משגת </w:t>
      </w:r>
      <w:r w:rsidR="00B77437">
        <w:rPr>
          <w:rFonts w:hint="cs"/>
          <w:rtl/>
        </w:rPr>
        <w:t xml:space="preserve">לממן כזה </w:t>
      </w:r>
      <w:r w:rsidR="006B2049">
        <w:rPr>
          <w:rFonts w:hint="cs"/>
          <w:rtl/>
        </w:rPr>
        <w:t>טיפול, קיים אינטרס ציבורי לאפשר לו להשתלב בטיפול</w:t>
      </w:r>
      <w:r w:rsidR="00B77437">
        <w:rPr>
          <w:rFonts w:hint="cs"/>
          <w:rtl/>
        </w:rPr>
        <w:t xml:space="preserve"> של שירות המבחן</w:t>
      </w:r>
      <w:r w:rsidR="006B2049">
        <w:rPr>
          <w:rFonts w:hint="cs"/>
          <w:rtl/>
        </w:rPr>
        <w:t>, אשר יפחית את מסוכנותו לציבור, כבר עתה.</w:t>
      </w:r>
      <w:r w:rsidR="00752593">
        <w:rPr>
          <w:rFonts w:hint="cs"/>
          <w:rtl/>
        </w:rPr>
        <w:t xml:space="preserve"> נטען גם, כי אף מטעמים של שוויון יש לאפשר למערער, שהוא כבר אזרח, להשתלב בטיפול במסגרת שירות המבחן, בדומה לאפשרויות הקיימות לנאשמים שהם אזרחים, אשר </w:t>
      </w:r>
      <w:r w:rsidR="00B77437">
        <w:rPr>
          <w:rFonts w:hint="cs"/>
          <w:rtl/>
        </w:rPr>
        <w:t xml:space="preserve">עומדים לדין </w:t>
      </w:r>
      <w:r w:rsidR="00752593">
        <w:rPr>
          <w:rFonts w:hint="cs"/>
          <w:rtl/>
        </w:rPr>
        <w:t xml:space="preserve">במערכת </w:t>
      </w:r>
      <w:r w:rsidR="00B77437">
        <w:rPr>
          <w:rFonts w:hint="cs"/>
          <w:rtl/>
        </w:rPr>
        <w:t xml:space="preserve">השפיטה </w:t>
      </w:r>
      <w:r w:rsidR="00752593">
        <w:rPr>
          <w:rFonts w:hint="cs"/>
          <w:rtl/>
        </w:rPr>
        <w:t>הכללית. לדידה של ההגנה</w:t>
      </w:r>
      <w:r w:rsidR="00B77437">
        <w:rPr>
          <w:rFonts w:hint="cs"/>
          <w:rtl/>
        </w:rPr>
        <w:t>,</w:t>
      </w:r>
      <w:r w:rsidR="00752593">
        <w:rPr>
          <w:rFonts w:hint="cs"/>
          <w:rtl/>
        </w:rPr>
        <w:t xml:space="preserve"> </w:t>
      </w:r>
      <w:r w:rsidR="00752593" w:rsidRPr="00752593">
        <w:rPr>
          <w:rFonts w:hint="cs"/>
          <w:rtl/>
        </w:rPr>
        <w:t xml:space="preserve">בקשתה אף </w:t>
      </w:r>
      <w:r w:rsidR="00752593">
        <w:rPr>
          <w:rFonts w:hint="cs"/>
          <w:rtl/>
        </w:rPr>
        <w:t xml:space="preserve">עולה בקנה אחד עם הלכות </w:t>
      </w:r>
      <w:r w:rsidR="00752593" w:rsidRPr="00752593">
        <w:rPr>
          <w:rFonts w:hint="cs"/>
          <w:rtl/>
        </w:rPr>
        <w:t xml:space="preserve">בית המשפט העליון, </w:t>
      </w:r>
      <w:r w:rsidR="00752593">
        <w:rPr>
          <w:rFonts w:hint="cs"/>
          <w:rtl/>
        </w:rPr>
        <w:t xml:space="preserve">אשר לא פעם דוחה את הכרעותיו בערעור </w:t>
      </w:r>
      <w:r w:rsidR="00752593" w:rsidRPr="00752593">
        <w:rPr>
          <w:rFonts w:hint="cs"/>
          <w:rtl/>
        </w:rPr>
        <w:t>על מנת לאפשר ל</w:t>
      </w:r>
      <w:r w:rsidR="00752593">
        <w:rPr>
          <w:rFonts w:hint="cs"/>
          <w:rtl/>
        </w:rPr>
        <w:t>מערער או למשיב</w:t>
      </w:r>
      <w:r w:rsidR="00B77437">
        <w:rPr>
          <w:rFonts w:hint="cs"/>
          <w:rtl/>
        </w:rPr>
        <w:t xml:space="preserve">, לפי העניין, </w:t>
      </w:r>
      <w:r w:rsidR="00752593" w:rsidRPr="00752593">
        <w:rPr>
          <w:rFonts w:hint="cs"/>
          <w:rtl/>
        </w:rPr>
        <w:t>ל</w:t>
      </w:r>
      <w:r w:rsidR="00752593">
        <w:rPr>
          <w:rFonts w:hint="cs"/>
          <w:rtl/>
        </w:rPr>
        <w:t xml:space="preserve">השתלב </w:t>
      </w:r>
      <w:r w:rsidR="00752593" w:rsidRPr="00752593">
        <w:rPr>
          <w:rFonts w:hint="cs"/>
          <w:rtl/>
        </w:rPr>
        <w:t>בהליך שיקומי</w:t>
      </w:r>
      <w:r w:rsidR="00752593">
        <w:rPr>
          <w:rFonts w:hint="cs"/>
          <w:rtl/>
        </w:rPr>
        <w:t xml:space="preserve"> ייעודי</w:t>
      </w:r>
      <w:r w:rsidR="00752593" w:rsidRPr="00752593">
        <w:rPr>
          <w:rFonts w:hint="cs"/>
          <w:rtl/>
        </w:rPr>
        <w:t>.</w:t>
      </w:r>
    </w:p>
    <w:p w:rsidR="004D3DCC" w:rsidRDefault="00752593" w:rsidP="00E92021">
      <w:pPr>
        <w:numPr>
          <w:ilvl w:val="0"/>
          <w:numId w:val="1"/>
        </w:numPr>
        <w:tabs>
          <w:tab w:val="left" w:pos="226"/>
        </w:tabs>
        <w:ind w:left="-58" w:firstLine="0"/>
      </w:pPr>
      <w:r>
        <w:rPr>
          <w:rFonts w:hint="cs"/>
          <w:rtl/>
        </w:rPr>
        <w:t>אשר לערעור התביעה על גוב</w:t>
      </w:r>
      <w:r w:rsidR="00B77437">
        <w:rPr>
          <w:rFonts w:hint="cs"/>
          <w:rtl/>
        </w:rPr>
        <w:t>ה</w:t>
      </w:r>
      <w:r>
        <w:rPr>
          <w:rFonts w:hint="cs"/>
          <w:rtl/>
        </w:rPr>
        <w:t xml:space="preserve"> הפיצויים שנפסקו, נטען על-ידי ההגנה, כי הסכום שקבע בית הדין המחוזי, אינו חורג ממדיניות בית דין זה, בהתאם לפסיקה הקיימת. ההגנה הפנתה בעניין זה </w:t>
      </w:r>
      <w:r w:rsidR="00ED5A17">
        <w:rPr>
          <w:rFonts w:hint="cs"/>
          <w:rtl/>
        </w:rPr>
        <w:t xml:space="preserve">לעניינו </w:t>
      </w:r>
      <w:r>
        <w:rPr>
          <w:rFonts w:hint="cs"/>
          <w:rtl/>
        </w:rPr>
        <w:t xml:space="preserve">של </w:t>
      </w:r>
      <w:r w:rsidRPr="00752593">
        <w:rPr>
          <w:rFonts w:hint="cs"/>
          <w:b/>
          <w:bCs/>
          <w:rtl/>
        </w:rPr>
        <w:t>סמ"ר לוי</w:t>
      </w:r>
      <w:r w:rsidRPr="00752593">
        <w:rPr>
          <w:rFonts w:hint="cs"/>
          <w:rtl/>
        </w:rPr>
        <w:t xml:space="preserve"> לעיל.</w:t>
      </w:r>
    </w:p>
    <w:p w:rsidR="00752593" w:rsidRDefault="00752593" w:rsidP="00B67DF7">
      <w:pPr>
        <w:tabs>
          <w:tab w:val="left" w:pos="374"/>
        </w:tabs>
        <w:rPr>
          <w:b/>
          <w:bCs/>
          <w:u w:val="single"/>
          <w:rtl/>
        </w:rPr>
      </w:pPr>
    </w:p>
    <w:p w:rsidR="00484D29" w:rsidRDefault="00484D29" w:rsidP="00B67DF7">
      <w:pPr>
        <w:tabs>
          <w:tab w:val="left" w:pos="374"/>
        </w:tabs>
        <w:rPr>
          <w:b/>
          <w:bCs/>
          <w:u w:val="single"/>
          <w:rtl/>
        </w:rPr>
      </w:pPr>
    </w:p>
    <w:p w:rsidR="00484D29" w:rsidRDefault="00484D29" w:rsidP="00B67DF7">
      <w:pPr>
        <w:tabs>
          <w:tab w:val="left" w:pos="374"/>
        </w:tabs>
        <w:rPr>
          <w:b/>
          <w:bCs/>
          <w:u w:val="single"/>
          <w:rtl/>
        </w:rPr>
      </w:pPr>
    </w:p>
    <w:p w:rsidR="00B67DF7" w:rsidRPr="00E92021" w:rsidRDefault="00752593" w:rsidP="00E92021">
      <w:pPr>
        <w:pStyle w:val="1"/>
        <w:spacing w:before="0"/>
        <w:ind w:left="-58"/>
      </w:pPr>
      <w:r>
        <w:rPr>
          <w:rFonts w:hint="cs"/>
          <w:rtl/>
        </w:rPr>
        <w:lastRenderedPageBreak/>
        <w:t>טענות התביעה בערעור</w:t>
      </w:r>
    </w:p>
    <w:p w:rsidR="00752593" w:rsidRDefault="00752593" w:rsidP="00E92021">
      <w:pPr>
        <w:numPr>
          <w:ilvl w:val="0"/>
          <w:numId w:val="1"/>
        </w:numPr>
        <w:tabs>
          <w:tab w:val="left" w:pos="226"/>
        </w:tabs>
        <w:ind w:left="-58" w:firstLine="0"/>
      </w:pPr>
      <w:r>
        <w:rPr>
          <w:rFonts w:hint="cs"/>
          <w:rtl/>
        </w:rPr>
        <w:t>לטעמה של התביעה, אין להתערב בפסק הדין של הערכאה קמא, בכל הנוגע למידתו של עונש המאסר בפועל ואין להיעתר לבקשת ההגנה לדחות את מועד ריצוי</w:t>
      </w:r>
      <w:r w:rsidR="00B77437">
        <w:rPr>
          <w:rFonts w:hint="cs"/>
          <w:rtl/>
        </w:rPr>
        <w:t>ו</w:t>
      </w:r>
      <w:r>
        <w:rPr>
          <w:rFonts w:hint="cs"/>
          <w:rtl/>
        </w:rPr>
        <w:t xml:space="preserve">. </w:t>
      </w:r>
    </w:p>
    <w:p w:rsidR="00FE37BD" w:rsidRDefault="00FE37BD" w:rsidP="00E92021">
      <w:pPr>
        <w:numPr>
          <w:ilvl w:val="0"/>
          <w:numId w:val="1"/>
        </w:numPr>
        <w:tabs>
          <w:tab w:val="left" w:pos="226"/>
        </w:tabs>
        <w:ind w:left="-58" w:firstLine="0"/>
      </w:pPr>
      <w:r>
        <w:rPr>
          <w:rFonts w:hint="cs"/>
          <w:rtl/>
        </w:rPr>
        <w:t xml:space="preserve">תחילה </w:t>
      </w:r>
      <w:r w:rsidR="00330C5B">
        <w:rPr>
          <w:rFonts w:hint="cs"/>
          <w:rtl/>
        </w:rPr>
        <w:t xml:space="preserve">נטען, כי נוכח </w:t>
      </w:r>
      <w:r>
        <w:rPr>
          <w:rFonts w:hint="cs"/>
          <w:rtl/>
        </w:rPr>
        <w:t xml:space="preserve">מעורבותן של נפגעות עבירה שונות, באירועים בעמדת השמירה, יש לקבוע כי לפנינו אירועים נפרדים, המחייבים קביעת מתחם עונש הולם לכל אחד מהם. </w:t>
      </w:r>
    </w:p>
    <w:p w:rsidR="00FE37BD" w:rsidRDefault="00FE37BD" w:rsidP="00E92021">
      <w:pPr>
        <w:numPr>
          <w:ilvl w:val="0"/>
          <w:numId w:val="1"/>
        </w:numPr>
        <w:tabs>
          <w:tab w:val="left" w:pos="226"/>
        </w:tabs>
        <w:ind w:left="-58" w:firstLine="0"/>
      </w:pPr>
      <w:r>
        <w:rPr>
          <w:rFonts w:hint="cs"/>
          <w:rtl/>
        </w:rPr>
        <w:t>אשר למתח</w:t>
      </w:r>
      <w:r w:rsidR="00B77437">
        <w:rPr>
          <w:rFonts w:hint="cs"/>
          <w:rtl/>
        </w:rPr>
        <w:t>מי</w:t>
      </w:r>
      <w:r>
        <w:rPr>
          <w:rFonts w:hint="cs"/>
          <w:rtl/>
        </w:rPr>
        <w:t xml:space="preserve"> העונש ההולם, </w:t>
      </w:r>
      <w:r w:rsidR="00EB366C">
        <w:rPr>
          <w:rFonts w:hint="cs"/>
          <w:rtl/>
        </w:rPr>
        <w:t xml:space="preserve">שבה </w:t>
      </w:r>
      <w:r>
        <w:rPr>
          <w:rFonts w:hint="cs"/>
          <w:rtl/>
        </w:rPr>
        <w:t>התב</w:t>
      </w:r>
      <w:r w:rsidR="009F6ACB">
        <w:rPr>
          <w:rFonts w:hint="cs"/>
          <w:rtl/>
        </w:rPr>
        <w:t xml:space="preserve">יעה </w:t>
      </w:r>
      <w:r>
        <w:rPr>
          <w:rFonts w:hint="cs"/>
          <w:rtl/>
        </w:rPr>
        <w:t xml:space="preserve">ועמדה על </w:t>
      </w:r>
      <w:r w:rsidR="009F6ACB">
        <w:rPr>
          <w:rFonts w:hint="cs"/>
          <w:rtl/>
        </w:rPr>
        <w:t xml:space="preserve">נסיבות החומרה </w:t>
      </w:r>
      <w:r>
        <w:rPr>
          <w:rFonts w:hint="cs"/>
          <w:rtl/>
        </w:rPr>
        <w:t>המתקיימות ב</w:t>
      </w:r>
      <w:r w:rsidR="009F6ACB">
        <w:rPr>
          <w:rFonts w:hint="cs"/>
          <w:rtl/>
        </w:rPr>
        <w:t>מעשיו של המערער ו</w:t>
      </w:r>
      <w:r>
        <w:rPr>
          <w:rFonts w:hint="cs"/>
          <w:rtl/>
        </w:rPr>
        <w:t xml:space="preserve">ציינה </w:t>
      </w:r>
      <w:r w:rsidR="009F6ACB">
        <w:rPr>
          <w:rFonts w:hint="cs"/>
          <w:rtl/>
        </w:rPr>
        <w:t>את שיקולי הענישה המתקיימים במקרה דנן, לרבות אלה הקשורים במסגרת הצבאית.</w:t>
      </w:r>
      <w:r>
        <w:rPr>
          <w:rFonts w:hint="cs"/>
          <w:rtl/>
        </w:rPr>
        <w:t xml:space="preserve"> בין היתר, הדגישה התביעה את הנזק המשמעותי שנגרם לנפגעות העבירה</w:t>
      </w:r>
      <w:r w:rsidR="00B77437">
        <w:rPr>
          <w:rFonts w:hint="cs"/>
          <w:rtl/>
        </w:rPr>
        <w:t xml:space="preserve"> ו</w:t>
      </w:r>
      <w:r>
        <w:rPr>
          <w:rFonts w:hint="cs"/>
          <w:rtl/>
        </w:rPr>
        <w:t xml:space="preserve">את מצוקתן </w:t>
      </w:r>
      <w:r w:rsidR="00B77437">
        <w:rPr>
          <w:rFonts w:hint="cs"/>
          <w:rtl/>
        </w:rPr>
        <w:t xml:space="preserve">בעת האירוע, בשים לב לכך </w:t>
      </w:r>
      <w:r>
        <w:rPr>
          <w:rFonts w:hint="cs"/>
          <w:rtl/>
        </w:rPr>
        <w:t xml:space="preserve">שהופקדו על משימת השמירה </w:t>
      </w:r>
      <w:r w:rsidR="00B77437">
        <w:rPr>
          <w:rFonts w:hint="cs"/>
          <w:rtl/>
        </w:rPr>
        <w:t xml:space="preserve">במחנה </w:t>
      </w:r>
      <w:r>
        <w:rPr>
          <w:rFonts w:hint="cs"/>
          <w:rtl/>
        </w:rPr>
        <w:t>ולא יכלו ל</w:t>
      </w:r>
      <w:r w:rsidR="00EB366C">
        <w:rPr>
          <w:rFonts w:hint="cs"/>
          <w:rtl/>
        </w:rPr>
        <w:t>עזוב את העמדה ול</w:t>
      </w:r>
      <w:r>
        <w:rPr>
          <w:rFonts w:hint="cs"/>
          <w:rtl/>
        </w:rPr>
        <w:t>הימלט מפני המערער</w:t>
      </w:r>
      <w:r w:rsidR="0023116A">
        <w:rPr>
          <w:rFonts w:hint="cs"/>
          <w:rtl/>
        </w:rPr>
        <w:t xml:space="preserve">. התביעה ציינה אף את </w:t>
      </w:r>
      <w:r>
        <w:rPr>
          <w:rFonts w:hint="cs"/>
          <w:rtl/>
        </w:rPr>
        <w:t xml:space="preserve">העובדה כי מדובר בסדרת אירועים, </w:t>
      </w:r>
      <w:r w:rsidR="0023116A">
        <w:rPr>
          <w:rFonts w:hint="cs"/>
          <w:rtl/>
        </w:rPr>
        <w:t xml:space="preserve">וכי לשיטתה יש להגדירם כאירועים </w:t>
      </w:r>
      <w:r>
        <w:rPr>
          <w:rFonts w:hint="cs"/>
          <w:rtl/>
        </w:rPr>
        <w:t>מת</w:t>
      </w:r>
      <w:r w:rsidR="00EB366C">
        <w:rPr>
          <w:rFonts w:hint="cs"/>
          <w:rtl/>
        </w:rPr>
        <w:t>ו</w:t>
      </w:r>
      <w:r>
        <w:rPr>
          <w:rFonts w:hint="cs"/>
          <w:rtl/>
        </w:rPr>
        <w:t xml:space="preserve">כננים. נטען גם, כי מתחמי העונש שנקבעו עולים בקנה אחד עם העונשים שהוטלו במקרים דומים.   </w:t>
      </w:r>
    </w:p>
    <w:p w:rsidR="00CA5178" w:rsidRDefault="00FE37BD" w:rsidP="00E92021">
      <w:pPr>
        <w:numPr>
          <w:ilvl w:val="0"/>
          <w:numId w:val="1"/>
        </w:numPr>
        <w:tabs>
          <w:tab w:val="left" w:pos="226"/>
        </w:tabs>
        <w:ind w:left="-58" w:firstLine="0"/>
      </w:pPr>
      <w:r>
        <w:rPr>
          <w:rFonts w:hint="cs"/>
          <w:rtl/>
        </w:rPr>
        <w:t xml:space="preserve">התביעה ציינה כי המערער הודה באשמות רק לאחר שמיעת עדויותיהן של שלוש מנפגעות העבירה ועדים נוספים, וכי כעולה מהערכת המסוכנות בעניינו, נטילת האחריות למעשים </w:t>
      </w:r>
      <w:r w:rsidR="0023116A">
        <w:rPr>
          <w:rFonts w:hint="cs"/>
          <w:rtl/>
        </w:rPr>
        <w:t xml:space="preserve">על-ידיו </w:t>
      </w:r>
      <w:r>
        <w:rPr>
          <w:rFonts w:hint="cs"/>
          <w:rtl/>
        </w:rPr>
        <w:t>היא, למעשה, אקט פורמאלי</w:t>
      </w:r>
      <w:r w:rsidR="0023116A">
        <w:rPr>
          <w:rFonts w:hint="cs"/>
          <w:rtl/>
        </w:rPr>
        <w:t xml:space="preserve">. נטען, כי </w:t>
      </w:r>
      <w:r>
        <w:rPr>
          <w:rFonts w:hint="cs"/>
          <w:rtl/>
        </w:rPr>
        <w:t xml:space="preserve">המערער לא הפנים את הפסול </w:t>
      </w:r>
      <w:r w:rsidR="00EB366C">
        <w:rPr>
          <w:rFonts w:hint="cs"/>
          <w:rtl/>
        </w:rPr>
        <w:t>ש</w:t>
      </w:r>
      <w:r>
        <w:rPr>
          <w:rFonts w:hint="cs"/>
          <w:rtl/>
        </w:rPr>
        <w:t xml:space="preserve">במעשיו. ברוח זו, </w:t>
      </w:r>
      <w:r w:rsidR="00CA5178">
        <w:rPr>
          <w:rFonts w:hint="cs"/>
          <w:rtl/>
        </w:rPr>
        <w:t>לטענת התביעה, מש</w:t>
      </w:r>
      <w:r>
        <w:rPr>
          <w:rFonts w:hint="cs"/>
          <w:rtl/>
        </w:rPr>
        <w:t xml:space="preserve">המערער לא הצביע על פוטנציאל ממשי לשיקום ולא החל בטיפול, אלא לאחרונה, לאחר פסק הדין בעניינו </w:t>
      </w:r>
      <w:r w:rsidR="00CA5178">
        <w:rPr>
          <w:rtl/>
        </w:rPr>
        <w:t>–</w:t>
      </w:r>
      <w:r>
        <w:rPr>
          <w:rFonts w:hint="cs"/>
          <w:rtl/>
        </w:rPr>
        <w:t xml:space="preserve"> </w:t>
      </w:r>
      <w:r w:rsidR="00CA5178">
        <w:rPr>
          <w:rFonts w:hint="cs"/>
          <w:rtl/>
        </w:rPr>
        <w:t xml:space="preserve">אין כל מקום לדחות את מועד ריצוי העונש או מועד מתן פסק הדין בערעור. נטען </w:t>
      </w:r>
      <w:r w:rsidR="0023116A">
        <w:rPr>
          <w:rFonts w:hint="cs"/>
          <w:rtl/>
        </w:rPr>
        <w:t xml:space="preserve">עוד </w:t>
      </w:r>
      <w:r w:rsidR="00CA5178">
        <w:rPr>
          <w:rFonts w:hint="cs"/>
          <w:rtl/>
        </w:rPr>
        <w:t xml:space="preserve">כי בנסיבות העניין, אין בית הדין מוסמך להורות כמבוקש. </w:t>
      </w:r>
      <w:r w:rsidR="0023116A">
        <w:rPr>
          <w:rFonts w:hint="cs"/>
          <w:rtl/>
        </w:rPr>
        <w:t xml:space="preserve">מכל מקום, לדידה של </w:t>
      </w:r>
      <w:r w:rsidR="00CA5178">
        <w:rPr>
          <w:rFonts w:hint="cs"/>
          <w:rtl/>
        </w:rPr>
        <w:t xml:space="preserve">התביעה, </w:t>
      </w:r>
      <w:r w:rsidR="00EB366C">
        <w:rPr>
          <w:rFonts w:hint="cs"/>
          <w:rtl/>
        </w:rPr>
        <w:t>יוכל</w:t>
      </w:r>
      <w:r w:rsidR="00EB366C" w:rsidDel="00EB366C">
        <w:rPr>
          <w:rFonts w:hint="cs"/>
          <w:rtl/>
        </w:rPr>
        <w:t xml:space="preserve"> </w:t>
      </w:r>
      <w:r w:rsidR="00CA5178">
        <w:rPr>
          <w:rFonts w:hint="cs"/>
          <w:rtl/>
        </w:rPr>
        <w:t xml:space="preserve">המערער להשתלב בהליך טיפולי </w:t>
      </w:r>
      <w:r w:rsidR="0023116A">
        <w:rPr>
          <w:rFonts w:hint="cs"/>
          <w:rtl/>
        </w:rPr>
        <w:t xml:space="preserve">בעתיד, </w:t>
      </w:r>
      <w:r w:rsidR="00CA5178">
        <w:rPr>
          <w:rFonts w:hint="cs"/>
          <w:rtl/>
        </w:rPr>
        <w:t xml:space="preserve">במסגרת צו פיקוח שהיא עתידה לבקש בעניינו, לאחר שישלים לרצות את עונש המאסר בפועל. </w:t>
      </w:r>
    </w:p>
    <w:p w:rsidR="00DD5EBB" w:rsidRDefault="00CA5178" w:rsidP="00E92021">
      <w:pPr>
        <w:numPr>
          <w:ilvl w:val="0"/>
          <w:numId w:val="1"/>
        </w:numPr>
        <w:tabs>
          <w:tab w:val="left" w:pos="226"/>
        </w:tabs>
        <w:ind w:left="-58" w:firstLine="0"/>
      </w:pPr>
      <w:r>
        <w:rPr>
          <w:rFonts w:hint="cs"/>
          <w:rtl/>
        </w:rPr>
        <w:t xml:space="preserve">אשר לערעורה על גובה הפיצויים, סבורה התביעה כי הסכום שנפסק על-ידי בית הדין קמא, אינו </w:t>
      </w:r>
      <w:r w:rsidR="0023116A">
        <w:rPr>
          <w:rFonts w:hint="cs"/>
          <w:rtl/>
        </w:rPr>
        <w:t xml:space="preserve">משקף </w:t>
      </w:r>
      <w:r>
        <w:rPr>
          <w:rFonts w:hint="cs"/>
          <w:rtl/>
        </w:rPr>
        <w:t xml:space="preserve">את הנזק הרב שנגרם לנפגעות העבירה ואינו </w:t>
      </w:r>
      <w:r w:rsidR="0023116A">
        <w:rPr>
          <w:rFonts w:hint="cs"/>
          <w:rtl/>
        </w:rPr>
        <w:t>הולם את ה</w:t>
      </w:r>
      <w:r w:rsidR="00F071CE">
        <w:rPr>
          <w:rFonts w:hint="cs"/>
          <w:rtl/>
        </w:rPr>
        <w:t xml:space="preserve">תכלית שלשמה קיימת הסמכות לפצות נפגעי עבירה בהליך הפלילי. </w:t>
      </w:r>
    </w:p>
    <w:p w:rsidR="00F071CE" w:rsidRDefault="00F071CE" w:rsidP="00F071CE">
      <w:pPr>
        <w:tabs>
          <w:tab w:val="left" w:pos="374"/>
        </w:tabs>
        <w:rPr>
          <w:rtl/>
        </w:rPr>
      </w:pPr>
    </w:p>
    <w:p w:rsidR="00484D29" w:rsidRDefault="00484D29" w:rsidP="00E92021">
      <w:pPr>
        <w:pStyle w:val="1"/>
        <w:spacing w:before="0"/>
        <w:ind w:left="-58"/>
        <w:rPr>
          <w:rtl/>
        </w:rPr>
      </w:pPr>
    </w:p>
    <w:p w:rsidR="00484D29" w:rsidRDefault="00484D29" w:rsidP="00E92021">
      <w:pPr>
        <w:pStyle w:val="1"/>
        <w:spacing w:before="0"/>
        <w:ind w:left="-58"/>
        <w:rPr>
          <w:rtl/>
        </w:rPr>
      </w:pPr>
    </w:p>
    <w:p w:rsidR="00484D29" w:rsidRPr="00484D29" w:rsidRDefault="00484D29" w:rsidP="00484D29">
      <w:pPr>
        <w:rPr>
          <w:rtl/>
        </w:rPr>
      </w:pPr>
    </w:p>
    <w:p w:rsidR="000462E5" w:rsidRPr="00E92021" w:rsidRDefault="000462E5" w:rsidP="00E92021">
      <w:pPr>
        <w:pStyle w:val="1"/>
        <w:spacing w:before="0"/>
        <w:ind w:left="-58"/>
        <w:rPr>
          <w:rtl/>
        </w:rPr>
      </w:pPr>
      <w:r w:rsidRPr="000462E5">
        <w:rPr>
          <w:rFonts w:hint="cs"/>
          <w:rtl/>
        </w:rPr>
        <w:lastRenderedPageBreak/>
        <w:t>דיון והכרעה</w:t>
      </w:r>
    </w:p>
    <w:p w:rsidR="00DD5EBB" w:rsidRPr="00E92021" w:rsidRDefault="00392458" w:rsidP="00E92021">
      <w:pPr>
        <w:tabs>
          <w:tab w:val="left" w:pos="374"/>
        </w:tabs>
        <w:ind w:left="-58"/>
        <w:rPr>
          <w:b/>
          <w:bCs/>
          <w:rtl/>
        </w:rPr>
      </w:pPr>
      <w:r w:rsidRPr="00E92021">
        <w:rPr>
          <w:rFonts w:hint="cs"/>
          <w:b/>
          <w:bCs/>
          <w:rtl/>
        </w:rPr>
        <w:t>הוספת ר</w:t>
      </w:r>
      <w:r w:rsidR="00DD5EBB" w:rsidRPr="00E92021">
        <w:rPr>
          <w:rFonts w:hint="cs"/>
          <w:b/>
          <w:bCs/>
          <w:rtl/>
        </w:rPr>
        <w:t xml:space="preserve">איה </w:t>
      </w:r>
      <w:r w:rsidRPr="00E92021">
        <w:rPr>
          <w:rFonts w:hint="cs"/>
          <w:b/>
          <w:bCs/>
          <w:rtl/>
        </w:rPr>
        <w:t xml:space="preserve">חדשה </w:t>
      </w:r>
      <w:r w:rsidR="00DD5EBB" w:rsidRPr="00E92021">
        <w:rPr>
          <w:rFonts w:hint="cs"/>
          <w:b/>
          <w:bCs/>
          <w:rtl/>
        </w:rPr>
        <w:t>בערעור</w:t>
      </w:r>
    </w:p>
    <w:p w:rsidR="0076273A" w:rsidRDefault="001853F2" w:rsidP="00E92021">
      <w:pPr>
        <w:numPr>
          <w:ilvl w:val="0"/>
          <w:numId w:val="1"/>
        </w:numPr>
        <w:tabs>
          <w:tab w:val="left" w:pos="226"/>
        </w:tabs>
        <w:ind w:left="-58" w:firstLine="0"/>
      </w:pPr>
      <w:r w:rsidRPr="001853F2">
        <w:rPr>
          <w:rFonts w:hint="cs"/>
          <w:rtl/>
        </w:rPr>
        <w:t xml:space="preserve">כידוע, "הגשת ראיות חדשות בשלב הערעור היא </w:t>
      </w:r>
      <w:r w:rsidRPr="001853F2">
        <w:rPr>
          <w:rFonts w:hint="cs"/>
          <w:b/>
          <w:bCs/>
          <w:rtl/>
        </w:rPr>
        <w:t>החריג</w:t>
      </w:r>
      <w:r w:rsidRPr="001853F2">
        <w:rPr>
          <w:rFonts w:hint="cs"/>
          <w:rtl/>
        </w:rPr>
        <w:t xml:space="preserve"> לכלל, שלפיו על בעלי הדין להביא ראיותיהם בפני הערכאה הדיונית" (ב"ש 114/17 </w:t>
      </w:r>
      <w:r w:rsidRPr="001853F2">
        <w:rPr>
          <w:rFonts w:hint="cs"/>
          <w:b/>
          <w:bCs/>
          <w:rtl/>
        </w:rPr>
        <w:t>סמל אזריה נ' התובע הצבאי הראשי</w:t>
      </w:r>
      <w:r w:rsidRPr="001853F2">
        <w:rPr>
          <w:rFonts w:hint="cs"/>
          <w:rtl/>
        </w:rPr>
        <w:t xml:space="preserve"> (2017)).</w:t>
      </w:r>
      <w:r w:rsidRPr="001853F2">
        <w:rPr>
          <w:rtl/>
        </w:rPr>
        <w:t xml:space="preserve"> </w:t>
      </w:r>
      <w:r w:rsidRPr="001853F2">
        <w:rPr>
          <w:rFonts w:hint="cs"/>
          <w:rtl/>
        </w:rPr>
        <w:t>הוטעם, כי באורח</w:t>
      </w:r>
      <w:r w:rsidRPr="001853F2">
        <w:rPr>
          <w:rtl/>
        </w:rPr>
        <w:t xml:space="preserve"> </w:t>
      </w:r>
      <w:r w:rsidRPr="001853F2">
        <w:rPr>
          <w:rFonts w:hint="cs"/>
          <w:rtl/>
        </w:rPr>
        <w:t>יוצא</w:t>
      </w:r>
      <w:r w:rsidRPr="001853F2">
        <w:rPr>
          <w:rtl/>
        </w:rPr>
        <w:t xml:space="preserve"> </w:t>
      </w:r>
      <w:r w:rsidRPr="001853F2">
        <w:rPr>
          <w:rFonts w:hint="cs"/>
          <w:rtl/>
        </w:rPr>
        <w:t>מן</w:t>
      </w:r>
      <w:r w:rsidRPr="001853F2">
        <w:rPr>
          <w:rtl/>
        </w:rPr>
        <w:t xml:space="preserve"> </w:t>
      </w:r>
      <w:r w:rsidRPr="001853F2">
        <w:rPr>
          <w:rFonts w:hint="cs"/>
          <w:rtl/>
        </w:rPr>
        <w:t>הכלל</w:t>
      </w:r>
      <w:r w:rsidRPr="001853F2">
        <w:rPr>
          <w:rtl/>
        </w:rPr>
        <w:t xml:space="preserve">, </w:t>
      </w:r>
      <w:r w:rsidRPr="001853F2">
        <w:rPr>
          <w:rFonts w:hint="cs"/>
          <w:rtl/>
        </w:rPr>
        <w:t>רשאית</w:t>
      </w:r>
      <w:r w:rsidRPr="001853F2">
        <w:rPr>
          <w:rtl/>
        </w:rPr>
        <w:t xml:space="preserve"> </w:t>
      </w:r>
      <w:r w:rsidRPr="001853F2">
        <w:rPr>
          <w:rFonts w:hint="cs"/>
          <w:rtl/>
        </w:rPr>
        <w:t>ערכאת</w:t>
      </w:r>
      <w:r w:rsidRPr="001853F2">
        <w:rPr>
          <w:rtl/>
        </w:rPr>
        <w:t xml:space="preserve"> </w:t>
      </w:r>
      <w:r w:rsidRPr="001853F2">
        <w:rPr>
          <w:rFonts w:hint="cs"/>
          <w:rtl/>
        </w:rPr>
        <w:t>הערעור</w:t>
      </w:r>
      <w:r w:rsidRPr="001853F2">
        <w:rPr>
          <w:rtl/>
        </w:rPr>
        <w:t xml:space="preserve"> </w:t>
      </w:r>
      <w:r w:rsidRPr="001853F2">
        <w:rPr>
          <w:rFonts w:hint="cs"/>
          <w:rtl/>
        </w:rPr>
        <w:t>להתיר</w:t>
      </w:r>
      <w:r w:rsidRPr="001853F2">
        <w:rPr>
          <w:rtl/>
        </w:rPr>
        <w:t xml:space="preserve"> </w:t>
      </w:r>
      <w:r w:rsidRPr="001853F2">
        <w:rPr>
          <w:rFonts w:hint="cs"/>
          <w:rtl/>
        </w:rPr>
        <w:t>הבאת</w:t>
      </w:r>
      <w:r w:rsidRPr="001853F2">
        <w:rPr>
          <w:rtl/>
        </w:rPr>
        <w:t xml:space="preserve"> </w:t>
      </w:r>
      <w:r w:rsidRPr="001853F2">
        <w:rPr>
          <w:rFonts w:hint="cs"/>
          <w:rtl/>
        </w:rPr>
        <w:t>ראיות</w:t>
      </w:r>
      <w:r w:rsidRPr="001853F2">
        <w:rPr>
          <w:rtl/>
        </w:rPr>
        <w:t xml:space="preserve"> </w:t>
      </w:r>
      <w:r w:rsidRPr="001853F2">
        <w:rPr>
          <w:rFonts w:hint="cs"/>
          <w:rtl/>
        </w:rPr>
        <w:t>נוספות,</w:t>
      </w:r>
      <w:r w:rsidRPr="001853F2">
        <w:rPr>
          <w:rtl/>
        </w:rPr>
        <w:t xml:space="preserve"> </w:t>
      </w:r>
      <w:r w:rsidRPr="001853F2">
        <w:rPr>
          <w:rFonts w:hint="cs"/>
          <w:rtl/>
        </w:rPr>
        <w:t>לפי</w:t>
      </w:r>
      <w:r w:rsidRPr="001853F2">
        <w:rPr>
          <w:rtl/>
        </w:rPr>
        <w:t xml:space="preserve"> </w:t>
      </w:r>
      <w:r w:rsidRPr="001853F2">
        <w:rPr>
          <w:rFonts w:hint="cs"/>
          <w:rtl/>
        </w:rPr>
        <w:t>סעיף</w:t>
      </w:r>
      <w:r w:rsidRPr="001853F2">
        <w:rPr>
          <w:rtl/>
        </w:rPr>
        <w:t xml:space="preserve"> 435 לחוק השיפוט הצבאי, התשט"ו-1955</w:t>
      </w:r>
      <w:r w:rsidRPr="001853F2">
        <w:rPr>
          <w:rFonts w:hint="cs"/>
          <w:rtl/>
        </w:rPr>
        <w:t xml:space="preserve"> (</w:t>
      </w:r>
      <w:r w:rsidRPr="001853F2">
        <w:rPr>
          <w:rtl/>
        </w:rPr>
        <w:t>והשוו לסעיף 211 לחוק סדר הדין הפלילי [נוסח משולב], התשמ"ב-1982)</w:t>
      </w:r>
      <w:r w:rsidRPr="001853F2">
        <w:rPr>
          <w:rFonts w:hint="cs"/>
          <w:rtl/>
        </w:rPr>
        <w:t>,</w:t>
      </w:r>
      <w:r w:rsidRPr="001853F2">
        <w:rPr>
          <w:rtl/>
        </w:rPr>
        <w:t xml:space="preserve"> </w:t>
      </w:r>
      <w:r w:rsidRPr="001853F2">
        <w:rPr>
          <w:rFonts w:hint="cs"/>
          <w:rtl/>
        </w:rPr>
        <w:t>כאשר</w:t>
      </w:r>
      <w:r w:rsidRPr="001853F2">
        <w:rPr>
          <w:rtl/>
        </w:rPr>
        <w:t xml:space="preserve"> </w:t>
      </w:r>
      <w:r w:rsidRPr="001853F2">
        <w:rPr>
          <w:rFonts w:hint="cs"/>
          <w:rtl/>
        </w:rPr>
        <w:t>הדבר</w:t>
      </w:r>
      <w:r w:rsidRPr="001853F2">
        <w:rPr>
          <w:rtl/>
        </w:rPr>
        <w:t xml:space="preserve"> </w:t>
      </w:r>
      <w:r w:rsidRPr="001853F2">
        <w:rPr>
          <w:rFonts w:hint="cs"/>
          <w:rtl/>
        </w:rPr>
        <w:t>דרוש</w:t>
      </w:r>
      <w:r w:rsidRPr="001853F2">
        <w:rPr>
          <w:rtl/>
        </w:rPr>
        <w:t xml:space="preserve"> </w:t>
      </w:r>
      <w:r w:rsidRPr="001853F2">
        <w:rPr>
          <w:rFonts w:hint="cs"/>
          <w:rtl/>
        </w:rPr>
        <w:t>לעשיית</w:t>
      </w:r>
      <w:r w:rsidRPr="001853F2">
        <w:rPr>
          <w:rtl/>
        </w:rPr>
        <w:t xml:space="preserve"> </w:t>
      </w:r>
      <w:r w:rsidRPr="001853F2">
        <w:rPr>
          <w:rFonts w:hint="cs"/>
          <w:rtl/>
        </w:rPr>
        <w:t>משפט צדק</w:t>
      </w:r>
      <w:r w:rsidRPr="001853F2">
        <w:rPr>
          <w:rtl/>
        </w:rPr>
        <w:t xml:space="preserve">. </w:t>
      </w:r>
    </w:p>
    <w:p w:rsidR="004F3BF1" w:rsidRDefault="00392458" w:rsidP="00484D29">
      <w:pPr>
        <w:numPr>
          <w:ilvl w:val="0"/>
          <w:numId w:val="1"/>
        </w:numPr>
        <w:tabs>
          <w:tab w:val="left" w:pos="226"/>
        </w:tabs>
        <w:ind w:left="-58" w:firstLine="0"/>
      </w:pPr>
      <w:r>
        <w:rPr>
          <w:rFonts w:hint="cs"/>
          <w:rtl/>
        </w:rPr>
        <w:t>כעולה מ</w:t>
      </w:r>
      <w:r w:rsidR="001853F2" w:rsidRPr="001853F2">
        <w:rPr>
          <w:rFonts w:hint="cs"/>
          <w:rtl/>
        </w:rPr>
        <w:t>פסיקת בית המשפט העליון</w:t>
      </w:r>
      <w:r>
        <w:rPr>
          <w:rFonts w:hint="cs"/>
          <w:rtl/>
        </w:rPr>
        <w:t xml:space="preserve">, קיימים </w:t>
      </w:r>
      <w:r w:rsidR="001853F2" w:rsidRPr="001853F2">
        <w:rPr>
          <w:rFonts w:hint="cs"/>
          <w:rtl/>
        </w:rPr>
        <w:t>שלושה</w:t>
      </w:r>
      <w:r w:rsidR="001853F2" w:rsidRPr="001853F2">
        <w:rPr>
          <w:rtl/>
        </w:rPr>
        <w:t xml:space="preserve"> </w:t>
      </w:r>
      <w:r w:rsidR="001853F2" w:rsidRPr="001853F2">
        <w:rPr>
          <w:rFonts w:hint="cs"/>
          <w:rtl/>
        </w:rPr>
        <w:t>שיקולים</w:t>
      </w:r>
      <w:r w:rsidR="001853F2" w:rsidRPr="001853F2">
        <w:rPr>
          <w:rtl/>
        </w:rPr>
        <w:t xml:space="preserve"> </w:t>
      </w:r>
      <w:r w:rsidR="001853F2" w:rsidRPr="001853F2">
        <w:rPr>
          <w:rFonts w:hint="cs"/>
          <w:rtl/>
        </w:rPr>
        <w:t>עיקריים,</w:t>
      </w:r>
      <w:r w:rsidR="001853F2" w:rsidRPr="001853F2">
        <w:rPr>
          <w:rtl/>
        </w:rPr>
        <w:t xml:space="preserve"> </w:t>
      </w:r>
      <w:r w:rsidR="001853F2" w:rsidRPr="001853F2">
        <w:rPr>
          <w:rFonts w:hint="cs"/>
          <w:rtl/>
        </w:rPr>
        <w:t xml:space="preserve">שאותם </w:t>
      </w:r>
      <w:r>
        <w:rPr>
          <w:rFonts w:hint="cs"/>
          <w:rtl/>
        </w:rPr>
        <w:t xml:space="preserve">על </w:t>
      </w:r>
      <w:r w:rsidR="001853F2" w:rsidRPr="001853F2">
        <w:rPr>
          <w:rFonts w:hint="cs"/>
          <w:rtl/>
        </w:rPr>
        <w:t>ערכאת הערעור לבחון בבואה להכריע בבקשה להוספת ראיות בשלב הערעור</w:t>
      </w:r>
      <w:r w:rsidR="001853F2" w:rsidRPr="001853F2">
        <w:rPr>
          <w:rtl/>
        </w:rPr>
        <w:t xml:space="preserve">: </w:t>
      </w:r>
      <w:r w:rsidR="001853F2" w:rsidRPr="001853F2">
        <w:rPr>
          <w:rFonts w:hint="cs"/>
          <w:rtl/>
        </w:rPr>
        <w:t>האפשרות</w:t>
      </w:r>
      <w:r w:rsidR="001853F2" w:rsidRPr="001853F2">
        <w:rPr>
          <w:rtl/>
        </w:rPr>
        <w:t xml:space="preserve"> </w:t>
      </w:r>
      <w:r w:rsidR="001853F2" w:rsidRPr="001853F2">
        <w:rPr>
          <w:rFonts w:hint="cs"/>
          <w:rtl/>
        </w:rPr>
        <w:t>שעמדה</w:t>
      </w:r>
      <w:r w:rsidR="001853F2" w:rsidRPr="001853F2">
        <w:rPr>
          <w:rtl/>
        </w:rPr>
        <w:t xml:space="preserve"> </w:t>
      </w:r>
      <w:r w:rsidR="001853F2" w:rsidRPr="001853F2">
        <w:rPr>
          <w:rFonts w:hint="cs"/>
          <w:rtl/>
        </w:rPr>
        <w:t>בפני</w:t>
      </w:r>
      <w:r w:rsidR="001853F2" w:rsidRPr="001853F2">
        <w:rPr>
          <w:rtl/>
        </w:rPr>
        <w:t xml:space="preserve"> </w:t>
      </w:r>
      <w:r w:rsidR="001853F2" w:rsidRPr="001853F2">
        <w:rPr>
          <w:rFonts w:hint="cs"/>
          <w:rtl/>
        </w:rPr>
        <w:t>המבקש</w:t>
      </w:r>
      <w:r w:rsidR="001853F2" w:rsidRPr="001853F2">
        <w:rPr>
          <w:rtl/>
        </w:rPr>
        <w:t xml:space="preserve"> </w:t>
      </w:r>
      <w:r w:rsidR="001853F2" w:rsidRPr="001853F2">
        <w:rPr>
          <w:rFonts w:hint="cs"/>
          <w:rtl/>
        </w:rPr>
        <w:t>להשיג</w:t>
      </w:r>
      <w:r w:rsidR="001853F2" w:rsidRPr="001853F2">
        <w:rPr>
          <w:rtl/>
        </w:rPr>
        <w:t xml:space="preserve"> </w:t>
      </w:r>
      <w:r w:rsidR="001853F2" w:rsidRPr="001853F2">
        <w:rPr>
          <w:rFonts w:hint="cs"/>
          <w:rtl/>
        </w:rPr>
        <w:t>את</w:t>
      </w:r>
      <w:r w:rsidR="001853F2" w:rsidRPr="001853F2">
        <w:rPr>
          <w:rtl/>
        </w:rPr>
        <w:t xml:space="preserve"> </w:t>
      </w:r>
      <w:r w:rsidR="001853F2" w:rsidRPr="001853F2">
        <w:rPr>
          <w:rFonts w:hint="cs"/>
          <w:rtl/>
        </w:rPr>
        <w:t>הראיה</w:t>
      </w:r>
      <w:r w:rsidR="001853F2" w:rsidRPr="001853F2">
        <w:rPr>
          <w:rtl/>
        </w:rPr>
        <w:t xml:space="preserve"> </w:t>
      </w:r>
      <w:r w:rsidR="001853F2" w:rsidRPr="001853F2">
        <w:rPr>
          <w:rFonts w:hint="cs"/>
          <w:rtl/>
        </w:rPr>
        <w:t>הנוספת</w:t>
      </w:r>
      <w:r w:rsidR="001853F2" w:rsidRPr="001853F2">
        <w:rPr>
          <w:rtl/>
        </w:rPr>
        <w:t xml:space="preserve"> </w:t>
      </w:r>
      <w:r w:rsidR="001853F2" w:rsidRPr="001853F2">
        <w:rPr>
          <w:rFonts w:hint="cs"/>
          <w:rtl/>
        </w:rPr>
        <w:t>במהלך</w:t>
      </w:r>
      <w:r w:rsidR="001853F2" w:rsidRPr="001853F2">
        <w:rPr>
          <w:rtl/>
        </w:rPr>
        <w:t xml:space="preserve"> </w:t>
      </w:r>
      <w:r w:rsidR="001853F2" w:rsidRPr="001853F2">
        <w:rPr>
          <w:rFonts w:hint="cs"/>
          <w:rtl/>
        </w:rPr>
        <w:t>הדיון</w:t>
      </w:r>
      <w:r w:rsidR="001853F2" w:rsidRPr="001853F2">
        <w:rPr>
          <w:rtl/>
        </w:rPr>
        <w:t xml:space="preserve"> </w:t>
      </w:r>
      <w:r w:rsidR="001853F2" w:rsidRPr="001853F2">
        <w:rPr>
          <w:rFonts w:hint="cs"/>
          <w:rtl/>
        </w:rPr>
        <w:t>בערכאה קמא</w:t>
      </w:r>
      <w:r w:rsidR="001853F2" w:rsidRPr="001853F2">
        <w:rPr>
          <w:rtl/>
        </w:rPr>
        <w:t xml:space="preserve">; </w:t>
      </w:r>
      <w:r w:rsidR="001853F2" w:rsidRPr="001853F2">
        <w:rPr>
          <w:rFonts w:hint="cs"/>
          <w:rtl/>
        </w:rPr>
        <w:t>האינטרס</w:t>
      </w:r>
      <w:r w:rsidR="001853F2" w:rsidRPr="001853F2">
        <w:rPr>
          <w:rtl/>
        </w:rPr>
        <w:t xml:space="preserve"> </w:t>
      </w:r>
      <w:r w:rsidR="001853F2" w:rsidRPr="001853F2">
        <w:rPr>
          <w:rFonts w:hint="cs"/>
          <w:rtl/>
        </w:rPr>
        <w:t>בדבר</w:t>
      </w:r>
      <w:r w:rsidR="001853F2" w:rsidRPr="001853F2">
        <w:rPr>
          <w:rtl/>
        </w:rPr>
        <w:t xml:space="preserve"> </w:t>
      </w:r>
      <w:r w:rsidR="001853F2" w:rsidRPr="001853F2">
        <w:rPr>
          <w:rFonts w:hint="cs"/>
          <w:rtl/>
        </w:rPr>
        <w:t>השמירה</w:t>
      </w:r>
      <w:r w:rsidR="001853F2" w:rsidRPr="001853F2">
        <w:rPr>
          <w:rtl/>
        </w:rPr>
        <w:t xml:space="preserve"> </w:t>
      </w:r>
      <w:r w:rsidR="001853F2" w:rsidRPr="001853F2">
        <w:rPr>
          <w:rFonts w:hint="cs"/>
          <w:rtl/>
        </w:rPr>
        <w:t>על</w:t>
      </w:r>
      <w:r w:rsidR="001853F2" w:rsidRPr="001853F2">
        <w:rPr>
          <w:rtl/>
        </w:rPr>
        <w:t xml:space="preserve"> </w:t>
      </w:r>
      <w:r w:rsidR="001853F2" w:rsidRPr="001853F2">
        <w:rPr>
          <w:rFonts w:hint="cs"/>
          <w:rtl/>
        </w:rPr>
        <w:t>עקרון</w:t>
      </w:r>
      <w:r w:rsidR="001853F2" w:rsidRPr="001853F2">
        <w:rPr>
          <w:rtl/>
        </w:rPr>
        <w:t xml:space="preserve"> </w:t>
      </w:r>
      <w:r w:rsidR="001853F2" w:rsidRPr="001853F2">
        <w:rPr>
          <w:rFonts w:hint="cs"/>
          <w:rtl/>
        </w:rPr>
        <w:t>סופיות</w:t>
      </w:r>
      <w:r w:rsidR="001853F2" w:rsidRPr="001853F2">
        <w:rPr>
          <w:rtl/>
        </w:rPr>
        <w:t xml:space="preserve"> </w:t>
      </w:r>
      <w:r w:rsidR="001853F2" w:rsidRPr="001853F2">
        <w:rPr>
          <w:rFonts w:hint="cs"/>
          <w:rtl/>
        </w:rPr>
        <w:t>הדיון</w:t>
      </w:r>
      <w:r w:rsidR="001853F2" w:rsidRPr="001853F2">
        <w:rPr>
          <w:rtl/>
        </w:rPr>
        <w:t xml:space="preserve">; </w:t>
      </w:r>
      <w:r w:rsidR="001853F2" w:rsidRPr="001853F2">
        <w:rPr>
          <w:rFonts w:hint="cs"/>
          <w:rtl/>
        </w:rPr>
        <w:t>ומשקלה</w:t>
      </w:r>
      <w:r w:rsidR="001853F2" w:rsidRPr="001853F2">
        <w:rPr>
          <w:rtl/>
        </w:rPr>
        <w:t xml:space="preserve"> </w:t>
      </w:r>
      <w:r w:rsidR="001853F2" w:rsidRPr="001853F2">
        <w:rPr>
          <w:rFonts w:hint="cs"/>
          <w:rtl/>
        </w:rPr>
        <w:t>הסגולי</w:t>
      </w:r>
      <w:r w:rsidR="001853F2" w:rsidRPr="001853F2">
        <w:rPr>
          <w:rtl/>
        </w:rPr>
        <w:t xml:space="preserve"> </w:t>
      </w:r>
      <w:r w:rsidR="001853F2" w:rsidRPr="001853F2">
        <w:rPr>
          <w:rFonts w:hint="cs"/>
          <w:rtl/>
        </w:rPr>
        <w:t>של</w:t>
      </w:r>
      <w:r w:rsidR="001853F2" w:rsidRPr="001853F2">
        <w:rPr>
          <w:rtl/>
        </w:rPr>
        <w:t xml:space="preserve"> </w:t>
      </w:r>
      <w:r w:rsidR="001853F2" w:rsidRPr="001853F2">
        <w:rPr>
          <w:rFonts w:hint="cs"/>
          <w:rtl/>
        </w:rPr>
        <w:t>הראיה</w:t>
      </w:r>
      <w:r w:rsidR="001853F2" w:rsidRPr="001853F2">
        <w:rPr>
          <w:rtl/>
        </w:rPr>
        <w:t xml:space="preserve"> </w:t>
      </w:r>
      <w:r w:rsidR="001853F2" w:rsidRPr="001853F2">
        <w:rPr>
          <w:rFonts w:hint="cs"/>
          <w:rtl/>
        </w:rPr>
        <w:t>הנוספת</w:t>
      </w:r>
      <w:r w:rsidR="001853F2" w:rsidRPr="001853F2">
        <w:rPr>
          <w:rtl/>
        </w:rPr>
        <w:t xml:space="preserve"> </w:t>
      </w:r>
      <w:r w:rsidR="0076273A">
        <w:rPr>
          <w:rFonts w:hint="cs"/>
          <w:rtl/>
        </w:rPr>
        <w:t xml:space="preserve">ביחס למארג הראיות הכולל </w:t>
      </w:r>
      <w:r w:rsidR="001853F2" w:rsidRPr="001853F2">
        <w:rPr>
          <w:rFonts w:hint="cs"/>
          <w:rtl/>
        </w:rPr>
        <w:t xml:space="preserve">(ע"פ 2848/14 </w:t>
      </w:r>
      <w:r w:rsidR="001853F2" w:rsidRPr="001853F2">
        <w:rPr>
          <w:rFonts w:hint="cs"/>
          <w:b/>
          <w:bCs/>
          <w:rtl/>
        </w:rPr>
        <w:t xml:space="preserve">סיגר נ' מדינת ישראל </w:t>
      </w:r>
      <w:r w:rsidR="00484D29">
        <w:rPr>
          <w:rFonts w:hint="cs"/>
          <w:rtl/>
        </w:rPr>
        <w:t xml:space="preserve">(טרם פורסם, </w:t>
      </w:r>
      <w:r w:rsidR="00EA0FA2">
        <w:rPr>
          <w:rFonts w:hint="cs"/>
          <w:rtl/>
        </w:rPr>
        <w:t>12.11.2014</w:t>
      </w:r>
      <w:r w:rsidR="00484D29">
        <w:rPr>
          <w:rFonts w:hint="cs"/>
          <w:rtl/>
        </w:rPr>
        <w:t>)</w:t>
      </w:r>
      <w:r w:rsidR="00015AF8">
        <w:rPr>
          <w:rFonts w:hint="cs"/>
          <w:rtl/>
        </w:rPr>
        <w:t>)</w:t>
      </w:r>
      <w:r w:rsidR="001853F2" w:rsidRPr="001853F2">
        <w:rPr>
          <w:rFonts w:hint="cs"/>
          <w:rtl/>
        </w:rPr>
        <w:t>.</w:t>
      </w:r>
    </w:p>
    <w:p w:rsidR="001853F2" w:rsidRDefault="001853F2" w:rsidP="00E92021">
      <w:pPr>
        <w:numPr>
          <w:ilvl w:val="0"/>
          <w:numId w:val="1"/>
        </w:numPr>
        <w:tabs>
          <w:tab w:val="left" w:pos="226"/>
        </w:tabs>
        <w:ind w:left="-58" w:firstLine="0"/>
      </w:pPr>
      <w:r>
        <w:rPr>
          <w:rFonts w:hint="cs"/>
          <w:rtl/>
        </w:rPr>
        <w:t>בנסיבות המקרה דנן, הגם שניתן ורצוי היה להציג מכתב מאת מעסיקו של המערער בשלב הטיעונים לעונש, שהו</w:t>
      </w:r>
      <w:r w:rsidR="0076273A">
        <w:rPr>
          <w:rFonts w:hint="cs"/>
          <w:rtl/>
        </w:rPr>
        <w:t xml:space="preserve">עלו בישיבת </w:t>
      </w:r>
      <w:r>
        <w:rPr>
          <w:rFonts w:hint="cs"/>
          <w:rtl/>
        </w:rPr>
        <w:t xml:space="preserve">בית הדין המחוזי בחודש מאי 2019, הרי שנוכח חלוף הזמן ומרכזיותו של הטיעון בדבר פוטנציאל השיקום של המערער בערעור </w:t>
      </w:r>
      <w:r w:rsidR="00484D29">
        <w:rPr>
          <w:rtl/>
        </w:rPr>
        <w:t>–</w:t>
      </w:r>
      <w:r>
        <w:rPr>
          <w:rFonts w:hint="cs"/>
          <w:rtl/>
        </w:rPr>
        <w:t xml:space="preserve"> סברנו, כי יש לאפשר להגנה להרחיב את המסגרת העובדתית הדלה, יש לומר, כפי שהוצגה לפני הערכאה הדיונית ולקבל את המכתב כראייה</w:t>
      </w:r>
      <w:r w:rsidR="0076273A">
        <w:rPr>
          <w:rFonts w:hint="cs"/>
          <w:rtl/>
        </w:rPr>
        <w:t xml:space="preserve"> נוספת</w:t>
      </w:r>
      <w:r>
        <w:rPr>
          <w:rFonts w:hint="cs"/>
          <w:rtl/>
        </w:rPr>
        <w:t xml:space="preserve">. </w:t>
      </w:r>
    </w:p>
    <w:p w:rsidR="00476642" w:rsidRDefault="00476642" w:rsidP="00476642">
      <w:pPr>
        <w:tabs>
          <w:tab w:val="left" w:pos="374"/>
        </w:tabs>
        <w:rPr>
          <w:rtl/>
        </w:rPr>
      </w:pPr>
    </w:p>
    <w:p w:rsidR="00476642" w:rsidRDefault="000462E5" w:rsidP="00E92021">
      <w:pPr>
        <w:tabs>
          <w:tab w:val="left" w:pos="374"/>
        </w:tabs>
        <w:ind w:left="-58"/>
        <w:rPr>
          <w:b/>
          <w:bCs/>
          <w:rtl/>
        </w:rPr>
      </w:pPr>
      <w:r w:rsidRPr="000462E5">
        <w:rPr>
          <w:rFonts w:hint="cs"/>
          <w:b/>
          <w:bCs/>
          <w:rtl/>
        </w:rPr>
        <w:t xml:space="preserve">דחיית מועד </w:t>
      </w:r>
      <w:r w:rsidR="0076273A">
        <w:rPr>
          <w:rFonts w:hint="cs"/>
          <w:b/>
          <w:bCs/>
          <w:rtl/>
        </w:rPr>
        <w:t xml:space="preserve">תחילתו של </w:t>
      </w:r>
      <w:r w:rsidRPr="000462E5">
        <w:rPr>
          <w:rFonts w:hint="cs"/>
          <w:b/>
          <w:bCs/>
          <w:rtl/>
        </w:rPr>
        <w:t>העונש ו</w:t>
      </w:r>
      <w:r w:rsidR="0076273A">
        <w:rPr>
          <w:rFonts w:hint="cs"/>
          <w:b/>
          <w:bCs/>
          <w:rtl/>
        </w:rPr>
        <w:t xml:space="preserve">דחיית מועד </w:t>
      </w:r>
      <w:r w:rsidRPr="000462E5">
        <w:rPr>
          <w:rFonts w:hint="cs"/>
          <w:b/>
          <w:bCs/>
          <w:rtl/>
        </w:rPr>
        <w:t xml:space="preserve">מתן פסק </w:t>
      </w:r>
      <w:r w:rsidR="0076273A">
        <w:rPr>
          <w:rFonts w:hint="cs"/>
          <w:b/>
          <w:bCs/>
          <w:rtl/>
        </w:rPr>
        <w:t>ה</w:t>
      </w:r>
      <w:r w:rsidRPr="000462E5">
        <w:rPr>
          <w:rFonts w:hint="cs"/>
          <w:b/>
          <w:bCs/>
          <w:rtl/>
        </w:rPr>
        <w:t>דין בערעור</w:t>
      </w:r>
      <w:r>
        <w:rPr>
          <w:rFonts w:hint="cs"/>
          <w:b/>
          <w:bCs/>
          <w:rtl/>
        </w:rPr>
        <w:t>ים</w:t>
      </w:r>
    </w:p>
    <w:p w:rsidR="005D4FE3" w:rsidRDefault="00DC7AF4" w:rsidP="00E92021">
      <w:pPr>
        <w:numPr>
          <w:ilvl w:val="0"/>
          <w:numId w:val="1"/>
        </w:numPr>
        <w:tabs>
          <w:tab w:val="left" w:pos="226"/>
        </w:tabs>
        <w:ind w:left="-58" w:firstLine="0"/>
      </w:pPr>
      <w:r>
        <w:rPr>
          <w:rFonts w:hint="cs"/>
          <w:rtl/>
        </w:rPr>
        <w:t>ייאמר מיד, כי אף מבלי להידרש לסוגיית הסמכות לד</w:t>
      </w:r>
      <w:r w:rsidR="0076273A">
        <w:rPr>
          <w:rFonts w:hint="cs"/>
          <w:rtl/>
        </w:rPr>
        <w:t xml:space="preserve">יון </w:t>
      </w:r>
      <w:r>
        <w:rPr>
          <w:rFonts w:hint="cs"/>
          <w:rtl/>
        </w:rPr>
        <w:t>בבקש</w:t>
      </w:r>
      <w:r w:rsidR="0076273A">
        <w:rPr>
          <w:rFonts w:hint="cs"/>
          <w:rtl/>
        </w:rPr>
        <w:t>ת ההגנה בנושא</w:t>
      </w:r>
      <w:r>
        <w:rPr>
          <w:rFonts w:hint="cs"/>
          <w:rtl/>
        </w:rPr>
        <w:t>, לא מצאנו</w:t>
      </w:r>
      <w:r w:rsidR="005D4FE3">
        <w:rPr>
          <w:rFonts w:hint="cs"/>
          <w:rtl/>
        </w:rPr>
        <w:t>, כי לגופו של עניין יש</w:t>
      </w:r>
      <w:r>
        <w:rPr>
          <w:rFonts w:hint="cs"/>
          <w:rtl/>
        </w:rPr>
        <w:t xml:space="preserve"> להיענות לה.</w:t>
      </w:r>
    </w:p>
    <w:p w:rsidR="004359A2" w:rsidRDefault="005D4FE3" w:rsidP="00484D29">
      <w:pPr>
        <w:numPr>
          <w:ilvl w:val="0"/>
          <w:numId w:val="1"/>
        </w:numPr>
        <w:tabs>
          <w:tab w:val="left" w:pos="226"/>
        </w:tabs>
        <w:ind w:left="-58" w:firstLine="0"/>
      </w:pPr>
      <w:r>
        <w:rPr>
          <w:rFonts w:hint="cs"/>
          <w:rtl/>
        </w:rPr>
        <w:t xml:space="preserve">כידוע, בדומה להלכה בדבר האפשרות לסטות ממתחם העונש לקולה, מטעמים של שיקום, אף </w:t>
      </w:r>
      <w:r w:rsidR="0076273A">
        <w:rPr>
          <w:rFonts w:hint="cs"/>
          <w:rtl/>
        </w:rPr>
        <w:t xml:space="preserve">כאשר מתבקש בית המשפט </w:t>
      </w:r>
      <w:r>
        <w:rPr>
          <w:rFonts w:hint="cs"/>
          <w:rtl/>
        </w:rPr>
        <w:t xml:space="preserve">לדחות את מועד הדיון בהליך המשפטי על מנת לאפשר לנאשם להשתלב בהליך של שיקום </w:t>
      </w:r>
      <w:r>
        <w:rPr>
          <w:rtl/>
        </w:rPr>
        <w:t>–</w:t>
      </w:r>
      <w:r>
        <w:rPr>
          <w:rFonts w:hint="cs"/>
          <w:rtl/>
        </w:rPr>
        <w:t xml:space="preserve"> יש להראות "ראיות ממשיות" התומכות בסיכויי השיקום... ואין די בהעלאת טענות בעלמא בעניין זה" (ע"פ 4678/18 </w:t>
      </w:r>
      <w:r w:rsidRPr="005D4FE3">
        <w:rPr>
          <w:rFonts w:hint="cs"/>
          <w:b/>
          <w:bCs/>
          <w:rtl/>
        </w:rPr>
        <w:t>אנופרייב נ' מדינת ישראל</w:t>
      </w:r>
      <w:r w:rsidR="00484D29">
        <w:rPr>
          <w:rFonts w:hint="cs"/>
          <w:rtl/>
        </w:rPr>
        <w:t>, פסקה 12 (טרם פורסם</w:t>
      </w:r>
      <w:r w:rsidR="0034529C">
        <w:rPr>
          <w:rFonts w:hint="cs"/>
          <w:rtl/>
        </w:rPr>
        <w:t xml:space="preserve">, </w:t>
      </w:r>
      <w:r w:rsidR="00EA0FA2">
        <w:rPr>
          <w:rFonts w:hint="cs"/>
          <w:rtl/>
        </w:rPr>
        <w:t>21.1.2019</w:t>
      </w:r>
      <w:r w:rsidR="0034529C">
        <w:rPr>
          <w:rFonts w:hint="cs"/>
          <w:rtl/>
        </w:rPr>
        <w:t>)</w:t>
      </w:r>
      <w:r w:rsidR="00484D29">
        <w:rPr>
          <w:rFonts w:hint="cs"/>
          <w:rtl/>
        </w:rPr>
        <w:t>)</w:t>
      </w:r>
      <w:r>
        <w:rPr>
          <w:rFonts w:hint="cs"/>
          <w:rtl/>
        </w:rPr>
        <w:t xml:space="preserve">. </w:t>
      </w:r>
      <w:r w:rsidR="004359A2">
        <w:rPr>
          <w:rFonts w:hint="cs"/>
          <w:rtl/>
        </w:rPr>
        <w:t xml:space="preserve">זאת ועוד, הוטעם, כי יש להראות האם חל בנאשם שינוי, אשר "נותן אותותיו במישורים השונים של חייו, ובפרט בדרך החשיבה המעוותת אשר הובילה אותו לביצוע העבירות" (ע"פ 1229/19 </w:t>
      </w:r>
      <w:r w:rsidR="004359A2" w:rsidRPr="004359A2">
        <w:rPr>
          <w:rFonts w:hint="cs"/>
          <w:b/>
          <w:bCs/>
          <w:rtl/>
        </w:rPr>
        <w:t>סלומינסקי נ' מדינת ישראל</w:t>
      </w:r>
      <w:r w:rsidR="00484D29">
        <w:rPr>
          <w:rFonts w:hint="cs"/>
          <w:rtl/>
        </w:rPr>
        <w:t xml:space="preserve"> (טרם פורסם</w:t>
      </w:r>
      <w:r w:rsidR="0034529C">
        <w:rPr>
          <w:rFonts w:hint="cs"/>
          <w:rtl/>
        </w:rPr>
        <w:t xml:space="preserve">, </w:t>
      </w:r>
      <w:r w:rsidR="00EA0FA2">
        <w:rPr>
          <w:rFonts w:hint="cs"/>
          <w:rtl/>
        </w:rPr>
        <w:t>1.7.2019</w:t>
      </w:r>
      <w:r w:rsidR="0034529C">
        <w:rPr>
          <w:rFonts w:hint="cs"/>
          <w:rtl/>
        </w:rPr>
        <w:t>)</w:t>
      </w:r>
      <w:r w:rsidR="00484D29">
        <w:rPr>
          <w:rFonts w:hint="cs"/>
          <w:rtl/>
        </w:rPr>
        <w:t>)</w:t>
      </w:r>
      <w:r w:rsidR="004359A2">
        <w:rPr>
          <w:rFonts w:hint="cs"/>
          <w:rtl/>
        </w:rPr>
        <w:t>.</w:t>
      </w:r>
    </w:p>
    <w:p w:rsidR="00D23153" w:rsidRDefault="004359A2" w:rsidP="00E92021">
      <w:pPr>
        <w:numPr>
          <w:ilvl w:val="0"/>
          <w:numId w:val="1"/>
        </w:numPr>
        <w:tabs>
          <w:tab w:val="left" w:pos="226"/>
        </w:tabs>
        <w:ind w:left="-58" w:firstLine="0"/>
      </w:pPr>
      <w:r>
        <w:rPr>
          <w:rFonts w:hint="cs"/>
          <w:rtl/>
        </w:rPr>
        <w:lastRenderedPageBreak/>
        <w:t xml:space="preserve">במקרה שלפנינו, המערער אמנם נטל אחריות למעשיו בעיצומו של ההליך </w:t>
      </w:r>
      <w:r w:rsidR="0076273A">
        <w:rPr>
          <w:rFonts w:hint="cs"/>
          <w:rtl/>
        </w:rPr>
        <w:t xml:space="preserve">המשפטי </w:t>
      </w:r>
      <w:r>
        <w:rPr>
          <w:rFonts w:hint="cs"/>
          <w:rtl/>
        </w:rPr>
        <w:t xml:space="preserve">והביע חרטה בדבריו לפני גזר הדין, ברם, </w:t>
      </w:r>
      <w:r w:rsidR="0076273A">
        <w:rPr>
          <w:rFonts w:hint="cs"/>
          <w:rtl/>
        </w:rPr>
        <w:t xml:space="preserve">חרף חלוף הזמן ממועד ביצוע העבירות, </w:t>
      </w:r>
      <w:r>
        <w:rPr>
          <w:rFonts w:hint="cs"/>
          <w:rtl/>
        </w:rPr>
        <w:t>כעולה מהערכת המסוכנות המינית העדכנית</w:t>
      </w:r>
      <w:r w:rsidR="0076273A">
        <w:rPr>
          <w:rFonts w:hint="cs"/>
          <w:rtl/>
        </w:rPr>
        <w:t xml:space="preserve"> </w:t>
      </w:r>
      <w:r w:rsidR="00484D29">
        <w:rPr>
          <w:rtl/>
        </w:rPr>
        <w:t>–</w:t>
      </w:r>
      <w:r w:rsidR="0076273A">
        <w:rPr>
          <w:rFonts w:hint="cs"/>
          <w:rtl/>
        </w:rPr>
        <w:t xml:space="preserve"> </w:t>
      </w:r>
      <w:r w:rsidRPr="0076273A">
        <w:rPr>
          <w:rFonts w:hint="cs"/>
          <w:b/>
          <w:bCs/>
          <w:rtl/>
        </w:rPr>
        <w:t>טרם חל ב</w:t>
      </w:r>
      <w:r w:rsidR="0076273A">
        <w:rPr>
          <w:rFonts w:hint="cs"/>
          <w:b/>
          <w:bCs/>
          <w:rtl/>
        </w:rPr>
        <w:t xml:space="preserve">מערער </w:t>
      </w:r>
      <w:r w:rsidRPr="0076273A">
        <w:rPr>
          <w:rFonts w:hint="cs"/>
          <w:b/>
          <w:bCs/>
          <w:rtl/>
        </w:rPr>
        <w:t>שינוי מעמיק בתפיסה ובעיוותי החשיבה</w:t>
      </w:r>
      <w:r>
        <w:rPr>
          <w:rFonts w:hint="cs"/>
          <w:rtl/>
        </w:rPr>
        <w:t>. ה</w:t>
      </w:r>
      <w:r w:rsidR="0076273A">
        <w:rPr>
          <w:rFonts w:hint="cs"/>
          <w:rtl/>
        </w:rPr>
        <w:t xml:space="preserve">מערער </w:t>
      </w:r>
      <w:r>
        <w:rPr>
          <w:rFonts w:hint="cs"/>
          <w:rtl/>
        </w:rPr>
        <w:t>אינו מגלה אמפתיה לק</w:t>
      </w:r>
      <w:r w:rsidR="008D5DA8">
        <w:rPr>
          <w:rFonts w:hint="cs"/>
          <w:rtl/>
        </w:rPr>
        <w:t>ו</w:t>
      </w:r>
      <w:r>
        <w:rPr>
          <w:rFonts w:hint="cs"/>
          <w:rtl/>
        </w:rPr>
        <w:t xml:space="preserve">רבנות והערכת מסוכנותו המינית עומדת על </w:t>
      </w:r>
      <w:r w:rsidRPr="009A5468">
        <w:rPr>
          <w:rFonts w:hint="eastAsia"/>
          <w:b/>
          <w:bCs/>
          <w:rtl/>
        </w:rPr>
        <w:t>ב</w:t>
      </w:r>
      <w:r w:rsidRPr="0076273A">
        <w:rPr>
          <w:rFonts w:hint="cs"/>
          <w:b/>
          <w:bCs/>
          <w:rtl/>
        </w:rPr>
        <w:t>ינונית-גבוהה</w:t>
      </w:r>
      <w:r>
        <w:rPr>
          <w:rFonts w:hint="cs"/>
          <w:rtl/>
        </w:rPr>
        <w:t xml:space="preserve">. המערער אמנם הביע נכונות להשתלב בהליך שיקומי ייעודי ואולם מכאן ועד לשיקום הדרך ארוכה. ראיות ההגנה שהוצגו, הכוללות את מכתבו של המעסיק הנוכחי והערכתה של מטפלת שזה אך פגשה במערער </w:t>
      </w:r>
      <w:r>
        <w:rPr>
          <w:rtl/>
        </w:rPr>
        <w:t>–</w:t>
      </w:r>
      <w:r>
        <w:rPr>
          <w:rFonts w:hint="cs"/>
          <w:rtl/>
        </w:rPr>
        <w:t xml:space="preserve"> אינן עולות כדי "ראיות ממשיות" להוכחת פוטנציאל השיקום ובנסיבות העניין, אין </w:t>
      </w:r>
      <w:r w:rsidR="0076273A">
        <w:rPr>
          <w:rFonts w:hint="cs"/>
          <w:rtl/>
        </w:rPr>
        <w:t xml:space="preserve">בהן </w:t>
      </w:r>
      <w:r>
        <w:rPr>
          <w:rFonts w:hint="cs"/>
          <w:rtl/>
        </w:rPr>
        <w:t xml:space="preserve">די. </w:t>
      </w:r>
    </w:p>
    <w:p w:rsidR="00D23153" w:rsidRDefault="00D23153" w:rsidP="00D23153">
      <w:pPr>
        <w:tabs>
          <w:tab w:val="left" w:pos="374"/>
        </w:tabs>
        <w:rPr>
          <w:rtl/>
        </w:rPr>
      </w:pPr>
    </w:p>
    <w:p w:rsidR="000462E5" w:rsidRPr="00D23153" w:rsidRDefault="00D23153" w:rsidP="00E92021">
      <w:pPr>
        <w:tabs>
          <w:tab w:val="left" w:pos="374"/>
        </w:tabs>
        <w:ind w:left="-58"/>
        <w:rPr>
          <w:b/>
          <w:bCs/>
          <w:rtl/>
        </w:rPr>
      </w:pPr>
      <w:r w:rsidRPr="00D23153">
        <w:rPr>
          <w:rFonts w:hint="cs"/>
          <w:b/>
          <w:bCs/>
          <w:rtl/>
        </w:rPr>
        <w:t xml:space="preserve">ערעור ההגנה על חומרת עונש המאסר בפועל  </w:t>
      </w:r>
      <w:r w:rsidR="004359A2" w:rsidRPr="00D23153">
        <w:rPr>
          <w:rFonts w:hint="cs"/>
          <w:b/>
          <w:bCs/>
          <w:rtl/>
        </w:rPr>
        <w:t xml:space="preserve">     </w:t>
      </w:r>
    </w:p>
    <w:p w:rsidR="00F87FD3" w:rsidRDefault="00AB0E9D" w:rsidP="00E92021">
      <w:pPr>
        <w:numPr>
          <w:ilvl w:val="0"/>
          <w:numId w:val="1"/>
        </w:numPr>
        <w:tabs>
          <w:tab w:val="left" w:pos="226"/>
        </w:tabs>
        <w:ind w:left="-58" w:firstLine="0"/>
      </w:pPr>
      <w:r>
        <w:rPr>
          <w:rFonts w:hint="cs"/>
          <w:rtl/>
        </w:rPr>
        <w:t>סעיף 40יג לחוק העונשין, שכותרתו "</w:t>
      </w:r>
      <w:r w:rsidRPr="00EA7630">
        <w:rPr>
          <w:rFonts w:hint="cs"/>
          <w:b/>
          <w:bCs/>
          <w:rtl/>
        </w:rPr>
        <w:t>ריבוי עבירות</w:t>
      </w:r>
      <w:r>
        <w:rPr>
          <w:rFonts w:hint="cs"/>
          <w:rtl/>
        </w:rPr>
        <w:t xml:space="preserve">", קובע כי כאשר העבירות שבהן הורשע נאשם "מהוות אירוע אחד, יקבע מתחם עונש הולם ... לאירוע כולו, וייגזר עונש כולל", </w:t>
      </w:r>
      <w:r w:rsidR="00F87FD3">
        <w:rPr>
          <w:rFonts w:hint="cs"/>
          <w:rtl/>
        </w:rPr>
        <w:t xml:space="preserve">אך </w:t>
      </w:r>
      <w:r>
        <w:rPr>
          <w:rFonts w:hint="cs"/>
          <w:rtl/>
        </w:rPr>
        <w:t xml:space="preserve">כאשר המדובר בעבירות "המהוות כמה אירועים, יקבע מתחם </w:t>
      </w:r>
      <w:r w:rsidR="008D5DA8">
        <w:rPr>
          <w:rFonts w:hint="cs"/>
          <w:rtl/>
        </w:rPr>
        <w:t xml:space="preserve">עונש </w:t>
      </w:r>
      <w:r>
        <w:rPr>
          <w:rFonts w:hint="cs"/>
          <w:rtl/>
        </w:rPr>
        <w:t xml:space="preserve">הולם ... לכל אירוע בנפרד". </w:t>
      </w:r>
      <w:r w:rsidR="00F87FD3">
        <w:rPr>
          <w:rFonts w:hint="cs"/>
          <w:rtl/>
        </w:rPr>
        <w:t xml:space="preserve">בצד זאת, נקבע כי אף </w:t>
      </w:r>
      <w:r>
        <w:rPr>
          <w:rFonts w:hint="cs"/>
          <w:rtl/>
        </w:rPr>
        <w:t xml:space="preserve">כאשר העבירות מלמדות על אירועים שונים, רשאי בית המשפט "לגזור עונש נפרד לכל אירוע או עונש כולל לכל האירועים". </w:t>
      </w:r>
    </w:p>
    <w:p w:rsidR="000462E5" w:rsidRDefault="00AB0E9D" w:rsidP="00484D29">
      <w:pPr>
        <w:numPr>
          <w:ilvl w:val="0"/>
          <w:numId w:val="1"/>
        </w:numPr>
        <w:tabs>
          <w:tab w:val="left" w:pos="226"/>
        </w:tabs>
        <w:ind w:left="-58" w:firstLine="0"/>
      </w:pPr>
      <w:r>
        <w:rPr>
          <w:rFonts w:hint="cs"/>
          <w:rtl/>
        </w:rPr>
        <w:t>המחוקק לא הגדיר את המונח "אירוע", אך מקובל בפסיקה, כי כאשר קיים בין העבירות "קשר ענייני הדוק ואשר ניתן להשקיף עליהן כמסכת עבריינית אחד יחשבו [אלו] לאירוע אחד" (ע"</w:t>
      </w:r>
      <w:r w:rsidR="007C5984">
        <w:rPr>
          <w:rFonts w:hint="cs"/>
          <w:rtl/>
        </w:rPr>
        <w:t xml:space="preserve">פ 5668/13 </w:t>
      </w:r>
      <w:r w:rsidR="007C5984" w:rsidRPr="007C5984">
        <w:rPr>
          <w:rFonts w:hint="cs"/>
          <w:b/>
          <w:bCs/>
          <w:rtl/>
        </w:rPr>
        <w:t>מזרחי נ' מדינת ישראל</w:t>
      </w:r>
      <w:r w:rsidR="007C5984">
        <w:rPr>
          <w:rFonts w:hint="cs"/>
          <w:rtl/>
        </w:rPr>
        <w:t>, פסקה 26 (</w:t>
      </w:r>
      <w:r w:rsidR="00484D29">
        <w:rPr>
          <w:rFonts w:hint="cs"/>
          <w:rtl/>
        </w:rPr>
        <w:t>טרם פורסם</w:t>
      </w:r>
      <w:r w:rsidR="0034529C">
        <w:rPr>
          <w:rFonts w:hint="cs"/>
          <w:rtl/>
        </w:rPr>
        <w:t xml:space="preserve">, </w:t>
      </w:r>
      <w:r w:rsidR="00EA0FA2">
        <w:rPr>
          <w:rFonts w:hint="cs"/>
          <w:rtl/>
        </w:rPr>
        <w:t>17.3.2016</w:t>
      </w:r>
      <w:r w:rsidR="007C5984">
        <w:rPr>
          <w:rFonts w:hint="cs"/>
          <w:rtl/>
        </w:rPr>
        <w:t xml:space="preserve">); דנ"פ 2996/16 </w:t>
      </w:r>
      <w:r w:rsidR="007C5984" w:rsidRPr="007C5984">
        <w:rPr>
          <w:rFonts w:hint="cs"/>
          <w:b/>
          <w:bCs/>
          <w:rtl/>
        </w:rPr>
        <w:t>מזרחי נ' מדינת ישראל</w:t>
      </w:r>
      <w:r w:rsidR="007C5984">
        <w:rPr>
          <w:rFonts w:hint="cs"/>
          <w:rtl/>
        </w:rPr>
        <w:t xml:space="preserve"> (</w:t>
      </w:r>
      <w:r w:rsidR="00484D29">
        <w:rPr>
          <w:rFonts w:hint="cs"/>
          <w:rtl/>
        </w:rPr>
        <w:t>טרם פורסם</w:t>
      </w:r>
      <w:r w:rsidR="0034529C">
        <w:rPr>
          <w:rFonts w:hint="cs"/>
          <w:rtl/>
        </w:rPr>
        <w:t xml:space="preserve">, </w:t>
      </w:r>
      <w:r w:rsidR="00EA0FA2">
        <w:rPr>
          <w:rFonts w:hint="cs"/>
          <w:rtl/>
        </w:rPr>
        <w:t>22.5.2016</w:t>
      </w:r>
      <w:r w:rsidR="007C5984">
        <w:rPr>
          <w:rFonts w:hint="cs"/>
          <w:rtl/>
        </w:rPr>
        <w:t xml:space="preserve">); ע"פ 4910/13 </w:t>
      </w:r>
      <w:r w:rsidR="007C5984" w:rsidRPr="007C5984">
        <w:rPr>
          <w:rFonts w:hint="cs"/>
          <w:b/>
          <w:bCs/>
          <w:rtl/>
        </w:rPr>
        <w:t>ג'אבר נ' מדינת ישראל</w:t>
      </w:r>
      <w:r w:rsidR="007C5984">
        <w:rPr>
          <w:rFonts w:hint="cs"/>
          <w:rtl/>
        </w:rPr>
        <w:t xml:space="preserve"> (</w:t>
      </w:r>
      <w:r w:rsidR="00484D29">
        <w:rPr>
          <w:rFonts w:hint="cs"/>
          <w:rtl/>
        </w:rPr>
        <w:t>טרם פורסם</w:t>
      </w:r>
      <w:r w:rsidR="0034529C">
        <w:rPr>
          <w:rFonts w:hint="cs"/>
          <w:rtl/>
        </w:rPr>
        <w:t xml:space="preserve">, </w:t>
      </w:r>
      <w:r w:rsidR="00245A44">
        <w:rPr>
          <w:rFonts w:hint="cs"/>
          <w:rtl/>
        </w:rPr>
        <w:t>29.10.2014</w:t>
      </w:r>
      <w:r w:rsidR="0034529C">
        <w:rPr>
          <w:rFonts w:hint="cs"/>
          <w:rtl/>
        </w:rPr>
        <w:t>)</w:t>
      </w:r>
      <w:r w:rsidR="007C5984">
        <w:rPr>
          <w:rFonts w:hint="cs"/>
          <w:rtl/>
        </w:rPr>
        <w:t>). בואר בהלכה ה</w:t>
      </w:r>
      <w:r w:rsidR="00484D29">
        <w:rPr>
          <w:rFonts w:hint="cs"/>
          <w:rtl/>
        </w:rPr>
        <w:t xml:space="preserve">פסוקה כי את השאלה אימתי ייחשבו </w:t>
      </w:r>
      <w:r w:rsidR="007C5984">
        <w:rPr>
          <w:rFonts w:hint="cs"/>
          <w:rtl/>
        </w:rPr>
        <w:t xml:space="preserve">עבירות שונות כ"אירוע" אחד, יש לבחון באמצעות מבחני משנה, שהמרכזים בהם הם </w:t>
      </w:r>
      <w:r w:rsidR="008F349F">
        <w:rPr>
          <w:rFonts w:hint="cs"/>
          <w:rtl/>
        </w:rPr>
        <w:t xml:space="preserve">המבחן </w:t>
      </w:r>
      <w:r w:rsidR="008F349F" w:rsidRPr="008F349F">
        <w:rPr>
          <w:rFonts w:hint="cs"/>
          <w:b/>
          <w:bCs/>
          <w:rtl/>
        </w:rPr>
        <w:t>הצורני-עובדתי</w:t>
      </w:r>
      <w:r w:rsidR="008F349F">
        <w:rPr>
          <w:rFonts w:hint="cs"/>
          <w:rtl/>
        </w:rPr>
        <w:t>, העוסק בשאלה האם מדובר בפעולה יחידה נמשכת או ברצף של פעולות נפרדות</w:t>
      </w:r>
      <w:r w:rsidR="005D5E19">
        <w:rPr>
          <w:rFonts w:hint="cs"/>
          <w:rtl/>
        </w:rPr>
        <w:t>,</w:t>
      </w:r>
      <w:r w:rsidR="008F349F">
        <w:rPr>
          <w:rFonts w:hint="cs"/>
          <w:rtl/>
        </w:rPr>
        <w:t xml:space="preserve"> והמבחן </w:t>
      </w:r>
      <w:r w:rsidR="008F349F" w:rsidRPr="008F349F">
        <w:rPr>
          <w:rFonts w:hint="cs"/>
          <w:b/>
          <w:bCs/>
          <w:rtl/>
        </w:rPr>
        <w:t>המהותי-מוסרי</w:t>
      </w:r>
      <w:r w:rsidR="008F349F">
        <w:rPr>
          <w:rFonts w:hint="cs"/>
          <w:rtl/>
        </w:rPr>
        <w:t xml:space="preserve">, אשר "מתמקד בחשיבות הערך המוגן שנפגע, ובמסגרתו נבחן, בין היתר, מספר הנפגעים מביצוע העבירה" </w:t>
      </w:r>
      <w:r w:rsidR="00ED33C5">
        <w:rPr>
          <w:rFonts w:hint="cs"/>
          <w:rtl/>
        </w:rPr>
        <w:t xml:space="preserve">(ע"פ 2453/15 </w:t>
      </w:r>
      <w:r w:rsidR="00ED33C5" w:rsidRPr="00ED33C5">
        <w:rPr>
          <w:rFonts w:hint="cs"/>
          <w:b/>
          <w:bCs/>
          <w:rtl/>
        </w:rPr>
        <w:t>חיימוב נ' מדינת ישראל</w:t>
      </w:r>
      <w:r w:rsidR="00ED33C5">
        <w:rPr>
          <w:rFonts w:hint="cs"/>
          <w:rtl/>
        </w:rPr>
        <w:t xml:space="preserve"> (</w:t>
      </w:r>
      <w:r w:rsidR="00484D29">
        <w:rPr>
          <w:rFonts w:hint="cs"/>
          <w:rtl/>
        </w:rPr>
        <w:t>טרם פורסם</w:t>
      </w:r>
      <w:r w:rsidR="0034529C">
        <w:rPr>
          <w:rFonts w:hint="cs"/>
          <w:rtl/>
        </w:rPr>
        <w:t xml:space="preserve">, </w:t>
      </w:r>
      <w:r w:rsidR="00245A44">
        <w:rPr>
          <w:rFonts w:hint="cs"/>
          <w:rtl/>
        </w:rPr>
        <w:t>11.12.2016</w:t>
      </w:r>
      <w:r w:rsidR="00ED33C5">
        <w:rPr>
          <w:rFonts w:hint="cs"/>
          <w:rtl/>
        </w:rPr>
        <w:t xml:space="preserve">); </w:t>
      </w:r>
      <w:r w:rsidR="008F349F">
        <w:rPr>
          <w:rFonts w:hint="cs"/>
          <w:rtl/>
        </w:rPr>
        <w:t xml:space="preserve">וראו גם: </w:t>
      </w:r>
      <w:r w:rsidR="00ED33C5">
        <w:rPr>
          <w:rFonts w:hint="cs"/>
          <w:rtl/>
        </w:rPr>
        <w:t xml:space="preserve">ע/45/17 </w:t>
      </w:r>
      <w:r w:rsidR="00ED33C5" w:rsidRPr="00ED33C5">
        <w:rPr>
          <w:rFonts w:hint="cs"/>
          <w:b/>
          <w:bCs/>
          <w:rtl/>
        </w:rPr>
        <w:t>התובע הצבאי הראשי נ' טור' סדון</w:t>
      </w:r>
      <w:r w:rsidR="00ED33C5">
        <w:rPr>
          <w:rFonts w:hint="cs"/>
          <w:rtl/>
        </w:rPr>
        <w:t xml:space="preserve"> (2017))</w:t>
      </w:r>
      <w:r w:rsidR="00A87ADC">
        <w:rPr>
          <w:rFonts w:hint="cs"/>
          <w:rtl/>
        </w:rPr>
        <w:t>. אכן, לעיתים, ניתן יהיה להשקיף גם על מעשים המכוונים כלפי מספר נפגעי עבירה</w:t>
      </w:r>
      <w:r w:rsidR="00484D29">
        <w:rPr>
          <w:rFonts w:hint="cs"/>
          <w:rtl/>
        </w:rPr>
        <w:t xml:space="preserve"> כאל אירוע יחיד (ראו והשוו: ע"פ </w:t>
      </w:r>
      <w:r w:rsidR="00A87ADC">
        <w:rPr>
          <w:rFonts w:hint="cs"/>
          <w:rtl/>
        </w:rPr>
        <w:t xml:space="preserve">1288/17 </w:t>
      </w:r>
      <w:r w:rsidR="00A87ADC" w:rsidRPr="00A87ADC">
        <w:rPr>
          <w:rFonts w:hint="cs"/>
          <w:b/>
          <w:bCs/>
          <w:rtl/>
        </w:rPr>
        <w:t>מדינת ישראל נ' שנהר</w:t>
      </w:r>
      <w:r w:rsidR="00A87ADC">
        <w:rPr>
          <w:rFonts w:hint="cs"/>
          <w:rtl/>
        </w:rPr>
        <w:t xml:space="preserve"> (</w:t>
      </w:r>
      <w:r w:rsidR="00484D29">
        <w:rPr>
          <w:rFonts w:hint="cs"/>
          <w:rtl/>
        </w:rPr>
        <w:t>טרם פורסם</w:t>
      </w:r>
      <w:r w:rsidR="0034529C">
        <w:rPr>
          <w:rFonts w:hint="cs"/>
          <w:rtl/>
        </w:rPr>
        <w:t xml:space="preserve">, </w:t>
      </w:r>
      <w:r w:rsidR="00245A44">
        <w:rPr>
          <w:rFonts w:hint="cs"/>
          <w:rtl/>
        </w:rPr>
        <w:t>13.10.2017</w:t>
      </w:r>
      <w:r w:rsidR="0034529C">
        <w:rPr>
          <w:rFonts w:hint="cs"/>
          <w:rtl/>
        </w:rPr>
        <w:t>)</w:t>
      </w:r>
      <w:r w:rsidR="00A87ADC">
        <w:rPr>
          <w:rFonts w:hint="cs"/>
          <w:rtl/>
        </w:rPr>
        <w:t xml:space="preserve">), אך מסקנה זו </w:t>
      </w:r>
      <w:r w:rsidR="005D5E19">
        <w:rPr>
          <w:rFonts w:hint="cs"/>
          <w:rtl/>
        </w:rPr>
        <w:t>תלויה ב</w:t>
      </w:r>
      <w:r w:rsidR="00A87ADC">
        <w:rPr>
          <w:rFonts w:hint="cs"/>
          <w:rtl/>
        </w:rPr>
        <w:t xml:space="preserve">נסיבות </w:t>
      </w:r>
      <w:r w:rsidR="005D5E19">
        <w:rPr>
          <w:rFonts w:hint="cs"/>
          <w:rtl/>
        </w:rPr>
        <w:t xml:space="preserve">של </w:t>
      </w:r>
      <w:r w:rsidR="00A87ADC">
        <w:rPr>
          <w:rFonts w:hint="cs"/>
          <w:rtl/>
        </w:rPr>
        <w:t>ביצוע העבירות ובעניי</w:t>
      </w:r>
      <w:r w:rsidR="008D5DA8">
        <w:rPr>
          <w:rFonts w:hint="cs"/>
          <w:rtl/>
        </w:rPr>
        <w:t>נ</w:t>
      </w:r>
      <w:r w:rsidR="00A87ADC">
        <w:rPr>
          <w:rFonts w:hint="cs"/>
          <w:rtl/>
        </w:rPr>
        <w:t>נו</w:t>
      </w:r>
      <w:r w:rsidR="005D5E19">
        <w:rPr>
          <w:rFonts w:hint="cs"/>
          <w:rtl/>
        </w:rPr>
        <w:t xml:space="preserve"> </w:t>
      </w:r>
      <w:r w:rsidR="00484D29">
        <w:rPr>
          <w:rtl/>
        </w:rPr>
        <w:t>–</w:t>
      </w:r>
      <w:r w:rsidR="005D5E19">
        <w:rPr>
          <w:rFonts w:hint="cs"/>
          <w:rtl/>
        </w:rPr>
        <w:t xml:space="preserve"> </w:t>
      </w:r>
      <w:r w:rsidR="00A87ADC">
        <w:rPr>
          <w:rFonts w:hint="cs"/>
          <w:rtl/>
        </w:rPr>
        <w:t xml:space="preserve">חרף הדמיון </w:t>
      </w:r>
      <w:r w:rsidR="005D5E19">
        <w:rPr>
          <w:rFonts w:hint="cs"/>
          <w:rtl/>
        </w:rPr>
        <w:t>ש</w:t>
      </w:r>
      <w:r w:rsidR="00A87ADC">
        <w:rPr>
          <w:rFonts w:hint="cs"/>
          <w:rtl/>
        </w:rPr>
        <w:t>בין המעשים השונים, אין לקבוע כי קיים ביניהם "קשר הדוק"</w:t>
      </w:r>
      <w:r w:rsidR="00175A42">
        <w:rPr>
          <w:rFonts w:hint="cs"/>
          <w:rtl/>
        </w:rPr>
        <w:t xml:space="preserve">. לפנינו </w:t>
      </w:r>
      <w:r w:rsidR="00A87ADC">
        <w:rPr>
          <w:rFonts w:hint="cs"/>
          <w:rtl/>
        </w:rPr>
        <w:t>אירועים נפרדים</w:t>
      </w:r>
      <w:r w:rsidR="00175A42">
        <w:rPr>
          <w:rFonts w:hint="cs"/>
          <w:rtl/>
        </w:rPr>
        <w:t xml:space="preserve"> שאינם פרי תוכנית עבריינית אחת כוללת</w:t>
      </w:r>
      <w:r w:rsidR="005D5E19">
        <w:rPr>
          <w:rFonts w:hint="cs"/>
          <w:rtl/>
        </w:rPr>
        <w:t xml:space="preserve">, מעשים שכוונו </w:t>
      </w:r>
      <w:r w:rsidR="00A87ADC">
        <w:rPr>
          <w:rFonts w:hint="cs"/>
          <w:rtl/>
        </w:rPr>
        <w:t xml:space="preserve">כלפי </w:t>
      </w:r>
      <w:r w:rsidR="00A87ADC">
        <w:rPr>
          <w:rFonts w:hint="cs"/>
          <w:rtl/>
        </w:rPr>
        <w:lastRenderedPageBreak/>
        <w:t xml:space="preserve">חיילות שונות ובמועדים שונים, גם </w:t>
      </w:r>
      <w:r w:rsidR="008D5DA8">
        <w:rPr>
          <w:rFonts w:hint="cs"/>
          <w:rtl/>
        </w:rPr>
        <w:t xml:space="preserve">אם </w:t>
      </w:r>
      <w:r w:rsidR="00A87ADC">
        <w:rPr>
          <w:rFonts w:hint="cs"/>
          <w:rtl/>
        </w:rPr>
        <w:t xml:space="preserve">סמוכים. </w:t>
      </w:r>
      <w:r w:rsidR="00E812D2">
        <w:rPr>
          <w:rFonts w:hint="cs"/>
          <w:rtl/>
        </w:rPr>
        <w:t>נעיר עוד, כי ביחס לפרטי אישום 2-</w:t>
      </w:r>
      <w:r w:rsidR="0034529C">
        <w:rPr>
          <w:rFonts w:hint="cs"/>
          <w:rtl/>
        </w:rPr>
        <w:t>1</w:t>
      </w:r>
      <w:r w:rsidR="00E812D2">
        <w:rPr>
          <w:rFonts w:hint="cs"/>
          <w:rtl/>
        </w:rPr>
        <w:t xml:space="preserve"> ובדומה, ביחס לפרטי אישום 6-5, הגם שמדובר בעבירות שונות של מעשה מגונה, משנעברו כלפי </w:t>
      </w:r>
      <w:r w:rsidR="008D5DA8">
        <w:rPr>
          <w:rFonts w:hint="cs"/>
          <w:rtl/>
        </w:rPr>
        <w:t xml:space="preserve">אותה </w:t>
      </w:r>
      <w:r w:rsidR="00E812D2">
        <w:rPr>
          <w:rFonts w:hint="cs"/>
          <w:rtl/>
        </w:rPr>
        <w:t xml:space="preserve">נפגעת </w:t>
      </w:r>
      <w:r w:rsidR="008D5DA8">
        <w:rPr>
          <w:rFonts w:hint="cs"/>
          <w:rtl/>
        </w:rPr>
        <w:t xml:space="preserve">עבירה </w:t>
      </w:r>
      <w:r w:rsidR="00E812D2">
        <w:rPr>
          <w:rFonts w:hint="cs"/>
          <w:rtl/>
        </w:rPr>
        <w:t xml:space="preserve">ונוכח רצף </w:t>
      </w:r>
      <w:r w:rsidR="005D5E19">
        <w:rPr>
          <w:rFonts w:hint="cs"/>
          <w:rtl/>
        </w:rPr>
        <w:t xml:space="preserve">השתלשלות </w:t>
      </w:r>
      <w:r w:rsidR="00E812D2">
        <w:rPr>
          <w:rFonts w:hint="cs"/>
          <w:rtl/>
        </w:rPr>
        <w:t>האירועים</w:t>
      </w:r>
      <w:r w:rsidR="005D5E19">
        <w:rPr>
          <w:rFonts w:hint="cs"/>
          <w:rtl/>
        </w:rPr>
        <w:t xml:space="preserve"> </w:t>
      </w:r>
      <w:r w:rsidR="00484D29">
        <w:rPr>
          <w:rtl/>
        </w:rPr>
        <w:t>–</w:t>
      </w:r>
      <w:r w:rsidR="005D5E19">
        <w:rPr>
          <w:rFonts w:hint="cs"/>
          <w:rtl/>
        </w:rPr>
        <w:t xml:space="preserve"> </w:t>
      </w:r>
      <w:r w:rsidR="00E812D2">
        <w:rPr>
          <w:rFonts w:hint="cs"/>
          <w:rtl/>
        </w:rPr>
        <w:t xml:space="preserve">בדין קבע בית הדין קמא בעניינם מתחם עונש אחד. </w:t>
      </w:r>
      <w:r w:rsidR="00A87ADC">
        <w:rPr>
          <w:rFonts w:hint="cs"/>
          <w:rtl/>
        </w:rPr>
        <w:t xml:space="preserve"> </w:t>
      </w:r>
    </w:p>
    <w:p w:rsidR="00484D29" w:rsidRDefault="005D5E19" w:rsidP="00484D29">
      <w:pPr>
        <w:numPr>
          <w:ilvl w:val="0"/>
          <w:numId w:val="1"/>
        </w:numPr>
        <w:tabs>
          <w:tab w:val="left" w:pos="226"/>
        </w:tabs>
        <w:ind w:left="-58" w:firstLine="0"/>
      </w:pPr>
      <w:r>
        <w:rPr>
          <w:rFonts w:hint="cs"/>
          <w:rtl/>
        </w:rPr>
        <w:t xml:space="preserve">למעלה מן הנדרש נוסיף, כי </w:t>
      </w:r>
      <w:r w:rsidR="0011236E">
        <w:rPr>
          <w:rFonts w:hint="cs"/>
          <w:rtl/>
        </w:rPr>
        <w:t xml:space="preserve">הלכה היא, </w:t>
      </w:r>
      <w:r>
        <w:rPr>
          <w:rFonts w:hint="cs"/>
          <w:rtl/>
        </w:rPr>
        <w:t xml:space="preserve">שאף </w:t>
      </w:r>
      <w:r w:rsidR="0011236E">
        <w:rPr>
          <w:rFonts w:hint="cs"/>
          <w:rtl/>
        </w:rPr>
        <w:t xml:space="preserve">"יישום שגוי של הוראות סעיף 40יג כשלעצמו אינו מצדיק בהכרח התערבות של ערכאות הערעור בעונש שגזרה הערכאה הדיונית, ככל שאין מדובר בעונש החורג ממדיניות הענישה הנוהגת בנסיבות דומות" (ע"פ 5643/14 </w:t>
      </w:r>
      <w:r w:rsidR="0011236E" w:rsidRPr="0011236E">
        <w:rPr>
          <w:rFonts w:hint="cs"/>
          <w:b/>
          <w:bCs/>
          <w:rtl/>
        </w:rPr>
        <w:t>עיסא נ' מדינת ישראל</w:t>
      </w:r>
      <w:r w:rsidR="0011236E">
        <w:rPr>
          <w:rFonts w:hint="cs"/>
          <w:rtl/>
        </w:rPr>
        <w:t xml:space="preserve"> (</w:t>
      </w:r>
      <w:r w:rsidR="00484D29">
        <w:rPr>
          <w:rFonts w:hint="cs"/>
          <w:rtl/>
        </w:rPr>
        <w:t>טרם פורסם</w:t>
      </w:r>
      <w:r w:rsidR="0034529C">
        <w:rPr>
          <w:rFonts w:hint="cs"/>
          <w:rtl/>
        </w:rPr>
        <w:t xml:space="preserve">, </w:t>
      </w:r>
      <w:r w:rsidR="00245A44">
        <w:rPr>
          <w:rFonts w:hint="cs"/>
          <w:rtl/>
        </w:rPr>
        <w:t>23.6.2015</w:t>
      </w:r>
      <w:r w:rsidR="0011236E">
        <w:rPr>
          <w:rFonts w:hint="cs"/>
          <w:rtl/>
        </w:rPr>
        <w:t xml:space="preserve">); וראו גם: רע"פ 5662/18 </w:t>
      </w:r>
      <w:r w:rsidR="0011236E" w:rsidRPr="0011236E">
        <w:rPr>
          <w:rFonts w:hint="cs"/>
          <w:b/>
          <w:bCs/>
          <w:rtl/>
        </w:rPr>
        <w:t>פלוני נ' מדינת ישראל</w:t>
      </w:r>
      <w:r w:rsidR="0011236E">
        <w:rPr>
          <w:rFonts w:hint="cs"/>
          <w:rtl/>
        </w:rPr>
        <w:t xml:space="preserve"> (</w:t>
      </w:r>
      <w:r w:rsidR="00484D29">
        <w:rPr>
          <w:rFonts w:hint="cs"/>
          <w:rtl/>
        </w:rPr>
        <w:t>טרם פורסם</w:t>
      </w:r>
      <w:r w:rsidR="0034529C">
        <w:rPr>
          <w:rFonts w:hint="cs"/>
          <w:rtl/>
        </w:rPr>
        <w:t xml:space="preserve">, </w:t>
      </w:r>
      <w:r w:rsidR="00245A44">
        <w:rPr>
          <w:rFonts w:hint="cs"/>
          <w:rtl/>
        </w:rPr>
        <w:t>2.8.2018</w:t>
      </w:r>
      <w:r w:rsidR="0011236E">
        <w:rPr>
          <w:rFonts w:hint="cs"/>
          <w:rtl/>
        </w:rPr>
        <w:t xml:space="preserve">); ע"פ 1261/15 </w:t>
      </w:r>
      <w:r w:rsidR="0011236E" w:rsidRPr="0011236E">
        <w:rPr>
          <w:rFonts w:hint="cs"/>
          <w:b/>
          <w:bCs/>
          <w:rtl/>
        </w:rPr>
        <w:t>מדינת ישראל נ' דלאל</w:t>
      </w:r>
      <w:r w:rsidR="0011236E">
        <w:rPr>
          <w:rFonts w:hint="cs"/>
          <w:rtl/>
        </w:rPr>
        <w:t xml:space="preserve"> </w:t>
      </w:r>
      <w:r w:rsidR="00484D29">
        <w:rPr>
          <w:rFonts w:hint="cs"/>
          <w:rtl/>
        </w:rPr>
        <w:t>(טרם פורסם</w:t>
      </w:r>
      <w:r w:rsidR="0034529C">
        <w:rPr>
          <w:rFonts w:hint="cs"/>
          <w:rtl/>
        </w:rPr>
        <w:t xml:space="preserve">, </w:t>
      </w:r>
      <w:r w:rsidR="00245A44">
        <w:rPr>
          <w:rFonts w:hint="cs"/>
          <w:rtl/>
        </w:rPr>
        <w:t>3.9.2015</w:t>
      </w:r>
      <w:r w:rsidR="0034529C">
        <w:rPr>
          <w:rFonts w:hint="cs"/>
          <w:rtl/>
        </w:rPr>
        <w:t>)</w:t>
      </w:r>
      <w:r w:rsidR="0011236E">
        <w:rPr>
          <w:rFonts w:hint="cs"/>
          <w:rtl/>
        </w:rPr>
        <w:t>)</w:t>
      </w:r>
      <w:r w:rsidR="00B4529E">
        <w:rPr>
          <w:rFonts w:hint="cs"/>
          <w:rtl/>
        </w:rPr>
        <w:t xml:space="preserve">. זאת ועוד, "יש לזכור כי הסיווג לאירועים נועד לתכלית פונקציונלית, ככלי עזר בידי בית המשפט הגוזר את הדין... ממילא במישור המהותי מוטל על בית המשפט הקובע מתחם עונש </w:t>
      </w:r>
      <w:r w:rsidR="00094048">
        <w:rPr>
          <w:rFonts w:hint="cs"/>
          <w:rtl/>
        </w:rPr>
        <w:t xml:space="preserve">לשקול את מספר המעשים ואת חומרתם, אף אם סווגו כחלק מאירוע עברייני אחד" (ע"פ 6888/17 </w:t>
      </w:r>
      <w:r w:rsidR="00094048" w:rsidRPr="00094048">
        <w:rPr>
          <w:rFonts w:hint="cs"/>
          <w:b/>
          <w:bCs/>
          <w:rtl/>
        </w:rPr>
        <w:t>שירזי נ' מדינת ישראל</w:t>
      </w:r>
      <w:r w:rsidR="00094048">
        <w:rPr>
          <w:rFonts w:hint="cs"/>
          <w:rtl/>
        </w:rPr>
        <w:t xml:space="preserve"> (</w:t>
      </w:r>
      <w:r w:rsidR="00484D29">
        <w:rPr>
          <w:rFonts w:hint="cs"/>
          <w:rtl/>
        </w:rPr>
        <w:t>טרם פורסם</w:t>
      </w:r>
      <w:r w:rsidR="0034529C">
        <w:rPr>
          <w:rFonts w:hint="cs"/>
          <w:rtl/>
        </w:rPr>
        <w:t xml:space="preserve">, </w:t>
      </w:r>
      <w:r w:rsidR="00245A44">
        <w:rPr>
          <w:rFonts w:hint="cs"/>
          <w:rtl/>
        </w:rPr>
        <w:t>10.12.2018</w:t>
      </w:r>
      <w:r w:rsidR="00094048">
        <w:rPr>
          <w:rFonts w:hint="cs"/>
          <w:rtl/>
        </w:rPr>
        <w:t xml:space="preserve">), וכאשר נגזר על נאשם עונש כולל, ולא עונש נפרד לכל אירוע, "החשיבות של מספר האירועים לגזירת העונש - פחותה בנסיבות העניין" (שם, וראו גם: ע"פ 2454/18 </w:t>
      </w:r>
      <w:r w:rsidR="00094048" w:rsidRPr="00094048">
        <w:rPr>
          <w:rFonts w:hint="cs"/>
          <w:b/>
          <w:bCs/>
          <w:rtl/>
        </w:rPr>
        <w:t>שיינברג נ' מדינת ישראל</w:t>
      </w:r>
      <w:r w:rsidR="00094048">
        <w:rPr>
          <w:rFonts w:hint="cs"/>
          <w:rtl/>
        </w:rPr>
        <w:t xml:space="preserve"> (</w:t>
      </w:r>
      <w:r w:rsidR="00484D29">
        <w:rPr>
          <w:rFonts w:hint="cs"/>
          <w:rtl/>
        </w:rPr>
        <w:t>טרם פורסם</w:t>
      </w:r>
      <w:r w:rsidR="00245A44">
        <w:rPr>
          <w:rFonts w:hint="cs"/>
          <w:rtl/>
        </w:rPr>
        <w:t>, 5.12.2018)</w:t>
      </w:r>
      <w:r w:rsidR="00484D29">
        <w:rPr>
          <w:rFonts w:hint="cs"/>
          <w:rtl/>
        </w:rPr>
        <w:t>).</w:t>
      </w:r>
    </w:p>
    <w:p w:rsidR="00E812D2" w:rsidRPr="00E812D2" w:rsidRDefault="00175A42" w:rsidP="00E92021">
      <w:pPr>
        <w:numPr>
          <w:ilvl w:val="0"/>
          <w:numId w:val="1"/>
        </w:numPr>
        <w:tabs>
          <w:tab w:val="left" w:pos="226"/>
        </w:tabs>
        <w:ind w:left="-58" w:firstLine="0"/>
        <w:rPr>
          <w:rtl/>
        </w:rPr>
      </w:pPr>
      <w:r>
        <w:rPr>
          <w:rFonts w:hint="cs"/>
          <w:rtl/>
        </w:rPr>
        <w:t xml:space="preserve">אשר </w:t>
      </w:r>
      <w:r w:rsidRPr="00EA7630">
        <w:rPr>
          <w:rFonts w:hint="cs"/>
          <w:b/>
          <w:bCs/>
          <w:rtl/>
        </w:rPr>
        <w:t>למתחם העונש ההולם</w:t>
      </w:r>
      <w:r>
        <w:rPr>
          <w:rFonts w:hint="cs"/>
          <w:rtl/>
        </w:rPr>
        <w:t xml:space="preserve"> ביחס לכל </w:t>
      </w:r>
      <w:r w:rsidR="005D5E19">
        <w:rPr>
          <w:rFonts w:hint="cs"/>
          <w:rtl/>
        </w:rPr>
        <w:t>"</w:t>
      </w:r>
      <w:r>
        <w:rPr>
          <w:rFonts w:hint="cs"/>
          <w:rtl/>
        </w:rPr>
        <w:t>אירוע</w:t>
      </w:r>
      <w:r w:rsidR="005D5E19">
        <w:rPr>
          <w:rFonts w:hint="cs"/>
          <w:rtl/>
        </w:rPr>
        <w:t>"</w:t>
      </w:r>
      <w:r>
        <w:rPr>
          <w:rFonts w:hint="cs"/>
          <w:rtl/>
        </w:rPr>
        <w:t xml:space="preserve"> של מעשה מגונה</w:t>
      </w:r>
      <w:r w:rsidR="005D5E19">
        <w:rPr>
          <w:rFonts w:hint="cs"/>
          <w:rtl/>
        </w:rPr>
        <w:t xml:space="preserve"> </w:t>
      </w:r>
      <w:r w:rsidR="00484D29">
        <w:rPr>
          <w:rtl/>
        </w:rPr>
        <w:t>–</w:t>
      </w:r>
      <w:r w:rsidR="005D5E19">
        <w:rPr>
          <w:rFonts w:hint="cs"/>
          <w:rtl/>
        </w:rPr>
        <w:t xml:space="preserve"> </w:t>
      </w:r>
      <w:r w:rsidRPr="00BD5374">
        <w:rPr>
          <w:rFonts w:hint="cs"/>
          <w:rtl/>
        </w:rPr>
        <w:t xml:space="preserve">כאמור, בית הדין המחוזי קבע כי יש להעמיד את מתחם העונש ההולם </w:t>
      </w:r>
      <w:r w:rsidR="00E812D2" w:rsidRPr="00BD5374">
        <w:rPr>
          <w:rFonts w:hint="cs"/>
          <w:rtl/>
        </w:rPr>
        <w:t>ב</w:t>
      </w:r>
      <w:r w:rsidR="005D5E19">
        <w:rPr>
          <w:rFonts w:hint="cs"/>
          <w:rtl/>
        </w:rPr>
        <w:t xml:space="preserve">גין </w:t>
      </w:r>
      <w:r w:rsidR="00E812D2" w:rsidRPr="00BD5374">
        <w:rPr>
          <w:rFonts w:hint="cs"/>
          <w:rtl/>
        </w:rPr>
        <w:t xml:space="preserve">כל אחד מן האירועים של המעשים המגונים בעמדת השמירה, בין </w:t>
      </w:r>
      <w:r w:rsidR="00E812D2" w:rsidRPr="005D5E19">
        <w:rPr>
          <w:rFonts w:hint="cs"/>
          <w:b/>
          <w:bCs/>
          <w:rtl/>
        </w:rPr>
        <w:t>שלושה לשמונה חודשי מאסר בכליאה ממשית</w:t>
      </w:r>
      <w:r w:rsidR="00E812D2" w:rsidRPr="00BD5374">
        <w:rPr>
          <w:rFonts w:hint="cs"/>
          <w:rtl/>
        </w:rPr>
        <w:t>.</w:t>
      </w:r>
      <w:r w:rsidR="00E812D2">
        <w:rPr>
          <w:rFonts w:hint="cs"/>
          <w:rtl/>
        </w:rPr>
        <w:t xml:space="preserve"> </w:t>
      </w:r>
      <w:r w:rsidR="00BD5374">
        <w:rPr>
          <w:rFonts w:hint="cs"/>
          <w:rtl/>
        </w:rPr>
        <w:t xml:space="preserve">בחינת הנסיבות בכל </w:t>
      </w:r>
      <w:r w:rsidR="00E812D2">
        <w:rPr>
          <w:rFonts w:hint="cs"/>
          <w:rtl/>
        </w:rPr>
        <w:t xml:space="preserve">אחד מאותם אירועים, </w:t>
      </w:r>
      <w:r w:rsidR="00BD5374">
        <w:rPr>
          <w:rFonts w:hint="cs"/>
          <w:rtl/>
        </w:rPr>
        <w:t xml:space="preserve">מעלה, כי </w:t>
      </w:r>
      <w:r w:rsidR="00E812D2">
        <w:rPr>
          <w:rFonts w:hint="cs"/>
          <w:rtl/>
        </w:rPr>
        <w:t xml:space="preserve">המערער </w:t>
      </w:r>
      <w:r w:rsidR="00BD5374">
        <w:rPr>
          <w:rFonts w:hint="cs"/>
          <w:rtl/>
        </w:rPr>
        <w:t xml:space="preserve">פגע </w:t>
      </w:r>
      <w:r w:rsidR="00E812D2">
        <w:rPr>
          <w:rFonts w:hint="cs"/>
          <w:rtl/>
        </w:rPr>
        <w:t>במעשיו בערכי</w:t>
      </w:r>
      <w:r w:rsidR="00BD5374">
        <w:rPr>
          <w:rFonts w:hint="cs"/>
          <w:rtl/>
        </w:rPr>
        <w:t xml:space="preserve"> ליבה, </w:t>
      </w:r>
      <w:r w:rsidR="00E812D2">
        <w:rPr>
          <w:rFonts w:hint="cs"/>
          <w:rtl/>
        </w:rPr>
        <w:t xml:space="preserve">מרכזיים וחשובים. </w:t>
      </w:r>
      <w:r w:rsidR="00E812D2" w:rsidRPr="00E812D2">
        <w:rPr>
          <w:rFonts w:hint="cs"/>
          <w:rtl/>
        </w:rPr>
        <w:t>עב</w:t>
      </w:r>
      <w:r w:rsidR="00BD5374">
        <w:rPr>
          <w:rFonts w:hint="cs"/>
          <w:rtl/>
        </w:rPr>
        <w:t>י</w:t>
      </w:r>
      <w:r w:rsidR="00E812D2" w:rsidRPr="00E812D2">
        <w:rPr>
          <w:rFonts w:hint="cs"/>
          <w:rtl/>
        </w:rPr>
        <w:t>רה ש</w:t>
      </w:r>
      <w:r w:rsidR="00BD5374">
        <w:rPr>
          <w:rFonts w:hint="cs"/>
          <w:rtl/>
        </w:rPr>
        <w:t xml:space="preserve">ל מעשה </w:t>
      </w:r>
      <w:r w:rsidR="00E812D2" w:rsidRPr="00E812D2">
        <w:rPr>
          <w:rFonts w:hint="cs"/>
          <w:rtl/>
        </w:rPr>
        <w:t>מגונה באחר, נועדה להגן על ריבונותו של הפרט על גופו ו</w:t>
      </w:r>
      <w:r w:rsidR="009A59AC">
        <w:rPr>
          <w:rFonts w:hint="cs"/>
          <w:rtl/>
        </w:rPr>
        <w:t xml:space="preserve">בתוך כך, על </w:t>
      </w:r>
      <w:r w:rsidR="00E812D2" w:rsidRPr="00E812D2">
        <w:rPr>
          <w:rFonts w:hint="cs"/>
          <w:rtl/>
        </w:rPr>
        <w:t>כבוד</w:t>
      </w:r>
      <w:r w:rsidR="005D5E19">
        <w:rPr>
          <w:rFonts w:hint="cs"/>
          <w:rtl/>
        </w:rPr>
        <w:t>ו</w:t>
      </w:r>
      <w:r w:rsidR="00E812D2" w:rsidRPr="00E812D2">
        <w:rPr>
          <w:rFonts w:hint="cs"/>
          <w:rtl/>
        </w:rPr>
        <w:t xml:space="preserve"> </w:t>
      </w:r>
      <w:r w:rsidR="009A59AC">
        <w:rPr>
          <w:rFonts w:hint="cs"/>
          <w:rtl/>
        </w:rPr>
        <w:t>ו</w:t>
      </w:r>
      <w:r w:rsidR="005D5E19">
        <w:rPr>
          <w:rFonts w:hint="cs"/>
          <w:rtl/>
        </w:rPr>
        <w:t xml:space="preserve">על </w:t>
      </w:r>
      <w:r w:rsidR="009A59AC">
        <w:rPr>
          <w:rFonts w:hint="cs"/>
          <w:rtl/>
        </w:rPr>
        <w:t>שלמות נפשו</w:t>
      </w:r>
      <w:r w:rsidR="00E812D2" w:rsidRPr="00E812D2">
        <w:rPr>
          <w:rFonts w:hint="cs"/>
          <w:rtl/>
        </w:rPr>
        <w:t xml:space="preserve"> (ראו: </w:t>
      </w:r>
      <w:r w:rsidR="009A59AC">
        <w:rPr>
          <w:rFonts w:hint="cs"/>
          <w:rtl/>
        </w:rPr>
        <w:t xml:space="preserve">ע/71/16 </w:t>
      </w:r>
      <w:r w:rsidR="009A59AC" w:rsidRPr="009A59AC">
        <w:rPr>
          <w:rFonts w:hint="cs"/>
          <w:b/>
          <w:bCs/>
          <w:rtl/>
        </w:rPr>
        <w:t>טור' ורדה נ' התובע הצבאי הראשי</w:t>
      </w:r>
      <w:r w:rsidR="009A59AC">
        <w:rPr>
          <w:rFonts w:hint="cs"/>
          <w:rtl/>
        </w:rPr>
        <w:t xml:space="preserve"> (2016); </w:t>
      </w:r>
      <w:r w:rsidR="00E812D2" w:rsidRPr="00E812D2">
        <w:rPr>
          <w:rFonts w:hint="cs"/>
          <w:rtl/>
        </w:rPr>
        <w:t xml:space="preserve">ע/11/15 </w:t>
      </w:r>
      <w:r w:rsidR="00E812D2" w:rsidRPr="00E812D2">
        <w:rPr>
          <w:rFonts w:hint="cs"/>
          <w:b/>
          <w:bCs/>
          <w:rtl/>
        </w:rPr>
        <w:t>רב"ט עטייה נ' התובע הצבאי הראשי</w:t>
      </w:r>
      <w:r w:rsidR="00E812D2" w:rsidRPr="00E812D2">
        <w:rPr>
          <w:rFonts w:hint="cs"/>
          <w:rtl/>
        </w:rPr>
        <w:t xml:space="preserve"> (2015), וע/93,94/08 </w:t>
      </w:r>
      <w:r w:rsidR="00E812D2" w:rsidRPr="00E812D2">
        <w:rPr>
          <w:rFonts w:hint="cs"/>
          <w:b/>
          <w:bCs/>
          <w:rtl/>
        </w:rPr>
        <w:t xml:space="preserve">סמ"ר גורי נ' התובע הצבאי הראשי </w:t>
      </w:r>
      <w:r w:rsidR="00E812D2" w:rsidRPr="00E812D2">
        <w:rPr>
          <w:rFonts w:hint="cs"/>
          <w:rtl/>
        </w:rPr>
        <w:t>(2009)).</w:t>
      </w:r>
      <w:r w:rsidR="009A59AC">
        <w:rPr>
          <w:rFonts w:hint="cs"/>
          <w:rtl/>
        </w:rPr>
        <w:t xml:space="preserve"> חרף התנגדותן הברורה והנחרצת של נפגעות העבירה, שאותן כלל לא הכיר, נגע המערער בגופן ואף באיברים אינטימיים שלהן</w:t>
      </w:r>
      <w:r w:rsidR="00773731">
        <w:rPr>
          <w:rFonts w:hint="cs"/>
          <w:rtl/>
        </w:rPr>
        <w:t xml:space="preserve"> (אף אם מעל למדים)</w:t>
      </w:r>
      <w:r w:rsidR="005D5E19">
        <w:rPr>
          <w:rFonts w:hint="cs"/>
          <w:rtl/>
        </w:rPr>
        <w:t>,</w:t>
      </w:r>
      <w:r w:rsidR="009A59AC">
        <w:rPr>
          <w:rFonts w:hint="cs"/>
          <w:rtl/>
        </w:rPr>
        <w:t xml:space="preserve"> והפר בבוטות וברגל גסה את מרחב פרטיותן ו</w:t>
      </w:r>
      <w:r w:rsidR="005D5E19">
        <w:rPr>
          <w:rFonts w:hint="cs"/>
          <w:rtl/>
        </w:rPr>
        <w:t xml:space="preserve">את </w:t>
      </w:r>
      <w:r w:rsidR="009A59AC">
        <w:rPr>
          <w:rFonts w:hint="cs"/>
          <w:rtl/>
        </w:rPr>
        <w:t xml:space="preserve">ריבונותן על גופן. </w:t>
      </w:r>
    </w:p>
    <w:p w:rsidR="009A59AC" w:rsidRDefault="009A59AC" w:rsidP="00E92021">
      <w:pPr>
        <w:numPr>
          <w:ilvl w:val="0"/>
          <w:numId w:val="1"/>
        </w:numPr>
        <w:tabs>
          <w:tab w:val="left" w:pos="226"/>
        </w:tabs>
        <w:ind w:left="-58" w:firstLine="0"/>
        <w:rPr>
          <w:rtl/>
        </w:rPr>
      </w:pPr>
      <w:r>
        <w:rPr>
          <w:rFonts w:hint="cs"/>
          <w:rtl/>
        </w:rPr>
        <w:t>כל אחד מ</w:t>
      </w:r>
      <w:r>
        <w:rPr>
          <w:rtl/>
        </w:rPr>
        <w:t>מעשיו של המערער מתאפיי</w:t>
      </w:r>
      <w:r>
        <w:rPr>
          <w:rFonts w:hint="cs"/>
          <w:rtl/>
        </w:rPr>
        <w:t xml:space="preserve">ן </w:t>
      </w:r>
      <w:r>
        <w:rPr>
          <w:rtl/>
        </w:rPr>
        <w:t>בהיבטי חומרה בולטים</w:t>
      </w:r>
      <w:r>
        <w:rPr>
          <w:rFonts w:hint="cs"/>
          <w:rtl/>
        </w:rPr>
        <w:t xml:space="preserve">, שהרי המערער פגע בחיילות, אשר </w:t>
      </w:r>
      <w:r>
        <w:rPr>
          <w:rtl/>
        </w:rPr>
        <w:t>היו מחויבות ל</w:t>
      </w:r>
      <w:r>
        <w:rPr>
          <w:rFonts w:hint="cs"/>
          <w:rtl/>
        </w:rPr>
        <w:t xml:space="preserve">משימה צבאית שהוטלה עליהן </w:t>
      </w:r>
      <w:r>
        <w:rPr>
          <w:rtl/>
        </w:rPr>
        <w:t>–</w:t>
      </w:r>
      <w:r>
        <w:rPr>
          <w:rFonts w:hint="cs"/>
          <w:rtl/>
        </w:rPr>
        <w:t xml:space="preserve"> לשמור בעמדת השמירה ביחידה</w:t>
      </w:r>
      <w:r w:rsidR="005D5E19">
        <w:rPr>
          <w:rFonts w:hint="cs"/>
          <w:rtl/>
        </w:rPr>
        <w:t xml:space="preserve">. </w:t>
      </w:r>
      <w:r>
        <w:rPr>
          <w:rFonts w:hint="cs"/>
          <w:rtl/>
        </w:rPr>
        <w:t xml:space="preserve">בהתנהגותו הנלוזה </w:t>
      </w:r>
      <w:r>
        <w:rPr>
          <w:rtl/>
        </w:rPr>
        <w:t>נפגע</w:t>
      </w:r>
      <w:r>
        <w:rPr>
          <w:rFonts w:hint="cs"/>
          <w:rtl/>
        </w:rPr>
        <w:t>ו</w:t>
      </w:r>
      <w:r>
        <w:rPr>
          <w:rtl/>
        </w:rPr>
        <w:t xml:space="preserve"> באורח משמעותי האמון אשר חייב לשרור בין חיילים המשרתים באותה היחידה</w:t>
      </w:r>
      <w:r w:rsidR="00773731">
        <w:rPr>
          <w:rFonts w:hint="cs"/>
          <w:rtl/>
        </w:rPr>
        <w:t xml:space="preserve">, </w:t>
      </w:r>
      <w:r>
        <w:rPr>
          <w:rtl/>
        </w:rPr>
        <w:t xml:space="preserve">הרעות, המשמעת הצבאית והלכידות החברתית, ערכים שהם </w:t>
      </w:r>
      <w:r>
        <w:rPr>
          <w:rFonts w:hint="cs"/>
          <w:rtl/>
        </w:rPr>
        <w:t>מ</w:t>
      </w:r>
      <w:r>
        <w:rPr>
          <w:rtl/>
        </w:rPr>
        <w:t xml:space="preserve">אבני </w:t>
      </w:r>
      <w:r>
        <w:rPr>
          <w:rFonts w:hint="cs"/>
          <w:rtl/>
        </w:rPr>
        <w:t>ה</w:t>
      </w:r>
      <w:r>
        <w:rPr>
          <w:rtl/>
        </w:rPr>
        <w:t xml:space="preserve">יסוד לתקינות התנהלותה </w:t>
      </w:r>
      <w:r>
        <w:rPr>
          <w:rFonts w:hint="cs"/>
          <w:rtl/>
        </w:rPr>
        <w:t xml:space="preserve">ותפקודה </w:t>
      </w:r>
      <w:r>
        <w:rPr>
          <w:rtl/>
        </w:rPr>
        <w:t xml:space="preserve">של כל יחידה </w:t>
      </w:r>
      <w:r>
        <w:rPr>
          <w:rtl/>
        </w:rPr>
        <w:lastRenderedPageBreak/>
        <w:t>צבאית</w:t>
      </w:r>
      <w:r w:rsidR="002507EE">
        <w:rPr>
          <w:rFonts w:hint="cs"/>
          <w:rtl/>
        </w:rPr>
        <w:t xml:space="preserve"> (ראו: </w:t>
      </w:r>
      <w:r w:rsidR="002507EE" w:rsidRPr="002507EE">
        <w:rPr>
          <w:rFonts w:hint="cs"/>
          <w:rtl/>
        </w:rPr>
        <w:t>ע/30,31</w:t>
      </w:r>
      <w:r w:rsidR="00773731">
        <w:rPr>
          <w:rFonts w:hint="cs"/>
          <w:rtl/>
        </w:rPr>
        <w:t>/</w:t>
      </w:r>
      <w:r w:rsidR="002507EE" w:rsidRPr="002507EE">
        <w:rPr>
          <w:rFonts w:hint="cs"/>
          <w:rtl/>
        </w:rPr>
        <w:t>17</w:t>
      </w:r>
      <w:r w:rsidR="002507EE" w:rsidRPr="002507EE">
        <w:rPr>
          <w:b/>
          <w:bCs/>
          <w:rtl/>
        </w:rPr>
        <w:t xml:space="preserve"> </w:t>
      </w:r>
      <w:r w:rsidR="002507EE" w:rsidRPr="002507EE">
        <w:rPr>
          <w:rFonts w:hint="cs"/>
          <w:b/>
          <w:bCs/>
          <w:rtl/>
        </w:rPr>
        <w:t>הת</w:t>
      </w:r>
      <w:r w:rsidR="002507EE">
        <w:rPr>
          <w:rFonts w:hint="cs"/>
          <w:b/>
          <w:bCs/>
          <w:rtl/>
        </w:rPr>
        <w:t xml:space="preserve">ובע הצבאי הראשי </w:t>
      </w:r>
      <w:r w:rsidR="002507EE" w:rsidRPr="002507EE">
        <w:rPr>
          <w:rFonts w:hint="cs"/>
          <w:b/>
          <w:bCs/>
          <w:rtl/>
        </w:rPr>
        <w:t>נ</w:t>
      </w:r>
      <w:r w:rsidR="002507EE" w:rsidRPr="002507EE">
        <w:rPr>
          <w:b/>
          <w:bCs/>
          <w:rtl/>
        </w:rPr>
        <w:t xml:space="preserve">' </w:t>
      </w:r>
      <w:r w:rsidR="002507EE" w:rsidRPr="002507EE">
        <w:rPr>
          <w:rFonts w:hint="cs"/>
          <w:b/>
          <w:bCs/>
          <w:rtl/>
        </w:rPr>
        <w:t>טור</w:t>
      </w:r>
      <w:r w:rsidR="002507EE" w:rsidRPr="002507EE">
        <w:rPr>
          <w:b/>
          <w:bCs/>
          <w:rtl/>
        </w:rPr>
        <w:t xml:space="preserve">' </w:t>
      </w:r>
      <w:r w:rsidR="002507EE" w:rsidRPr="002507EE">
        <w:rPr>
          <w:rFonts w:hint="cs"/>
          <w:b/>
          <w:bCs/>
          <w:rtl/>
        </w:rPr>
        <w:t>משריקי</w:t>
      </w:r>
      <w:r w:rsidR="002507EE" w:rsidRPr="002507EE">
        <w:rPr>
          <w:b/>
          <w:bCs/>
          <w:rtl/>
        </w:rPr>
        <w:t xml:space="preserve"> </w:t>
      </w:r>
      <w:r w:rsidR="002507EE" w:rsidRPr="002507EE">
        <w:rPr>
          <w:rFonts w:hint="cs"/>
          <w:rtl/>
        </w:rPr>
        <w:t>(2017)</w:t>
      </w:r>
      <w:r w:rsidR="002507EE">
        <w:rPr>
          <w:rFonts w:hint="cs"/>
          <w:rtl/>
        </w:rPr>
        <w:t>)</w:t>
      </w:r>
      <w:r>
        <w:rPr>
          <w:rtl/>
        </w:rPr>
        <w:t xml:space="preserve">. יפים לכאן הדברים הבאים : </w:t>
      </w:r>
    </w:p>
    <w:p w:rsidR="009A59AC" w:rsidRDefault="009A59AC" w:rsidP="008C5746">
      <w:pPr>
        <w:tabs>
          <w:tab w:val="left" w:pos="7319"/>
        </w:tabs>
        <w:spacing w:line="240" w:lineRule="auto"/>
        <w:ind w:left="657" w:right="993"/>
        <w:rPr>
          <w:rtl/>
        </w:rPr>
      </w:pPr>
      <w:r>
        <w:rPr>
          <w:rtl/>
        </w:rPr>
        <w:t xml:space="preserve">"צנעת הפרט היא זכותו של אדם. היא משקפת את כבודו ... היא, ואולי בעיקר היא, ממחישה את 'מוֹתר האדם מן הבהמה' (קהלת ג', יט) ... אמרו אפוא: משעומד אדם על דעתו, יש לכבד את רצונו בדבר פרטיותו ... במערכת הצבאית, על ייחודה, קיימות דרכים ראויות להבטיח את פרטיות החייל והחיילת, בשים לב למהות היחידה ותנאיה. אמרו אפוא: בלבשו את מדיו, ובפושטו אותם, במקלחת או בכל מקום אחר, חייל זכאי לשימור זכויותיו כאדם בכלל, ובעניינים הנוגעים לצנעת הפרט בפרט. זכות זו איננה עניין מגדרי אלא, כאמור, זכות אנושית, הנתונה לכל אדם, זכר ונקבה כאחד. אלו גם אלו נבראו בצלם: 'כי בצלם אלהים עשה את האדם' (בראשית ט', ו). ... המערער פגע פגיעה קשה בערכי צה"ל. אחוות הלוחמים – ובענייננו אחוות הלוחמות והלוחמים – היא הבסיס לקיומה של יחידה צבאית ... האמון הבלתי מסויג, בין הלוחמים ... הוא תנאי מקדמי לתפקודה של פלוגה לוחמת. היא: הרעות. רעות ואחווה נדחות מפני ביזוי והשפלה. רעות אינה מתקיימת בהעדר אמון" (ע/55/06 </w:t>
      </w:r>
      <w:r w:rsidRPr="008C5746">
        <w:rPr>
          <w:b/>
          <w:bCs/>
          <w:rtl/>
        </w:rPr>
        <w:t>התובע הצבאי הראשי נ' רב"ט גבאי</w:t>
      </w:r>
      <w:r>
        <w:rPr>
          <w:rtl/>
        </w:rPr>
        <w:t xml:space="preserve"> (2006))</w:t>
      </w:r>
      <w:r w:rsidR="00484D29">
        <w:rPr>
          <w:rFonts w:hint="cs"/>
          <w:rtl/>
        </w:rPr>
        <w:t>.</w:t>
      </w:r>
      <w:r>
        <w:rPr>
          <w:rtl/>
        </w:rPr>
        <w:t xml:space="preserve"> </w:t>
      </w:r>
    </w:p>
    <w:p w:rsidR="002507EE" w:rsidRDefault="002507EE" w:rsidP="008C5746">
      <w:pPr>
        <w:tabs>
          <w:tab w:val="left" w:pos="7319"/>
        </w:tabs>
        <w:spacing w:line="240" w:lineRule="auto"/>
        <w:ind w:left="657" w:right="993"/>
        <w:rPr>
          <w:rtl/>
        </w:rPr>
      </w:pPr>
    </w:p>
    <w:p w:rsidR="009A59AC" w:rsidRDefault="002507EE" w:rsidP="00F71102">
      <w:pPr>
        <w:numPr>
          <w:ilvl w:val="0"/>
          <w:numId w:val="1"/>
        </w:numPr>
        <w:tabs>
          <w:tab w:val="left" w:pos="226"/>
        </w:tabs>
        <w:ind w:left="-58" w:firstLine="0"/>
        <w:rPr>
          <w:rtl/>
        </w:rPr>
      </w:pPr>
      <w:r>
        <w:rPr>
          <w:rFonts w:hint="cs"/>
          <w:rtl/>
        </w:rPr>
        <w:t>מעשיו של המערער גרמו לנפגעות העבירה נזק רב</w:t>
      </w:r>
      <w:r w:rsidR="00D3369E">
        <w:rPr>
          <w:rFonts w:hint="cs"/>
          <w:rtl/>
        </w:rPr>
        <w:t xml:space="preserve"> וארוך טווח</w:t>
      </w:r>
      <w:r>
        <w:rPr>
          <w:rFonts w:hint="cs"/>
          <w:rtl/>
        </w:rPr>
        <w:t xml:space="preserve">, וכל אחת מהשלוש פרטה על הצלקת שנותרה בה בעקבות </w:t>
      </w:r>
      <w:r w:rsidR="005D5E19">
        <w:rPr>
          <w:rFonts w:hint="cs"/>
          <w:rtl/>
        </w:rPr>
        <w:t>ה</w:t>
      </w:r>
      <w:r>
        <w:rPr>
          <w:rFonts w:hint="cs"/>
          <w:rtl/>
        </w:rPr>
        <w:t xml:space="preserve">מקרים ועל החרדות שמהן הן סובלות בגין אותם אירועים. </w:t>
      </w:r>
      <w:r w:rsidR="009A59AC">
        <w:rPr>
          <w:rtl/>
        </w:rPr>
        <w:t>לענייננו יפות אף הקביעות ב</w:t>
      </w:r>
      <w:r>
        <w:rPr>
          <w:rFonts w:hint="cs"/>
          <w:rtl/>
        </w:rPr>
        <w:t>עניין</w:t>
      </w:r>
      <w:r w:rsidRPr="002507EE">
        <w:rPr>
          <w:rFonts w:hint="cs"/>
          <w:b/>
          <w:bCs/>
          <w:rtl/>
        </w:rPr>
        <w:t xml:space="preserve"> </w:t>
      </w:r>
      <w:r w:rsidR="009A59AC" w:rsidRPr="002507EE">
        <w:rPr>
          <w:b/>
          <w:bCs/>
          <w:rtl/>
        </w:rPr>
        <w:t>ורדה</w:t>
      </w:r>
      <w:r w:rsidR="009A59AC">
        <w:rPr>
          <w:rtl/>
        </w:rPr>
        <w:t xml:space="preserve"> </w:t>
      </w:r>
      <w:r>
        <w:rPr>
          <w:rFonts w:hint="cs"/>
          <w:rtl/>
        </w:rPr>
        <w:t xml:space="preserve">לעיל </w:t>
      </w:r>
      <w:r w:rsidR="009A59AC">
        <w:rPr>
          <w:rtl/>
        </w:rPr>
        <w:t>על "תחושת חוסר האונים, החרדה וההשפלה"</w:t>
      </w:r>
      <w:r w:rsidR="00966386">
        <w:rPr>
          <w:rFonts w:hint="cs"/>
          <w:rtl/>
        </w:rPr>
        <w:t>,</w:t>
      </w:r>
      <w:r w:rsidR="009A59AC">
        <w:rPr>
          <w:rtl/>
        </w:rPr>
        <w:t xml:space="preserve"> שהן מנת חלקן של נפגעות עבירה</w:t>
      </w:r>
      <w:r>
        <w:rPr>
          <w:rFonts w:hint="cs"/>
          <w:rtl/>
        </w:rPr>
        <w:t xml:space="preserve"> בנסיבות דומות </w:t>
      </w:r>
      <w:r w:rsidR="00F71102">
        <w:rPr>
          <w:rFonts w:hint="cs"/>
          <w:rtl/>
        </w:rPr>
        <w:t>–</w:t>
      </w:r>
      <w:r>
        <w:rPr>
          <w:rFonts w:hint="cs"/>
          <w:rtl/>
        </w:rPr>
        <w:t xml:space="preserve"> </w:t>
      </w:r>
      <w:r w:rsidR="009A59AC">
        <w:rPr>
          <w:rtl/>
        </w:rPr>
        <w:t xml:space="preserve">חיילות צעירות, אשר </w:t>
      </w:r>
      <w:r>
        <w:rPr>
          <w:rFonts w:hint="cs"/>
          <w:rtl/>
        </w:rPr>
        <w:t xml:space="preserve">נאלצו לחוות אירוע של פגיעה מינית במהלך משימה צבאית שהוטלה עליהן, כשהן מצויות לבדן בעמדת שמירה, בתוככי </w:t>
      </w:r>
      <w:r w:rsidR="009A59AC">
        <w:rPr>
          <w:rtl/>
        </w:rPr>
        <w:t>מחנה צבאי</w:t>
      </w:r>
      <w:r>
        <w:rPr>
          <w:rFonts w:hint="cs"/>
          <w:rtl/>
        </w:rPr>
        <w:t>,</w:t>
      </w:r>
      <w:r w:rsidR="009A59AC">
        <w:rPr>
          <w:rtl/>
        </w:rPr>
        <w:t xml:space="preserve"> </w:t>
      </w:r>
      <w:r>
        <w:rPr>
          <w:rFonts w:hint="cs"/>
          <w:rtl/>
        </w:rPr>
        <w:t>ו</w:t>
      </w:r>
      <w:r w:rsidRPr="002507EE">
        <w:rPr>
          <w:rtl/>
        </w:rPr>
        <w:t>מבלי שניתנה ביד</w:t>
      </w:r>
      <w:r>
        <w:rPr>
          <w:rFonts w:hint="cs"/>
          <w:rtl/>
        </w:rPr>
        <w:t>יה</w:t>
      </w:r>
      <w:r w:rsidRPr="002507EE">
        <w:rPr>
          <w:rtl/>
        </w:rPr>
        <w:t xml:space="preserve">ן היכולת לבחור את מקום שירותן </w:t>
      </w:r>
      <w:r>
        <w:rPr>
          <w:rFonts w:hint="cs"/>
          <w:rtl/>
        </w:rPr>
        <w:t xml:space="preserve">או </w:t>
      </w:r>
      <w:r w:rsidRPr="002507EE">
        <w:rPr>
          <w:rtl/>
        </w:rPr>
        <w:t>את אל</w:t>
      </w:r>
      <w:r>
        <w:rPr>
          <w:rFonts w:hint="cs"/>
          <w:rtl/>
        </w:rPr>
        <w:t>ה</w:t>
      </w:r>
      <w:r w:rsidRPr="002507EE">
        <w:rPr>
          <w:rtl/>
        </w:rPr>
        <w:t xml:space="preserve"> המשרתים עמן </w:t>
      </w:r>
      <w:r w:rsidR="009A59AC">
        <w:rPr>
          <w:rtl/>
        </w:rPr>
        <w:t xml:space="preserve">(ראו גם: ע/23/17 </w:t>
      </w:r>
      <w:r w:rsidR="009A59AC" w:rsidRPr="002507EE">
        <w:rPr>
          <w:b/>
          <w:bCs/>
          <w:rtl/>
        </w:rPr>
        <w:t>התובע הצבאי הראשי נ' רב"ט גולומבק</w:t>
      </w:r>
      <w:r w:rsidR="009A59AC">
        <w:rPr>
          <w:rtl/>
        </w:rPr>
        <w:t xml:space="preserve"> (2017); ע/62/16 </w:t>
      </w:r>
      <w:r w:rsidR="009A59AC" w:rsidRPr="002507EE">
        <w:rPr>
          <w:b/>
          <w:bCs/>
          <w:rtl/>
        </w:rPr>
        <w:t xml:space="preserve">התובע הצבאי הראשי נ' סמל ברום </w:t>
      </w:r>
      <w:r w:rsidR="009A59AC">
        <w:rPr>
          <w:rtl/>
        </w:rPr>
        <w:t>(2016)). לא בכדי חזר בית דין זה ושנה בדבר החובה להגן על שלומם ו</w:t>
      </w:r>
      <w:r w:rsidR="00966386">
        <w:rPr>
          <w:rFonts w:hint="cs"/>
          <w:rtl/>
        </w:rPr>
        <w:t xml:space="preserve">על </w:t>
      </w:r>
      <w:r w:rsidR="009A59AC">
        <w:rPr>
          <w:rtl/>
        </w:rPr>
        <w:t>כבודם של המשרתים בצה"ל ו</w:t>
      </w:r>
      <w:r>
        <w:rPr>
          <w:rFonts w:hint="cs"/>
          <w:rtl/>
        </w:rPr>
        <w:t xml:space="preserve">על </w:t>
      </w:r>
      <w:r w:rsidR="009A59AC">
        <w:rPr>
          <w:rtl/>
        </w:rPr>
        <w:t xml:space="preserve">הצורך בהכבדת הענישה כלפי מי </w:t>
      </w:r>
      <w:r>
        <w:rPr>
          <w:rFonts w:hint="cs"/>
          <w:rtl/>
        </w:rPr>
        <w:t xml:space="preserve">שמהין לפגוע </w:t>
      </w:r>
      <w:r w:rsidR="009A59AC">
        <w:rPr>
          <w:rtl/>
        </w:rPr>
        <w:t>בהם (ראו</w:t>
      </w:r>
      <w:r>
        <w:rPr>
          <w:rFonts w:hint="cs"/>
          <w:rtl/>
        </w:rPr>
        <w:t xml:space="preserve"> גם</w:t>
      </w:r>
      <w:r w:rsidR="009A59AC">
        <w:rPr>
          <w:rtl/>
        </w:rPr>
        <w:t xml:space="preserve">: </w:t>
      </w:r>
      <w:r w:rsidRPr="002507EE">
        <w:rPr>
          <w:rtl/>
        </w:rPr>
        <w:t xml:space="preserve">רע"פ 391/17 </w:t>
      </w:r>
      <w:r w:rsidRPr="002507EE">
        <w:rPr>
          <w:b/>
          <w:bCs/>
          <w:rtl/>
        </w:rPr>
        <w:t>פלוני נ' התובע הצבאי הראשי</w:t>
      </w:r>
      <w:r w:rsidRPr="002507EE">
        <w:rPr>
          <w:rtl/>
        </w:rPr>
        <w:t xml:space="preserve"> (</w:t>
      </w:r>
      <w:r w:rsidR="00245A44">
        <w:rPr>
          <w:rFonts w:hint="cs"/>
          <w:rtl/>
        </w:rPr>
        <w:t xml:space="preserve">טרם פורסם, </w:t>
      </w:r>
      <w:r w:rsidRPr="002507EE">
        <w:rPr>
          <w:rtl/>
        </w:rPr>
        <w:t>15.1.2017)</w:t>
      </w:r>
      <w:r>
        <w:rPr>
          <w:rFonts w:hint="cs"/>
          <w:rtl/>
        </w:rPr>
        <w:t xml:space="preserve">; </w:t>
      </w:r>
      <w:r w:rsidR="009A59AC">
        <w:rPr>
          <w:rtl/>
        </w:rPr>
        <w:t xml:space="preserve">ע/6/17 </w:t>
      </w:r>
      <w:r w:rsidR="009A59AC" w:rsidRPr="002507EE">
        <w:rPr>
          <w:b/>
          <w:bCs/>
          <w:rtl/>
        </w:rPr>
        <w:t>התובע הצבאי הראשי נ' סמל סולימאני</w:t>
      </w:r>
      <w:r w:rsidR="009A59AC">
        <w:rPr>
          <w:rtl/>
        </w:rPr>
        <w:t xml:space="preserve"> (2017);</w:t>
      </w:r>
      <w:r w:rsidR="00D3369E">
        <w:rPr>
          <w:rtl/>
        </w:rPr>
        <w:t xml:space="preserve"> </w:t>
      </w:r>
      <w:r w:rsidR="009A59AC">
        <w:rPr>
          <w:rtl/>
        </w:rPr>
        <w:t xml:space="preserve">ע/12/15 </w:t>
      </w:r>
      <w:r w:rsidR="009A59AC" w:rsidRPr="00D3369E">
        <w:rPr>
          <w:b/>
          <w:bCs/>
          <w:rtl/>
        </w:rPr>
        <w:t xml:space="preserve">סמל חלילי נ' התובע הצבאי הראשי </w:t>
      </w:r>
      <w:r w:rsidR="009A59AC">
        <w:rPr>
          <w:rtl/>
        </w:rPr>
        <w:t xml:space="preserve">(2015); ע/46/13 </w:t>
      </w:r>
      <w:r w:rsidR="009A59AC" w:rsidRPr="00D3369E">
        <w:rPr>
          <w:b/>
          <w:bCs/>
          <w:rtl/>
        </w:rPr>
        <w:t>רב"ט נזאל נ' התובע הצבאי הראשי</w:t>
      </w:r>
      <w:r w:rsidR="009A59AC">
        <w:rPr>
          <w:rtl/>
        </w:rPr>
        <w:t xml:space="preserve"> (2013)). נסיבות ה</w:t>
      </w:r>
      <w:r w:rsidR="00D3369E">
        <w:rPr>
          <w:rFonts w:hint="cs"/>
          <w:rtl/>
        </w:rPr>
        <w:t xml:space="preserve">אירועים, כמפורט לעיל, משיקולים של הלימה, </w:t>
      </w:r>
      <w:r w:rsidR="005D5E19">
        <w:rPr>
          <w:rFonts w:hint="cs"/>
          <w:rtl/>
        </w:rPr>
        <w:t xml:space="preserve">מחייבות להשית על </w:t>
      </w:r>
      <w:r w:rsidR="00D3369E">
        <w:rPr>
          <w:rFonts w:hint="cs"/>
          <w:rtl/>
        </w:rPr>
        <w:t xml:space="preserve">המערער </w:t>
      </w:r>
      <w:r w:rsidR="009A59AC">
        <w:rPr>
          <w:rtl/>
        </w:rPr>
        <w:t xml:space="preserve">ענישה מחמירה.      </w:t>
      </w:r>
    </w:p>
    <w:p w:rsidR="00EA7630" w:rsidRDefault="00D3369E" w:rsidP="00E92021">
      <w:pPr>
        <w:numPr>
          <w:ilvl w:val="0"/>
          <w:numId w:val="1"/>
        </w:numPr>
        <w:tabs>
          <w:tab w:val="left" w:pos="226"/>
        </w:tabs>
        <w:ind w:left="-58" w:firstLine="0"/>
      </w:pPr>
      <w:r>
        <w:rPr>
          <w:rFonts w:hint="cs"/>
          <w:rtl/>
        </w:rPr>
        <w:t>עיון בפסיקתו רבת השנים של בית דין זה מעלה כי במקרים דומים, באיר</w:t>
      </w:r>
      <w:r w:rsidR="006118DD">
        <w:rPr>
          <w:rFonts w:hint="cs"/>
          <w:rtl/>
        </w:rPr>
        <w:t>ו</w:t>
      </w:r>
      <w:r>
        <w:rPr>
          <w:rFonts w:hint="cs"/>
          <w:rtl/>
        </w:rPr>
        <w:t>עים ב</w:t>
      </w:r>
      <w:r w:rsidR="006118DD">
        <w:rPr>
          <w:rFonts w:hint="cs"/>
          <w:rtl/>
        </w:rPr>
        <w:t xml:space="preserve">ודדים, </w:t>
      </w:r>
      <w:r>
        <w:rPr>
          <w:rFonts w:hint="cs"/>
          <w:rtl/>
        </w:rPr>
        <w:t>הושתו על הנא</w:t>
      </w:r>
      <w:r w:rsidR="00122D8F">
        <w:rPr>
          <w:rFonts w:hint="cs"/>
          <w:rtl/>
        </w:rPr>
        <w:t>שמים עונשי מאסר בפועל לתקופה של</w:t>
      </w:r>
      <w:r>
        <w:rPr>
          <w:rFonts w:hint="cs"/>
          <w:rtl/>
        </w:rPr>
        <w:t xml:space="preserve"> </w:t>
      </w:r>
      <w:r w:rsidR="006118DD">
        <w:rPr>
          <w:rFonts w:hint="cs"/>
          <w:rtl/>
        </w:rPr>
        <w:t xml:space="preserve">מספר חודשים (ראו למשל, עניין </w:t>
      </w:r>
      <w:r w:rsidR="006118DD" w:rsidRPr="006118DD">
        <w:rPr>
          <w:rFonts w:hint="cs"/>
          <w:b/>
          <w:bCs/>
          <w:rtl/>
        </w:rPr>
        <w:t xml:space="preserve">ורדה </w:t>
      </w:r>
      <w:r w:rsidR="006118DD">
        <w:rPr>
          <w:rFonts w:hint="cs"/>
          <w:rtl/>
        </w:rPr>
        <w:t xml:space="preserve">לעיל; עניין </w:t>
      </w:r>
      <w:r w:rsidR="006118DD" w:rsidRPr="006118DD">
        <w:rPr>
          <w:rFonts w:hint="cs"/>
          <w:b/>
          <w:bCs/>
          <w:rtl/>
        </w:rPr>
        <w:t>עטייה</w:t>
      </w:r>
      <w:r w:rsidR="006118DD">
        <w:rPr>
          <w:rFonts w:hint="cs"/>
          <w:rtl/>
        </w:rPr>
        <w:t xml:space="preserve"> לעיל; וכן ראו והשוו: </w:t>
      </w:r>
      <w:r w:rsidR="006118DD" w:rsidRPr="006118DD">
        <w:rPr>
          <w:rFonts w:hint="cs"/>
          <w:rtl/>
        </w:rPr>
        <w:t xml:space="preserve">ע/93/04 </w:t>
      </w:r>
      <w:r w:rsidR="006118DD" w:rsidRPr="006118DD">
        <w:rPr>
          <w:rFonts w:hint="cs"/>
          <w:b/>
          <w:bCs/>
          <w:rtl/>
        </w:rPr>
        <w:t>טור' מייסטר נ' התובע הצבאי הראשי</w:t>
      </w:r>
      <w:r w:rsidR="006118DD" w:rsidRPr="006118DD">
        <w:rPr>
          <w:rFonts w:hint="cs"/>
          <w:rtl/>
        </w:rPr>
        <w:t xml:space="preserve"> (2004)</w:t>
      </w:r>
      <w:r w:rsidR="006118DD">
        <w:rPr>
          <w:rFonts w:hint="cs"/>
          <w:rtl/>
        </w:rPr>
        <w:t xml:space="preserve">; </w:t>
      </w:r>
      <w:r w:rsidR="005D5E19">
        <w:rPr>
          <w:rFonts w:hint="cs"/>
          <w:rtl/>
        </w:rPr>
        <w:t>ו</w:t>
      </w:r>
      <w:r w:rsidR="00EA7630" w:rsidRPr="00EA7630">
        <w:rPr>
          <w:rFonts w:hint="cs"/>
          <w:rtl/>
        </w:rPr>
        <w:t xml:space="preserve">ע/64/11 </w:t>
      </w:r>
      <w:r w:rsidR="00EA7630" w:rsidRPr="00EA7630">
        <w:rPr>
          <w:rFonts w:hint="cs"/>
          <w:b/>
          <w:bCs/>
          <w:rtl/>
        </w:rPr>
        <w:t>הת</w:t>
      </w:r>
      <w:r w:rsidR="00EA7630">
        <w:rPr>
          <w:rFonts w:hint="cs"/>
          <w:b/>
          <w:bCs/>
          <w:rtl/>
        </w:rPr>
        <w:t xml:space="preserve">ובע הצבאי הראשי </w:t>
      </w:r>
      <w:r w:rsidR="00EA7630" w:rsidRPr="00EA7630">
        <w:rPr>
          <w:rFonts w:hint="cs"/>
          <w:b/>
          <w:bCs/>
          <w:rtl/>
        </w:rPr>
        <w:t>נ</w:t>
      </w:r>
      <w:r w:rsidR="00EA7630" w:rsidRPr="00EA7630">
        <w:rPr>
          <w:b/>
          <w:bCs/>
          <w:rtl/>
        </w:rPr>
        <w:t xml:space="preserve">' </w:t>
      </w:r>
      <w:r w:rsidR="00EA7630" w:rsidRPr="00EA7630">
        <w:rPr>
          <w:rFonts w:hint="cs"/>
          <w:b/>
          <w:bCs/>
          <w:rtl/>
        </w:rPr>
        <w:t>טור</w:t>
      </w:r>
      <w:r w:rsidR="00EA7630" w:rsidRPr="00EA7630">
        <w:rPr>
          <w:b/>
          <w:bCs/>
          <w:rtl/>
        </w:rPr>
        <w:t xml:space="preserve">' </w:t>
      </w:r>
      <w:r w:rsidR="00EA7630" w:rsidRPr="00EA7630">
        <w:rPr>
          <w:rFonts w:hint="cs"/>
          <w:b/>
          <w:bCs/>
          <w:rtl/>
        </w:rPr>
        <w:t>שליאן</w:t>
      </w:r>
      <w:r w:rsidR="00EA7630" w:rsidRPr="00EA7630">
        <w:rPr>
          <w:rFonts w:hint="cs"/>
          <w:rtl/>
        </w:rPr>
        <w:t xml:space="preserve"> (2011)</w:t>
      </w:r>
      <w:r w:rsidR="00EA7630">
        <w:rPr>
          <w:rFonts w:hint="cs"/>
          <w:rtl/>
        </w:rPr>
        <w:t xml:space="preserve">). </w:t>
      </w:r>
      <w:r w:rsidR="00EA7630">
        <w:rPr>
          <w:rFonts w:hint="cs"/>
          <w:rtl/>
        </w:rPr>
        <w:lastRenderedPageBreak/>
        <w:t>בהתאם, ב</w:t>
      </w:r>
      <w:r w:rsidR="005D5E19">
        <w:rPr>
          <w:rFonts w:hint="cs"/>
          <w:rtl/>
        </w:rPr>
        <w:t>התחשב ב</w:t>
      </w:r>
      <w:r w:rsidR="00EA7630">
        <w:rPr>
          <w:rFonts w:hint="cs"/>
          <w:rtl/>
        </w:rPr>
        <w:t>נסיבות ביצוע העביר</w:t>
      </w:r>
      <w:r w:rsidR="005D5E19">
        <w:rPr>
          <w:rFonts w:hint="cs"/>
          <w:rtl/>
        </w:rPr>
        <w:t>ות במקרה דנן</w:t>
      </w:r>
      <w:r w:rsidR="00EA7630">
        <w:rPr>
          <w:rFonts w:hint="cs"/>
          <w:rtl/>
        </w:rPr>
        <w:t xml:space="preserve">, ובהן הנגיעה באיברים אינטימיים של החיילות, תוך התעלמות מופגנת מרצונותיהן וניצול היותן בעיצומה של משימה צבאית שהוטלה עליהן, מבלי שהן יכולות למלט </w:t>
      </w:r>
      <w:r w:rsidR="005D5E19">
        <w:rPr>
          <w:rFonts w:hint="cs"/>
          <w:rtl/>
        </w:rPr>
        <w:t xml:space="preserve">עצמן </w:t>
      </w:r>
      <w:r w:rsidR="00EA7630">
        <w:rPr>
          <w:rFonts w:hint="cs"/>
          <w:rtl/>
        </w:rPr>
        <w:t>מן המקום; נוכח הפגיעה בערכי ליבה</w:t>
      </w:r>
      <w:r w:rsidR="00122D8F">
        <w:rPr>
          <w:rFonts w:hint="cs"/>
          <w:rtl/>
        </w:rPr>
        <w:t>,</w:t>
      </w:r>
      <w:r w:rsidR="00EA7630">
        <w:rPr>
          <w:rFonts w:hint="cs"/>
          <w:rtl/>
        </w:rPr>
        <w:t xml:space="preserve"> שהם זכותו של הפרט לכבוד וזכותו לריבונות על גופו; נוכח הפגיעה בערכי הרעות והאמון</w:t>
      </w:r>
      <w:r w:rsidR="00122D8F">
        <w:rPr>
          <w:rFonts w:hint="cs"/>
          <w:rtl/>
        </w:rPr>
        <w:t>,</w:t>
      </w:r>
      <w:r w:rsidR="00EA7630">
        <w:rPr>
          <w:rFonts w:hint="cs"/>
          <w:rtl/>
        </w:rPr>
        <w:t xml:space="preserve"> שראוי כי ישררו בין חיילים ובשים לב לנזק הרב שנגרם לכל אחת מנפגעות העבירה </w:t>
      </w:r>
      <w:r w:rsidR="00EA7630">
        <w:rPr>
          <w:rtl/>
        </w:rPr>
        <w:t>–</w:t>
      </w:r>
      <w:r w:rsidR="00EA7630">
        <w:rPr>
          <w:rFonts w:hint="cs"/>
          <w:rtl/>
        </w:rPr>
        <w:t xml:space="preserve"> אין לקבוע כי נפלה </w:t>
      </w:r>
      <w:r w:rsidR="00773731">
        <w:rPr>
          <w:rFonts w:hint="cs"/>
          <w:rtl/>
        </w:rPr>
        <w:t xml:space="preserve">שגגה </w:t>
      </w:r>
      <w:r w:rsidR="00EA7630">
        <w:rPr>
          <w:rFonts w:hint="cs"/>
          <w:rtl/>
        </w:rPr>
        <w:t>במתחם העונש שנקבע, ו</w:t>
      </w:r>
      <w:r w:rsidR="005D5E19">
        <w:rPr>
          <w:rFonts w:hint="cs"/>
          <w:rtl/>
        </w:rPr>
        <w:t>מן ה</w:t>
      </w:r>
      <w:r w:rsidR="00EA7630">
        <w:rPr>
          <w:rFonts w:hint="cs"/>
          <w:rtl/>
        </w:rPr>
        <w:t xml:space="preserve">ראוי, משיקולים של הלימה, </w:t>
      </w:r>
      <w:r w:rsidR="005D5E19">
        <w:rPr>
          <w:rFonts w:hint="cs"/>
          <w:rtl/>
        </w:rPr>
        <w:t xml:space="preserve">להשית על המערער, </w:t>
      </w:r>
      <w:r w:rsidR="00EA7630">
        <w:rPr>
          <w:rFonts w:hint="cs"/>
          <w:rtl/>
        </w:rPr>
        <w:t xml:space="preserve">בגין כל אחד מן האירועים, </w:t>
      </w:r>
      <w:r w:rsidR="005D5E19">
        <w:rPr>
          <w:rFonts w:hint="cs"/>
          <w:rtl/>
        </w:rPr>
        <w:t xml:space="preserve">כמפורט לעיל, </w:t>
      </w:r>
      <w:r w:rsidR="00EA7630">
        <w:rPr>
          <w:rFonts w:hint="cs"/>
          <w:rtl/>
        </w:rPr>
        <w:t xml:space="preserve">מאסר בפועל </w:t>
      </w:r>
      <w:r w:rsidR="002413D3">
        <w:rPr>
          <w:rFonts w:hint="cs"/>
          <w:rtl/>
        </w:rPr>
        <w:t xml:space="preserve">למשך </w:t>
      </w:r>
      <w:r w:rsidR="00EA7630">
        <w:rPr>
          <w:rFonts w:hint="cs"/>
          <w:rtl/>
        </w:rPr>
        <w:t>מספר חודשים</w:t>
      </w:r>
      <w:r w:rsidR="00EA7630" w:rsidRPr="00EA7630">
        <w:rPr>
          <w:rFonts w:hint="cs"/>
          <w:rtl/>
        </w:rPr>
        <w:t>.</w:t>
      </w:r>
    </w:p>
    <w:p w:rsidR="00EA7630" w:rsidRPr="00EA7630" w:rsidRDefault="00EA7630" w:rsidP="00E92021">
      <w:pPr>
        <w:numPr>
          <w:ilvl w:val="0"/>
          <w:numId w:val="1"/>
        </w:numPr>
        <w:tabs>
          <w:tab w:val="left" w:pos="226"/>
        </w:tabs>
        <w:ind w:left="-58" w:firstLine="0"/>
      </w:pPr>
      <w:r>
        <w:rPr>
          <w:rFonts w:hint="cs"/>
          <w:rtl/>
        </w:rPr>
        <w:t xml:space="preserve">בדומה, לא מצאנו להתערב במתחם העונש שנקבע ביחס לאירוע המינורי </w:t>
      </w:r>
      <w:r w:rsidR="002413D3">
        <w:rPr>
          <w:rFonts w:hint="cs"/>
          <w:rtl/>
        </w:rPr>
        <w:t xml:space="preserve">יותר </w:t>
      </w:r>
      <w:r>
        <w:rPr>
          <w:rFonts w:hint="cs"/>
          <w:rtl/>
        </w:rPr>
        <w:t xml:space="preserve">שבגינו הורשע בעבירה ללא רישום פלילי, עבירה של התנהגות מבישה וביחס לעבירה של הטרדה מינית. </w:t>
      </w:r>
    </w:p>
    <w:p w:rsidR="002413D3" w:rsidRDefault="00EA7630" w:rsidP="00E92021">
      <w:pPr>
        <w:numPr>
          <w:ilvl w:val="0"/>
          <w:numId w:val="1"/>
        </w:numPr>
        <w:tabs>
          <w:tab w:val="left" w:pos="226"/>
        </w:tabs>
        <w:ind w:left="-58" w:firstLine="0"/>
      </w:pPr>
      <w:r>
        <w:rPr>
          <w:rFonts w:hint="cs"/>
          <w:rtl/>
        </w:rPr>
        <w:t xml:space="preserve">אשר </w:t>
      </w:r>
      <w:r w:rsidRPr="00EA7630">
        <w:rPr>
          <w:rFonts w:hint="cs"/>
          <w:b/>
          <w:bCs/>
          <w:rtl/>
        </w:rPr>
        <w:t>למידת עונש המאסר בפועל</w:t>
      </w:r>
      <w:r w:rsidR="009401FD">
        <w:rPr>
          <w:rFonts w:hint="cs"/>
          <w:rtl/>
        </w:rPr>
        <w:t xml:space="preserve">, אכן בעניינו של המערער, בשים לב לקרבה בין האירועים, לקווי הדמיון ביניהם ואף נוכח חלוף הזמן, ראוי היה להשית בגינם </w:t>
      </w:r>
      <w:r w:rsidR="009401FD" w:rsidRPr="009401FD">
        <w:rPr>
          <w:rFonts w:hint="cs"/>
          <w:b/>
          <w:bCs/>
          <w:rtl/>
        </w:rPr>
        <w:t>עונש כולל</w:t>
      </w:r>
      <w:r w:rsidR="009401FD">
        <w:rPr>
          <w:rFonts w:hint="cs"/>
          <w:rtl/>
        </w:rPr>
        <w:t xml:space="preserve">. </w:t>
      </w:r>
    </w:p>
    <w:p w:rsidR="00F86510" w:rsidRDefault="009401FD" w:rsidP="00E92021">
      <w:pPr>
        <w:numPr>
          <w:ilvl w:val="0"/>
          <w:numId w:val="1"/>
        </w:numPr>
        <w:tabs>
          <w:tab w:val="left" w:pos="226"/>
        </w:tabs>
        <w:ind w:left="-58" w:firstLine="0"/>
      </w:pPr>
      <w:r>
        <w:rPr>
          <w:rFonts w:hint="cs"/>
          <w:rtl/>
        </w:rPr>
        <w:t xml:space="preserve">בחינת משקלם של שיקולי הענישה הנוגעים בעניין ובהם, שיקולים של הגנה על שלום הציבור, נוכח מסוכנותו המינית של המערער, צורכי הרתעת הרבים וההרתעה האישית, ומנגד </w:t>
      </w:r>
      <w:r>
        <w:rPr>
          <w:rtl/>
        </w:rPr>
        <w:t>–</w:t>
      </w:r>
      <w:r>
        <w:rPr>
          <w:rFonts w:hint="cs"/>
          <w:rtl/>
        </w:rPr>
        <w:t xml:space="preserve"> שיקול השיקום</w:t>
      </w:r>
      <w:r w:rsidR="002413D3">
        <w:rPr>
          <w:rFonts w:hint="cs"/>
          <w:rtl/>
        </w:rPr>
        <w:t>;</w:t>
      </w:r>
      <w:r>
        <w:rPr>
          <w:rFonts w:hint="cs"/>
          <w:rtl/>
        </w:rPr>
        <w:t xml:space="preserve"> והאיזון בין מכלול השיקולים </w:t>
      </w:r>
      <w:r>
        <w:rPr>
          <w:rtl/>
        </w:rPr>
        <w:t>–</w:t>
      </w:r>
      <w:r>
        <w:rPr>
          <w:rFonts w:hint="cs"/>
          <w:rtl/>
        </w:rPr>
        <w:t xml:space="preserve"> מלמדים כי אין בעונש שהושת על המערער משום חומרה ית</w:t>
      </w:r>
      <w:r w:rsidR="00773731">
        <w:rPr>
          <w:rFonts w:hint="cs"/>
          <w:rtl/>
        </w:rPr>
        <w:t>י</w:t>
      </w:r>
      <w:r>
        <w:rPr>
          <w:rFonts w:hint="cs"/>
          <w:rtl/>
        </w:rPr>
        <w:t>רה, ובוודאי שאין לומר כי נפלה בו שגגה המחייבת את התערבותה של ערכאת הערעור. לא נעלמו מעיניו של בית הדין קמא גילו הצעיר של המערער, העובדה כי השלים שירות צבאי ו</w:t>
      </w:r>
      <w:r w:rsidR="00773731">
        <w:rPr>
          <w:rFonts w:hint="cs"/>
          <w:rtl/>
        </w:rPr>
        <w:t>כי הוא נעדר</w:t>
      </w:r>
      <w:r>
        <w:rPr>
          <w:rFonts w:hint="cs"/>
          <w:rtl/>
        </w:rPr>
        <w:t xml:space="preserve"> עבר פלילי. אף לחלוף הזמן ניתן משקל ואולם, אין באלה כדי לאיין את חומרת המעשים </w:t>
      </w:r>
      <w:r w:rsidR="00F86510">
        <w:rPr>
          <w:rFonts w:hint="cs"/>
          <w:rtl/>
        </w:rPr>
        <w:t xml:space="preserve">והצורך בענישה ממשית וכואבת בגינם (ראו לעניין הצורך בענישה ממשית חרף חלוף הזמן ועל אף </w:t>
      </w:r>
      <w:r w:rsidR="00F86510" w:rsidRPr="00F86510">
        <w:rPr>
          <w:rFonts w:hint="cs"/>
          <w:b/>
          <w:bCs/>
          <w:rtl/>
        </w:rPr>
        <w:t>השלמתו</w:t>
      </w:r>
      <w:r w:rsidR="00F86510">
        <w:rPr>
          <w:rFonts w:hint="cs"/>
          <w:rtl/>
        </w:rPr>
        <w:t xml:space="preserve"> של הליך שיקום, ע/44/16 </w:t>
      </w:r>
      <w:r w:rsidR="00F86510" w:rsidRPr="00F86510">
        <w:rPr>
          <w:rFonts w:hint="cs"/>
          <w:b/>
          <w:bCs/>
          <w:rtl/>
        </w:rPr>
        <w:t>רב"ט טאפש נ' התובע הצבאי הראשי</w:t>
      </w:r>
      <w:r w:rsidR="00F86510">
        <w:rPr>
          <w:rFonts w:hint="cs"/>
          <w:rtl/>
        </w:rPr>
        <w:t xml:space="preserve"> (2016)). </w:t>
      </w:r>
    </w:p>
    <w:p w:rsidR="00722DD2" w:rsidRDefault="00F86510" w:rsidP="00E92021">
      <w:pPr>
        <w:numPr>
          <w:ilvl w:val="0"/>
          <w:numId w:val="1"/>
        </w:numPr>
        <w:tabs>
          <w:tab w:val="left" w:pos="226"/>
        </w:tabs>
        <w:ind w:left="-58" w:firstLine="0"/>
      </w:pPr>
      <w:r>
        <w:rPr>
          <w:rFonts w:hint="cs"/>
          <w:rtl/>
        </w:rPr>
        <w:t xml:space="preserve">כפי שפירטנו לעיל, לא הוצגו בעניינו של המערער ראיות ממשיות </w:t>
      </w:r>
      <w:r w:rsidR="008B07BB">
        <w:rPr>
          <w:rFonts w:hint="cs"/>
          <w:rtl/>
        </w:rPr>
        <w:t xml:space="preserve">המלמדות </w:t>
      </w:r>
      <w:r>
        <w:rPr>
          <w:rFonts w:hint="cs"/>
          <w:rtl/>
        </w:rPr>
        <w:t xml:space="preserve">על פוטנציאל </w:t>
      </w:r>
      <w:r w:rsidR="008B07BB">
        <w:rPr>
          <w:rFonts w:hint="cs"/>
          <w:rtl/>
        </w:rPr>
        <w:t xml:space="preserve">של </w:t>
      </w:r>
      <w:r>
        <w:rPr>
          <w:rFonts w:hint="cs"/>
          <w:rtl/>
        </w:rPr>
        <w:t xml:space="preserve">שיקום והוא טרם החל בהליך </w:t>
      </w:r>
      <w:r w:rsidR="008B07BB">
        <w:rPr>
          <w:rFonts w:hint="cs"/>
          <w:rtl/>
        </w:rPr>
        <w:t xml:space="preserve">טיפולי </w:t>
      </w:r>
      <w:r>
        <w:rPr>
          <w:rFonts w:hint="cs"/>
          <w:rtl/>
        </w:rPr>
        <w:t xml:space="preserve">מסודר. אין זאת, אלא, כי עונש המאסר בפועל שהוטל עליו הולם את צורכי הענישה </w:t>
      </w:r>
      <w:r w:rsidR="008B07BB">
        <w:rPr>
          <w:rFonts w:hint="cs"/>
          <w:rtl/>
        </w:rPr>
        <w:t xml:space="preserve">הקיימים </w:t>
      </w:r>
      <w:r>
        <w:rPr>
          <w:rFonts w:hint="cs"/>
          <w:rtl/>
        </w:rPr>
        <w:t>ויש לקוות, כי ה</w:t>
      </w:r>
      <w:r w:rsidR="008B07BB">
        <w:rPr>
          <w:rFonts w:hint="cs"/>
          <w:rtl/>
        </w:rPr>
        <w:t xml:space="preserve">מערער </w:t>
      </w:r>
      <w:r>
        <w:rPr>
          <w:rFonts w:hint="cs"/>
          <w:rtl/>
        </w:rPr>
        <w:t>ישכיל להפנים את הפסול שבמעשיו ו</w:t>
      </w:r>
      <w:r w:rsidR="00DD400B">
        <w:rPr>
          <w:rFonts w:hint="cs"/>
          <w:rtl/>
        </w:rPr>
        <w:t xml:space="preserve">אף </w:t>
      </w:r>
      <w:r>
        <w:rPr>
          <w:rFonts w:hint="cs"/>
          <w:rtl/>
        </w:rPr>
        <w:t xml:space="preserve">ינקוט צעדים ממשיים להשתלב </w:t>
      </w:r>
      <w:r w:rsidR="008B07BB">
        <w:rPr>
          <w:rFonts w:hint="cs"/>
          <w:rtl/>
        </w:rPr>
        <w:t xml:space="preserve">בעתיד הנראה לעין </w:t>
      </w:r>
      <w:r>
        <w:rPr>
          <w:rFonts w:hint="cs"/>
          <w:rtl/>
        </w:rPr>
        <w:t>בהליך טיפולי-ייעודי, מתאים</w:t>
      </w:r>
      <w:r w:rsidR="00773731">
        <w:rPr>
          <w:rFonts w:hint="cs"/>
          <w:rtl/>
        </w:rPr>
        <w:t xml:space="preserve">, </w:t>
      </w:r>
      <w:r w:rsidR="009A5468">
        <w:rPr>
          <w:rFonts w:hint="cs"/>
          <w:rtl/>
        </w:rPr>
        <w:t xml:space="preserve">למשל </w:t>
      </w:r>
      <w:r w:rsidR="00773731">
        <w:rPr>
          <w:rFonts w:hint="cs"/>
          <w:rtl/>
        </w:rPr>
        <w:t>במסגרת צו הפיקוח (אם יוטל)</w:t>
      </w:r>
      <w:r>
        <w:rPr>
          <w:rFonts w:hint="cs"/>
          <w:rtl/>
        </w:rPr>
        <w:t xml:space="preserve">. </w:t>
      </w:r>
    </w:p>
    <w:p w:rsidR="00722DD2" w:rsidRPr="008B07BB" w:rsidRDefault="00722DD2" w:rsidP="00722DD2">
      <w:pPr>
        <w:tabs>
          <w:tab w:val="left" w:pos="374"/>
        </w:tabs>
        <w:rPr>
          <w:rtl/>
        </w:rPr>
      </w:pPr>
    </w:p>
    <w:p w:rsidR="00122D8F" w:rsidRDefault="00122D8F" w:rsidP="00E92021">
      <w:pPr>
        <w:tabs>
          <w:tab w:val="left" w:pos="374"/>
        </w:tabs>
        <w:ind w:left="-58"/>
        <w:rPr>
          <w:b/>
          <w:bCs/>
          <w:rtl/>
        </w:rPr>
      </w:pPr>
    </w:p>
    <w:p w:rsidR="00122D8F" w:rsidRDefault="00122D8F" w:rsidP="00E92021">
      <w:pPr>
        <w:tabs>
          <w:tab w:val="left" w:pos="374"/>
        </w:tabs>
        <w:ind w:left="-58"/>
        <w:rPr>
          <w:b/>
          <w:bCs/>
          <w:rtl/>
        </w:rPr>
      </w:pPr>
    </w:p>
    <w:p w:rsidR="00122D8F" w:rsidRDefault="00122D8F" w:rsidP="00E92021">
      <w:pPr>
        <w:tabs>
          <w:tab w:val="left" w:pos="374"/>
        </w:tabs>
        <w:ind w:left="-58"/>
        <w:rPr>
          <w:b/>
          <w:bCs/>
          <w:rtl/>
        </w:rPr>
      </w:pPr>
    </w:p>
    <w:p w:rsidR="00122D8F" w:rsidRDefault="00122D8F" w:rsidP="00E92021">
      <w:pPr>
        <w:tabs>
          <w:tab w:val="left" w:pos="374"/>
        </w:tabs>
        <w:ind w:left="-58"/>
        <w:rPr>
          <w:b/>
          <w:bCs/>
          <w:rtl/>
        </w:rPr>
      </w:pPr>
    </w:p>
    <w:p w:rsidR="00722DD2" w:rsidRDefault="00722DD2" w:rsidP="00E92021">
      <w:pPr>
        <w:tabs>
          <w:tab w:val="left" w:pos="374"/>
        </w:tabs>
        <w:ind w:left="-58"/>
        <w:rPr>
          <w:b/>
          <w:bCs/>
          <w:rtl/>
        </w:rPr>
      </w:pPr>
      <w:r w:rsidRPr="00722DD2">
        <w:rPr>
          <w:rFonts w:hint="cs"/>
          <w:b/>
          <w:bCs/>
          <w:rtl/>
        </w:rPr>
        <w:lastRenderedPageBreak/>
        <w:t>ערעור התביעה על גובה הפיצויים</w:t>
      </w:r>
    </w:p>
    <w:p w:rsidR="00EF370B" w:rsidRDefault="00EF370B" w:rsidP="00E92021">
      <w:pPr>
        <w:numPr>
          <w:ilvl w:val="0"/>
          <w:numId w:val="1"/>
        </w:numPr>
        <w:tabs>
          <w:tab w:val="left" w:pos="226"/>
        </w:tabs>
        <w:ind w:left="-58" w:firstLine="0"/>
      </w:pPr>
      <w:r w:rsidRPr="00EF370B">
        <w:rPr>
          <w:rFonts w:hint="cs"/>
          <w:rtl/>
        </w:rPr>
        <w:t xml:space="preserve">כמפורט לעיל, עתרה התביעה להחמיר בגובה הפיצויים שנפסקו לחובת המערער. </w:t>
      </w:r>
      <w:r>
        <w:rPr>
          <w:rFonts w:hint="cs"/>
          <w:rtl/>
        </w:rPr>
        <w:t xml:space="preserve">כידוע, </w:t>
      </w:r>
      <w:r w:rsidR="00DD400B" w:rsidRPr="00DD400B">
        <w:rPr>
          <w:rFonts w:hint="cs"/>
          <w:rtl/>
        </w:rPr>
        <w:t xml:space="preserve">סעיף 35 לחוק השיפוט הצבאי קובע, כי </w:t>
      </w:r>
      <w:r>
        <w:rPr>
          <w:rFonts w:hint="cs"/>
          <w:rtl/>
        </w:rPr>
        <w:t xml:space="preserve">ניתן </w:t>
      </w:r>
      <w:r w:rsidR="00DD400B" w:rsidRPr="00DD400B">
        <w:rPr>
          <w:rFonts w:hint="cs"/>
          <w:rtl/>
        </w:rPr>
        <w:t>לחייב חייל שהורשע "</w:t>
      </w:r>
      <w:r w:rsidR="00DD400B" w:rsidRPr="00F767E7">
        <w:rPr>
          <w:rtl/>
        </w:rPr>
        <w:t>בשל כל אחת מן העבירות שהורשע בהן,</w:t>
      </w:r>
      <w:r w:rsidR="00DD400B" w:rsidRPr="00DD400B">
        <w:rPr>
          <w:rtl/>
        </w:rPr>
        <w:t xml:space="preserve"> בנוסף על העונש, לשלם למי שניזוק על ידי העבירה </w:t>
      </w:r>
      <w:r w:rsidR="00DD400B" w:rsidRPr="00F767E7">
        <w:rPr>
          <w:b/>
          <w:bCs/>
          <w:rtl/>
        </w:rPr>
        <w:t>סכום כסף שלא יעלה על עשרה שיעורים של שכר יסוד חדשי של טוראי בשירות חובה</w:t>
      </w:r>
      <w:r w:rsidR="00DD400B" w:rsidRPr="00DD400B">
        <w:rPr>
          <w:rtl/>
        </w:rPr>
        <w:t>, כפי שהוא בשעת הטלת החיוב, לפיצוי הנזק או הסבל שנגרם לו</w:t>
      </w:r>
      <w:r w:rsidR="00DD400B" w:rsidRPr="00DD400B">
        <w:rPr>
          <w:rFonts w:hint="cs"/>
          <w:rtl/>
        </w:rPr>
        <w:t>"</w:t>
      </w:r>
      <w:r w:rsidR="00F767E7">
        <w:rPr>
          <w:rFonts w:hint="cs"/>
          <w:rtl/>
        </w:rPr>
        <w:t xml:space="preserve"> [</w:t>
      </w:r>
      <w:r w:rsidR="00122D8F">
        <w:rPr>
          <w:rFonts w:hint="cs"/>
          <w:rtl/>
        </w:rPr>
        <w:t>ה</w:t>
      </w:r>
      <w:r w:rsidR="00F767E7">
        <w:rPr>
          <w:rFonts w:hint="cs"/>
          <w:rtl/>
        </w:rPr>
        <w:t>הדגשות הוספו]</w:t>
      </w:r>
      <w:r w:rsidR="00DD400B" w:rsidRPr="00DD400B">
        <w:rPr>
          <w:rtl/>
        </w:rPr>
        <w:t>.</w:t>
      </w:r>
      <w:r w:rsidR="00DD400B" w:rsidRPr="00DD400B">
        <w:rPr>
          <w:rFonts w:hint="cs"/>
          <w:rtl/>
        </w:rPr>
        <w:t xml:space="preserve"> </w:t>
      </w:r>
      <w:r>
        <w:rPr>
          <w:rFonts w:hint="cs"/>
          <w:rtl/>
        </w:rPr>
        <w:t xml:space="preserve">בשונה מכך, קובע </w:t>
      </w:r>
      <w:r w:rsidR="00DD400B" w:rsidRPr="00DD400B">
        <w:rPr>
          <w:rFonts w:hint="cs"/>
          <w:rtl/>
        </w:rPr>
        <w:t>סעיף 77 ל</w:t>
      </w:r>
      <w:r w:rsidR="00DD400B" w:rsidRPr="00DD400B">
        <w:rPr>
          <w:rtl/>
        </w:rPr>
        <w:t>חוק העונשין</w:t>
      </w:r>
      <w:r w:rsidR="00122D8F">
        <w:rPr>
          <w:rFonts w:hint="cs"/>
          <w:rtl/>
        </w:rPr>
        <w:t xml:space="preserve"> התשל"ז-</w:t>
      </w:r>
      <w:r w:rsidR="008B6AA1">
        <w:rPr>
          <w:rFonts w:hint="cs"/>
          <w:rtl/>
        </w:rPr>
        <w:t>1977</w:t>
      </w:r>
      <w:r w:rsidR="00DD400B" w:rsidRPr="00DD400B">
        <w:rPr>
          <w:rtl/>
        </w:rPr>
        <w:t xml:space="preserve">, </w:t>
      </w:r>
      <w:r>
        <w:rPr>
          <w:rFonts w:hint="cs"/>
          <w:rtl/>
        </w:rPr>
        <w:t xml:space="preserve">כי ניתן </w:t>
      </w:r>
      <w:r w:rsidR="00DD400B" w:rsidRPr="00DD400B">
        <w:rPr>
          <w:rtl/>
        </w:rPr>
        <w:t>לחייב</w:t>
      </w:r>
      <w:r w:rsidR="00DD400B" w:rsidRPr="00DD400B">
        <w:rPr>
          <w:rFonts w:hint="cs"/>
          <w:rtl/>
        </w:rPr>
        <w:t xml:space="preserve"> </w:t>
      </w:r>
      <w:r>
        <w:rPr>
          <w:rFonts w:hint="cs"/>
          <w:rtl/>
        </w:rPr>
        <w:t xml:space="preserve">את </w:t>
      </w:r>
      <w:r w:rsidR="00DD400B" w:rsidRPr="00DD400B">
        <w:rPr>
          <w:rFonts w:hint="cs"/>
          <w:rtl/>
        </w:rPr>
        <w:t>מי שהורשע בדין, "</w:t>
      </w:r>
      <w:r w:rsidR="00DD400B" w:rsidRPr="00DD400B">
        <w:rPr>
          <w:rtl/>
        </w:rPr>
        <w:t xml:space="preserve">בשל כל אחת מן העבירות שהורשע בהן, לשלם לאדם שניזוק על-ידי העבירה </w:t>
      </w:r>
      <w:r w:rsidR="00DD400B" w:rsidRPr="00F767E7">
        <w:rPr>
          <w:b/>
          <w:bCs/>
          <w:rtl/>
        </w:rPr>
        <w:t>סכום שלא יעלה על 258,000 שקלים חדשים</w:t>
      </w:r>
      <w:r w:rsidR="00DD400B" w:rsidRPr="00DD400B">
        <w:rPr>
          <w:rtl/>
        </w:rPr>
        <w:t xml:space="preserve"> לפיצוי הנזק או הסבל שנגרם לו</w:t>
      </w:r>
      <w:r w:rsidR="00DD400B" w:rsidRPr="00DD400B">
        <w:rPr>
          <w:rFonts w:hint="cs"/>
          <w:rtl/>
        </w:rPr>
        <w:t>"</w:t>
      </w:r>
      <w:r w:rsidR="00DD400B" w:rsidRPr="00DD400B">
        <w:rPr>
          <w:rtl/>
        </w:rPr>
        <w:t xml:space="preserve">. </w:t>
      </w:r>
    </w:p>
    <w:p w:rsidR="00DD400B" w:rsidRPr="00DD400B" w:rsidRDefault="00EF370B" w:rsidP="00E92021">
      <w:pPr>
        <w:numPr>
          <w:ilvl w:val="0"/>
          <w:numId w:val="1"/>
        </w:numPr>
        <w:tabs>
          <w:tab w:val="left" w:pos="226"/>
        </w:tabs>
        <w:ind w:left="-58" w:firstLine="0"/>
      </w:pPr>
      <w:r>
        <w:rPr>
          <w:rFonts w:hint="cs"/>
          <w:rtl/>
        </w:rPr>
        <w:t>בכל הנוגע לתכליתו של הפיצוי אגב ההליך הפלילי, הוטעם בהלכה הפסוקה, כי</w:t>
      </w:r>
      <w:r w:rsidR="00DD400B" w:rsidRPr="00DD400B">
        <w:rPr>
          <w:rFonts w:hint="cs"/>
          <w:rtl/>
        </w:rPr>
        <w:t xml:space="preserve">: </w:t>
      </w:r>
    </w:p>
    <w:p w:rsidR="00DD400B" w:rsidRPr="00DD400B" w:rsidRDefault="00DD400B" w:rsidP="006710EC">
      <w:pPr>
        <w:tabs>
          <w:tab w:val="left" w:pos="7319"/>
        </w:tabs>
        <w:spacing w:line="240" w:lineRule="auto"/>
        <w:ind w:left="657" w:right="993"/>
        <w:rPr>
          <w:rtl/>
        </w:rPr>
      </w:pPr>
      <w:r w:rsidRPr="00DD400B">
        <w:rPr>
          <w:rFonts w:hint="cs"/>
          <w:rtl/>
        </w:rPr>
        <w:t>"</w:t>
      </w:r>
      <w:r w:rsidRPr="00DD400B">
        <w:rPr>
          <w:rtl/>
        </w:rPr>
        <w:t>עם חקיקת חוק זכויות נפגעי עבירה, התשס"א-2001, התחזקה התפיסה הרואה בדין הפלילי כדין שנועד להגן על החברה בכללותה אך גם על יחידיה</w:t>
      </w:r>
      <w:r w:rsidRPr="00DD400B">
        <w:rPr>
          <w:rFonts w:hint="cs"/>
          <w:rtl/>
        </w:rPr>
        <w:t>...</w:t>
      </w:r>
      <w:r w:rsidRPr="00DD400B">
        <w:rPr>
          <w:rtl/>
        </w:rPr>
        <w:t xml:space="preserve"> תפיסה זו באה לידי ביטוי, בין היתר, בעידוד השימוש בהוראת סעיף 77 לחוק העונשין, מכוחה ניתן לפסוק פיצויים לקורבנות עבירה</w:t>
      </w:r>
      <w:r w:rsidRPr="00DD400B">
        <w:rPr>
          <w:rFonts w:hint="cs"/>
          <w:rtl/>
        </w:rPr>
        <w:t>...</w:t>
      </w:r>
      <w:r w:rsidRPr="00DD400B">
        <w:rPr>
          <w:rtl/>
        </w:rPr>
        <w:t xml:space="preserve"> </w:t>
      </w:r>
      <w:r w:rsidRPr="006710EC">
        <w:rPr>
          <w:b/>
          <w:bCs/>
          <w:rtl/>
        </w:rPr>
        <w:t>הוראה זו נועדה להעניק סעד מיידי לנפגע העבירה ולבטא הכרה חברתית בסבלו</w:t>
      </w:r>
      <w:r w:rsidRPr="00DD400B">
        <w:rPr>
          <w:rFonts w:hint="cs"/>
          <w:rtl/>
        </w:rPr>
        <w:t>" (</w:t>
      </w:r>
      <w:r w:rsidRPr="00DD400B">
        <w:rPr>
          <w:rtl/>
        </w:rPr>
        <w:t xml:space="preserve">ע"פ 5860/14 </w:t>
      </w:r>
      <w:r w:rsidRPr="00DD400B">
        <w:rPr>
          <w:b/>
          <w:bCs/>
          <w:rtl/>
        </w:rPr>
        <w:t>לביא נ' מדינת ישראל</w:t>
      </w:r>
      <w:r w:rsidRPr="00DD400B">
        <w:rPr>
          <w:rFonts w:hint="cs"/>
          <w:rtl/>
        </w:rPr>
        <w:t>, פסקה 16</w:t>
      </w:r>
      <w:r w:rsidRPr="00DD400B">
        <w:rPr>
          <w:rtl/>
        </w:rPr>
        <w:t xml:space="preserve"> </w:t>
      </w:r>
      <w:r w:rsidRPr="00DD400B">
        <w:rPr>
          <w:rFonts w:hint="cs"/>
          <w:rtl/>
        </w:rPr>
        <w:t>(</w:t>
      </w:r>
      <w:r w:rsidR="00122D8F">
        <w:rPr>
          <w:rFonts w:hint="cs"/>
          <w:rtl/>
        </w:rPr>
        <w:t xml:space="preserve">טרם פורסם, </w:t>
      </w:r>
      <w:r w:rsidRPr="00DD400B">
        <w:rPr>
          <w:rFonts w:hint="cs"/>
          <w:rtl/>
        </w:rPr>
        <w:t xml:space="preserve">6.3.2016), </w:t>
      </w:r>
      <w:r w:rsidR="0036334C">
        <w:rPr>
          <w:rFonts w:hint="cs"/>
          <w:rtl/>
        </w:rPr>
        <w:t>ה</w:t>
      </w:r>
      <w:r w:rsidR="006710EC">
        <w:rPr>
          <w:rFonts w:hint="cs"/>
          <w:rtl/>
        </w:rPr>
        <w:t xml:space="preserve">הדגשות הוספו, </w:t>
      </w:r>
      <w:r w:rsidRPr="00DD400B">
        <w:rPr>
          <w:rFonts w:hint="cs"/>
          <w:rtl/>
        </w:rPr>
        <w:t>ראו גם: רע</w:t>
      </w:r>
      <w:r w:rsidRPr="00DD400B">
        <w:rPr>
          <w:rtl/>
        </w:rPr>
        <w:t>"</w:t>
      </w:r>
      <w:r w:rsidRPr="00DD400B">
        <w:rPr>
          <w:rFonts w:hint="cs"/>
          <w:rtl/>
        </w:rPr>
        <w:t>פ</w:t>
      </w:r>
      <w:r w:rsidRPr="00DD400B">
        <w:rPr>
          <w:rtl/>
        </w:rPr>
        <w:t xml:space="preserve"> 9727/05 </w:t>
      </w:r>
      <w:r w:rsidRPr="00DD400B">
        <w:rPr>
          <w:rFonts w:hint="cs"/>
          <w:b/>
          <w:bCs/>
          <w:rtl/>
        </w:rPr>
        <w:t>פלוני</w:t>
      </w:r>
      <w:r w:rsidRPr="00DD400B">
        <w:rPr>
          <w:b/>
          <w:bCs/>
          <w:rtl/>
        </w:rPr>
        <w:t xml:space="preserve"> </w:t>
      </w:r>
      <w:r w:rsidRPr="00DD400B">
        <w:rPr>
          <w:rFonts w:hint="cs"/>
          <w:b/>
          <w:bCs/>
          <w:rtl/>
        </w:rPr>
        <w:t>נ</w:t>
      </w:r>
      <w:r w:rsidRPr="00DD400B">
        <w:rPr>
          <w:b/>
          <w:bCs/>
          <w:rtl/>
        </w:rPr>
        <w:t xml:space="preserve">' </w:t>
      </w:r>
      <w:r w:rsidRPr="00DD400B">
        <w:rPr>
          <w:rFonts w:hint="cs"/>
          <w:b/>
          <w:bCs/>
          <w:rtl/>
        </w:rPr>
        <w:t>מדינת</w:t>
      </w:r>
      <w:r w:rsidRPr="00DD400B">
        <w:rPr>
          <w:b/>
          <w:bCs/>
          <w:rtl/>
        </w:rPr>
        <w:t xml:space="preserve"> </w:t>
      </w:r>
      <w:r w:rsidRPr="00DD400B">
        <w:rPr>
          <w:rFonts w:hint="cs"/>
          <w:b/>
          <w:bCs/>
          <w:rtl/>
        </w:rPr>
        <w:t>ישראל</w:t>
      </w:r>
      <w:r w:rsidRPr="00DD400B">
        <w:rPr>
          <w:rFonts w:hint="cs"/>
          <w:rtl/>
        </w:rPr>
        <w:t xml:space="preserve"> פ"ד סב(2) 802 (2007)).</w:t>
      </w:r>
    </w:p>
    <w:p w:rsidR="00DD400B" w:rsidRPr="00DD400B" w:rsidRDefault="00DD400B" w:rsidP="00EF370B">
      <w:pPr>
        <w:tabs>
          <w:tab w:val="left" w:pos="374"/>
        </w:tabs>
        <w:ind w:left="90"/>
        <w:rPr>
          <w:rtl/>
        </w:rPr>
      </w:pPr>
    </w:p>
    <w:p w:rsidR="006710EC" w:rsidRDefault="00EF370B" w:rsidP="00122D8F">
      <w:pPr>
        <w:numPr>
          <w:ilvl w:val="0"/>
          <w:numId w:val="1"/>
        </w:numPr>
        <w:tabs>
          <w:tab w:val="left" w:pos="226"/>
        </w:tabs>
        <w:ind w:left="-58" w:firstLine="0"/>
      </w:pPr>
      <w:r>
        <w:rPr>
          <w:rFonts w:hint="cs"/>
          <w:rtl/>
        </w:rPr>
        <w:t>ברוח זו, הובהר, כי "</w:t>
      </w:r>
      <w:r w:rsidRPr="00EF370B">
        <w:rPr>
          <w:rFonts w:hint="cs"/>
          <w:rtl/>
        </w:rPr>
        <w:t>ככלל, יכולותיו הכלכליות של הנאשם לא אמורות להילקח בחשבון לצורך קביעת שיעור הפיצוי הראוי</w:t>
      </w:r>
      <w:r>
        <w:rPr>
          <w:rFonts w:hint="cs"/>
          <w:rtl/>
        </w:rPr>
        <w:t>"</w:t>
      </w:r>
      <w:r w:rsidRPr="00EF370B">
        <w:rPr>
          <w:rFonts w:hint="cs"/>
          <w:rtl/>
        </w:rPr>
        <w:t xml:space="preserve"> (</w:t>
      </w:r>
      <w:r>
        <w:rPr>
          <w:rFonts w:hint="cs"/>
          <w:rtl/>
        </w:rPr>
        <w:t xml:space="preserve">ע"פ 5865/14 </w:t>
      </w:r>
      <w:r w:rsidRPr="006710EC">
        <w:rPr>
          <w:rFonts w:hint="cs"/>
          <w:b/>
          <w:bCs/>
          <w:rtl/>
        </w:rPr>
        <w:t>בן פורת נ' מדינת ישראל</w:t>
      </w:r>
      <w:r w:rsidRPr="00EF370B">
        <w:rPr>
          <w:rFonts w:hint="cs"/>
          <w:rtl/>
        </w:rPr>
        <w:t xml:space="preserve"> (</w:t>
      </w:r>
      <w:r w:rsidR="00122D8F">
        <w:rPr>
          <w:rFonts w:hint="cs"/>
          <w:rtl/>
        </w:rPr>
        <w:t xml:space="preserve">טרם פורסם, </w:t>
      </w:r>
      <w:r w:rsidRPr="00EF370B">
        <w:rPr>
          <w:rFonts w:hint="cs"/>
          <w:rtl/>
        </w:rPr>
        <w:t>19.8.2015)</w:t>
      </w:r>
      <w:r>
        <w:rPr>
          <w:rFonts w:hint="cs"/>
          <w:rtl/>
        </w:rPr>
        <w:t xml:space="preserve">; רע"פ 3311/17 </w:t>
      </w:r>
      <w:r w:rsidRPr="006710EC">
        <w:rPr>
          <w:rFonts w:hint="cs"/>
          <w:b/>
          <w:bCs/>
          <w:rtl/>
        </w:rPr>
        <w:t xml:space="preserve">קשוע נ' מדינת ישראל </w:t>
      </w:r>
      <w:r>
        <w:rPr>
          <w:rFonts w:hint="cs"/>
          <w:rtl/>
        </w:rPr>
        <w:t>(</w:t>
      </w:r>
      <w:r w:rsidR="00122D8F">
        <w:rPr>
          <w:rFonts w:hint="cs"/>
          <w:rtl/>
        </w:rPr>
        <w:t xml:space="preserve">טרם פורסם, </w:t>
      </w:r>
      <w:r>
        <w:rPr>
          <w:rFonts w:hint="cs"/>
          <w:rtl/>
        </w:rPr>
        <w:t xml:space="preserve">12.6.2017); ע"פ 1287/14 </w:t>
      </w:r>
      <w:r w:rsidRPr="006710EC">
        <w:rPr>
          <w:rFonts w:hint="cs"/>
          <w:b/>
          <w:bCs/>
          <w:rtl/>
        </w:rPr>
        <w:t xml:space="preserve">פלוני נ' מדינת ישראל </w:t>
      </w:r>
      <w:r w:rsidRPr="00EF370B">
        <w:rPr>
          <w:rFonts w:hint="cs"/>
          <w:rtl/>
        </w:rPr>
        <w:t>(</w:t>
      </w:r>
      <w:r w:rsidR="00122D8F">
        <w:rPr>
          <w:rFonts w:hint="cs"/>
          <w:rtl/>
        </w:rPr>
        <w:t xml:space="preserve">טרם פורסם, </w:t>
      </w:r>
      <w:r w:rsidRPr="00EF370B">
        <w:rPr>
          <w:rFonts w:hint="cs"/>
          <w:rtl/>
        </w:rPr>
        <w:t>5.8.2015)</w:t>
      </w:r>
      <w:r w:rsidR="006710EC">
        <w:rPr>
          <w:rFonts w:hint="cs"/>
          <w:rtl/>
        </w:rPr>
        <w:t>;</w:t>
      </w:r>
      <w:r w:rsidR="006710EC" w:rsidRPr="006710EC">
        <w:rPr>
          <w:rtl/>
        </w:rPr>
        <w:t xml:space="preserve"> ע"פ 5761/05 </w:t>
      </w:r>
      <w:r w:rsidR="006710EC" w:rsidRPr="006710EC">
        <w:rPr>
          <w:b/>
          <w:bCs/>
          <w:rtl/>
        </w:rPr>
        <w:t>מג'דלאוי נ' מדינת ישראל</w:t>
      </w:r>
      <w:r w:rsidR="006710EC" w:rsidRPr="006710EC">
        <w:rPr>
          <w:rFonts w:hint="cs"/>
          <w:rtl/>
        </w:rPr>
        <w:t xml:space="preserve">  (</w:t>
      </w:r>
      <w:r w:rsidR="00122D8F">
        <w:rPr>
          <w:rFonts w:hint="cs"/>
          <w:rtl/>
        </w:rPr>
        <w:t xml:space="preserve">טרם פורסם, </w:t>
      </w:r>
      <w:r w:rsidR="006710EC" w:rsidRPr="006710EC">
        <w:rPr>
          <w:rFonts w:hint="cs"/>
          <w:rtl/>
        </w:rPr>
        <w:t>24.7.2006)</w:t>
      </w:r>
      <w:r w:rsidR="006710EC">
        <w:rPr>
          <w:rFonts w:hint="cs"/>
          <w:rtl/>
        </w:rPr>
        <w:t>).</w:t>
      </w:r>
      <w:r w:rsidRPr="00EF370B">
        <w:rPr>
          <w:rFonts w:hint="cs"/>
          <w:rtl/>
        </w:rPr>
        <w:t xml:space="preserve"> </w:t>
      </w:r>
      <w:r w:rsidR="006710EC">
        <w:rPr>
          <w:rFonts w:hint="cs"/>
          <w:rtl/>
        </w:rPr>
        <w:t>הוטעם</w:t>
      </w:r>
      <w:r w:rsidR="00F767E7">
        <w:rPr>
          <w:rFonts w:hint="cs"/>
          <w:rtl/>
        </w:rPr>
        <w:t xml:space="preserve"> גם</w:t>
      </w:r>
      <w:r w:rsidR="006710EC">
        <w:rPr>
          <w:rFonts w:hint="cs"/>
          <w:rtl/>
        </w:rPr>
        <w:t xml:space="preserve">, </w:t>
      </w:r>
      <w:r w:rsidR="00DD400B" w:rsidRPr="00DD400B">
        <w:rPr>
          <w:rFonts w:hint="cs"/>
          <w:rtl/>
        </w:rPr>
        <w:t>כי שיעור הפיצויים לק</w:t>
      </w:r>
      <w:r w:rsidR="00C90AC0">
        <w:rPr>
          <w:rFonts w:hint="cs"/>
          <w:rtl/>
        </w:rPr>
        <w:t>ו</w:t>
      </w:r>
      <w:r w:rsidR="00DD400B" w:rsidRPr="00DD400B">
        <w:rPr>
          <w:rFonts w:hint="cs"/>
          <w:rtl/>
        </w:rPr>
        <w:t>רבנות העבירות במסגרת ההליך הפלילי מבוסס על שיקול דעתו של בית המשפט ואינו פרי אומדן מדויק של הנזק (</w:t>
      </w:r>
      <w:r w:rsidR="006710EC">
        <w:rPr>
          <w:rFonts w:hint="cs"/>
          <w:rtl/>
        </w:rPr>
        <w:t xml:space="preserve">ראו: </w:t>
      </w:r>
      <w:r w:rsidR="006710EC" w:rsidRPr="006710EC">
        <w:rPr>
          <w:rFonts w:hint="cs"/>
          <w:rtl/>
        </w:rPr>
        <w:t xml:space="preserve">ע"פ 6897/06 </w:t>
      </w:r>
      <w:r w:rsidR="006710EC" w:rsidRPr="006710EC">
        <w:rPr>
          <w:rFonts w:hint="cs"/>
          <w:b/>
          <w:bCs/>
          <w:rtl/>
        </w:rPr>
        <w:t>בודגזר נ' מדינת ישראל</w:t>
      </w:r>
      <w:r w:rsidR="006710EC" w:rsidRPr="006710EC">
        <w:rPr>
          <w:rFonts w:hint="cs"/>
          <w:rtl/>
        </w:rPr>
        <w:t xml:space="preserve"> (</w:t>
      </w:r>
      <w:r w:rsidR="00122D8F">
        <w:rPr>
          <w:rFonts w:hint="cs"/>
          <w:rtl/>
        </w:rPr>
        <w:t xml:space="preserve">טרם פורסם, </w:t>
      </w:r>
      <w:r w:rsidR="006710EC" w:rsidRPr="006710EC">
        <w:rPr>
          <w:rFonts w:hint="cs"/>
          <w:rtl/>
        </w:rPr>
        <w:t>26.2.2008)</w:t>
      </w:r>
      <w:r w:rsidR="006710EC">
        <w:rPr>
          <w:rFonts w:hint="cs"/>
          <w:rtl/>
        </w:rPr>
        <w:t xml:space="preserve">; </w:t>
      </w:r>
      <w:r>
        <w:rPr>
          <w:rFonts w:hint="cs"/>
          <w:rtl/>
        </w:rPr>
        <w:t>ע</w:t>
      </w:r>
      <w:r w:rsidR="00122D8F">
        <w:rPr>
          <w:rFonts w:hint="cs"/>
          <w:rtl/>
        </w:rPr>
        <w:t xml:space="preserve">/56,58/16 </w:t>
      </w:r>
      <w:r w:rsidRPr="006710EC">
        <w:rPr>
          <w:rFonts w:hint="cs"/>
          <w:b/>
          <w:bCs/>
          <w:rtl/>
        </w:rPr>
        <w:t xml:space="preserve">סמל ימין נ' התובע הצבאי הראשי </w:t>
      </w:r>
      <w:r>
        <w:rPr>
          <w:rFonts w:hint="cs"/>
          <w:rtl/>
        </w:rPr>
        <w:t xml:space="preserve">(2017); </w:t>
      </w:r>
      <w:r w:rsidRPr="00EF370B">
        <w:rPr>
          <w:rFonts w:hint="cs"/>
          <w:rtl/>
        </w:rPr>
        <w:t xml:space="preserve">ע/143/13 </w:t>
      </w:r>
      <w:r w:rsidRPr="006710EC">
        <w:rPr>
          <w:rFonts w:hint="cs"/>
          <w:b/>
          <w:bCs/>
          <w:rtl/>
        </w:rPr>
        <w:t>התובע הצבאי הראשי נ' סא"ל קרקו</w:t>
      </w:r>
      <w:r w:rsidRPr="00EF370B">
        <w:rPr>
          <w:rFonts w:hint="cs"/>
          <w:rtl/>
        </w:rPr>
        <w:t xml:space="preserve"> (2015)</w:t>
      </w:r>
      <w:r w:rsidR="006710EC">
        <w:rPr>
          <w:rFonts w:hint="cs"/>
          <w:rtl/>
        </w:rPr>
        <w:t xml:space="preserve">).  </w:t>
      </w:r>
    </w:p>
    <w:p w:rsidR="006710EC" w:rsidRDefault="006710EC" w:rsidP="00E92021">
      <w:pPr>
        <w:numPr>
          <w:ilvl w:val="0"/>
          <w:numId w:val="1"/>
        </w:numPr>
        <w:tabs>
          <w:tab w:val="left" w:pos="226"/>
        </w:tabs>
        <w:ind w:left="-58" w:firstLine="0"/>
      </w:pPr>
      <w:r>
        <w:rPr>
          <w:rFonts w:hint="cs"/>
          <w:rtl/>
        </w:rPr>
        <w:t>ברי כי אין בגובה הפיצוי</w:t>
      </w:r>
      <w:r w:rsidR="00C90AC0">
        <w:rPr>
          <w:rFonts w:hint="cs"/>
          <w:rtl/>
        </w:rPr>
        <w:t>ים</w:t>
      </w:r>
      <w:r>
        <w:rPr>
          <w:rFonts w:hint="cs"/>
          <w:rtl/>
        </w:rPr>
        <w:t xml:space="preserve"> המירבי, כפי שנקבע בחוק השיפוט הצבאי </w:t>
      </w:r>
      <w:r w:rsidR="00C90AC0">
        <w:rPr>
          <w:rFonts w:hint="cs"/>
          <w:rtl/>
        </w:rPr>
        <w:t xml:space="preserve">משום כיסוי, ולו חלקי, להוצאות הנדרשות למימון טיפולים נפשיים לקורבנות של עבירות מין בכלל ולנפגעות העבירה במקרה דנן, בפרט אלא, לכל היותר, </w:t>
      </w:r>
      <w:r>
        <w:rPr>
          <w:rFonts w:hint="cs"/>
          <w:rtl/>
        </w:rPr>
        <w:t xml:space="preserve">כדי ליתן סעד </w:t>
      </w:r>
      <w:r w:rsidR="00C90AC0">
        <w:rPr>
          <w:rFonts w:hint="cs"/>
          <w:rtl/>
        </w:rPr>
        <w:t xml:space="preserve">ראשוני, בלבד. </w:t>
      </w:r>
      <w:r w:rsidR="008F5C3D">
        <w:rPr>
          <w:rFonts w:hint="cs"/>
          <w:rtl/>
        </w:rPr>
        <w:t xml:space="preserve">בעניין זה נציין, כי הובא לידיעתנו דבר קיומה של יוזמת חקיקה לשינוי המצב הקיים בחוק השיפוט הצבאי, על מנת לקרב את </w:t>
      </w:r>
      <w:r w:rsidR="00F767E7">
        <w:rPr>
          <w:rFonts w:hint="cs"/>
          <w:rtl/>
        </w:rPr>
        <w:t xml:space="preserve">גובה הפיצויים המירבי </w:t>
      </w:r>
      <w:r w:rsidR="008F5C3D">
        <w:rPr>
          <w:rFonts w:hint="cs"/>
          <w:rtl/>
        </w:rPr>
        <w:t xml:space="preserve">לזה </w:t>
      </w:r>
      <w:r w:rsidR="008F5C3D">
        <w:rPr>
          <w:rFonts w:hint="cs"/>
          <w:rtl/>
        </w:rPr>
        <w:lastRenderedPageBreak/>
        <w:t>הנוהג במערכת השפיטה הכללית, ודומה, כי לנוכח תכליתם של הפיצויים בהליך הפלילי, מן הראוי לקדמה</w:t>
      </w:r>
      <w:r w:rsidR="00F767E7">
        <w:rPr>
          <w:rFonts w:hint="cs"/>
          <w:rtl/>
        </w:rPr>
        <w:t xml:space="preserve"> ו</w:t>
      </w:r>
      <w:r w:rsidR="008F5C3D">
        <w:rPr>
          <w:rFonts w:hint="cs"/>
          <w:rtl/>
        </w:rPr>
        <w:t xml:space="preserve">מוקדם ככל הניתן. </w:t>
      </w:r>
      <w:r>
        <w:rPr>
          <w:rFonts w:hint="cs"/>
          <w:rtl/>
        </w:rPr>
        <w:t xml:space="preserve">    </w:t>
      </w:r>
    </w:p>
    <w:p w:rsidR="005421FE" w:rsidRPr="00DD400B" w:rsidRDefault="008F5C3D" w:rsidP="00E92021">
      <w:pPr>
        <w:numPr>
          <w:ilvl w:val="0"/>
          <w:numId w:val="1"/>
        </w:numPr>
        <w:tabs>
          <w:tab w:val="left" w:pos="226"/>
        </w:tabs>
        <w:ind w:left="-58" w:firstLine="0"/>
      </w:pPr>
      <w:r>
        <w:rPr>
          <w:rFonts w:hint="cs"/>
          <w:rtl/>
        </w:rPr>
        <w:t xml:space="preserve">אשר לתכלית הפיצוי "לבטא הכרה חברתית בסבלו" של נפגע העבירה, הרי שבשים לב למידת הפגיעה בנפגעות העבירה כמפורט לעיל, לטיבו של הנזק </w:t>
      </w:r>
      <w:r w:rsidR="00F767E7">
        <w:rPr>
          <w:rFonts w:hint="cs"/>
          <w:rtl/>
        </w:rPr>
        <w:t xml:space="preserve">שנגרם להן </w:t>
      </w:r>
      <w:r>
        <w:rPr>
          <w:rFonts w:hint="cs"/>
          <w:rtl/>
        </w:rPr>
        <w:t>ולהיקפו</w:t>
      </w:r>
      <w:r w:rsidR="00F767E7">
        <w:rPr>
          <w:rFonts w:hint="cs"/>
          <w:rtl/>
        </w:rPr>
        <w:t xml:space="preserve"> </w:t>
      </w:r>
      <w:r w:rsidR="00122D8F">
        <w:rPr>
          <w:rtl/>
        </w:rPr>
        <w:t>–</w:t>
      </w:r>
      <w:r w:rsidR="00F767E7">
        <w:rPr>
          <w:rFonts w:hint="cs"/>
          <w:rtl/>
        </w:rPr>
        <w:t xml:space="preserve"> </w:t>
      </w:r>
      <w:r>
        <w:rPr>
          <w:rFonts w:hint="cs"/>
          <w:rtl/>
        </w:rPr>
        <w:t xml:space="preserve">אין די בסכום שנפסק בבית הדין קמא (ראו והשוו: עניין </w:t>
      </w:r>
      <w:r w:rsidR="006710EC" w:rsidRPr="008F5C3D">
        <w:rPr>
          <w:rFonts w:hint="cs"/>
          <w:b/>
          <w:bCs/>
          <w:rtl/>
        </w:rPr>
        <w:t>עטייה</w:t>
      </w:r>
      <w:r w:rsidR="006710EC">
        <w:rPr>
          <w:rFonts w:hint="cs"/>
          <w:rtl/>
        </w:rPr>
        <w:t xml:space="preserve"> לעיל</w:t>
      </w:r>
      <w:r>
        <w:rPr>
          <w:rFonts w:hint="cs"/>
          <w:rtl/>
        </w:rPr>
        <w:t xml:space="preserve">; </w:t>
      </w:r>
      <w:r w:rsidR="006710EC">
        <w:rPr>
          <w:rFonts w:hint="cs"/>
          <w:rtl/>
        </w:rPr>
        <w:t xml:space="preserve"> </w:t>
      </w:r>
      <w:r>
        <w:rPr>
          <w:rFonts w:hint="cs"/>
          <w:rtl/>
        </w:rPr>
        <w:t xml:space="preserve">ע/49/15 </w:t>
      </w:r>
      <w:r w:rsidRPr="008F5C3D">
        <w:rPr>
          <w:rFonts w:hint="cs"/>
          <w:b/>
          <w:bCs/>
          <w:rtl/>
        </w:rPr>
        <w:t>סמל קוליאקוב נ' התובע הצבאי הראשי</w:t>
      </w:r>
      <w:r>
        <w:rPr>
          <w:rFonts w:hint="cs"/>
          <w:rtl/>
        </w:rPr>
        <w:t xml:space="preserve"> (2015); </w:t>
      </w:r>
      <w:r w:rsidR="006710EC" w:rsidRPr="006710EC">
        <w:rPr>
          <w:rFonts w:hint="cs"/>
          <w:rtl/>
        </w:rPr>
        <w:t xml:space="preserve">ע/51/16 </w:t>
      </w:r>
      <w:r w:rsidR="006710EC" w:rsidRPr="006710EC">
        <w:rPr>
          <w:rFonts w:hint="cs"/>
          <w:b/>
          <w:bCs/>
          <w:rtl/>
        </w:rPr>
        <w:t>סמל אלמליח נ' התובע הצבאי הראשי</w:t>
      </w:r>
      <w:r w:rsidR="006710EC" w:rsidRPr="006710EC">
        <w:rPr>
          <w:rFonts w:hint="cs"/>
          <w:rtl/>
        </w:rPr>
        <w:t xml:space="preserve"> (2016)). </w:t>
      </w:r>
      <w:r w:rsidR="005421FE">
        <w:rPr>
          <w:rFonts w:hint="cs"/>
          <w:rtl/>
        </w:rPr>
        <w:t>יש להעמיד, אפוא, את סכום הפיצויים שנפסק עבור נפגעות העבירה</w:t>
      </w:r>
      <w:r w:rsidR="00122D8F">
        <w:rPr>
          <w:rFonts w:hint="cs"/>
          <w:rtl/>
        </w:rPr>
        <w:t>,</w:t>
      </w:r>
      <w:r w:rsidR="005421FE">
        <w:rPr>
          <w:rFonts w:hint="cs"/>
          <w:rtl/>
        </w:rPr>
        <w:t xml:space="preserve"> שכלפיהן ביצע המערער מעשה מגונה, על </w:t>
      </w:r>
      <w:r w:rsidR="00466906">
        <w:rPr>
          <w:rFonts w:hint="cs"/>
          <w:rtl/>
        </w:rPr>
        <w:t>4</w:t>
      </w:r>
      <w:r w:rsidR="005421FE">
        <w:rPr>
          <w:rFonts w:hint="cs"/>
          <w:rtl/>
        </w:rPr>
        <w:t>,</w:t>
      </w:r>
      <w:r w:rsidR="00466906">
        <w:rPr>
          <w:rFonts w:hint="cs"/>
          <w:rtl/>
        </w:rPr>
        <w:t>0</w:t>
      </w:r>
      <w:r w:rsidR="005421FE">
        <w:rPr>
          <w:rFonts w:hint="cs"/>
          <w:rtl/>
        </w:rPr>
        <w:t xml:space="preserve">00 ש"ח, לכל אחת. נוכח ההחמרה בגובה הפיצויים, מצאנו לאפשר למערער להשלים את תשלומם עד ליום 1.11.2019.   </w:t>
      </w:r>
      <w:r w:rsidR="006710EC">
        <w:rPr>
          <w:rFonts w:hint="cs"/>
          <w:rtl/>
        </w:rPr>
        <w:t xml:space="preserve">  </w:t>
      </w:r>
    </w:p>
    <w:p w:rsidR="00F767E7" w:rsidRDefault="00F767E7" w:rsidP="005421FE">
      <w:pPr>
        <w:tabs>
          <w:tab w:val="left" w:pos="374"/>
        </w:tabs>
        <w:ind w:left="90"/>
        <w:rPr>
          <w:rtl/>
        </w:rPr>
      </w:pPr>
    </w:p>
    <w:p w:rsidR="005421FE" w:rsidRPr="0064685A" w:rsidRDefault="005421FE" w:rsidP="0064685A">
      <w:pPr>
        <w:pStyle w:val="1"/>
        <w:spacing w:before="0"/>
        <w:ind w:left="-58"/>
      </w:pPr>
      <w:r w:rsidRPr="005421FE">
        <w:rPr>
          <w:rFonts w:hint="cs"/>
          <w:rtl/>
        </w:rPr>
        <w:t>סוף דבר</w:t>
      </w:r>
    </w:p>
    <w:p w:rsidR="00C90AC0" w:rsidRDefault="00DD400B" w:rsidP="00E92021">
      <w:pPr>
        <w:numPr>
          <w:ilvl w:val="0"/>
          <w:numId w:val="1"/>
        </w:numPr>
        <w:tabs>
          <w:tab w:val="left" w:pos="226"/>
        </w:tabs>
        <w:ind w:left="-58" w:firstLine="0"/>
      </w:pPr>
      <w:r w:rsidRPr="00DD400B">
        <w:rPr>
          <w:rFonts w:hint="cs"/>
          <w:rtl/>
        </w:rPr>
        <w:t>עולה</w:t>
      </w:r>
      <w:r w:rsidR="005421FE">
        <w:rPr>
          <w:rFonts w:hint="cs"/>
          <w:rtl/>
        </w:rPr>
        <w:t xml:space="preserve"> מן המקובץ</w:t>
      </w:r>
      <w:r w:rsidRPr="00DD400B">
        <w:rPr>
          <w:rFonts w:hint="cs"/>
          <w:rtl/>
        </w:rPr>
        <w:t>, כי ערעור ההגנה נדחה. ערעור התביעה, בכל הנוגע לרכיב הפיצויים</w:t>
      </w:r>
      <w:r w:rsidR="00474385">
        <w:rPr>
          <w:rFonts w:hint="cs"/>
          <w:rtl/>
        </w:rPr>
        <w:t xml:space="preserve"> כ</w:t>
      </w:r>
      <w:r w:rsidR="005421FE">
        <w:rPr>
          <w:rFonts w:hint="cs"/>
          <w:rtl/>
        </w:rPr>
        <w:t>מפורט לעיל</w:t>
      </w:r>
      <w:r w:rsidRPr="00DD400B">
        <w:rPr>
          <w:rFonts w:hint="cs"/>
          <w:rtl/>
        </w:rPr>
        <w:t>, מתקבל. אין שינוי ביתר רכיבי העונש.</w:t>
      </w:r>
    </w:p>
    <w:p w:rsidR="00DD400B" w:rsidRPr="00DD400B" w:rsidRDefault="00C90AC0" w:rsidP="004C266B">
      <w:pPr>
        <w:numPr>
          <w:ilvl w:val="0"/>
          <w:numId w:val="1"/>
        </w:numPr>
        <w:tabs>
          <w:tab w:val="left" w:pos="226"/>
        </w:tabs>
        <w:spacing w:after="240"/>
        <w:ind w:left="-58" w:firstLine="0"/>
      </w:pPr>
      <w:r>
        <w:rPr>
          <w:rFonts w:hint="cs"/>
          <w:rtl/>
        </w:rPr>
        <w:t xml:space="preserve">המערער יתייצב לריצוי עונש המאסר בפועל ביום </w:t>
      </w:r>
      <w:r w:rsidR="00AB3D00">
        <w:rPr>
          <w:rFonts w:hint="cs"/>
          <w:rtl/>
        </w:rPr>
        <w:t>1.9.2019, עד לשעה 12:00</w:t>
      </w:r>
      <w:r w:rsidR="00E92021">
        <w:rPr>
          <w:rFonts w:hint="cs"/>
          <w:rtl/>
        </w:rPr>
        <w:t xml:space="preserve"> בבס"כ </w:t>
      </w:r>
      <w:r w:rsidR="004C266B">
        <w:rPr>
          <w:rFonts w:hint="cs"/>
        </w:rPr>
        <w:t>XXX</w:t>
      </w:r>
      <w:r w:rsidR="00E92021">
        <w:rPr>
          <w:rFonts w:hint="cs"/>
          <w:rtl/>
        </w:rPr>
        <w:t>.</w:t>
      </w:r>
    </w:p>
    <w:p w:rsidR="00776A0E" w:rsidRPr="00860509" w:rsidRDefault="00776A0E" w:rsidP="00E92021">
      <w:pPr>
        <w:tabs>
          <w:tab w:val="left" w:pos="226"/>
        </w:tabs>
        <w:ind w:left="-58"/>
        <w:rPr>
          <w:rtl/>
        </w:rPr>
      </w:pPr>
      <w:r w:rsidRPr="00860509">
        <w:rPr>
          <w:rFonts w:hint="cs"/>
          <w:rtl/>
        </w:rPr>
        <w:t xml:space="preserve">ניתן והודע היום, </w:t>
      </w:r>
      <w:r>
        <w:rPr>
          <w:rFonts w:hint="cs"/>
          <w:rtl/>
        </w:rPr>
        <w:t>כ' באב ה</w:t>
      </w:r>
      <w:r w:rsidRPr="00860509">
        <w:rPr>
          <w:rtl/>
        </w:rPr>
        <w:t>תש</w:t>
      </w:r>
      <w:r w:rsidRPr="00860509">
        <w:rPr>
          <w:rFonts w:hint="cs"/>
          <w:rtl/>
        </w:rPr>
        <w:t>ע</w:t>
      </w:r>
      <w:r w:rsidRPr="00860509">
        <w:rPr>
          <w:rtl/>
        </w:rPr>
        <w:t>"</w:t>
      </w:r>
      <w:r>
        <w:rPr>
          <w:rFonts w:hint="cs"/>
          <w:rtl/>
        </w:rPr>
        <w:t>ט</w:t>
      </w:r>
      <w:r w:rsidRPr="00860509">
        <w:rPr>
          <w:rFonts w:hint="cs"/>
          <w:rtl/>
        </w:rPr>
        <w:t xml:space="preserve">, </w:t>
      </w:r>
      <w:r>
        <w:rPr>
          <w:rFonts w:hint="cs"/>
          <w:rtl/>
        </w:rPr>
        <w:t xml:space="preserve">21 באוגוסט </w:t>
      </w:r>
      <w:r w:rsidRPr="00860509">
        <w:rPr>
          <w:rtl/>
        </w:rPr>
        <w:t>20</w:t>
      </w:r>
      <w:r w:rsidRPr="00860509">
        <w:rPr>
          <w:rFonts w:hint="cs"/>
          <w:rtl/>
        </w:rPr>
        <w:t>1</w:t>
      </w:r>
      <w:r>
        <w:rPr>
          <w:rFonts w:hint="cs"/>
          <w:rtl/>
        </w:rPr>
        <w:t>9</w:t>
      </w:r>
      <w:r w:rsidRPr="00860509">
        <w:rPr>
          <w:rFonts w:hint="cs"/>
          <w:rtl/>
        </w:rPr>
        <w:t>, בפומבי ובמעמד הצדדים.</w:t>
      </w:r>
    </w:p>
    <w:p w:rsidR="00F767E7" w:rsidRPr="00860509" w:rsidRDefault="00F767E7" w:rsidP="00776A0E">
      <w:pPr>
        <w:ind w:right="284"/>
        <w:jc w:val="left"/>
        <w:outlineLvl w:val="0"/>
        <w:rPr>
          <w:rtl/>
        </w:rPr>
      </w:pPr>
    </w:p>
    <w:p w:rsidR="00776A0E" w:rsidRPr="00860509" w:rsidRDefault="00776A0E" w:rsidP="00776A0E">
      <w:pPr>
        <w:tabs>
          <w:tab w:val="center" w:pos="1599"/>
          <w:tab w:val="center" w:pos="4150"/>
          <w:tab w:val="center" w:pos="6702"/>
        </w:tabs>
        <w:ind w:right="284"/>
        <w:jc w:val="left"/>
        <w:rPr>
          <w:rFonts w:ascii="Curlz MT" w:hAnsi="Curlz MT"/>
          <w:b/>
          <w:bCs/>
          <w:rtl/>
        </w:rPr>
      </w:pPr>
      <w:r w:rsidRPr="00860509">
        <w:rPr>
          <w:rFonts w:ascii="Curlz MT" w:hAnsi="Curlz MT"/>
          <w:b/>
          <w:bCs/>
          <w:rtl/>
        </w:rPr>
        <w:tab/>
        <w:t>______________</w:t>
      </w:r>
      <w:r w:rsidRPr="00860509">
        <w:rPr>
          <w:rFonts w:ascii="Curlz MT" w:hAnsi="Curlz MT"/>
          <w:b/>
          <w:bCs/>
          <w:rtl/>
        </w:rPr>
        <w:tab/>
        <w:t>______________</w:t>
      </w:r>
      <w:r w:rsidRPr="00860509">
        <w:rPr>
          <w:rFonts w:ascii="Curlz MT" w:hAnsi="Curlz MT"/>
          <w:b/>
          <w:bCs/>
          <w:rtl/>
        </w:rPr>
        <w:tab/>
        <w:t>______________</w:t>
      </w:r>
    </w:p>
    <w:p w:rsidR="00776A0E" w:rsidRDefault="00776A0E" w:rsidP="00122D8F">
      <w:pPr>
        <w:tabs>
          <w:tab w:val="center" w:pos="1599"/>
          <w:tab w:val="center" w:pos="4150"/>
          <w:tab w:val="center" w:pos="6702"/>
        </w:tabs>
        <w:ind w:right="284"/>
        <w:jc w:val="left"/>
        <w:rPr>
          <w:rFonts w:ascii="Curlz MT" w:hAnsi="Curlz MT"/>
          <w:b/>
          <w:bCs/>
          <w:rtl/>
        </w:rPr>
      </w:pPr>
      <w:r w:rsidRPr="00860509">
        <w:rPr>
          <w:rFonts w:ascii="Curlz MT" w:hAnsi="Curlz MT"/>
          <w:b/>
          <w:bCs/>
          <w:rtl/>
        </w:rPr>
        <w:tab/>
      </w:r>
      <w:r>
        <w:rPr>
          <w:rFonts w:ascii="Curlz MT" w:hAnsi="Curlz MT" w:hint="cs"/>
          <w:b/>
          <w:bCs/>
          <w:rtl/>
        </w:rPr>
        <w:t>המשנה לנשיא</w:t>
      </w:r>
      <w:r w:rsidRPr="00860509">
        <w:rPr>
          <w:rFonts w:ascii="Curlz MT" w:hAnsi="Curlz MT"/>
          <w:b/>
          <w:bCs/>
          <w:rtl/>
        </w:rPr>
        <w:tab/>
      </w:r>
      <w:r>
        <w:rPr>
          <w:rFonts w:ascii="Curlz MT" w:hAnsi="Curlz MT" w:hint="cs"/>
          <w:b/>
          <w:bCs/>
          <w:rtl/>
        </w:rPr>
        <w:t>שופט</w:t>
      </w:r>
      <w:r w:rsidR="00122D8F">
        <w:rPr>
          <w:rFonts w:ascii="Curlz MT" w:hAnsi="Curlz MT" w:hint="cs"/>
          <w:b/>
          <w:bCs/>
          <w:rtl/>
        </w:rPr>
        <w:t>ת</w:t>
      </w:r>
      <w:r w:rsidRPr="00860509">
        <w:rPr>
          <w:rFonts w:ascii="Curlz MT" w:hAnsi="Curlz MT"/>
          <w:b/>
          <w:bCs/>
          <w:rtl/>
        </w:rPr>
        <w:tab/>
        <w:t>שופט</w:t>
      </w:r>
    </w:p>
    <w:p w:rsidR="00F767E7" w:rsidRDefault="00F767E7" w:rsidP="00F767E7">
      <w:pPr>
        <w:tabs>
          <w:tab w:val="center" w:pos="1599"/>
          <w:tab w:val="center" w:pos="4150"/>
          <w:tab w:val="center" w:pos="6702"/>
        </w:tabs>
        <w:ind w:left="360" w:right="284"/>
        <w:jc w:val="left"/>
        <w:rPr>
          <w:rFonts w:ascii="Curlz MT" w:hAnsi="Curlz MT"/>
          <w:b/>
          <w:bCs/>
          <w:rtl/>
        </w:rPr>
      </w:pPr>
    </w:p>
    <w:p w:rsidR="00F86510" w:rsidRPr="008A52BE" w:rsidRDefault="004546DF" w:rsidP="008A52BE">
      <w:pPr>
        <w:outlineLvl w:val="0"/>
        <w:rPr>
          <w:b/>
          <w:bCs/>
          <w:rtl/>
        </w:rPr>
      </w:pPr>
      <w:r w:rsidRPr="00D16F87">
        <w:rPr>
          <w:rFonts w:hint="eastAsia"/>
          <w:b/>
          <w:bCs/>
          <w:rtl/>
        </w:rPr>
        <w:t>חתימת</w:t>
      </w:r>
      <w:r w:rsidRPr="00D16F87">
        <w:rPr>
          <w:b/>
          <w:bCs/>
          <w:rtl/>
        </w:rPr>
        <w:t xml:space="preserve"> </w:t>
      </w:r>
      <w:r w:rsidRPr="00D16F87">
        <w:rPr>
          <w:rFonts w:hint="eastAsia"/>
          <w:b/>
          <w:bCs/>
          <w:rtl/>
        </w:rPr>
        <w:t>המגיה</w:t>
      </w:r>
      <w:r w:rsidRPr="00D16F87">
        <w:rPr>
          <w:b/>
          <w:bCs/>
          <w:rtl/>
        </w:rPr>
        <w:t>: _________________</w:t>
      </w:r>
      <w:r w:rsidRPr="00D16F87">
        <w:rPr>
          <w:rFonts w:hint="cs"/>
          <w:b/>
          <w:bCs/>
          <w:rtl/>
        </w:rPr>
        <w:tab/>
        <w:t xml:space="preserve">           </w:t>
      </w:r>
      <w:r w:rsidRPr="00D16F87">
        <w:rPr>
          <w:rFonts w:hint="eastAsia"/>
          <w:b/>
          <w:bCs/>
          <w:rtl/>
        </w:rPr>
        <w:t>העתק</w:t>
      </w:r>
      <w:r w:rsidRPr="00D16F87">
        <w:rPr>
          <w:rFonts w:hint="cs"/>
          <w:b/>
          <w:bCs/>
          <w:rtl/>
        </w:rPr>
        <w:t xml:space="preserve">           </w:t>
      </w:r>
      <w:r w:rsidRPr="00D16F87">
        <w:rPr>
          <w:rFonts w:hint="eastAsia"/>
          <w:b/>
          <w:bCs/>
          <w:rtl/>
        </w:rPr>
        <w:t>נאמן</w:t>
      </w:r>
      <w:r w:rsidRPr="00D16F87">
        <w:rPr>
          <w:b/>
          <w:bCs/>
          <w:rtl/>
        </w:rPr>
        <w:t xml:space="preserve"> </w:t>
      </w:r>
      <w:r w:rsidRPr="00D16F87">
        <w:rPr>
          <w:rFonts w:hint="cs"/>
          <w:b/>
          <w:bCs/>
          <w:rtl/>
        </w:rPr>
        <w:t xml:space="preserve">            </w:t>
      </w:r>
      <w:r w:rsidRPr="00D16F87">
        <w:rPr>
          <w:rFonts w:hint="eastAsia"/>
          <w:b/>
          <w:bCs/>
          <w:rtl/>
        </w:rPr>
        <w:t>למקור</w:t>
      </w:r>
      <w:r w:rsidRPr="00D16F87">
        <w:rPr>
          <w:rFonts w:hint="cs"/>
          <w:b/>
          <w:bCs/>
          <w:rtl/>
        </w:rPr>
        <w:br/>
      </w:r>
      <w:r w:rsidRPr="00D16F87">
        <w:rPr>
          <w:rFonts w:hint="cs"/>
          <w:b/>
          <w:bCs/>
          <w:rtl/>
        </w:rPr>
        <w:tab/>
        <w:t xml:space="preserve">                                                                     סגן        עמית         כהן</w:t>
      </w:r>
      <w:r w:rsidRPr="00D16F87">
        <w:rPr>
          <w:rFonts w:hint="cs"/>
          <w:b/>
          <w:bCs/>
          <w:rtl/>
        </w:rPr>
        <w:br/>
      </w:r>
      <w:r w:rsidRPr="00D16F87">
        <w:rPr>
          <w:rFonts w:hint="eastAsia"/>
          <w:b/>
          <w:bCs/>
          <w:rtl/>
        </w:rPr>
        <w:t>תאריך</w:t>
      </w:r>
      <w:r w:rsidRPr="00D16F87">
        <w:rPr>
          <w:b/>
          <w:bCs/>
          <w:rtl/>
        </w:rPr>
        <w:t>: ______________________</w:t>
      </w:r>
      <w:r w:rsidRPr="00D16F87">
        <w:rPr>
          <w:rFonts w:hint="cs"/>
          <w:b/>
          <w:bCs/>
          <w:rtl/>
        </w:rPr>
        <w:tab/>
        <w:t xml:space="preserve">           קצין                בית                הדין</w:t>
      </w:r>
    </w:p>
    <w:sectPr w:rsidR="00F86510" w:rsidRPr="008A52BE" w:rsidSect="00706D35">
      <w:headerReference w:type="default" r:id="rId12"/>
      <w:footerReference w:type="even" r:id="rId13"/>
      <w:footerReference w:type="default" r:id="rId14"/>
      <w:pgSz w:w="11906" w:h="16838" w:code="9"/>
      <w:pgMar w:top="1440" w:right="1800" w:bottom="1440" w:left="1800" w:header="709" w:footer="709"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827" w:rsidRDefault="002C1827" w:rsidP="00515381">
      <w:pPr>
        <w:spacing w:line="240" w:lineRule="auto"/>
      </w:pPr>
      <w:r>
        <w:separator/>
      </w:r>
    </w:p>
  </w:endnote>
  <w:endnote w:type="continuationSeparator" w:id="0">
    <w:p w:rsidR="002C1827" w:rsidRDefault="002C1827" w:rsidP="00515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urlz MT">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EC" w:rsidRDefault="006710EC">
    <w:pPr>
      <w:pStyle w:val="a6"/>
      <w:framePr w:wrap="around" w:vAnchor="text" w:hAnchor="text" w:xAlign="center" w:y="1"/>
      <w:jc w:val="both"/>
      <w:rPr>
        <w:rStyle w:val="a8"/>
      </w:rPr>
    </w:pPr>
    <w:r>
      <w:rPr>
        <w:rStyle w:val="a8"/>
        <w:rtl/>
      </w:rPr>
      <w:fldChar w:fldCharType="begin"/>
    </w:r>
    <w:r>
      <w:rPr>
        <w:rStyle w:val="a8"/>
      </w:rPr>
      <w:instrText xml:space="preserve">PAGE  </w:instrText>
    </w:r>
    <w:r>
      <w:rPr>
        <w:rStyle w:val="a8"/>
        <w:rtl/>
      </w:rPr>
      <w:fldChar w:fldCharType="end"/>
    </w:r>
  </w:p>
  <w:p w:rsidR="006710EC" w:rsidRDefault="006710EC">
    <w:pPr>
      <w:pStyle w:val="a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EC" w:rsidRDefault="006710EC">
    <w:pPr>
      <w:pStyle w:val="a6"/>
      <w:framePr w:wrap="around" w:vAnchor="text" w:hAnchor="text" w:xAlign="center" w:y="1"/>
      <w:jc w:val="both"/>
      <w:rPr>
        <w:rStyle w:val="a8"/>
      </w:rPr>
    </w:pPr>
    <w:r>
      <w:rPr>
        <w:rStyle w:val="a8"/>
        <w:rtl/>
      </w:rPr>
      <w:fldChar w:fldCharType="begin"/>
    </w:r>
    <w:r>
      <w:rPr>
        <w:rStyle w:val="a8"/>
      </w:rPr>
      <w:instrText xml:space="preserve">PAGE  </w:instrText>
    </w:r>
    <w:r>
      <w:rPr>
        <w:rStyle w:val="a8"/>
        <w:rtl/>
      </w:rPr>
      <w:fldChar w:fldCharType="separate"/>
    </w:r>
    <w:r w:rsidR="00A12F44">
      <w:rPr>
        <w:rStyle w:val="a8"/>
        <w:noProof/>
        <w:rtl/>
      </w:rPr>
      <w:t>19</w:t>
    </w:r>
    <w:r>
      <w:rPr>
        <w:rStyle w:val="a8"/>
        <w:rtl/>
      </w:rPr>
      <w:fldChar w:fldCharType="end"/>
    </w:r>
  </w:p>
  <w:p w:rsidR="006710EC" w:rsidRDefault="006710EC">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827" w:rsidRDefault="002C1827" w:rsidP="00515381">
      <w:pPr>
        <w:spacing w:line="240" w:lineRule="auto"/>
      </w:pPr>
      <w:r>
        <w:separator/>
      </w:r>
    </w:p>
  </w:footnote>
  <w:footnote w:type="continuationSeparator" w:id="0">
    <w:p w:rsidR="002C1827" w:rsidRDefault="002C1827" w:rsidP="005153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32" w:rsidRPr="00003C77" w:rsidRDefault="008A52BE" w:rsidP="00AA546C">
    <w:pPr>
      <w:pStyle w:val="a4"/>
    </w:pPr>
    <w:r>
      <w:rPr>
        <w:rFonts w:hint="cs"/>
        <w:rtl/>
      </w:rPr>
      <w:t xml:space="preserve">                                                         </w:t>
    </w:r>
    <w:r w:rsidR="00AA546C">
      <w:rPr>
        <w:rFonts w:hint="cs"/>
        <w:rtl/>
      </w:rPr>
      <w:t>ב ל מ " ס</w:t>
    </w:r>
    <w:r w:rsidR="009B1732">
      <w:rPr>
        <w:rtl/>
      </w:rPr>
      <w:tab/>
    </w:r>
    <w:r w:rsidR="009B1732">
      <w:rPr>
        <w:rFonts w:hint="cs"/>
        <w:rtl/>
      </w:rPr>
      <w:t>ע/27,29/19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66F09"/>
    <w:multiLevelType w:val="hybridMultilevel"/>
    <w:tmpl w:val="1D0CC434"/>
    <w:lvl w:ilvl="0" w:tplc="72488D2C">
      <w:start w:val="1"/>
      <w:numFmt w:val="decimal"/>
      <w:pStyle w:val="a"/>
      <w:lvlText w:val="%1."/>
      <w:lvlJc w:val="left"/>
      <w:pPr>
        <w:ind w:left="360" w:hanging="360"/>
      </w:pPr>
      <w:rPr>
        <w:b/>
        <w:bCs w:val="0"/>
        <w:strike w:val="0"/>
        <w:dstrike w:val="0"/>
        <w:u w:val="none"/>
        <w:effect w:val="none"/>
        <w:lang w:val="en-US"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52540F"/>
    <w:multiLevelType w:val="hybridMultilevel"/>
    <w:tmpl w:val="3AC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C2A50"/>
    <w:multiLevelType w:val="hybridMultilevel"/>
    <w:tmpl w:val="E132BAF0"/>
    <w:lvl w:ilvl="0" w:tplc="B6B24656">
      <w:start w:val="1"/>
      <w:numFmt w:val="decimal"/>
      <w:lvlText w:val="%1."/>
      <w:lvlJc w:val="left"/>
      <w:pPr>
        <w:ind w:left="720" w:hanging="360"/>
      </w:pPr>
      <w:rPr>
        <w:b w:val="0"/>
        <w:bCs w:val="0"/>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CD7BC7"/>
    <w:multiLevelType w:val="hybridMultilevel"/>
    <w:tmpl w:val="6EEE2444"/>
    <w:lvl w:ilvl="0" w:tplc="C206D0AE">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C23817"/>
    <w:multiLevelType w:val="hybridMultilevel"/>
    <w:tmpl w:val="99608F74"/>
    <w:lvl w:ilvl="0" w:tplc="D31ED8D6">
      <w:start w:val="1"/>
      <w:numFmt w:val="decimal"/>
      <w:suff w:val="nothing"/>
      <w:lvlText w:val="%1."/>
      <w:lvlJc w:val="left"/>
      <w:pPr>
        <w:ind w:left="1211" w:hanging="360"/>
      </w:pPr>
      <w:rPr>
        <w:rFonts w:cs="David" w:hint="default"/>
        <w:b w:val="0"/>
        <w:bCs w:val="0"/>
        <w:sz w:val="28"/>
        <w:szCs w:val="28"/>
        <w:lang w:val="en-U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4509341E"/>
    <w:multiLevelType w:val="hybridMultilevel"/>
    <w:tmpl w:val="47226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F26C19"/>
    <w:multiLevelType w:val="multilevel"/>
    <w:tmpl w:val="55645552"/>
    <w:lvl w:ilvl="0">
      <w:start w:val="1"/>
      <w:numFmt w:val="decimal"/>
      <w:suff w:val="space"/>
      <w:lvlText w:val="%1."/>
      <w:lvlJc w:val="left"/>
      <w:pPr>
        <w:ind w:left="170" w:hanging="170"/>
      </w:pPr>
      <w:rPr>
        <w:rFonts w:hint="default"/>
        <w:b/>
        <w:bCs/>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7">
    <w:nsid w:val="70BD4591"/>
    <w:multiLevelType w:val="hybridMultilevel"/>
    <w:tmpl w:val="3A203224"/>
    <w:lvl w:ilvl="0" w:tplc="C206D0AE">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5F7DAF"/>
    <w:multiLevelType w:val="hybridMultilevel"/>
    <w:tmpl w:val="0824C238"/>
    <w:lvl w:ilvl="0" w:tplc="53AEA734">
      <w:start w:val="1"/>
      <w:numFmt w:val="hebrew1"/>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num w:numId="1">
    <w:abstractNumId w:val="4"/>
  </w:num>
  <w:num w:numId="2">
    <w:abstractNumId w:val="3"/>
  </w:num>
  <w:num w:numId="3">
    <w:abstractNumId w:val="8"/>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81"/>
    <w:rsid w:val="00015AF8"/>
    <w:rsid w:val="00017AE0"/>
    <w:rsid w:val="00033757"/>
    <w:rsid w:val="00037774"/>
    <w:rsid w:val="000462E5"/>
    <w:rsid w:val="000669A9"/>
    <w:rsid w:val="000819D8"/>
    <w:rsid w:val="00082374"/>
    <w:rsid w:val="00094048"/>
    <w:rsid w:val="000B0FE3"/>
    <w:rsid w:val="0011236E"/>
    <w:rsid w:val="00122D8F"/>
    <w:rsid w:val="001358AF"/>
    <w:rsid w:val="001376CD"/>
    <w:rsid w:val="00175A42"/>
    <w:rsid w:val="00180D20"/>
    <w:rsid w:val="00183E02"/>
    <w:rsid w:val="001853F2"/>
    <w:rsid w:val="00194207"/>
    <w:rsid w:val="001E2BA7"/>
    <w:rsid w:val="001F7B1C"/>
    <w:rsid w:val="0023116A"/>
    <w:rsid w:val="002413D3"/>
    <w:rsid w:val="00245A44"/>
    <w:rsid w:val="002507EE"/>
    <w:rsid w:val="002720CB"/>
    <w:rsid w:val="002C1827"/>
    <w:rsid w:val="002F4C33"/>
    <w:rsid w:val="00330C5B"/>
    <w:rsid w:val="0034529C"/>
    <w:rsid w:val="00347143"/>
    <w:rsid w:val="00355CE1"/>
    <w:rsid w:val="0036334C"/>
    <w:rsid w:val="00370D34"/>
    <w:rsid w:val="00392458"/>
    <w:rsid w:val="0039717E"/>
    <w:rsid w:val="003E5CFD"/>
    <w:rsid w:val="00403439"/>
    <w:rsid w:val="00410BAC"/>
    <w:rsid w:val="004303F2"/>
    <w:rsid w:val="004359A2"/>
    <w:rsid w:val="004546DF"/>
    <w:rsid w:val="00466906"/>
    <w:rsid w:val="00474385"/>
    <w:rsid w:val="00476642"/>
    <w:rsid w:val="00482025"/>
    <w:rsid w:val="00482C32"/>
    <w:rsid w:val="00484D29"/>
    <w:rsid w:val="004C266B"/>
    <w:rsid w:val="004C583F"/>
    <w:rsid w:val="004D0540"/>
    <w:rsid w:val="004D3DCC"/>
    <w:rsid w:val="004E1C0F"/>
    <w:rsid w:val="004F3BF1"/>
    <w:rsid w:val="005007C9"/>
    <w:rsid w:val="00515381"/>
    <w:rsid w:val="005421FE"/>
    <w:rsid w:val="00544B56"/>
    <w:rsid w:val="00563760"/>
    <w:rsid w:val="0058092F"/>
    <w:rsid w:val="00594CC1"/>
    <w:rsid w:val="005A1094"/>
    <w:rsid w:val="005A4B51"/>
    <w:rsid w:val="005D4FE3"/>
    <w:rsid w:val="005D5E19"/>
    <w:rsid w:val="006118DD"/>
    <w:rsid w:val="0064685A"/>
    <w:rsid w:val="006538BF"/>
    <w:rsid w:val="00661229"/>
    <w:rsid w:val="00663FD5"/>
    <w:rsid w:val="006710EC"/>
    <w:rsid w:val="00671A06"/>
    <w:rsid w:val="006765BC"/>
    <w:rsid w:val="006830E9"/>
    <w:rsid w:val="00693769"/>
    <w:rsid w:val="006949BF"/>
    <w:rsid w:val="006B075E"/>
    <w:rsid w:val="006B2049"/>
    <w:rsid w:val="006B224F"/>
    <w:rsid w:val="006C31B9"/>
    <w:rsid w:val="00706D35"/>
    <w:rsid w:val="00717367"/>
    <w:rsid w:val="00722DD2"/>
    <w:rsid w:val="00735D85"/>
    <w:rsid w:val="00744D82"/>
    <w:rsid w:val="00752593"/>
    <w:rsid w:val="0076273A"/>
    <w:rsid w:val="007716FD"/>
    <w:rsid w:val="00773731"/>
    <w:rsid w:val="007740F4"/>
    <w:rsid w:val="00776A0E"/>
    <w:rsid w:val="007A0BA8"/>
    <w:rsid w:val="007C0D11"/>
    <w:rsid w:val="007C5984"/>
    <w:rsid w:val="008455F7"/>
    <w:rsid w:val="00894A60"/>
    <w:rsid w:val="008A52BE"/>
    <w:rsid w:val="008B07BB"/>
    <w:rsid w:val="008B6AA1"/>
    <w:rsid w:val="008C5746"/>
    <w:rsid w:val="008C6A76"/>
    <w:rsid w:val="008D5DA8"/>
    <w:rsid w:val="008F349F"/>
    <w:rsid w:val="008F5C3D"/>
    <w:rsid w:val="0091352E"/>
    <w:rsid w:val="00925E8A"/>
    <w:rsid w:val="009401FD"/>
    <w:rsid w:val="00966386"/>
    <w:rsid w:val="00971733"/>
    <w:rsid w:val="009A5468"/>
    <w:rsid w:val="009A59AC"/>
    <w:rsid w:val="009B1732"/>
    <w:rsid w:val="009F6ACB"/>
    <w:rsid w:val="00A12F44"/>
    <w:rsid w:val="00A2395D"/>
    <w:rsid w:val="00A667C5"/>
    <w:rsid w:val="00A850A9"/>
    <w:rsid w:val="00A87ADC"/>
    <w:rsid w:val="00AA2720"/>
    <w:rsid w:val="00AA546C"/>
    <w:rsid w:val="00AA7C45"/>
    <w:rsid w:val="00AB0E9D"/>
    <w:rsid w:val="00AB3D00"/>
    <w:rsid w:val="00AC634B"/>
    <w:rsid w:val="00AC69A7"/>
    <w:rsid w:val="00AD2B10"/>
    <w:rsid w:val="00B16620"/>
    <w:rsid w:val="00B2575C"/>
    <w:rsid w:val="00B31C73"/>
    <w:rsid w:val="00B4529E"/>
    <w:rsid w:val="00B67DF7"/>
    <w:rsid w:val="00B77437"/>
    <w:rsid w:val="00B81116"/>
    <w:rsid w:val="00B94933"/>
    <w:rsid w:val="00BD5374"/>
    <w:rsid w:val="00BE2A38"/>
    <w:rsid w:val="00BE527B"/>
    <w:rsid w:val="00BF7010"/>
    <w:rsid w:val="00C2051E"/>
    <w:rsid w:val="00C3282A"/>
    <w:rsid w:val="00C37A32"/>
    <w:rsid w:val="00C46575"/>
    <w:rsid w:val="00C46D08"/>
    <w:rsid w:val="00C51BBC"/>
    <w:rsid w:val="00C80B50"/>
    <w:rsid w:val="00C90AC0"/>
    <w:rsid w:val="00CA5178"/>
    <w:rsid w:val="00CA6309"/>
    <w:rsid w:val="00CF1D3C"/>
    <w:rsid w:val="00D23153"/>
    <w:rsid w:val="00D3369E"/>
    <w:rsid w:val="00D53638"/>
    <w:rsid w:val="00D64774"/>
    <w:rsid w:val="00D71165"/>
    <w:rsid w:val="00D91F04"/>
    <w:rsid w:val="00D939E1"/>
    <w:rsid w:val="00DB20C3"/>
    <w:rsid w:val="00DC7AF4"/>
    <w:rsid w:val="00DD3099"/>
    <w:rsid w:val="00DD400B"/>
    <w:rsid w:val="00DD4031"/>
    <w:rsid w:val="00DD5EBB"/>
    <w:rsid w:val="00DE0144"/>
    <w:rsid w:val="00DE44C9"/>
    <w:rsid w:val="00E04B05"/>
    <w:rsid w:val="00E05174"/>
    <w:rsid w:val="00E121D9"/>
    <w:rsid w:val="00E13D4D"/>
    <w:rsid w:val="00E149B1"/>
    <w:rsid w:val="00E353A2"/>
    <w:rsid w:val="00E36CA7"/>
    <w:rsid w:val="00E55056"/>
    <w:rsid w:val="00E812D2"/>
    <w:rsid w:val="00E92021"/>
    <w:rsid w:val="00E9658E"/>
    <w:rsid w:val="00EA0FA2"/>
    <w:rsid w:val="00EA7630"/>
    <w:rsid w:val="00EB06D0"/>
    <w:rsid w:val="00EB0E11"/>
    <w:rsid w:val="00EB366C"/>
    <w:rsid w:val="00EB4018"/>
    <w:rsid w:val="00EB6CED"/>
    <w:rsid w:val="00EB6F4B"/>
    <w:rsid w:val="00EC1F28"/>
    <w:rsid w:val="00ED2059"/>
    <w:rsid w:val="00ED33C5"/>
    <w:rsid w:val="00ED3A2A"/>
    <w:rsid w:val="00ED5A17"/>
    <w:rsid w:val="00EF370B"/>
    <w:rsid w:val="00EF73F0"/>
    <w:rsid w:val="00F01757"/>
    <w:rsid w:val="00F071CE"/>
    <w:rsid w:val="00F34845"/>
    <w:rsid w:val="00F426D6"/>
    <w:rsid w:val="00F71102"/>
    <w:rsid w:val="00F767E7"/>
    <w:rsid w:val="00F86510"/>
    <w:rsid w:val="00F87FD3"/>
    <w:rsid w:val="00F93106"/>
    <w:rsid w:val="00FA6B0C"/>
    <w:rsid w:val="00FA7390"/>
    <w:rsid w:val="00FB0241"/>
    <w:rsid w:val="00FD0612"/>
    <w:rsid w:val="00FD0645"/>
    <w:rsid w:val="00FD4D59"/>
    <w:rsid w:val="00FE37BD"/>
    <w:rsid w:val="00FE59C2"/>
    <w:rsid w:val="00FF3B28"/>
    <w:rsid w:val="00FF50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0D034-4CAD-4F15-B9F1-E41E15EE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5381"/>
    <w:pPr>
      <w:bidi/>
      <w:spacing w:after="0" w:line="360" w:lineRule="auto"/>
      <w:jc w:val="both"/>
    </w:pPr>
    <w:rPr>
      <w:rFonts w:ascii="Times New Roman" w:eastAsia="Times New Roman" w:hAnsi="Times New Roman" w:cs="David"/>
      <w:sz w:val="28"/>
      <w:szCs w:val="28"/>
    </w:rPr>
  </w:style>
  <w:style w:type="paragraph" w:styleId="1">
    <w:name w:val="heading 1"/>
    <w:basedOn w:val="a0"/>
    <w:next w:val="a0"/>
    <w:link w:val="10"/>
    <w:qFormat/>
    <w:rsid w:val="00515381"/>
    <w:pPr>
      <w:keepNext/>
      <w:spacing w:before="120" w:after="120"/>
      <w:jc w:val="left"/>
      <w:outlineLvl w:val="0"/>
    </w:pPr>
    <w:rPr>
      <w:b/>
      <w:bCs/>
      <w:kern w:val="32"/>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515381"/>
    <w:rPr>
      <w:rFonts w:ascii="Times New Roman" w:eastAsia="Times New Roman" w:hAnsi="Times New Roman" w:cs="David"/>
      <w:b/>
      <w:bCs/>
      <w:kern w:val="32"/>
      <w:sz w:val="28"/>
      <w:szCs w:val="28"/>
      <w:u w:val="single"/>
    </w:rPr>
  </w:style>
  <w:style w:type="paragraph" w:styleId="a4">
    <w:name w:val="header"/>
    <w:basedOn w:val="a0"/>
    <w:link w:val="a5"/>
    <w:rsid w:val="00515381"/>
    <w:pPr>
      <w:tabs>
        <w:tab w:val="center" w:pos="4153"/>
        <w:tab w:val="right" w:pos="8306"/>
      </w:tabs>
      <w:jc w:val="left"/>
    </w:pPr>
  </w:style>
  <w:style w:type="character" w:customStyle="1" w:styleId="a5">
    <w:name w:val="כותרת עליונה תו"/>
    <w:basedOn w:val="a1"/>
    <w:link w:val="a4"/>
    <w:rsid w:val="00515381"/>
    <w:rPr>
      <w:rFonts w:ascii="Times New Roman" w:eastAsia="Times New Roman" w:hAnsi="Times New Roman" w:cs="David"/>
      <w:sz w:val="28"/>
      <w:szCs w:val="28"/>
    </w:rPr>
  </w:style>
  <w:style w:type="paragraph" w:styleId="a6">
    <w:name w:val="footer"/>
    <w:basedOn w:val="a0"/>
    <w:link w:val="a7"/>
    <w:rsid w:val="00515381"/>
    <w:pPr>
      <w:tabs>
        <w:tab w:val="center" w:pos="4153"/>
        <w:tab w:val="right" w:pos="8306"/>
      </w:tabs>
      <w:jc w:val="left"/>
    </w:pPr>
  </w:style>
  <w:style w:type="character" w:customStyle="1" w:styleId="a7">
    <w:name w:val="כותרת תחתונה תו"/>
    <w:basedOn w:val="a1"/>
    <w:link w:val="a6"/>
    <w:rsid w:val="00515381"/>
    <w:rPr>
      <w:rFonts w:ascii="Times New Roman" w:eastAsia="Times New Roman" w:hAnsi="Times New Roman" w:cs="David"/>
      <w:sz w:val="28"/>
      <w:szCs w:val="28"/>
    </w:rPr>
  </w:style>
  <w:style w:type="character" w:styleId="a8">
    <w:name w:val="page number"/>
    <w:basedOn w:val="a1"/>
    <w:rsid w:val="00515381"/>
  </w:style>
  <w:style w:type="paragraph" w:styleId="a9">
    <w:name w:val="List Paragraph"/>
    <w:basedOn w:val="a0"/>
    <w:link w:val="aa"/>
    <w:uiPriority w:val="34"/>
    <w:qFormat/>
    <w:rsid w:val="00515381"/>
    <w:pPr>
      <w:ind w:left="720"/>
    </w:pPr>
  </w:style>
  <w:style w:type="character" w:customStyle="1" w:styleId="aa">
    <w:name w:val="פיסקת רשימה תו"/>
    <w:link w:val="a9"/>
    <w:uiPriority w:val="34"/>
    <w:rsid w:val="00515381"/>
    <w:rPr>
      <w:rFonts w:ascii="Times New Roman" w:eastAsia="Times New Roman" w:hAnsi="Times New Roman" w:cs="David"/>
      <w:sz w:val="28"/>
      <w:szCs w:val="28"/>
    </w:rPr>
  </w:style>
  <w:style w:type="character" w:styleId="ab">
    <w:name w:val="annotation reference"/>
    <w:basedOn w:val="a1"/>
    <w:uiPriority w:val="99"/>
    <w:semiHidden/>
    <w:unhideWhenUsed/>
    <w:rsid w:val="00717367"/>
    <w:rPr>
      <w:sz w:val="16"/>
      <w:szCs w:val="16"/>
    </w:rPr>
  </w:style>
  <w:style w:type="paragraph" w:styleId="ac">
    <w:name w:val="annotation text"/>
    <w:basedOn w:val="a0"/>
    <w:link w:val="ad"/>
    <w:uiPriority w:val="99"/>
    <w:semiHidden/>
    <w:unhideWhenUsed/>
    <w:rsid w:val="00717367"/>
    <w:pPr>
      <w:spacing w:line="240" w:lineRule="auto"/>
    </w:pPr>
    <w:rPr>
      <w:sz w:val="20"/>
      <w:szCs w:val="20"/>
    </w:rPr>
  </w:style>
  <w:style w:type="character" w:customStyle="1" w:styleId="ad">
    <w:name w:val="טקסט הערה תו"/>
    <w:basedOn w:val="a1"/>
    <w:link w:val="ac"/>
    <w:uiPriority w:val="99"/>
    <w:semiHidden/>
    <w:rsid w:val="00717367"/>
    <w:rPr>
      <w:rFonts w:ascii="Times New Roman" w:eastAsia="Times New Roman" w:hAnsi="Times New Roman" w:cs="David"/>
      <w:sz w:val="20"/>
      <w:szCs w:val="20"/>
    </w:rPr>
  </w:style>
  <w:style w:type="paragraph" w:styleId="ae">
    <w:name w:val="annotation subject"/>
    <w:basedOn w:val="ac"/>
    <w:next w:val="ac"/>
    <w:link w:val="af"/>
    <w:uiPriority w:val="99"/>
    <w:semiHidden/>
    <w:unhideWhenUsed/>
    <w:rsid w:val="00717367"/>
    <w:rPr>
      <w:b/>
      <w:bCs/>
    </w:rPr>
  </w:style>
  <w:style w:type="character" w:customStyle="1" w:styleId="af">
    <w:name w:val="נושא הערה תו"/>
    <w:basedOn w:val="ad"/>
    <w:link w:val="ae"/>
    <w:uiPriority w:val="99"/>
    <w:semiHidden/>
    <w:rsid w:val="00717367"/>
    <w:rPr>
      <w:rFonts w:ascii="Times New Roman" w:eastAsia="Times New Roman" w:hAnsi="Times New Roman" w:cs="David"/>
      <w:b/>
      <w:bCs/>
      <w:sz w:val="20"/>
      <w:szCs w:val="20"/>
    </w:rPr>
  </w:style>
  <w:style w:type="paragraph" w:styleId="af0">
    <w:name w:val="Balloon Text"/>
    <w:basedOn w:val="a0"/>
    <w:link w:val="af1"/>
    <w:uiPriority w:val="99"/>
    <w:semiHidden/>
    <w:unhideWhenUsed/>
    <w:rsid w:val="00717367"/>
    <w:pPr>
      <w:spacing w:line="240" w:lineRule="auto"/>
    </w:pPr>
    <w:rPr>
      <w:rFonts w:ascii="Tahoma" w:hAnsi="Tahoma" w:cs="Tahoma"/>
      <w:sz w:val="18"/>
      <w:szCs w:val="18"/>
    </w:rPr>
  </w:style>
  <w:style w:type="character" w:customStyle="1" w:styleId="af1">
    <w:name w:val="טקסט בלונים תו"/>
    <w:basedOn w:val="a1"/>
    <w:link w:val="af0"/>
    <w:uiPriority w:val="99"/>
    <w:semiHidden/>
    <w:rsid w:val="00717367"/>
    <w:rPr>
      <w:rFonts w:ascii="Tahoma" w:eastAsia="Times New Roman" w:hAnsi="Tahoma" w:cs="Tahoma"/>
      <w:sz w:val="18"/>
      <w:szCs w:val="18"/>
    </w:rPr>
  </w:style>
  <w:style w:type="paragraph" w:customStyle="1" w:styleId="a">
    <w:name w:val="טקסט"/>
    <w:basedOn w:val="a9"/>
    <w:qFormat/>
    <w:rsid w:val="00E812D2"/>
    <w:pPr>
      <w:numPr>
        <w:numId w:val="6"/>
      </w:numPr>
      <w:spacing w:after="120"/>
      <w:ind w:left="0"/>
      <w:outlineLvl w:val="0"/>
    </w:pPr>
  </w:style>
  <w:style w:type="character" w:styleId="Hyperlink">
    <w:name w:val="Hyperlink"/>
    <w:basedOn w:val="a1"/>
    <w:uiPriority w:val="99"/>
    <w:unhideWhenUsed/>
    <w:rsid w:val="00EF37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5331">
      <w:bodyDiv w:val="1"/>
      <w:marLeft w:val="0"/>
      <w:marRight w:val="0"/>
      <w:marTop w:val="0"/>
      <w:marBottom w:val="0"/>
      <w:divBdr>
        <w:top w:val="none" w:sz="0" w:space="0" w:color="auto"/>
        <w:left w:val="none" w:sz="0" w:space="0" w:color="auto"/>
        <w:bottom w:val="none" w:sz="0" w:space="0" w:color="auto"/>
        <w:right w:val="none" w:sz="0" w:space="0" w:color="auto"/>
      </w:divBdr>
    </w:div>
    <w:div w:id="11489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9D688-6B7B-4361-BD26-DE2A36F3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6201</Words>
  <Characters>31009</Characters>
  <Application>Microsoft Office Word</Application>
  <DocSecurity>0</DocSecurity>
  <Lines>258</Lines>
  <Paragraphs>74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s8668350</dc:creator>
  <cp:keywords/>
  <dc:description/>
  <cp:lastModifiedBy>s8095415</cp:lastModifiedBy>
  <cp:revision>28</cp:revision>
  <cp:lastPrinted>2019-11-06T12:22:00Z</cp:lastPrinted>
  <dcterms:created xsi:type="dcterms:W3CDTF">2019-08-18T12:26:00Z</dcterms:created>
  <dcterms:modified xsi:type="dcterms:W3CDTF">2020-01-14T07:43:00Z</dcterms:modified>
</cp:coreProperties>
</file>