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B8" w:rsidRPr="00FE5B1A" w:rsidRDefault="006F6E0E" w:rsidP="000838F6">
      <w:pPr>
        <w:tabs>
          <w:tab w:val="right" w:pos="6328"/>
        </w:tabs>
        <w:spacing w:line="480" w:lineRule="auto"/>
        <w:ind w:left="1985" w:right="1985"/>
        <w:rPr>
          <w:sz w:val="28"/>
          <w:szCs w:val="28"/>
          <w:rtl/>
        </w:rPr>
      </w:pPr>
      <w:r w:rsidRPr="00FE5B1A">
        <w:rPr>
          <w:noProof/>
          <w:sz w:val="28"/>
          <w:szCs w:val="28"/>
        </w:rPr>
        <w:drawing>
          <wp:inline distT="0" distB="0" distL="0" distR="0" wp14:anchorId="0D646F9C" wp14:editId="611A760F">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FE5B1A">
        <w:rPr>
          <w:sz w:val="28"/>
          <w:szCs w:val="28"/>
        </w:rPr>
        <w:tab/>
      </w:r>
      <w:r w:rsidRPr="00FE5B1A">
        <w:rPr>
          <w:noProof/>
          <w:sz w:val="28"/>
          <w:szCs w:val="28"/>
        </w:rPr>
        <w:drawing>
          <wp:inline distT="0" distB="0" distL="0" distR="0" wp14:anchorId="4F2FF4BD" wp14:editId="7DCCE7F3">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FE5B1A" w:rsidRDefault="00441DB8" w:rsidP="002E097C">
      <w:pPr>
        <w:rPr>
          <w:b/>
          <w:bCs/>
          <w:sz w:val="28"/>
          <w:szCs w:val="28"/>
          <w:rtl/>
        </w:rPr>
      </w:pPr>
      <w:r w:rsidRPr="00FE5B1A">
        <w:rPr>
          <w:rFonts w:hint="cs"/>
          <w:b/>
          <w:bCs/>
          <w:sz w:val="28"/>
          <w:szCs w:val="28"/>
          <w:rtl/>
        </w:rPr>
        <w:t xml:space="preserve">בבית הדין הצבאי </w:t>
      </w:r>
      <w:r w:rsidR="001E6971" w:rsidRPr="00FE5B1A">
        <w:rPr>
          <w:b/>
          <w:bCs/>
          <w:sz w:val="28"/>
          <w:szCs w:val="28"/>
          <w:rtl/>
        </w:rPr>
        <w:t>המחוזי</w:t>
      </w:r>
    </w:p>
    <w:p w:rsidR="00441DB8" w:rsidRPr="00FE5B1A" w:rsidRDefault="00441DB8" w:rsidP="007F51C4">
      <w:pPr>
        <w:rPr>
          <w:b/>
          <w:bCs/>
          <w:sz w:val="28"/>
          <w:szCs w:val="28"/>
          <w:rtl/>
        </w:rPr>
      </w:pPr>
      <w:r w:rsidRPr="00FE5B1A">
        <w:rPr>
          <w:rFonts w:hint="cs"/>
          <w:b/>
          <w:bCs/>
          <w:sz w:val="28"/>
          <w:szCs w:val="28"/>
          <w:rtl/>
        </w:rPr>
        <w:t>במחוז שיפוט</w:t>
      </w:r>
      <w:r w:rsidR="00C338FB" w:rsidRPr="00FE5B1A">
        <w:rPr>
          <w:rFonts w:hint="cs"/>
          <w:b/>
          <w:bCs/>
          <w:sz w:val="28"/>
          <w:szCs w:val="28"/>
          <w:rtl/>
        </w:rPr>
        <w:t>י</w:t>
      </w:r>
      <w:r w:rsidRPr="00FE5B1A">
        <w:rPr>
          <w:rFonts w:hint="cs"/>
          <w:b/>
          <w:bCs/>
          <w:sz w:val="28"/>
          <w:szCs w:val="28"/>
          <w:rtl/>
        </w:rPr>
        <w:t xml:space="preserve"> </w:t>
      </w:r>
      <w:r w:rsidR="007F51C4" w:rsidRPr="00FE5B1A">
        <w:rPr>
          <w:b/>
          <w:bCs/>
          <w:sz w:val="28"/>
          <w:szCs w:val="28"/>
          <w:rtl/>
        </w:rPr>
        <w:fldChar w:fldCharType="begin"/>
      </w:r>
      <w:r w:rsidR="007F51C4" w:rsidRPr="00FE5B1A">
        <w:rPr>
          <w:b/>
          <w:bCs/>
          <w:sz w:val="28"/>
          <w:szCs w:val="28"/>
          <w:rtl/>
        </w:rPr>
        <w:instrText xml:space="preserve"> </w:instrText>
      </w:r>
      <w:r w:rsidR="007F51C4" w:rsidRPr="00FE5B1A">
        <w:rPr>
          <w:b/>
          <w:bCs/>
          <w:sz w:val="28"/>
          <w:szCs w:val="28"/>
        </w:rPr>
        <w:instrText>DOCPROPERTY  machoz  \* MERGEFORMAT</w:instrText>
      </w:r>
      <w:r w:rsidR="007F51C4" w:rsidRPr="00FE5B1A">
        <w:rPr>
          <w:b/>
          <w:bCs/>
          <w:sz w:val="28"/>
          <w:szCs w:val="28"/>
          <w:rtl/>
        </w:rPr>
        <w:instrText xml:space="preserve"> </w:instrText>
      </w:r>
      <w:r w:rsidR="007F51C4" w:rsidRPr="00FE5B1A">
        <w:rPr>
          <w:b/>
          <w:bCs/>
          <w:sz w:val="28"/>
          <w:szCs w:val="28"/>
          <w:rtl/>
        </w:rPr>
        <w:fldChar w:fldCharType="separate"/>
      </w:r>
      <w:r w:rsidR="007F51C4" w:rsidRPr="00FE5B1A">
        <w:rPr>
          <w:b/>
          <w:bCs/>
          <w:sz w:val="28"/>
          <w:szCs w:val="28"/>
          <w:rtl/>
        </w:rPr>
        <w:t>מטכ"ל</w:t>
      </w:r>
      <w:r w:rsidR="007F51C4" w:rsidRPr="00FE5B1A">
        <w:rPr>
          <w:b/>
          <w:bCs/>
          <w:sz w:val="28"/>
          <w:szCs w:val="28"/>
          <w:rtl/>
        </w:rPr>
        <w:fldChar w:fldCharType="end"/>
      </w:r>
    </w:p>
    <w:p w:rsidR="00FE5B1A" w:rsidRPr="00660FB1" w:rsidRDefault="00FE5B1A" w:rsidP="00660FB1">
      <w:pPr>
        <w:autoSpaceDE w:val="0"/>
        <w:autoSpaceDN w:val="0"/>
        <w:spacing w:line="360" w:lineRule="auto"/>
        <w:jc w:val="left"/>
        <w:rPr>
          <w:b/>
          <w:bCs/>
          <w:sz w:val="28"/>
          <w:szCs w:val="28"/>
          <w:rtl/>
        </w:rPr>
      </w:pPr>
      <w:r w:rsidRPr="00FE5B1A">
        <w:rPr>
          <w:rFonts w:hint="cs"/>
          <w:b/>
          <w:bCs/>
          <w:sz w:val="28"/>
          <w:szCs w:val="28"/>
          <w:rtl/>
        </w:rPr>
        <w:t>בפני</w:t>
      </w:r>
      <w:r w:rsidR="00660FB1">
        <w:rPr>
          <w:rFonts w:hint="cs"/>
          <w:b/>
          <w:bCs/>
          <w:sz w:val="28"/>
          <w:szCs w:val="28"/>
          <w:rtl/>
        </w:rPr>
        <w:t xml:space="preserve">:                                </w:t>
      </w:r>
      <w:r w:rsidRPr="00660FB1">
        <w:rPr>
          <w:rFonts w:hint="cs"/>
          <w:b/>
          <w:bCs/>
          <w:sz w:val="28"/>
          <w:szCs w:val="28"/>
          <w:rtl/>
        </w:rPr>
        <w:t xml:space="preserve">סא"ל מיכל אמברם שחר </w:t>
      </w:r>
      <w:r w:rsidR="00660FB1" w:rsidRPr="00660FB1">
        <w:rPr>
          <w:rFonts w:hint="cs"/>
          <w:b/>
          <w:bCs/>
          <w:sz w:val="28"/>
          <w:szCs w:val="28"/>
          <w:rtl/>
        </w:rPr>
        <w:t xml:space="preserve">- </w:t>
      </w:r>
      <w:r w:rsidRPr="00660FB1">
        <w:rPr>
          <w:rFonts w:hint="cs"/>
          <w:b/>
          <w:bCs/>
          <w:sz w:val="28"/>
          <w:szCs w:val="28"/>
          <w:rtl/>
        </w:rPr>
        <w:t>אב"ד</w:t>
      </w:r>
    </w:p>
    <w:p w:rsidR="00FE5B1A" w:rsidRPr="00660FB1" w:rsidRDefault="00FE5B1A" w:rsidP="00FE5B1A">
      <w:pPr>
        <w:autoSpaceDE w:val="0"/>
        <w:autoSpaceDN w:val="0"/>
        <w:spacing w:line="360" w:lineRule="auto"/>
        <w:jc w:val="center"/>
        <w:rPr>
          <w:b/>
          <w:bCs/>
          <w:sz w:val="28"/>
          <w:szCs w:val="28"/>
          <w:rtl/>
        </w:rPr>
      </w:pPr>
      <w:r w:rsidRPr="00660FB1">
        <w:rPr>
          <w:rFonts w:hint="cs"/>
          <w:b/>
          <w:bCs/>
          <w:sz w:val="28"/>
          <w:szCs w:val="28"/>
          <w:rtl/>
        </w:rPr>
        <w:t>רס"ן עומר רוזנברג</w:t>
      </w:r>
      <w:r w:rsidR="00660FB1" w:rsidRPr="00660FB1">
        <w:rPr>
          <w:rFonts w:hint="cs"/>
          <w:b/>
          <w:bCs/>
          <w:sz w:val="28"/>
          <w:szCs w:val="28"/>
          <w:rtl/>
        </w:rPr>
        <w:t xml:space="preserve"> </w:t>
      </w:r>
      <w:r w:rsidRPr="00660FB1">
        <w:rPr>
          <w:rFonts w:hint="cs"/>
          <w:b/>
          <w:bCs/>
          <w:sz w:val="28"/>
          <w:szCs w:val="28"/>
          <w:rtl/>
        </w:rPr>
        <w:t>-</w:t>
      </w:r>
      <w:r w:rsidR="00660FB1" w:rsidRPr="00660FB1">
        <w:rPr>
          <w:rFonts w:hint="cs"/>
          <w:b/>
          <w:bCs/>
          <w:sz w:val="28"/>
          <w:szCs w:val="28"/>
          <w:rtl/>
        </w:rPr>
        <w:t xml:space="preserve"> </w:t>
      </w:r>
      <w:r w:rsidRPr="00660FB1">
        <w:rPr>
          <w:rFonts w:hint="cs"/>
          <w:b/>
          <w:bCs/>
          <w:sz w:val="28"/>
          <w:szCs w:val="28"/>
          <w:rtl/>
        </w:rPr>
        <w:t>שופט</w:t>
      </w:r>
    </w:p>
    <w:p w:rsidR="00FE5B1A" w:rsidRPr="00660FB1" w:rsidRDefault="00FE5B1A" w:rsidP="00FE5B1A">
      <w:pPr>
        <w:autoSpaceDE w:val="0"/>
        <w:autoSpaceDN w:val="0"/>
        <w:spacing w:line="360" w:lineRule="auto"/>
        <w:jc w:val="center"/>
        <w:rPr>
          <w:b/>
          <w:bCs/>
          <w:sz w:val="28"/>
          <w:szCs w:val="28"/>
          <w:rtl/>
        </w:rPr>
      </w:pPr>
      <w:r w:rsidRPr="00660FB1">
        <w:rPr>
          <w:rFonts w:hint="cs"/>
          <w:b/>
          <w:bCs/>
          <w:sz w:val="28"/>
          <w:szCs w:val="28"/>
          <w:rtl/>
        </w:rPr>
        <w:t>סרן עדי חנניה</w:t>
      </w:r>
      <w:r w:rsidR="00660FB1" w:rsidRPr="00660FB1">
        <w:rPr>
          <w:rFonts w:hint="cs"/>
          <w:b/>
          <w:bCs/>
          <w:sz w:val="28"/>
          <w:szCs w:val="28"/>
          <w:rtl/>
        </w:rPr>
        <w:t xml:space="preserve"> </w:t>
      </w:r>
      <w:r w:rsidRPr="00660FB1">
        <w:rPr>
          <w:rFonts w:hint="cs"/>
          <w:b/>
          <w:bCs/>
          <w:sz w:val="28"/>
          <w:szCs w:val="28"/>
          <w:rtl/>
        </w:rPr>
        <w:t>-</w:t>
      </w:r>
      <w:r w:rsidR="00660FB1" w:rsidRPr="00660FB1">
        <w:rPr>
          <w:rFonts w:hint="cs"/>
          <w:b/>
          <w:bCs/>
          <w:sz w:val="28"/>
          <w:szCs w:val="28"/>
          <w:rtl/>
        </w:rPr>
        <w:t xml:space="preserve"> </w:t>
      </w:r>
      <w:r w:rsidRPr="00660FB1">
        <w:rPr>
          <w:rFonts w:hint="cs"/>
          <w:b/>
          <w:bCs/>
          <w:sz w:val="28"/>
          <w:szCs w:val="28"/>
          <w:rtl/>
        </w:rPr>
        <w:t>שופטת</w:t>
      </w:r>
    </w:p>
    <w:p w:rsidR="004A2F8E" w:rsidRPr="00FE5B1A" w:rsidRDefault="0084475E" w:rsidP="00660FB1">
      <w:pPr>
        <w:tabs>
          <w:tab w:val="left" w:pos="3402"/>
        </w:tabs>
        <w:rPr>
          <w:b/>
          <w:bCs/>
          <w:sz w:val="28"/>
          <w:szCs w:val="28"/>
          <w:rtl/>
        </w:rPr>
      </w:pPr>
      <w:r w:rsidRPr="00FE5B1A">
        <w:rPr>
          <w:b/>
          <w:bCs/>
          <w:sz w:val="28"/>
          <w:szCs w:val="28"/>
          <w:rtl/>
        </w:rPr>
        <w:fldChar w:fldCharType="begin"/>
      </w:r>
      <w:r w:rsidRPr="00FE5B1A">
        <w:rPr>
          <w:b/>
          <w:bCs/>
          <w:sz w:val="28"/>
          <w:szCs w:val="28"/>
          <w:rtl/>
        </w:rPr>
        <w:instrText xml:space="preserve"> </w:instrText>
      </w:r>
      <w:r w:rsidRPr="00FE5B1A">
        <w:rPr>
          <w:rFonts w:hint="cs"/>
          <w:b/>
          <w:bCs/>
          <w:sz w:val="28"/>
          <w:szCs w:val="28"/>
        </w:rPr>
        <w:instrText>DOCPROPERTY  shofetshtayem  \* MERGEFORMAT</w:instrText>
      </w:r>
      <w:r w:rsidRPr="00FE5B1A">
        <w:rPr>
          <w:b/>
          <w:bCs/>
          <w:sz w:val="28"/>
          <w:szCs w:val="28"/>
          <w:rtl/>
        </w:rPr>
        <w:instrText xml:space="preserve"> </w:instrText>
      </w:r>
      <w:r w:rsidRPr="00FE5B1A">
        <w:rPr>
          <w:b/>
          <w:bCs/>
          <w:sz w:val="28"/>
          <w:szCs w:val="28"/>
          <w:rtl/>
        </w:rPr>
        <w:fldChar w:fldCharType="end"/>
      </w:r>
      <w:r w:rsidR="00697E26" w:rsidRPr="00FE5B1A">
        <w:rPr>
          <w:rFonts w:hint="cs"/>
          <w:b/>
          <w:bCs/>
          <w:sz w:val="28"/>
          <w:szCs w:val="28"/>
          <w:rtl/>
        </w:rPr>
        <w:t xml:space="preserve"> </w:t>
      </w:r>
    </w:p>
    <w:p w:rsidR="00D10BDE" w:rsidRPr="00FE5B1A" w:rsidRDefault="00D10BDE" w:rsidP="005F7A46">
      <w:pPr>
        <w:rPr>
          <w:sz w:val="28"/>
          <w:szCs w:val="28"/>
          <w:rtl/>
        </w:rPr>
      </w:pPr>
    </w:p>
    <w:p w:rsidR="00697E26" w:rsidRPr="00660FB1" w:rsidRDefault="00697E26" w:rsidP="00660FB1">
      <w:pPr>
        <w:tabs>
          <w:tab w:val="left" w:pos="851"/>
          <w:tab w:val="left" w:pos="4536"/>
        </w:tabs>
        <w:rPr>
          <w:b/>
          <w:bCs/>
          <w:sz w:val="28"/>
          <w:szCs w:val="28"/>
        </w:rPr>
      </w:pPr>
      <w:r w:rsidRPr="00FE5B1A">
        <w:rPr>
          <w:rFonts w:hint="cs"/>
          <w:b/>
          <w:bCs/>
          <w:sz w:val="28"/>
          <w:szCs w:val="28"/>
          <w:rtl/>
        </w:rPr>
        <w:t>בעניין:</w:t>
      </w:r>
      <w:r w:rsidRPr="00FE5B1A">
        <w:rPr>
          <w:rFonts w:hint="cs"/>
          <w:b/>
          <w:bCs/>
          <w:sz w:val="28"/>
          <w:szCs w:val="28"/>
          <w:rtl/>
        </w:rPr>
        <w:tab/>
        <w:t>התובע הצבאי</w:t>
      </w:r>
      <w:r w:rsidRPr="00FE5B1A">
        <w:rPr>
          <w:rFonts w:hint="cs"/>
          <w:b/>
          <w:bCs/>
          <w:sz w:val="28"/>
          <w:szCs w:val="28"/>
          <w:rtl/>
        </w:rPr>
        <w:tab/>
      </w:r>
      <w:r w:rsidR="00FE5B1A">
        <w:rPr>
          <w:rFonts w:hint="cs"/>
          <w:b/>
          <w:bCs/>
          <w:sz w:val="28"/>
          <w:szCs w:val="28"/>
          <w:rtl/>
        </w:rPr>
        <w:t xml:space="preserve">                  </w:t>
      </w:r>
      <w:r w:rsidRPr="00FE5B1A">
        <w:rPr>
          <w:rFonts w:hint="cs"/>
          <w:b/>
          <w:bCs/>
          <w:sz w:val="28"/>
          <w:szCs w:val="28"/>
          <w:rtl/>
        </w:rPr>
        <w:t xml:space="preserve">(ע"י ב"כ, </w:t>
      </w:r>
      <w:r w:rsidR="00FE5B1A" w:rsidRPr="00FE5B1A">
        <w:rPr>
          <w:b/>
          <w:bCs/>
          <w:sz w:val="28"/>
          <w:szCs w:val="28"/>
          <w:rtl/>
        </w:rPr>
        <w:t>סרן כפיר ויטמן</w:t>
      </w:r>
      <w:r w:rsidRPr="00FE5B1A">
        <w:rPr>
          <w:rFonts w:hint="cs"/>
          <w:b/>
          <w:bCs/>
          <w:sz w:val="28"/>
          <w:szCs w:val="28"/>
          <w:rtl/>
        </w:rPr>
        <w:t>)</w:t>
      </w:r>
    </w:p>
    <w:p w:rsidR="009A1A7F" w:rsidRPr="00660FB1" w:rsidRDefault="00697E26" w:rsidP="00660FB1">
      <w:pPr>
        <w:jc w:val="center"/>
        <w:rPr>
          <w:b/>
          <w:bCs/>
          <w:sz w:val="28"/>
          <w:szCs w:val="28"/>
          <w:rtl/>
        </w:rPr>
      </w:pPr>
      <w:r w:rsidRPr="00660FB1">
        <w:rPr>
          <w:rFonts w:hint="cs"/>
          <w:b/>
          <w:bCs/>
          <w:sz w:val="28"/>
          <w:szCs w:val="28"/>
          <w:rtl/>
        </w:rPr>
        <w:t>נגד</w:t>
      </w:r>
    </w:p>
    <w:p w:rsidR="00697E26" w:rsidRPr="00FE5B1A" w:rsidRDefault="007F51C4" w:rsidP="00E16E7E">
      <w:pPr>
        <w:tabs>
          <w:tab w:val="left" w:pos="4536"/>
        </w:tabs>
        <w:rPr>
          <w:b/>
          <w:bCs/>
          <w:sz w:val="28"/>
          <w:szCs w:val="28"/>
          <w:rtl/>
        </w:rPr>
      </w:pPr>
      <w:r w:rsidRPr="00FE5B1A">
        <w:rPr>
          <w:b/>
          <w:bCs/>
          <w:sz w:val="28"/>
          <w:szCs w:val="28"/>
          <w:rtl/>
        </w:rPr>
        <w:fldChar w:fldCharType="begin"/>
      </w:r>
      <w:r w:rsidRPr="00FE5B1A">
        <w:rPr>
          <w:b/>
          <w:bCs/>
          <w:sz w:val="28"/>
          <w:szCs w:val="28"/>
          <w:rtl/>
        </w:rPr>
        <w:instrText xml:space="preserve"> </w:instrText>
      </w:r>
      <w:r w:rsidRPr="00FE5B1A">
        <w:rPr>
          <w:b/>
          <w:bCs/>
          <w:sz w:val="28"/>
          <w:szCs w:val="28"/>
        </w:rPr>
        <w:instrText>DOCPROPERTY  sugsherutgorem  \* MERGEFORMAT</w:instrText>
      </w:r>
      <w:r w:rsidRPr="00FE5B1A">
        <w:rPr>
          <w:b/>
          <w:bCs/>
          <w:sz w:val="28"/>
          <w:szCs w:val="28"/>
          <w:rtl/>
        </w:rPr>
        <w:instrText xml:space="preserve"> </w:instrText>
      </w:r>
      <w:r w:rsidRPr="00FE5B1A">
        <w:rPr>
          <w:b/>
          <w:bCs/>
          <w:sz w:val="28"/>
          <w:szCs w:val="28"/>
          <w:rtl/>
        </w:rPr>
        <w:fldChar w:fldCharType="separate"/>
      </w:r>
      <w:r w:rsidRPr="00FE5B1A">
        <w:rPr>
          <w:b/>
          <w:bCs/>
          <w:sz w:val="28"/>
          <w:szCs w:val="28"/>
          <w:rtl/>
        </w:rPr>
        <w:t>מ</w:t>
      </w:r>
      <w:r w:rsidRPr="00FE5B1A">
        <w:rPr>
          <w:b/>
          <w:bCs/>
          <w:sz w:val="28"/>
          <w:szCs w:val="28"/>
          <w:rtl/>
        </w:rPr>
        <w:fldChar w:fldCharType="end"/>
      </w:r>
      <w:r w:rsidRPr="00FE5B1A">
        <w:rPr>
          <w:b/>
          <w:bCs/>
          <w:sz w:val="28"/>
          <w:szCs w:val="28"/>
          <w:rtl/>
        </w:rPr>
        <w:t>/</w:t>
      </w:r>
      <w:r w:rsidR="00660FB1">
        <w:rPr>
          <w:rFonts w:hint="cs"/>
          <w:b/>
          <w:bCs/>
          <w:sz w:val="28"/>
          <w:szCs w:val="28"/>
        </w:rPr>
        <w:t>XXX</w:t>
      </w:r>
      <w:r w:rsidRPr="00FE5B1A">
        <w:rPr>
          <w:b/>
          <w:bCs/>
          <w:sz w:val="28"/>
          <w:szCs w:val="28"/>
          <w:rtl/>
        </w:rPr>
        <w:t xml:space="preserve"> </w:t>
      </w:r>
      <w:r w:rsidRPr="00FE5B1A">
        <w:rPr>
          <w:b/>
          <w:bCs/>
          <w:sz w:val="28"/>
          <w:szCs w:val="28"/>
          <w:rtl/>
        </w:rPr>
        <w:fldChar w:fldCharType="begin"/>
      </w:r>
      <w:r w:rsidRPr="00FE5B1A">
        <w:rPr>
          <w:b/>
          <w:bCs/>
          <w:sz w:val="28"/>
          <w:szCs w:val="28"/>
          <w:rtl/>
        </w:rPr>
        <w:instrText xml:space="preserve"> </w:instrText>
      </w:r>
      <w:r w:rsidRPr="00FE5B1A">
        <w:rPr>
          <w:b/>
          <w:bCs/>
          <w:sz w:val="28"/>
          <w:szCs w:val="28"/>
        </w:rPr>
        <w:instrText>DOCPROPERTY  dargagorem  \* MERGEFORMAT</w:instrText>
      </w:r>
      <w:r w:rsidRPr="00FE5B1A">
        <w:rPr>
          <w:b/>
          <w:bCs/>
          <w:sz w:val="28"/>
          <w:szCs w:val="28"/>
          <w:rtl/>
        </w:rPr>
        <w:instrText xml:space="preserve"> </w:instrText>
      </w:r>
      <w:r w:rsidRPr="00FE5B1A">
        <w:rPr>
          <w:b/>
          <w:bCs/>
          <w:sz w:val="28"/>
          <w:szCs w:val="28"/>
          <w:rtl/>
        </w:rPr>
        <w:fldChar w:fldCharType="separate"/>
      </w:r>
      <w:r w:rsidRPr="00FE5B1A">
        <w:rPr>
          <w:b/>
          <w:bCs/>
          <w:sz w:val="28"/>
          <w:szCs w:val="28"/>
          <w:rtl/>
        </w:rPr>
        <w:t>סמ"ר</w:t>
      </w:r>
      <w:r w:rsidRPr="00FE5B1A">
        <w:rPr>
          <w:b/>
          <w:bCs/>
          <w:sz w:val="28"/>
          <w:szCs w:val="28"/>
          <w:rtl/>
        </w:rPr>
        <w:fldChar w:fldCharType="end"/>
      </w:r>
      <w:r w:rsidRPr="00FE5B1A">
        <w:rPr>
          <w:b/>
          <w:bCs/>
          <w:sz w:val="28"/>
          <w:szCs w:val="28"/>
          <w:rtl/>
        </w:rPr>
        <w:t xml:space="preserve"> </w:t>
      </w:r>
      <w:r w:rsidR="00E16E7E">
        <w:rPr>
          <w:rFonts w:hint="cs"/>
          <w:b/>
          <w:bCs/>
          <w:sz w:val="28"/>
          <w:szCs w:val="28"/>
          <w:rtl/>
        </w:rPr>
        <w:t xml:space="preserve">א' ח'      </w:t>
      </w:r>
      <w:r w:rsidR="00FE5B1A">
        <w:rPr>
          <w:rFonts w:hint="cs"/>
          <w:b/>
          <w:bCs/>
          <w:sz w:val="28"/>
          <w:szCs w:val="28"/>
          <w:rtl/>
        </w:rPr>
        <w:t xml:space="preserve">                                          </w:t>
      </w:r>
      <w:r w:rsidR="00660FB1">
        <w:rPr>
          <w:rFonts w:hint="cs"/>
          <w:b/>
          <w:bCs/>
          <w:sz w:val="28"/>
          <w:szCs w:val="28"/>
          <w:rtl/>
        </w:rPr>
        <w:t xml:space="preserve">     </w:t>
      </w:r>
      <w:r w:rsidR="00FE5B1A">
        <w:rPr>
          <w:rFonts w:hint="cs"/>
          <w:b/>
          <w:bCs/>
          <w:sz w:val="28"/>
          <w:szCs w:val="28"/>
          <w:rtl/>
        </w:rPr>
        <w:t xml:space="preserve">  (</w:t>
      </w:r>
      <w:r w:rsidR="00697E26" w:rsidRPr="00FE5B1A">
        <w:rPr>
          <w:rFonts w:hint="cs"/>
          <w:b/>
          <w:bCs/>
          <w:sz w:val="28"/>
          <w:szCs w:val="28"/>
          <w:rtl/>
        </w:rPr>
        <w:t xml:space="preserve">ע"י ב"כ, </w:t>
      </w:r>
      <w:r w:rsidR="00FE5B1A" w:rsidRPr="00FE5B1A">
        <w:rPr>
          <w:b/>
          <w:bCs/>
          <w:sz w:val="28"/>
          <w:szCs w:val="28"/>
          <w:rtl/>
        </w:rPr>
        <w:t>עו"ד שלמי עבדת</w:t>
      </w:r>
      <w:r w:rsidR="00697E26" w:rsidRPr="00FE5B1A">
        <w:rPr>
          <w:rFonts w:hint="cs"/>
          <w:b/>
          <w:bCs/>
          <w:sz w:val="28"/>
          <w:szCs w:val="28"/>
          <w:rtl/>
        </w:rPr>
        <w:t>)</w:t>
      </w:r>
    </w:p>
    <w:p w:rsidR="00FE5B1A" w:rsidRDefault="00FE5B1A" w:rsidP="00660FB1">
      <w:pPr>
        <w:spacing w:line="360" w:lineRule="auto"/>
        <w:rPr>
          <w:b/>
          <w:bCs/>
          <w:sz w:val="28"/>
          <w:szCs w:val="28"/>
          <w:u w:val="single"/>
          <w:rtl/>
        </w:rPr>
      </w:pPr>
    </w:p>
    <w:p w:rsidR="00FE5B1A" w:rsidRPr="00660FB1" w:rsidRDefault="00FE5B1A" w:rsidP="00660FB1">
      <w:pPr>
        <w:spacing w:line="360" w:lineRule="auto"/>
        <w:jc w:val="center"/>
        <w:rPr>
          <w:b/>
          <w:bCs/>
          <w:sz w:val="28"/>
          <w:szCs w:val="28"/>
          <w:u w:val="single"/>
          <w:rtl/>
        </w:rPr>
      </w:pPr>
      <w:r w:rsidRPr="00FE5B1A">
        <w:rPr>
          <w:rFonts w:hint="cs"/>
          <w:b/>
          <w:bCs/>
          <w:sz w:val="28"/>
          <w:szCs w:val="28"/>
          <w:u w:val="single"/>
          <w:rtl/>
        </w:rPr>
        <w:t>הכרעת - דין</w:t>
      </w:r>
    </w:p>
    <w:p w:rsidR="00FE5B1A" w:rsidRPr="00FE5B1A" w:rsidRDefault="00FE5B1A" w:rsidP="00660FB1">
      <w:pPr>
        <w:autoSpaceDE w:val="0"/>
        <w:autoSpaceDN w:val="0"/>
        <w:spacing w:line="360" w:lineRule="auto"/>
        <w:rPr>
          <w:sz w:val="28"/>
          <w:szCs w:val="28"/>
          <w:rtl/>
        </w:rPr>
      </w:pPr>
      <w:r w:rsidRPr="00FE5B1A">
        <w:rPr>
          <w:rFonts w:hint="cs"/>
          <w:sz w:val="28"/>
          <w:szCs w:val="28"/>
          <w:rtl/>
        </w:rPr>
        <w:t>על פי הודאתו, מורשע הנאשם בעבירה של חריגה מסמכות, לפי סע</w:t>
      </w:r>
      <w:r w:rsidR="00660FB1">
        <w:rPr>
          <w:rFonts w:hint="cs"/>
          <w:sz w:val="28"/>
          <w:szCs w:val="28"/>
          <w:rtl/>
        </w:rPr>
        <w:t>יף 68 לחוק השיפוט הצבאי, התשט"ו-</w:t>
      </w:r>
      <w:r w:rsidRPr="00FE5B1A">
        <w:rPr>
          <w:rFonts w:hint="cs"/>
          <w:sz w:val="28"/>
          <w:szCs w:val="28"/>
          <w:rtl/>
        </w:rPr>
        <w:t>1955 וסע</w:t>
      </w:r>
      <w:r w:rsidR="00660FB1">
        <w:rPr>
          <w:rFonts w:hint="cs"/>
          <w:sz w:val="28"/>
          <w:szCs w:val="28"/>
          <w:rtl/>
        </w:rPr>
        <w:t>יף 29(ב) לחוק העונשין, התשל"ז-</w:t>
      </w:r>
      <w:r w:rsidRPr="00FE5B1A">
        <w:rPr>
          <w:rFonts w:hint="cs"/>
          <w:sz w:val="28"/>
          <w:szCs w:val="28"/>
          <w:rtl/>
        </w:rPr>
        <w:t>1977, בהתאם לכתב האישום ולפרטים הנוספים.</w:t>
      </w:r>
    </w:p>
    <w:p w:rsidR="00FE5B1A" w:rsidRPr="00FE5B1A" w:rsidRDefault="00FE5B1A" w:rsidP="00660FB1">
      <w:pPr>
        <w:numPr>
          <w:ilvl w:val="0"/>
          <w:numId w:val="5"/>
        </w:numPr>
        <w:autoSpaceDE w:val="0"/>
        <w:autoSpaceDN w:val="0"/>
        <w:spacing w:line="360" w:lineRule="auto"/>
        <w:jc w:val="left"/>
        <w:rPr>
          <w:b/>
          <w:bCs/>
          <w:sz w:val="28"/>
          <w:szCs w:val="28"/>
          <w:rtl/>
        </w:rPr>
      </w:pPr>
      <w:r w:rsidRPr="00FE5B1A">
        <w:rPr>
          <w:rFonts w:hint="cs"/>
          <w:b/>
          <w:bCs/>
          <w:sz w:val="28"/>
          <w:szCs w:val="28"/>
          <w:rtl/>
        </w:rPr>
        <w:t>ניתנה היום,</w:t>
      </w:r>
      <w:r w:rsidR="00660FB1">
        <w:rPr>
          <w:rFonts w:hint="cs"/>
          <w:b/>
          <w:bCs/>
          <w:sz w:val="28"/>
          <w:szCs w:val="28"/>
          <w:rtl/>
        </w:rPr>
        <w:t xml:space="preserve"> </w:t>
      </w:r>
      <w:r w:rsidRPr="00FE5B1A">
        <w:rPr>
          <w:rFonts w:hint="cs"/>
          <w:b/>
          <w:bCs/>
          <w:sz w:val="28"/>
          <w:szCs w:val="28"/>
          <w:rtl/>
        </w:rPr>
        <w:t xml:space="preserve">02.06.2019, כ"א באייר </w:t>
      </w:r>
      <w:r w:rsidR="00660FB1">
        <w:rPr>
          <w:rFonts w:hint="cs"/>
          <w:b/>
          <w:bCs/>
          <w:sz w:val="28"/>
          <w:szCs w:val="28"/>
          <w:rtl/>
        </w:rPr>
        <w:t>ה</w:t>
      </w:r>
      <w:r w:rsidRPr="00FE5B1A">
        <w:rPr>
          <w:rFonts w:hint="cs"/>
          <w:b/>
          <w:bCs/>
          <w:sz w:val="28"/>
          <w:szCs w:val="28"/>
          <w:rtl/>
        </w:rPr>
        <w:t>תשע"ט, והודעה בפומבי ובמעמד הצדדים.</w:t>
      </w:r>
    </w:p>
    <w:p w:rsidR="00FE5B1A" w:rsidRPr="00FE5B1A" w:rsidRDefault="00FE5B1A" w:rsidP="00FE5B1A">
      <w:pPr>
        <w:spacing w:line="360" w:lineRule="auto"/>
        <w:jc w:val="left"/>
        <w:rPr>
          <w:sz w:val="28"/>
          <w:szCs w:val="28"/>
          <w:rtl/>
        </w:rPr>
      </w:pPr>
    </w:p>
    <w:p w:rsidR="00FE5B1A" w:rsidRPr="00FE5B1A" w:rsidRDefault="00FE5B1A" w:rsidP="00660FB1">
      <w:pPr>
        <w:rPr>
          <w:b/>
          <w:bCs/>
          <w:sz w:val="28"/>
          <w:szCs w:val="28"/>
          <w:rtl/>
        </w:rPr>
      </w:pPr>
      <w:r w:rsidRPr="00FE5B1A">
        <w:rPr>
          <w:rFonts w:hint="cs"/>
          <w:b/>
          <w:bCs/>
          <w:sz w:val="28"/>
          <w:szCs w:val="28"/>
          <w:rtl/>
        </w:rPr>
        <w:t>___________                                    ___________                                   ___________</w:t>
      </w:r>
    </w:p>
    <w:p w:rsidR="00FE5B1A" w:rsidRPr="00FE5B1A" w:rsidRDefault="00FE5B1A" w:rsidP="00660FB1">
      <w:pPr>
        <w:rPr>
          <w:sz w:val="28"/>
          <w:szCs w:val="28"/>
          <w:rtl/>
        </w:rPr>
      </w:pPr>
      <w:r w:rsidRPr="00FE5B1A">
        <w:rPr>
          <w:rFonts w:hint="cs"/>
          <w:b/>
          <w:bCs/>
          <w:sz w:val="28"/>
          <w:szCs w:val="28"/>
          <w:rtl/>
        </w:rPr>
        <w:t>שופט                                                         אב"ד                                                     שופטת</w:t>
      </w:r>
    </w:p>
    <w:p w:rsidR="00FC44E9" w:rsidRPr="00FE5B1A" w:rsidRDefault="00FC44E9" w:rsidP="005F7A46">
      <w:pPr>
        <w:rPr>
          <w:sz w:val="28"/>
          <w:szCs w:val="28"/>
          <w:rtl/>
        </w:rPr>
      </w:pPr>
    </w:p>
    <w:p w:rsidR="00FE5B1A" w:rsidRPr="00660FB1" w:rsidRDefault="00FE5B1A" w:rsidP="00660FB1">
      <w:pPr>
        <w:spacing w:line="360" w:lineRule="auto"/>
        <w:jc w:val="center"/>
        <w:rPr>
          <w:b/>
          <w:bCs/>
          <w:sz w:val="28"/>
          <w:szCs w:val="28"/>
          <w:u w:val="single"/>
          <w:rtl/>
        </w:rPr>
      </w:pPr>
      <w:r w:rsidRPr="00FE5B1A">
        <w:rPr>
          <w:rFonts w:hint="cs"/>
          <w:b/>
          <w:bCs/>
          <w:sz w:val="28"/>
          <w:szCs w:val="28"/>
          <w:u w:val="single"/>
          <w:rtl/>
        </w:rPr>
        <w:br w:type="page"/>
      </w:r>
      <w:r w:rsidRPr="00FE5B1A">
        <w:rPr>
          <w:rFonts w:hint="cs"/>
          <w:b/>
          <w:bCs/>
          <w:sz w:val="28"/>
          <w:szCs w:val="28"/>
          <w:u w:val="single"/>
          <w:rtl/>
        </w:rPr>
        <w:lastRenderedPageBreak/>
        <w:t>גזר - דין</w:t>
      </w:r>
    </w:p>
    <w:p w:rsidR="00FE5B1A" w:rsidRPr="00FE5B1A" w:rsidRDefault="00FE5B1A" w:rsidP="00E16E7E">
      <w:pPr>
        <w:spacing w:line="360" w:lineRule="auto"/>
        <w:rPr>
          <w:sz w:val="28"/>
          <w:szCs w:val="28"/>
          <w:rtl/>
        </w:rPr>
      </w:pPr>
      <w:r w:rsidRPr="00FE5B1A">
        <w:rPr>
          <w:rFonts w:hint="cs"/>
          <w:sz w:val="28"/>
          <w:szCs w:val="28"/>
          <w:rtl/>
        </w:rPr>
        <w:t xml:space="preserve">הנאשם, סמ"ר </w:t>
      </w:r>
      <w:r w:rsidR="00E16E7E">
        <w:rPr>
          <w:rFonts w:hint="cs"/>
          <w:sz w:val="28"/>
          <w:szCs w:val="28"/>
          <w:rtl/>
        </w:rPr>
        <w:t>א' ח'</w:t>
      </w:r>
      <w:bookmarkStart w:id="0" w:name="_GoBack"/>
      <w:bookmarkEnd w:id="0"/>
      <w:r w:rsidRPr="00FE5B1A">
        <w:rPr>
          <w:rFonts w:hint="cs"/>
          <w:sz w:val="28"/>
          <w:szCs w:val="28"/>
          <w:rtl/>
        </w:rPr>
        <w:t>, הורשע על פי הודאתו בעבירה של חריגה מסמכות. מכתב האישום עולה, כי ביום 23.05.2018 בשעת בוקר מוקדמת ברחוב ראשי בעיר חדרה, הגיע הנאשם-שוטר צבאי, בצוותא עם שלושה מחבריו לשירות, גם הם שוטרים צבאיים ברכב צבאי למשימת איתור חייל שנעדר מן השירות. במהלך הפעילות, יצאו מ</w:t>
      </w:r>
      <w:r w:rsidR="00660FB1">
        <w:rPr>
          <w:rFonts w:hint="cs"/>
          <w:sz w:val="28"/>
          <w:szCs w:val="28"/>
          <w:rtl/>
        </w:rPr>
        <w:t>ן הרכב שניים מן השוטרים הצבאיים</w:t>
      </w:r>
      <w:r w:rsidRPr="00FE5B1A">
        <w:rPr>
          <w:rFonts w:hint="cs"/>
          <w:sz w:val="28"/>
          <w:szCs w:val="28"/>
          <w:rtl/>
        </w:rPr>
        <w:t xml:space="preserve"> לצורך ביצוע משימתם, התאספו סביבם מספר אזרחים ובין הצדדים התפתחו חילופי דברים, כך שבשלב מסוים, השמיע אחד האזרחים בפני שני השוטרים הצבאיים דברי איום. בכל אותה העת שהה הנאשם בכלי הרכב הצבאי במקום. זמן מה לאחר מכן, חברו שני השוטרים הצבאיים לכלי הרכב הצבאי. קהל אזרחים התאסף בסמוך לכלי הרכב, והשמיע לעבר הנאשם והשוטרים הצבאיים הנוספים קריאות גנאי ודברי איום כמו "אנחנו נהפוך לכם את הרכב". בשלב זה, התניע חברו של הנאשם את כלי הרכב והנאשם וחבריו הפעילו מוזיקה בעוצמה גבוהה, הפעילו את מערכת הצפרור המשטרתית, מחאו כפיים וכרזו. בעקבות הרעש שהקימו, אזרחים נוספים התקהלו ברחוב. הרכב החל בנסיעה איטית ובצפירות, בשלב מסוים כאשר חסמו האזרחים את דרכו של כלי הרכב, התקרב כלי הרכב בסמוך למדרכה, אחד השוטרים הצבאיים, פתח את החלון וריסס גז פלפל אל עבר אזרחים שעמדו במדרכה הסמוכה. בהמשך, הוסיפו ונסעו לאורך הרחוב, במהירות גבוהה לעבר אזרח שעמד במרכז הכביש, ועצרו בחריקת בלמים בסמוך אליו.</w:t>
      </w:r>
    </w:p>
    <w:p w:rsidR="00FE5B1A" w:rsidRPr="00FE5B1A" w:rsidRDefault="00FE5B1A" w:rsidP="00FE5B1A">
      <w:pPr>
        <w:spacing w:line="360" w:lineRule="auto"/>
        <w:rPr>
          <w:sz w:val="28"/>
          <w:szCs w:val="28"/>
          <w:rtl/>
        </w:rPr>
      </w:pPr>
    </w:p>
    <w:p w:rsidR="00FE5B1A" w:rsidRPr="00FE5B1A" w:rsidRDefault="00FE5B1A" w:rsidP="00FE5B1A">
      <w:pPr>
        <w:spacing w:line="360" w:lineRule="auto"/>
        <w:rPr>
          <w:sz w:val="28"/>
          <w:szCs w:val="28"/>
          <w:rtl/>
        </w:rPr>
      </w:pPr>
      <w:r w:rsidRPr="00FE5B1A">
        <w:rPr>
          <w:rFonts w:hint="cs"/>
          <w:sz w:val="28"/>
          <w:szCs w:val="28"/>
          <w:rtl/>
        </w:rPr>
        <w:t xml:space="preserve">חקירת הנאשם ושלושת השוטרים הצבאיים הנוספים המעורבים באירוע, נפתחה בעקבות דיווח האזרחים למשטרת ישראל. מן הפרטים הנוספים עולה, כי בחקירת מצ"ח הכחיש הנאשם את המיוחס לו. בגין חקירה זו לא שהה הנאשם במעצר. </w:t>
      </w:r>
    </w:p>
    <w:p w:rsidR="00FE5B1A" w:rsidRPr="00FE5B1A" w:rsidRDefault="00FE5B1A" w:rsidP="00FE5B1A">
      <w:pPr>
        <w:spacing w:line="360" w:lineRule="auto"/>
        <w:rPr>
          <w:sz w:val="28"/>
          <w:szCs w:val="28"/>
          <w:rtl/>
        </w:rPr>
      </w:pPr>
    </w:p>
    <w:p w:rsidR="00FE5B1A" w:rsidRPr="00FE5B1A" w:rsidRDefault="00FE5B1A" w:rsidP="00FE5B1A">
      <w:pPr>
        <w:spacing w:line="360" w:lineRule="auto"/>
        <w:rPr>
          <w:sz w:val="28"/>
          <w:szCs w:val="28"/>
          <w:rtl/>
        </w:rPr>
      </w:pPr>
      <w:r w:rsidRPr="00FE5B1A">
        <w:rPr>
          <w:rFonts w:hint="cs"/>
          <w:sz w:val="28"/>
          <w:szCs w:val="28"/>
          <w:rtl/>
        </w:rPr>
        <w:t xml:space="preserve">הצדדים הציגו הסדר טיעון, אשר במסגרתו ביקשו לאזן בין חומרת המעשים והערכים המוגנים הניצבים בבסיס העבירה, לבין היבטים ראייתיים ונסיבות אישיות הנוגעות לנאשם. </w:t>
      </w:r>
    </w:p>
    <w:p w:rsidR="00FE5B1A" w:rsidRPr="00FE5B1A" w:rsidRDefault="00FE5B1A" w:rsidP="00FE5B1A">
      <w:pPr>
        <w:spacing w:line="360" w:lineRule="auto"/>
        <w:rPr>
          <w:sz w:val="28"/>
          <w:szCs w:val="28"/>
          <w:rtl/>
        </w:rPr>
      </w:pPr>
    </w:p>
    <w:p w:rsidR="00FE5B1A" w:rsidRPr="00FE5B1A" w:rsidRDefault="00FE5B1A" w:rsidP="00660FB1">
      <w:pPr>
        <w:spacing w:line="360" w:lineRule="auto"/>
        <w:rPr>
          <w:sz w:val="28"/>
          <w:szCs w:val="28"/>
          <w:rtl/>
        </w:rPr>
      </w:pPr>
      <w:r w:rsidRPr="00FE5B1A">
        <w:rPr>
          <w:rFonts w:hint="cs"/>
          <w:sz w:val="28"/>
          <w:szCs w:val="28"/>
          <w:rtl/>
        </w:rPr>
        <w:t xml:space="preserve">במעשיו כשל הנאשם, בצוותא עם חבריו, בשורת מעשים שמוטב היה כי לא ייעשו. מעשים אלה חוטאים לתפקידם של השוטרים הצבאיים, אשר מייצגים את החוק ואמונים על השלטת סדר ועל אכיפת הדין. בהתנהגותו פגע הנאשם בצוותא עם חבריו בתדמיתו של צה"ל ובתדמית המשטרה הצבאית. אף כי לא נעלמה מעיננו מורכבות המשימה הצבאית שאותה נדרשו הם לבצע, מצופה היה מהם לנהוג באיפוק ובריסון, </w:t>
      </w:r>
      <w:r w:rsidRPr="00FE5B1A">
        <w:rPr>
          <w:rFonts w:hint="cs"/>
          <w:sz w:val="28"/>
          <w:szCs w:val="28"/>
          <w:rtl/>
        </w:rPr>
        <w:lastRenderedPageBreak/>
        <w:t xml:space="preserve">אף על רקע ההתגרות מצד האזרחים כלפיהם. שיקולים אלה, נלקחו בחשבון בבואנו לבחון את הסדר הטיעון שהציגו </w:t>
      </w:r>
      <w:r w:rsidR="00660FB1">
        <w:rPr>
          <w:rFonts w:hint="cs"/>
          <w:sz w:val="28"/>
          <w:szCs w:val="28"/>
          <w:rtl/>
        </w:rPr>
        <w:t>לנו הצדדים. לצד זאת, נתנו דעתנו</w:t>
      </w:r>
      <w:r w:rsidRPr="00FE5B1A">
        <w:rPr>
          <w:rFonts w:hint="cs"/>
          <w:sz w:val="28"/>
          <w:szCs w:val="28"/>
          <w:rtl/>
        </w:rPr>
        <w:t xml:space="preserve"> לכך שהנאשם שירת כבלש במשטר</w:t>
      </w:r>
      <w:r w:rsidR="00660FB1">
        <w:rPr>
          <w:rFonts w:hint="cs"/>
          <w:sz w:val="28"/>
          <w:szCs w:val="28"/>
          <w:rtl/>
        </w:rPr>
        <w:t xml:space="preserve">ה הצבאית החל בחודש פברואר 2016 </w:t>
      </w:r>
      <w:r w:rsidRPr="00FE5B1A">
        <w:rPr>
          <w:rFonts w:hint="cs"/>
          <w:sz w:val="28"/>
          <w:szCs w:val="28"/>
          <w:rtl/>
        </w:rPr>
        <w:t>ועד לחודש אוקטובר 2018 והשלים את שירותו בהצלחה, ללא רבב. שקלנו גם את הרקע שעמד בבסיס האירועים המפורטים בכתב האישום שמצא ביטוי באירוע קודם שהתרחש ימים אחדים קודם לכן באותה גזרה. שקלנו את הודאת הנאשם, את נטילת האחריות ואת החיסכון בזמן שיפוטי, את ויתור ההגנה על טענות ראייתיות שונות, וכן את גזרי הדין שהוטלו על השוטרים הצבאיים האחרים המעורבים באירוע (ת/3, ת/4)</w:t>
      </w:r>
      <w:r w:rsidR="00660FB1">
        <w:rPr>
          <w:rFonts w:hint="cs"/>
          <w:sz w:val="28"/>
          <w:szCs w:val="28"/>
          <w:rtl/>
        </w:rPr>
        <w:t>.</w:t>
      </w:r>
    </w:p>
    <w:p w:rsidR="00FE5B1A" w:rsidRPr="00FE5B1A" w:rsidRDefault="00FE5B1A" w:rsidP="00FE5B1A">
      <w:pPr>
        <w:spacing w:line="360" w:lineRule="auto"/>
        <w:rPr>
          <w:sz w:val="28"/>
          <w:szCs w:val="28"/>
          <w:rtl/>
        </w:rPr>
      </w:pPr>
    </w:p>
    <w:p w:rsidR="00FE5B1A" w:rsidRPr="00FE5B1A" w:rsidRDefault="00FE5B1A" w:rsidP="00FE5B1A">
      <w:pPr>
        <w:spacing w:line="360" w:lineRule="auto"/>
        <w:rPr>
          <w:sz w:val="28"/>
          <w:szCs w:val="28"/>
          <w:rtl/>
        </w:rPr>
      </w:pPr>
      <w:r w:rsidRPr="00FE5B1A">
        <w:rPr>
          <w:rFonts w:hint="cs"/>
          <w:sz w:val="28"/>
          <w:szCs w:val="28"/>
          <w:rtl/>
        </w:rPr>
        <w:t>בהינתן מכלול שיקולים אלה, סברנו כי הסדר הטיעון ראוי ומאוזן, ולפיכך מצאנו לאמצו.</w:t>
      </w:r>
    </w:p>
    <w:p w:rsidR="00FE5B1A" w:rsidRPr="00660FB1" w:rsidRDefault="00FE5B1A" w:rsidP="00FE5B1A">
      <w:pPr>
        <w:spacing w:line="360" w:lineRule="auto"/>
        <w:jc w:val="left"/>
        <w:rPr>
          <w:b/>
          <w:bCs/>
          <w:sz w:val="28"/>
          <w:szCs w:val="28"/>
          <w:rtl/>
        </w:rPr>
      </w:pPr>
    </w:p>
    <w:p w:rsidR="00FE5B1A" w:rsidRPr="00660FB1" w:rsidRDefault="00FE5B1A" w:rsidP="00FE5B1A">
      <w:pPr>
        <w:spacing w:line="360" w:lineRule="auto"/>
        <w:jc w:val="left"/>
        <w:rPr>
          <w:b/>
          <w:bCs/>
          <w:sz w:val="28"/>
          <w:szCs w:val="28"/>
          <w:rtl/>
        </w:rPr>
      </w:pPr>
      <w:r w:rsidRPr="00660FB1">
        <w:rPr>
          <w:rFonts w:hint="cs"/>
          <w:b/>
          <w:bCs/>
          <w:sz w:val="28"/>
          <w:szCs w:val="28"/>
          <w:rtl/>
        </w:rPr>
        <w:t>על הנאשם נגזרים, אפוא, העונשים הבאים:</w:t>
      </w:r>
    </w:p>
    <w:p w:rsidR="00FE5B1A" w:rsidRPr="00660FB1" w:rsidRDefault="00FE5B1A" w:rsidP="00FE5B1A">
      <w:pPr>
        <w:numPr>
          <w:ilvl w:val="0"/>
          <w:numId w:val="6"/>
        </w:numPr>
        <w:spacing w:line="360" w:lineRule="auto"/>
        <w:rPr>
          <w:b/>
          <w:bCs/>
          <w:sz w:val="28"/>
          <w:szCs w:val="28"/>
          <w:rtl/>
        </w:rPr>
      </w:pPr>
      <w:r w:rsidRPr="00660FB1">
        <w:rPr>
          <w:rFonts w:hint="cs"/>
          <w:b/>
          <w:bCs/>
          <w:sz w:val="28"/>
          <w:szCs w:val="28"/>
          <w:rtl/>
        </w:rPr>
        <w:t xml:space="preserve"> שבעה (7) ימי מאסר לריצוי בפועל, בדרך של עבודה צבאית, בהתאם לחו"ד לביצוע עבודות צבאיות של רמ"ד גחל"ת ושיקום. הנאשם יבצ</w:t>
      </w:r>
      <w:r w:rsidR="00660FB1">
        <w:rPr>
          <w:rFonts w:hint="cs"/>
          <w:b/>
          <w:bCs/>
          <w:sz w:val="28"/>
          <w:szCs w:val="28"/>
          <w:rtl/>
        </w:rPr>
        <w:t>ע את העבודות הצבאית בבסיס ציוד-</w:t>
      </w:r>
      <w:r w:rsidRPr="00660FB1">
        <w:rPr>
          <w:rFonts w:hint="cs"/>
          <w:b/>
          <w:bCs/>
          <w:sz w:val="28"/>
          <w:szCs w:val="28"/>
          <w:rtl/>
        </w:rPr>
        <w:t>תה"ש,</w:t>
      </w:r>
      <w:r w:rsidR="00660FB1">
        <w:rPr>
          <w:rFonts w:hint="cs"/>
          <w:b/>
          <w:bCs/>
          <w:sz w:val="28"/>
          <w:szCs w:val="28"/>
          <w:rtl/>
        </w:rPr>
        <w:t xml:space="preserve"> בימים א'-ה', בין השעות 09:00-</w:t>
      </w:r>
      <w:r w:rsidRPr="00660FB1">
        <w:rPr>
          <w:rFonts w:hint="cs"/>
          <w:b/>
          <w:bCs/>
          <w:sz w:val="28"/>
          <w:szCs w:val="28"/>
          <w:rtl/>
        </w:rPr>
        <w:t xml:space="preserve">16:30. בסוף השבוע ישהה בביתו. </w:t>
      </w:r>
    </w:p>
    <w:p w:rsidR="00FE5B1A" w:rsidRPr="00660FB1" w:rsidRDefault="00FE5B1A" w:rsidP="00FE5B1A">
      <w:pPr>
        <w:spacing w:line="360" w:lineRule="auto"/>
        <w:ind w:left="720"/>
        <w:rPr>
          <w:b/>
          <w:bCs/>
          <w:sz w:val="28"/>
          <w:szCs w:val="28"/>
        </w:rPr>
      </w:pPr>
      <w:r w:rsidRPr="00660FB1">
        <w:rPr>
          <w:rFonts w:hint="cs"/>
          <w:b/>
          <w:bCs/>
          <w:sz w:val="28"/>
          <w:szCs w:val="28"/>
          <w:rtl/>
        </w:rPr>
        <w:t>הנאשם יתייצב לריצוי עונשו ביום 18.06.2019 עד השעה 09:30.</w:t>
      </w:r>
    </w:p>
    <w:p w:rsidR="00FE5B1A" w:rsidRPr="00660FB1" w:rsidRDefault="00FE5B1A" w:rsidP="00FE5B1A">
      <w:pPr>
        <w:numPr>
          <w:ilvl w:val="0"/>
          <w:numId w:val="6"/>
        </w:numPr>
        <w:spacing w:line="360" w:lineRule="auto"/>
        <w:jc w:val="left"/>
        <w:rPr>
          <w:b/>
          <w:bCs/>
          <w:sz w:val="28"/>
          <w:szCs w:val="28"/>
          <w:rtl/>
        </w:rPr>
      </w:pPr>
      <w:r w:rsidRPr="00660FB1">
        <w:rPr>
          <w:rFonts w:hint="cs"/>
          <w:b/>
          <w:bCs/>
          <w:sz w:val="28"/>
          <w:szCs w:val="28"/>
          <w:rtl/>
        </w:rPr>
        <w:t>קנס בסך אלפיים וחמש מאות (2</w:t>
      </w:r>
      <w:r w:rsidR="00660FB1">
        <w:rPr>
          <w:rFonts w:hint="cs"/>
          <w:b/>
          <w:bCs/>
          <w:sz w:val="28"/>
          <w:szCs w:val="28"/>
          <w:rtl/>
        </w:rPr>
        <w:t>,</w:t>
      </w:r>
      <w:r w:rsidRPr="00660FB1">
        <w:rPr>
          <w:rFonts w:hint="cs"/>
          <w:b/>
          <w:bCs/>
          <w:sz w:val="28"/>
          <w:szCs w:val="28"/>
          <w:rtl/>
        </w:rPr>
        <w:t>500) ₪, שישולם בעשרה תשלומים שווים ועוקבים, על פי שוברים שיופקו במזכירות בית הדין, החל ביום 15.06.2019. לא ישולם אחד התשלומים במועדו, תועמד יתרת הקנס לפירעון מידי בתוספת הפרשים כדין.</w:t>
      </w:r>
    </w:p>
    <w:p w:rsidR="00FE5B1A" w:rsidRPr="00660FB1" w:rsidRDefault="00FE5B1A" w:rsidP="00FE5B1A">
      <w:pPr>
        <w:numPr>
          <w:ilvl w:val="0"/>
          <w:numId w:val="6"/>
        </w:numPr>
        <w:spacing w:line="360" w:lineRule="auto"/>
        <w:jc w:val="left"/>
        <w:rPr>
          <w:b/>
          <w:bCs/>
          <w:sz w:val="28"/>
          <w:szCs w:val="28"/>
        </w:rPr>
      </w:pPr>
      <w:r w:rsidRPr="00660FB1">
        <w:rPr>
          <w:rFonts w:hint="cs"/>
          <w:b/>
          <w:bCs/>
          <w:sz w:val="28"/>
          <w:szCs w:val="28"/>
          <w:rtl/>
        </w:rPr>
        <w:t>עונש מאסר מותנה בן ארבעים וחמישה</w:t>
      </w:r>
      <w:r w:rsidR="00660FB1">
        <w:rPr>
          <w:rFonts w:hint="cs"/>
          <w:b/>
          <w:bCs/>
          <w:sz w:val="28"/>
          <w:szCs w:val="28"/>
          <w:rtl/>
        </w:rPr>
        <w:t xml:space="preserve"> </w:t>
      </w:r>
      <w:r w:rsidRPr="00660FB1">
        <w:rPr>
          <w:rFonts w:hint="cs"/>
          <w:b/>
          <w:bCs/>
          <w:sz w:val="28"/>
          <w:szCs w:val="28"/>
          <w:rtl/>
        </w:rPr>
        <w:t>(45) ימים למשך שנתיים</w:t>
      </w:r>
      <w:r w:rsidR="00660FB1">
        <w:rPr>
          <w:rFonts w:hint="cs"/>
          <w:b/>
          <w:bCs/>
          <w:sz w:val="28"/>
          <w:szCs w:val="28"/>
          <w:rtl/>
        </w:rPr>
        <w:t xml:space="preserve"> (2)</w:t>
      </w:r>
      <w:r w:rsidRPr="00660FB1">
        <w:rPr>
          <w:rFonts w:hint="cs"/>
          <w:b/>
          <w:bCs/>
          <w:sz w:val="28"/>
          <w:szCs w:val="28"/>
          <w:rtl/>
        </w:rPr>
        <w:t xml:space="preserve"> מהיום, שלא יעבור את העבירה שבה הורשע בתיק זה, או כל עבירה בניגוד לסימן ד' פרק ט' לחוק העונשין.</w:t>
      </w:r>
    </w:p>
    <w:p w:rsidR="00FE5B1A" w:rsidRPr="00660FB1" w:rsidRDefault="00FE5B1A" w:rsidP="00FE5B1A">
      <w:pPr>
        <w:numPr>
          <w:ilvl w:val="0"/>
          <w:numId w:val="6"/>
        </w:numPr>
        <w:spacing w:line="360" w:lineRule="auto"/>
        <w:jc w:val="left"/>
        <w:rPr>
          <w:b/>
          <w:bCs/>
          <w:sz w:val="28"/>
          <w:szCs w:val="28"/>
        </w:rPr>
      </w:pPr>
      <w:r w:rsidRPr="00660FB1">
        <w:rPr>
          <w:rFonts w:hint="cs"/>
          <w:b/>
          <w:bCs/>
          <w:sz w:val="28"/>
          <w:szCs w:val="28"/>
          <w:rtl/>
        </w:rPr>
        <w:t>הורדה לדרגת רב"ט.</w:t>
      </w:r>
    </w:p>
    <w:p w:rsidR="00FE5B1A" w:rsidRPr="00FE5B1A" w:rsidRDefault="00FE5B1A" w:rsidP="00660FB1">
      <w:pPr>
        <w:spacing w:line="360" w:lineRule="auto"/>
        <w:ind w:left="360"/>
        <w:jc w:val="left"/>
        <w:rPr>
          <w:sz w:val="28"/>
          <w:szCs w:val="28"/>
          <w:rtl/>
        </w:rPr>
      </w:pPr>
    </w:p>
    <w:p w:rsidR="00FE5B1A" w:rsidRPr="00FE5B1A" w:rsidRDefault="00FE5B1A" w:rsidP="00FE5B1A">
      <w:pPr>
        <w:numPr>
          <w:ilvl w:val="0"/>
          <w:numId w:val="5"/>
        </w:numPr>
        <w:autoSpaceDE w:val="0"/>
        <w:autoSpaceDN w:val="0"/>
        <w:spacing w:line="360" w:lineRule="auto"/>
        <w:jc w:val="left"/>
        <w:rPr>
          <w:b/>
          <w:bCs/>
          <w:sz w:val="28"/>
          <w:szCs w:val="28"/>
          <w:rtl/>
        </w:rPr>
      </w:pPr>
      <w:r w:rsidRPr="00FE5B1A">
        <w:rPr>
          <w:rFonts w:hint="cs"/>
          <w:b/>
          <w:bCs/>
          <w:sz w:val="28"/>
          <w:szCs w:val="28"/>
          <w:rtl/>
        </w:rPr>
        <w:t>זכות ערעור תוך 15 יום.</w:t>
      </w:r>
    </w:p>
    <w:p w:rsidR="00FE5B1A" w:rsidRPr="00660FB1" w:rsidRDefault="00FE5B1A" w:rsidP="00660FB1">
      <w:pPr>
        <w:numPr>
          <w:ilvl w:val="0"/>
          <w:numId w:val="5"/>
        </w:numPr>
        <w:autoSpaceDE w:val="0"/>
        <w:autoSpaceDN w:val="0"/>
        <w:spacing w:line="360" w:lineRule="auto"/>
        <w:jc w:val="left"/>
        <w:rPr>
          <w:b/>
          <w:bCs/>
          <w:sz w:val="28"/>
          <w:szCs w:val="28"/>
          <w:rtl/>
        </w:rPr>
      </w:pPr>
      <w:r w:rsidRPr="00FE5B1A">
        <w:rPr>
          <w:rFonts w:hint="cs"/>
          <w:b/>
          <w:bCs/>
          <w:sz w:val="28"/>
          <w:szCs w:val="28"/>
          <w:rtl/>
        </w:rPr>
        <w:t>ניתנה היום,</w:t>
      </w:r>
      <w:r w:rsidR="00660FB1">
        <w:rPr>
          <w:rFonts w:hint="cs"/>
          <w:b/>
          <w:bCs/>
          <w:sz w:val="28"/>
          <w:szCs w:val="28"/>
          <w:rtl/>
        </w:rPr>
        <w:t xml:space="preserve"> </w:t>
      </w:r>
      <w:r w:rsidRPr="00FE5B1A">
        <w:rPr>
          <w:rFonts w:hint="cs"/>
          <w:b/>
          <w:bCs/>
          <w:sz w:val="28"/>
          <w:szCs w:val="28"/>
          <w:rtl/>
        </w:rPr>
        <w:t xml:space="preserve">02.06.2019, כ"א באייר </w:t>
      </w:r>
      <w:r w:rsidR="00660FB1">
        <w:rPr>
          <w:rFonts w:hint="cs"/>
          <w:b/>
          <w:bCs/>
          <w:sz w:val="28"/>
          <w:szCs w:val="28"/>
          <w:rtl/>
        </w:rPr>
        <w:t>ה</w:t>
      </w:r>
      <w:r w:rsidRPr="00FE5B1A">
        <w:rPr>
          <w:rFonts w:hint="cs"/>
          <w:b/>
          <w:bCs/>
          <w:sz w:val="28"/>
          <w:szCs w:val="28"/>
          <w:rtl/>
        </w:rPr>
        <w:t>תשע"ט, והודעה בפומבי ובמעמד הצדדים.</w:t>
      </w:r>
    </w:p>
    <w:p w:rsidR="00660FB1" w:rsidRDefault="00660FB1" w:rsidP="00660FB1">
      <w:pPr>
        <w:rPr>
          <w:b/>
          <w:bCs/>
          <w:sz w:val="28"/>
          <w:szCs w:val="28"/>
          <w:rtl/>
        </w:rPr>
      </w:pPr>
    </w:p>
    <w:p w:rsidR="00FE5B1A" w:rsidRPr="00FE5B1A" w:rsidRDefault="00FE5B1A" w:rsidP="00660FB1">
      <w:pPr>
        <w:rPr>
          <w:b/>
          <w:bCs/>
          <w:sz w:val="28"/>
          <w:szCs w:val="28"/>
          <w:rtl/>
        </w:rPr>
      </w:pPr>
      <w:r w:rsidRPr="00FE5B1A">
        <w:rPr>
          <w:rFonts w:hint="cs"/>
          <w:b/>
          <w:bCs/>
          <w:sz w:val="28"/>
          <w:szCs w:val="28"/>
          <w:rtl/>
        </w:rPr>
        <w:t>___________                                    ___________                                   ___________</w:t>
      </w:r>
    </w:p>
    <w:p w:rsidR="00FE5B1A" w:rsidRPr="00FE5B1A" w:rsidRDefault="00FE5B1A" w:rsidP="00660FB1">
      <w:pPr>
        <w:rPr>
          <w:sz w:val="28"/>
          <w:szCs w:val="28"/>
          <w:rtl/>
        </w:rPr>
      </w:pPr>
      <w:r w:rsidRPr="00FE5B1A">
        <w:rPr>
          <w:rFonts w:hint="cs"/>
          <w:b/>
          <w:bCs/>
          <w:sz w:val="28"/>
          <w:szCs w:val="28"/>
          <w:rtl/>
        </w:rPr>
        <w:t>שופט                                                         אב"ד                                                     שופטת</w:t>
      </w:r>
    </w:p>
    <w:p w:rsidR="00FC44E9" w:rsidRPr="00FE5B1A" w:rsidRDefault="00FC44E9" w:rsidP="005F7A46">
      <w:pPr>
        <w:rPr>
          <w:sz w:val="28"/>
          <w:szCs w:val="28"/>
          <w:rtl/>
        </w:rPr>
      </w:pPr>
    </w:p>
    <w:p w:rsidR="00697E26" w:rsidRPr="00FE5B1A" w:rsidRDefault="00697E26" w:rsidP="007F51C4">
      <w:pPr>
        <w:ind w:left="5954"/>
        <w:rPr>
          <w:b/>
          <w:bCs/>
          <w:sz w:val="28"/>
          <w:szCs w:val="28"/>
          <w:rtl/>
        </w:rPr>
      </w:pPr>
      <w:r w:rsidRPr="00FE5B1A">
        <w:rPr>
          <w:rFonts w:hint="cs"/>
          <w:b/>
          <w:bCs/>
          <w:sz w:val="28"/>
          <w:szCs w:val="28"/>
          <w:rtl/>
        </w:rPr>
        <w:t>העתק נכון מהמקור</w:t>
      </w:r>
      <w:r w:rsidRPr="00FE5B1A">
        <w:rPr>
          <w:b/>
          <w:bCs/>
          <w:sz w:val="28"/>
          <w:szCs w:val="28"/>
          <w:rtl/>
        </w:rPr>
        <w:br/>
      </w:r>
      <w:r w:rsidR="00660FB1">
        <w:rPr>
          <w:rFonts w:hint="cs"/>
          <w:b/>
          <w:bCs/>
          <w:sz w:val="28"/>
          <w:szCs w:val="28"/>
          <w:rtl/>
        </w:rPr>
        <w:t>רס"ן מאיה גנות</w:t>
      </w:r>
      <w:r w:rsidR="007F51C4" w:rsidRPr="00FE5B1A">
        <w:rPr>
          <w:b/>
          <w:bCs/>
          <w:sz w:val="28"/>
          <w:szCs w:val="28"/>
          <w:rtl/>
        </w:rPr>
        <w:fldChar w:fldCharType="begin"/>
      </w:r>
      <w:r w:rsidR="007F51C4" w:rsidRPr="00FE5B1A">
        <w:rPr>
          <w:b/>
          <w:bCs/>
          <w:sz w:val="28"/>
          <w:szCs w:val="28"/>
          <w:rtl/>
        </w:rPr>
        <w:instrText xml:space="preserve"> </w:instrText>
      </w:r>
      <w:r w:rsidR="007F51C4" w:rsidRPr="00FE5B1A">
        <w:rPr>
          <w:b/>
          <w:bCs/>
          <w:sz w:val="28"/>
          <w:szCs w:val="28"/>
        </w:rPr>
        <w:instrText>DOCPROPERTY  kabidbeitdin  \* MERGEFORMAT</w:instrText>
      </w:r>
      <w:r w:rsidR="007F51C4" w:rsidRPr="00FE5B1A">
        <w:rPr>
          <w:b/>
          <w:bCs/>
          <w:sz w:val="28"/>
          <w:szCs w:val="28"/>
          <w:rtl/>
        </w:rPr>
        <w:instrText xml:space="preserve"> </w:instrText>
      </w:r>
      <w:r w:rsidR="007F51C4" w:rsidRPr="00FE5B1A">
        <w:rPr>
          <w:b/>
          <w:bCs/>
          <w:sz w:val="28"/>
          <w:szCs w:val="28"/>
          <w:rtl/>
        </w:rPr>
        <w:fldChar w:fldCharType="end"/>
      </w:r>
      <w:r w:rsidRPr="00FE5B1A">
        <w:rPr>
          <w:b/>
          <w:bCs/>
          <w:sz w:val="28"/>
          <w:szCs w:val="28"/>
          <w:rtl/>
        </w:rPr>
        <w:br/>
      </w:r>
      <w:r w:rsidRPr="00FE5B1A">
        <w:rPr>
          <w:rFonts w:hint="cs"/>
          <w:b/>
          <w:bCs/>
          <w:sz w:val="28"/>
          <w:szCs w:val="28"/>
          <w:rtl/>
        </w:rPr>
        <w:t>ק' בית הדין</w:t>
      </w:r>
      <w:r w:rsidRPr="00FE5B1A">
        <w:rPr>
          <w:b/>
          <w:bCs/>
          <w:sz w:val="28"/>
          <w:szCs w:val="28"/>
          <w:rtl/>
        </w:rPr>
        <w:br/>
      </w:r>
    </w:p>
    <w:p w:rsidR="00B82938" w:rsidRPr="00FE5B1A" w:rsidRDefault="00B82938" w:rsidP="008D729E">
      <w:pPr>
        <w:rPr>
          <w:b/>
          <w:bCs/>
          <w:sz w:val="28"/>
          <w:szCs w:val="28"/>
          <w:rtl/>
        </w:rPr>
      </w:pPr>
      <w:r w:rsidRPr="00FE5B1A">
        <w:rPr>
          <w:rFonts w:hint="cs"/>
          <w:b/>
          <w:bCs/>
          <w:sz w:val="28"/>
          <w:szCs w:val="28"/>
          <w:rtl/>
        </w:rPr>
        <w:t>נערך על ידי</w:t>
      </w:r>
      <w:r w:rsidR="00660FB1">
        <w:rPr>
          <w:rFonts w:hint="cs"/>
          <w:b/>
          <w:bCs/>
          <w:sz w:val="28"/>
          <w:szCs w:val="28"/>
          <w:rtl/>
        </w:rPr>
        <w:t>:</w:t>
      </w:r>
      <w:r w:rsidR="00FE5B1A" w:rsidRPr="00FE5B1A">
        <w:rPr>
          <w:rFonts w:hint="cs"/>
          <w:b/>
          <w:bCs/>
          <w:sz w:val="28"/>
          <w:szCs w:val="28"/>
          <w:rtl/>
        </w:rPr>
        <w:t xml:space="preserve"> לי בן צבי </w:t>
      </w:r>
    </w:p>
    <w:p w:rsidR="00B82938" w:rsidRPr="00FE5B1A" w:rsidRDefault="00B82938" w:rsidP="008D729E">
      <w:pPr>
        <w:rPr>
          <w:b/>
          <w:bCs/>
          <w:sz w:val="28"/>
          <w:szCs w:val="28"/>
          <w:rtl/>
        </w:rPr>
      </w:pPr>
      <w:r w:rsidRPr="00FE5B1A">
        <w:rPr>
          <w:rFonts w:hint="cs"/>
          <w:b/>
          <w:bCs/>
          <w:sz w:val="28"/>
          <w:szCs w:val="28"/>
          <w:rtl/>
        </w:rPr>
        <w:t>בתאריך</w:t>
      </w:r>
      <w:r w:rsidR="00660FB1">
        <w:rPr>
          <w:rFonts w:hint="cs"/>
          <w:b/>
          <w:bCs/>
          <w:sz w:val="28"/>
          <w:szCs w:val="28"/>
          <w:rtl/>
        </w:rPr>
        <w:t>:</w:t>
      </w:r>
      <w:r w:rsidR="00FE5B1A" w:rsidRPr="00FE5B1A">
        <w:rPr>
          <w:rFonts w:hint="cs"/>
          <w:b/>
          <w:bCs/>
          <w:sz w:val="28"/>
          <w:szCs w:val="28"/>
          <w:rtl/>
        </w:rPr>
        <w:t xml:space="preserve"> 02.06.2019</w:t>
      </w:r>
    </w:p>
    <w:p w:rsidR="002709C4" w:rsidRPr="00FE5B1A" w:rsidRDefault="00697E26" w:rsidP="002E097C">
      <w:pPr>
        <w:rPr>
          <w:b/>
          <w:bCs/>
          <w:sz w:val="28"/>
          <w:szCs w:val="28"/>
          <w:rtl/>
        </w:rPr>
      </w:pPr>
      <w:r w:rsidRPr="00FE5B1A">
        <w:rPr>
          <w:rFonts w:hint="cs"/>
          <w:b/>
          <w:bCs/>
          <w:sz w:val="28"/>
          <w:szCs w:val="28"/>
          <w:rtl/>
        </w:rPr>
        <w:t>חתימת המגיה:</w:t>
      </w:r>
      <w:r w:rsidR="00660FB1">
        <w:rPr>
          <w:rFonts w:hint="cs"/>
          <w:b/>
          <w:bCs/>
          <w:sz w:val="28"/>
          <w:szCs w:val="28"/>
          <w:rtl/>
        </w:rPr>
        <w:t xml:space="preserve"> ג' ב' ש'</w:t>
      </w:r>
    </w:p>
    <w:p w:rsidR="00B82938" w:rsidRPr="00FE5B1A" w:rsidRDefault="00B82938">
      <w:pPr>
        <w:rPr>
          <w:b/>
          <w:bCs/>
          <w:sz w:val="28"/>
          <w:szCs w:val="28"/>
          <w:rtl/>
        </w:rPr>
      </w:pPr>
    </w:p>
    <w:sectPr w:rsidR="00B82938" w:rsidRPr="00FE5B1A"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06C" w:rsidRDefault="0017406C">
      <w:r>
        <w:separator/>
      </w:r>
    </w:p>
  </w:endnote>
  <w:endnote w:type="continuationSeparator" w:id="0">
    <w:p w:rsidR="0017406C" w:rsidRDefault="0017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460E2B">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06C" w:rsidRDefault="0017406C">
      <w:r>
        <w:separator/>
      </w:r>
    </w:p>
  </w:footnote>
  <w:footnote w:type="continuationSeparator" w:id="0">
    <w:p w:rsidR="0017406C" w:rsidRDefault="0017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B1" w:rsidRDefault="00660FB1" w:rsidP="00660FB1">
    <w:pPr>
      <w:pStyle w:val="Header"/>
      <w:jc w:val="center"/>
      <w:rPr>
        <w:sz w:val="22"/>
        <w:szCs w:val="22"/>
        <w:rtl/>
      </w:rPr>
    </w:pPr>
    <w:r>
      <w:rPr>
        <w:rFonts w:hint="cs"/>
        <w:sz w:val="22"/>
        <w:szCs w:val="22"/>
        <w:rtl/>
      </w:rPr>
      <w:t>בלמ"ס</w:t>
    </w:r>
  </w:p>
  <w:p w:rsidR="0011094D" w:rsidRPr="007902A1" w:rsidRDefault="00950E87" w:rsidP="00660FB1">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216/19</w:t>
    </w:r>
    <w:r>
      <w:rPr>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7406C"/>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60E2B"/>
    <w:rsid w:val="004A2F8E"/>
    <w:rsid w:val="004D70C7"/>
    <w:rsid w:val="00517A2E"/>
    <w:rsid w:val="00527FE7"/>
    <w:rsid w:val="00582023"/>
    <w:rsid w:val="005F7A46"/>
    <w:rsid w:val="006406AB"/>
    <w:rsid w:val="00644A9C"/>
    <w:rsid w:val="00652075"/>
    <w:rsid w:val="00660FB1"/>
    <w:rsid w:val="006634A9"/>
    <w:rsid w:val="00692B28"/>
    <w:rsid w:val="00697E26"/>
    <w:rsid w:val="006A33BA"/>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16E7E"/>
    <w:rsid w:val="00E251F2"/>
    <w:rsid w:val="00E25705"/>
    <w:rsid w:val="00E41A2F"/>
    <w:rsid w:val="00E43288"/>
    <w:rsid w:val="00E44F6B"/>
    <w:rsid w:val="00E65743"/>
    <w:rsid w:val="00E9563B"/>
    <w:rsid w:val="00EA05AF"/>
    <w:rsid w:val="00EA297A"/>
    <w:rsid w:val="00EC105E"/>
    <w:rsid w:val="00EE2B0E"/>
    <w:rsid w:val="00EF14C0"/>
    <w:rsid w:val="00F25A6B"/>
    <w:rsid w:val="00F33D63"/>
    <w:rsid w:val="00F53A48"/>
    <w:rsid w:val="00FC1EE7"/>
    <w:rsid w:val="00FC44E9"/>
    <w:rsid w:val="00FC7135"/>
    <w:rsid w:val="00FE5B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9385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780</Words>
  <Characters>3902</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3</cp:revision>
  <dcterms:created xsi:type="dcterms:W3CDTF">2019-11-20T09:24:00Z</dcterms:created>
  <dcterms:modified xsi:type="dcterms:W3CDTF">2020-01-08T15:49:00Z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216/19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8290532</vt:lpwstr>
  </property>
  <property fmtid="{D5CDD505-2E9C-101B-9397-08002B2CF9AE}" pid="7" name="shempratigorem">
    <vt:lpwstr>אביב</vt:lpwstr>
  </property>
  <property fmtid="{D5CDD505-2E9C-101B-9397-08002B2CF9AE}" pid="8" name="shemmishpachagorem">
    <vt:lpwstr>חכם</vt:lpwstr>
  </property>
  <property fmtid="{D5CDD505-2E9C-101B-9397-08002B2CF9AE}" pid="9" name="dargagorem">
    <vt:lpwstr>סמ"ר</vt:lpwstr>
  </property>
  <property fmtid="{D5CDD505-2E9C-101B-9397-08002B2CF9AE}" pid="10" name="yechidagorm">
    <vt:lpwstr>מאגר 344 כללי</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טובי פנ הארט</vt:lpwstr>
  </property>
  <property fmtid="{D5CDD505-2E9C-101B-9397-08002B2CF9AE}" pid="14" name="taarichnochechievri">
    <vt:lpwstr>כח' באייר התשע"ט</vt:lpwstr>
  </property>
  <property fmtid="{D5CDD505-2E9C-101B-9397-08002B2CF9AE}" pid="15" name="taarichnochechi">
    <vt:lpwstr>02 ביוני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