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7BFF" w14:textId="77777777" w:rsidR="00B0122B" w:rsidRDefault="00B0122B" w:rsidP="00B0122B">
      <w:pPr>
        <w:tabs>
          <w:tab w:val="right" w:pos="6328"/>
        </w:tabs>
        <w:spacing w:line="480" w:lineRule="auto"/>
        <w:ind w:left="1985" w:right="1985"/>
        <w:rPr>
          <w:rtl/>
        </w:rPr>
      </w:pPr>
      <w:r>
        <w:rPr>
          <w:noProof/>
        </w:rPr>
        <w:drawing>
          <wp:inline distT="0" distB="0" distL="0" distR="0" wp14:anchorId="6738ED2E" wp14:editId="0DEFEE2F">
            <wp:extent cx="866775" cy="790575"/>
            <wp:effectExtent l="0" t="0" r="9525" b="9525"/>
            <wp:docPr id="2"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Pr>
          <w:noProof/>
        </w:rPr>
        <w:drawing>
          <wp:inline distT="0" distB="0" distL="0" distR="0" wp14:anchorId="489126D6" wp14:editId="038BCE91">
            <wp:extent cx="581025" cy="790575"/>
            <wp:effectExtent l="0" t="0" r="9525" b="9525"/>
            <wp:docPr id="1" name="Picture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4BA95947" w14:textId="77777777" w:rsidR="005B0D79" w:rsidRPr="00632952" w:rsidRDefault="005B0D79" w:rsidP="005B0D79">
      <w:pPr>
        <w:bidi w:val="0"/>
        <w:spacing w:line="480" w:lineRule="auto"/>
        <w:jc w:val="center"/>
        <w:rPr>
          <w:b/>
          <w:bCs/>
          <w:u w:val="single"/>
        </w:rPr>
      </w:pPr>
      <w:r w:rsidRPr="00632952">
        <w:rPr>
          <w:b/>
          <w:bCs/>
          <w:u w:val="single"/>
          <w:rtl/>
        </w:rPr>
        <w:t>בית הדין הצבאי לערעורים</w:t>
      </w:r>
    </w:p>
    <w:p w14:paraId="3AD2E19E" w14:textId="77777777" w:rsidR="005B0D79" w:rsidRPr="00632952" w:rsidRDefault="005B0D79" w:rsidP="005B0D79">
      <w:pPr>
        <w:spacing w:line="480" w:lineRule="auto"/>
        <w:rPr>
          <w:rtl/>
        </w:rPr>
      </w:pPr>
      <w:r w:rsidRPr="00632952">
        <w:rPr>
          <w:rFonts w:hint="cs"/>
          <w:rtl/>
        </w:rPr>
        <w:t>ב</w:t>
      </w:r>
      <w:r w:rsidRPr="00632952">
        <w:rPr>
          <w:rtl/>
        </w:rPr>
        <w:t>פני:</w:t>
      </w:r>
    </w:p>
    <w:tbl>
      <w:tblPr>
        <w:bidiVisual/>
        <w:tblW w:w="4751" w:type="dxa"/>
        <w:tblInd w:w="17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26"/>
        <w:gridCol w:w="567"/>
        <w:gridCol w:w="1858"/>
      </w:tblGrid>
      <w:tr w:rsidR="005B0D79" w:rsidRPr="00632952" w14:paraId="7C19B4C0" w14:textId="77777777" w:rsidTr="00D30BBB">
        <w:trPr>
          <w:trHeight w:val="530"/>
        </w:trPr>
        <w:tc>
          <w:tcPr>
            <w:tcW w:w="2326" w:type="dxa"/>
          </w:tcPr>
          <w:p w14:paraId="472648A8" w14:textId="77777777" w:rsidR="005B0D79" w:rsidRPr="00632952" w:rsidRDefault="005B0D79" w:rsidP="009C68EF">
            <w:pPr>
              <w:tabs>
                <w:tab w:val="right" w:pos="1897"/>
              </w:tabs>
              <w:rPr>
                <w:b/>
                <w:bCs/>
                <w:rtl/>
              </w:rPr>
            </w:pPr>
            <w:r>
              <w:rPr>
                <w:rFonts w:hint="cs"/>
                <w:b/>
                <w:bCs/>
                <w:rtl/>
              </w:rPr>
              <w:t>אלופה אורלי מרקמן</w:t>
            </w:r>
          </w:p>
        </w:tc>
        <w:tc>
          <w:tcPr>
            <w:tcW w:w="567" w:type="dxa"/>
          </w:tcPr>
          <w:p w14:paraId="22BE4234" w14:textId="77777777" w:rsidR="005B0D79" w:rsidRPr="00632952" w:rsidRDefault="005B0D79" w:rsidP="009C68EF">
            <w:pPr>
              <w:jc w:val="center"/>
              <w:rPr>
                <w:b/>
                <w:bCs/>
                <w:rtl/>
              </w:rPr>
            </w:pPr>
            <w:r w:rsidRPr="00632952">
              <w:rPr>
                <w:rFonts w:hint="cs"/>
                <w:b/>
                <w:bCs/>
                <w:rtl/>
              </w:rPr>
              <w:t>-</w:t>
            </w:r>
          </w:p>
        </w:tc>
        <w:tc>
          <w:tcPr>
            <w:tcW w:w="1858" w:type="dxa"/>
          </w:tcPr>
          <w:p w14:paraId="77FE9150" w14:textId="77777777" w:rsidR="005B0D79" w:rsidRPr="00632952" w:rsidRDefault="005B0D79" w:rsidP="009C68EF">
            <w:pPr>
              <w:tabs>
                <w:tab w:val="right" w:pos="1789"/>
              </w:tabs>
              <w:rPr>
                <w:rtl/>
              </w:rPr>
            </w:pPr>
            <w:r>
              <w:rPr>
                <w:rFonts w:hint="cs"/>
                <w:rtl/>
              </w:rPr>
              <w:t>נשיאה</w:t>
            </w:r>
            <w:r w:rsidRPr="00632952">
              <w:rPr>
                <w:rtl/>
              </w:rPr>
              <w:tab/>
            </w:r>
          </w:p>
        </w:tc>
      </w:tr>
      <w:tr w:rsidR="005B0D79" w:rsidRPr="00632952" w14:paraId="423FA44E" w14:textId="77777777" w:rsidTr="00D30BBB">
        <w:trPr>
          <w:trHeight w:val="1105"/>
        </w:trPr>
        <w:tc>
          <w:tcPr>
            <w:tcW w:w="2326" w:type="dxa"/>
          </w:tcPr>
          <w:p w14:paraId="01383259" w14:textId="77777777" w:rsidR="005B0D79" w:rsidRPr="00632952" w:rsidRDefault="005B0D79" w:rsidP="009C68EF">
            <w:pPr>
              <w:tabs>
                <w:tab w:val="right" w:pos="1897"/>
              </w:tabs>
              <w:spacing w:line="480" w:lineRule="auto"/>
              <w:rPr>
                <w:b/>
                <w:bCs/>
                <w:rtl/>
              </w:rPr>
            </w:pPr>
            <w:r>
              <w:rPr>
                <w:rFonts w:hint="cs"/>
                <w:b/>
                <w:bCs/>
                <w:rtl/>
              </w:rPr>
              <w:t>תא"ל     נועה      זומר</w:t>
            </w:r>
          </w:p>
          <w:p w14:paraId="63F038E7" w14:textId="77777777" w:rsidR="005B0D79" w:rsidRPr="00632952" w:rsidRDefault="005B0D79" w:rsidP="009C68EF">
            <w:pPr>
              <w:spacing w:line="480" w:lineRule="auto"/>
              <w:rPr>
                <w:b/>
                <w:bCs/>
                <w:rtl/>
              </w:rPr>
            </w:pPr>
            <w:r>
              <w:rPr>
                <w:rFonts w:hint="cs"/>
                <w:b/>
                <w:bCs/>
                <w:rtl/>
              </w:rPr>
              <w:t>תא"ל איתמר  רייכל</w:t>
            </w:r>
          </w:p>
        </w:tc>
        <w:tc>
          <w:tcPr>
            <w:tcW w:w="567" w:type="dxa"/>
          </w:tcPr>
          <w:p w14:paraId="11C3D515" w14:textId="77777777" w:rsidR="005B0D79" w:rsidRPr="00632952" w:rsidRDefault="005B0D79" w:rsidP="009C68EF">
            <w:pPr>
              <w:spacing w:line="480" w:lineRule="auto"/>
              <w:jc w:val="center"/>
              <w:rPr>
                <w:b/>
                <w:bCs/>
                <w:rtl/>
              </w:rPr>
            </w:pPr>
            <w:r w:rsidRPr="00632952">
              <w:rPr>
                <w:rFonts w:hint="cs"/>
                <w:b/>
                <w:bCs/>
                <w:rtl/>
              </w:rPr>
              <w:t>-</w:t>
            </w:r>
          </w:p>
          <w:p w14:paraId="20D2396F" w14:textId="77777777" w:rsidR="005B0D79" w:rsidRPr="00632952" w:rsidRDefault="005B0D79" w:rsidP="009C68EF">
            <w:pPr>
              <w:spacing w:line="480" w:lineRule="auto"/>
              <w:rPr>
                <w:b/>
                <w:bCs/>
                <w:rtl/>
              </w:rPr>
            </w:pPr>
            <w:r w:rsidRPr="00632952">
              <w:rPr>
                <w:rFonts w:hint="cs"/>
                <w:rtl/>
              </w:rPr>
              <w:t xml:space="preserve">  </w:t>
            </w:r>
            <w:r w:rsidRPr="00632952">
              <w:rPr>
                <w:rFonts w:hint="cs"/>
                <w:b/>
                <w:bCs/>
                <w:rtl/>
              </w:rPr>
              <w:t xml:space="preserve">-      </w:t>
            </w:r>
          </w:p>
        </w:tc>
        <w:tc>
          <w:tcPr>
            <w:tcW w:w="1858" w:type="dxa"/>
          </w:tcPr>
          <w:p w14:paraId="3BF210A5" w14:textId="2D0CF1FB" w:rsidR="005B0D79" w:rsidRPr="00632952" w:rsidRDefault="00D30BBB" w:rsidP="009C68EF">
            <w:pPr>
              <w:spacing w:line="480" w:lineRule="auto"/>
              <w:rPr>
                <w:rtl/>
              </w:rPr>
            </w:pPr>
            <w:r>
              <w:rPr>
                <w:rFonts w:hint="cs"/>
                <w:rtl/>
              </w:rPr>
              <w:t>ה</w:t>
            </w:r>
            <w:r w:rsidR="005B0D79">
              <w:rPr>
                <w:rFonts w:hint="cs"/>
                <w:rtl/>
              </w:rPr>
              <w:t>משנה לנשיאה</w:t>
            </w:r>
          </w:p>
          <w:p w14:paraId="5075620E" w14:textId="77777777" w:rsidR="005B0D79" w:rsidRPr="00632952" w:rsidRDefault="005B0D79" w:rsidP="009C68EF">
            <w:pPr>
              <w:spacing w:line="480" w:lineRule="auto"/>
              <w:rPr>
                <w:rtl/>
              </w:rPr>
            </w:pPr>
            <w:r w:rsidRPr="00632952">
              <w:rPr>
                <w:rFonts w:hint="cs"/>
                <w:rtl/>
              </w:rPr>
              <w:t>שופט</w:t>
            </w:r>
          </w:p>
        </w:tc>
      </w:tr>
    </w:tbl>
    <w:p w14:paraId="1E8F096C" w14:textId="77777777" w:rsidR="005B0D79" w:rsidRPr="00632952" w:rsidRDefault="005B0D79" w:rsidP="005B0D79">
      <w:pPr>
        <w:spacing w:after="160" w:line="259" w:lineRule="auto"/>
        <w:rPr>
          <w:rFonts w:ascii="Tahoma" w:hAnsi="Tahoma"/>
          <w:rtl/>
        </w:rPr>
      </w:pPr>
      <w:r>
        <w:rPr>
          <w:rFonts w:hint="cs"/>
          <w:rtl/>
        </w:rPr>
        <w:t>בעניין:</w:t>
      </w:r>
    </w:p>
    <w:p w14:paraId="706939D7" w14:textId="3DFC2C57" w:rsidR="005B0D79" w:rsidRPr="00632952" w:rsidRDefault="00E75401" w:rsidP="005B0D79">
      <w:pPr>
        <w:spacing w:after="360" w:line="259" w:lineRule="auto"/>
        <w:jc w:val="center"/>
        <w:rPr>
          <w:rFonts w:ascii="Tahoma" w:hAnsi="Tahoma"/>
          <w:rtl/>
        </w:rPr>
      </w:pPr>
      <w:r>
        <w:rPr>
          <w:rFonts w:hint="cs"/>
          <w:b/>
          <w:bCs/>
          <w:rtl/>
        </w:rPr>
        <w:t>***</w:t>
      </w:r>
      <w:r w:rsidR="005B0D79">
        <w:rPr>
          <w:rFonts w:hint="cs"/>
          <w:b/>
          <w:bCs/>
          <w:rtl/>
        </w:rPr>
        <w:t xml:space="preserve"> סגן ר</w:t>
      </w:r>
      <w:r>
        <w:rPr>
          <w:rFonts w:hint="cs"/>
          <w:b/>
          <w:bCs/>
          <w:rtl/>
        </w:rPr>
        <w:t xml:space="preserve">' </w:t>
      </w:r>
      <w:r w:rsidR="005B0D79">
        <w:rPr>
          <w:rFonts w:hint="cs"/>
          <w:b/>
          <w:bCs/>
          <w:rtl/>
        </w:rPr>
        <w:t>א</w:t>
      </w:r>
      <w:r>
        <w:rPr>
          <w:rFonts w:hint="cs"/>
          <w:b/>
          <w:bCs/>
          <w:rtl/>
        </w:rPr>
        <w:t>'</w:t>
      </w:r>
      <w:r w:rsidR="005B0D79">
        <w:rPr>
          <w:rFonts w:hint="cs"/>
          <w:b/>
          <w:bCs/>
          <w:rtl/>
        </w:rPr>
        <w:t xml:space="preserve"> </w:t>
      </w:r>
      <w:r w:rsidR="005B0D79" w:rsidRPr="00632952">
        <w:rPr>
          <w:b/>
          <w:bCs/>
          <w:rtl/>
        </w:rPr>
        <w:t>–</w:t>
      </w:r>
      <w:r w:rsidR="005B0D79" w:rsidRPr="00632952">
        <w:rPr>
          <w:rtl/>
        </w:rPr>
        <w:t xml:space="preserve"> </w:t>
      </w:r>
      <w:r w:rsidR="005B0D79" w:rsidRPr="00632952">
        <w:rPr>
          <w:rFonts w:hint="cs"/>
          <w:rtl/>
        </w:rPr>
        <w:t>המערער</w:t>
      </w:r>
      <w:r w:rsidR="005B0D79" w:rsidRPr="00632952">
        <w:rPr>
          <w:rtl/>
        </w:rPr>
        <w:t xml:space="preserve"> (ע"י ב"כ</w:t>
      </w:r>
      <w:r w:rsidR="005B0D79" w:rsidRPr="00632952">
        <w:rPr>
          <w:rFonts w:hint="cs"/>
          <w:rtl/>
        </w:rPr>
        <w:t xml:space="preserve">, </w:t>
      </w:r>
      <w:r w:rsidR="005B0D79">
        <w:rPr>
          <w:rFonts w:hint="cs"/>
          <w:rtl/>
        </w:rPr>
        <w:t>עו"ד שלמה רכבי</w:t>
      </w:r>
      <w:r w:rsidR="005B0D79" w:rsidRPr="00632952">
        <w:rPr>
          <w:rtl/>
        </w:rPr>
        <w:t>)</w:t>
      </w:r>
    </w:p>
    <w:p w14:paraId="0FDCE37F" w14:textId="77777777" w:rsidR="005B0D79" w:rsidRPr="00632952" w:rsidRDefault="005B0D79" w:rsidP="005B0D79">
      <w:pPr>
        <w:spacing w:after="360" w:line="259" w:lineRule="auto"/>
        <w:jc w:val="center"/>
        <w:rPr>
          <w:rFonts w:ascii="Tahoma" w:hAnsi="Tahoma"/>
          <w:rtl/>
        </w:rPr>
      </w:pPr>
      <w:r w:rsidRPr="00632952">
        <w:rPr>
          <w:b/>
          <w:bCs/>
          <w:rtl/>
        </w:rPr>
        <w:t>נ ג ד</w:t>
      </w:r>
    </w:p>
    <w:p w14:paraId="28103251" w14:textId="34846041" w:rsidR="005B0D79" w:rsidRDefault="005B0D79" w:rsidP="005B0D79">
      <w:pPr>
        <w:spacing w:after="160" w:line="259" w:lineRule="auto"/>
        <w:jc w:val="center"/>
        <w:rPr>
          <w:rFonts w:cs="Arial"/>
          <w:sz w:val="22"/>
          <w:szCs w:val="22"/>
          <w:rtl/>
        </w:rPr>
      </w:pPr>
      <w:r>
        <w:rPr>
          <w:rFonts w:ascii="David" w:hAnsi="David" w:hint="cs"/>
          <w:b/>
          <w:bCs/>
          <w:rtl/>
        </w:rPr>
        <w:t>התובע הצבאי הראשי</w:t>
      </w:r>
      <w:r w:rsidRPr="00632952">
        <w:rPr>
          <w:b/>
          <w:bCs/>
          <w:rtl/>
        </w:rPr>
        <w:t xml:space="preserve"> –</w:t>
      </w:r>
      <w:r w:rsidRPr="00632952">
        <w:rPr>
          <w:rtl/>
        </w:rPr>
        <w:t xml:space="preserve"> המ</w:t>
      </w:r>
      <w:r w:rsidRPr="00632952">
        <w:rPr>
          <w:rFonts w:hint="cs"/>
          <w:rtl/>
        </w:rPr>
        <w:t>שיב</w:t>
      </w:r>
      <w:r w:rsidRPr="00632952">
        <w:rPr>
          <w:rtl/>
        </w:rPr>
        <w:t xml:space="preserve"> (ע"י ב"כ,</w:t>
      </w:r>
      <w:r w:rsidRPr="00632952">
        <w:rPr>
          <w:rFonts w:hint="cs"/>
          <w:rtl/>
        </w:rPr>
        <w:t xml:space="preserve"> </w:t>
      </w:r>
      <w:r w:rsidR="004C5D60">
        <w:rPr>
          <w:rFonts w:hint="cs"/>
          <w:rtl/>
        </w:rPr>
        <w:t>רס"ן אליסף מלמד</w:t>
      </w:r>
      <w:r w:rsidR="00DE4DFC">
        <w:rPr>
          <w:rFonts w:hint="cs"/>
          <w:rtl/>
        </w:rPr>
        <w:t>; סרן אינה אברמוב</w:t>
      </w:r>
      <w:r w:rsidRPr="00632952">
        <w:rPr>
          <w:rtl/>
        </w:rPr>
        <w:t>)</w:t>
      </w:r>
    </w:p>
    <w:p w14:paraId="1067033A" w14:textId="77777777" w:rsidR="005B0D79" w:rsidRDefault="005B0D79" w:rsidP="005B0D79">
      <w:pPr>
        <w:spacing w:after="160" w:line="259" w:lineRule="auto"/>
        <w:jc w:val="center"/>
        <w:rPr>
          <w:rFonts w:cs="Arial"/>
          <w:sz w:val="22"/>
          <w:szCs w:val="22"/>
          <w:rtl/>
        </w:rPr>
      </w:pPr>
    </w:p>
    <w:p w14:paraId="5AF38B94" w14:textId="77777777" w:rsidR="005B0D79" w:rsidRPr="00632952" w:rsidRDefault="005B0D79" w:rsidP="005B0D79">
      <w:pPr>
        <w:spacing w:after="160" w:line="259" w:lineRule="auto"/>
        <w:rPr>
          <w:rFonts w:ascii="Tahoma" w:hAnsi="Tahoma"/>
          <w:rtl/>
        </w:rPr>
      </w:pPr>
      <w:r>
        <w:rPr>
          <w:rFonts w:hint="cs"/>
          <w:rtl/>
        </w:rPr>
        <w:t>ובעניין:</w:t>
      </w:r>
    </w:p>
    <w:p w14:paraId="4C3E9FDB" w14:textId="5594A7ED" w:rsidR="005B0D79" w:rsidRPr="00632952" w:rsidRDefault="005B0D79" w:rsidP="005B0D79">
      <w:pPr>
        <w:spacing w:after="360" w:line="259" w:lineRule="auto"/>
        <w:jc w:val="center"/>
        <w:rPr>
          <w:rFonts w:ascii="Tahoma" w:hAnsi="Tahoma"/>
          <w:rtl/>
        </w:rPr>
      </w:pPr>
      <w:r>
        <w:rPr>
          <w:rFonts w:ascii="David" w:hAnsi="David" w:hint="cs"/>
          <w:b/>
          <w:bCs/>
          <w:rtl/>
        </w:rPr>
        <w:t>התובע הצבאי הראשי</w:t>
      </w:r>
      <w:r w:rsidRPr="00632952">
        <w:rPr>
          <w:b/>
          <w:bCs/>
          <w:rtl/>
        </w:rPr>
        <w:t xml:space="preserve"> –</w:t>
      </w:r>
      <w:r w:rsidRPr="00632952">
        <w:rPr>
          <w:rtl/>
        </w:rPr>
        <w:t xml:space="preserve"> </w:t>
      </w:r>
      <w:r w:rsidRPr="00632952">
        <w:rPr>
          <w:rFonts w:hint="cs"/>
          <w:rtl/>
        </w:rPr>
        <w:t>המערער</w:t>
      </w:r>
      <w:r w:rsidRPr="00632952">
        <w:rPr>
          <w:rtl/>
        </w:rPr>
        <w:t xml:space="preserve"> (ע"י ב"כ</w:t>
      </w:r>
      <w:r w:rsidRPr="00632952">
        <w:rPr>
          <w:rFonts w:hint="cs"/>
          <w:rtl/>
        </w:rPr>
        <w:t xml:space="preserve">, </w:t>
      </w:r>
      <w:r w:rsidR="004C5D60">
        <w:rPr>
          <w:rFonts w:hint="cs"/>
          <w:rtl/>
        </w:rPr>
        <w:t>רס"ן אליסף מלמד</w:t>
      </w:r>
      <w:r w:rsidR="00DE4DFC">
        <w:rPr>
          <w:rFonts w:hint="cs"/>
          <w:rtl/>
        </w:rPr>
        <w:t>; סרן אינה אברמוב</w:t>
      </w:r>
      <w:r w:rsidRPr="00632952">
        <w:rPr>
          <w:rtl/>
        </w:rPr>
        <w:t>)</w:t>
      </w:r>
    </w:p>
    <w:p w14:paraId="19876E66" w14:textId="77777777" w:rsidR="005B0D79" w:rsidRPr="00632952" w:rsidRDefault="005B0D79" w:rsidP="005B0D79">
      <w:pPr>
        <w:spacing w:after="360" w:line="259" w:lineRule="auto"/>
        <w:jc w:val="center"/>
        <w:rPr>
          <w:rFonts w:ascii="Tahoma" w:hAnsi="Tahoma"/>
          <w:rtl/>
        </w:rPr>
      </w:pPr>
      <w:r w:rsidRPr="00632952">
        <w:rPr>
          <w:b/>
          <w:bCs/>
          <w:rtl/>
        </w:rPr>
        <w:t>נ ג ד</w:t>
      </w:r>
    </w:p>
    <w:p w14:paraId="7BA310B9" w14:textId="5F2FA984" w:rsidR="005B0D79" w:rsidRPr="00632952" w:rsidRDefault="00E75401" w:rsidP="005B0D79">
      <w:pPr>
        <w:spacing w:after="160" w:line="259" w:lineRule="auto"/>
        <w:jc w:val="center"/>
        <w:rPr>
          <w:rFonts w:cs="Arial"/>
          <w:sz w:val="22"/>
          <w:szCs w:val="22"/>
          <w:rtl/>
        </w:rPr>
      </w:pPr>
      <w:r>
        <w:rPr>
          <w:rFonts w:hint="cs"/>
          <w:b/>
          <w:bCs/>
          <w:rtl/>
        </w:rPr>
        <w:t>***</w:t>
      </w:r>
      <w:r w:rsidR="005B0D79">
        <w:rPr>
          <w:rFonts w:hint="cs"/>
          <w:b/>
          <w:bCs/>
          <w:rtl/>
        </w:rPr>
        <w:t xml:space="preserve"> סגן ר</w:t>
      </w:r>
      <w:r>
        <w:rPr>
          <w:rFonts w:hint="cs"/>
          <w:b/>
          <w:bCs/>
          <w:rtl/>
        </w:rPr>
        <w:t>'</w:t>
      </w:r>
      <w:r w:rsidR="005B0D79">
        <w:rPr>
          <w:rFonts w:hint="cs"/>
          <w:b/>
          <w:bCs/>
          <w:rtl/>
        </w:rPr>
        <w:t xml:space="preserve"> א</w:t>
      </w:r>
      <w:r>
        <w:rPr>
          <w:rFonts w:hint="cs"/>
          <w:b/>
          <w:bCs/>
          <w:rtl/>
        </w:rPr>
        <w:t xml:space="preserve">' </w:t>
      </w:r>
      <w:r w:rsidR="005B0D79" w:rsidRPr="00632952">
        <w:rPr>
          <w:b/>
          <w:bCs/>
          <w:rtl/>
        </w:rPr>
        <w:t>–</w:t>
      </w:r>
      <w:r w:rsidR="005B0D79" w:rsidRPr="00632952">
        <w:rPr>
          <w:rtl/>
        </w:rPr>
        <w:t xml:space="preserve"> המ</w:t>
      </w:r>
      <w:r w:rsidR="005B0D79" w:rsidRPr="00632952">
        <w:rPr>
          <w:rFonts w:hint="cs"/>
          <w:rtl/>
        </w:rPr>
        <w:t>שיב</w:t>
      </w:r>
      <w:r w:rsidR="005B0D79" w:rsidRPr="00632952">
        <w:rPr>
          <w:rtl/>
        </w:rPr>
        <w:t xml:space="preserve"> (ע"י ב"כ,</w:t>
      </w:r>
      <w:r w:rsidR="005B0D79" w:rsidRPr="00632952">
        <w:rPr>
          <w:rFonts w:hint="cs"/>
          <w:rtl/>
        </w:rPr>
        <w:t xml:space="preserve"> </w:t>
      </w:r>
      <w:r w:rsidR="005B0D79">
        <w:rPr>
          <w:rFonts w:hint="cs"/>
          <w:rtl/>
        </w:rPr>
        <w:t>עו"ד שלמה רכבי</w:t>
      </w:r>
      <w:r w:rsidR="005B0D79" w:rsidRPr="00632952">
        <w:rPr>
          <w:rtl/>
        </w:rPr>
        <w:t>)</w:t>
      </w:r>
    </w:p>
    <w:p w14:paraId="39C588F6" w14:textId="34863CFE" w:rsidR="005B0D79" w:rsidRDefault="005B0D79" w:rsidP="005B0D79">
      <w:pPr>
        <w:spacing w:after="160" w:line="259" w:lineRule="auto"/>
        <w:jc w:val="center"/>
        <w:rPr>
          <w:rFonts w:cs="Arial"/>
          <w:sz w:val="22"/>
          <w:szCs w:val="22"/>
          <w:rtl/>
        </w:rPr>
      </w:pPr>
    </w:p>
    <w:p w14:paraId="1CDEA6D4" w14:textId="77777777" w:rsidR="001F150F" w:rsidRPr="00632952" w:rsidRDefault="001F150F" w:rsidP="005B0D79">
      <w:pPr>
        <w:spacing w:after="160" w:line="259" w:lineRule="auto"/>
        <w:jc w:val="center"/>
        <w:rPr>
          <w:rFonts w:cs="Arial"/>
          <w:sz w:val="22"/>
          <w:szCs w:val="22"/>
          <w:rtl/>
        </w:rPr>
      </w:pPr>
    </w:p>
    <w:p w14:paraId="6A2413AA" w14:textId="19E82A62" w:rsidR="005B0D79" w:rsidRDefault="005B0D79" w:rsidP="005B0D79">
      <w:pPr>
        <w:spacing w:before="600" w:after="480"/>
        <w:rPr>
          <w:rtl/>
        </w:rPr>
      </w:pPr>
      <w:r w:rsidRPr="00632952">
        <w:rPr>
          <w:rtl/>
        </w:rPr>
        <w:t>ערעור על פסק</w:t>
      </w:r>
      <w:r w:rsidRPr="00632952">
        <w:rPr>
          <w:rFonts w:hint="cs"/>
          <w:rtl/>
        </w:rPr>
        <w:t xml:space="preserve"> </w:t>
      </w:r>
      <w:r w:rsidRPr="00632952">
        <w:rPr>
          <w:rtl/>
        </w:rPr>
        <w:t>דין של בית הדין הצבאי המחוזי במחוז שיפוט</w:t>
      </w:r>
      <w:r w:rsidRPr="00632952">
        <w:rPr>
          <w:rFonts w:hint="cs"/>
          <w:rtl/>
        </w:rPr>
        <w:t>י</w:t>
      </w:r>
      <w:r w:rsidRPr="00632952">
        <w:rPr>
          <w:rtl/>
        </w:rPr>
        <w:t xml:space="preserve"> </w:t>
      </w:r>
      <w:r>
        <w:rPr>
          <w:rFonts w:hint="cs"/>
          <w:rtl/>
        </w:rPr>
        <w:t xml:space="preserve">הדרום </w:t>
      </w:r>
      <w:r w:rsidRPr="00632952">
        <w:rPr>
          <w:rtl/>
        </w:rPr>
        <w:t>שניתן בתיק</w:t>
      </w:r>
      <w:r w:rsidRPr="00632952">
        <w:rPr>
          <w:rFonts w:hint="cs"/>
          <w:rtl/>
        </w:rPr>
        <w:t xml:space="preserve"> </w:t>
      </w:r>
      <w:r>
        <w:rPr>
          <w:rFonts w:hint="cs"/>
          <w:rtl/>
        </w:rPr>
        <w:t xml:space="preserve">דרום </w:t>
      </w:r>
      <w:r w:rsidRPr="00632952">
        <w:rPr>
          <w:rFonts w:hint="cs"/>
          <w:rtl/>
        </w:rPr>
        <w:t xml:space="preserve">(מחוזי) </w:t>
      </w:r>
      <w:r>
        <w:rPr>
          <w:rFonts w:hint="cs"/>
          <w:rtl/>
        </w:rPr>
        <w:t>407/20</w:t>
      </w:r>
      <w:r w:rsidRPr="00632952">
        <w:rPr>
          <w:rFonts w:hint="cs"/>
          <w:rtl/>
        </w:rPr>
        <w:t xml:space="preserve"> </w:t>
      </w:r>
      <w:r w:rsidRPr="00632952">
        <w:rPr>
          <w:rtl/>
        </w:rPr>
        <w:t>(</w:t>
      </w:r>
      <w:r>
        <w:rPr>
          <w:rFonts w:hint="cs"/>
          <w:rtl/>
        </w:rPr>
        <w:t xml:space="preserve">אל"ם שחר גרינברג </w:t>
      </w:r>
      <w:r>
        <w:rPr>
          <w:rtl/>
        </w:rPr>
        <w:t>–</w:t>
      </w:r>
      <w:r>
        <w:rPr>
          <w:rFonts w:hint="cs"/>
          <w:rtl/>
        </w:rPr>
        <w:t xml:space="preserve"> אב"ד; סא"ל טובי הארט </w:t>
      </w:r>
      <w:r>
        <w:rPr>
          <w:rtl/>
        </w:rPr>
        <w:t>–</w:t>
      </w:r>
      <w:r>
        <w:rPr>
          <w:rFonts w:hint="cs"/>
          <w:rtl/>
        </w:rPr>
        <w:t xml:space="preserve"> שופט; סרן עדי פרי - שופטת</w:t>
      </w:r>
      <w:r w:rsidRPr="00632952">
        <w:rPr>
          <w:rtl/>
        </w:rPr>
        <w:t>) ב</w:t>
      </w:r>
      <w:r w:rsidRPr="00632952">
        <w:rPr>
          <w:rFonts w:hint="cs"/>
          <w:rtl/>
        </w:rPr>
        <w:t xml:space="preserve">יום </w:t>
      </w:r>
      <w:r>
        <w:rPr>
          <w:rFonts w:hint="cs"/>
          <w:rtl/>
        </w:rPr>
        <w:t>27 בינואר 2022</w:t>
      </w:r>
      <w:r w:rsidRPr="00632952">
        <w:rPr>
          <w:rtl/>
        </w:rPr>
        <w:t xml:space="preserve">. </w:t>
      </w:r>
      <w:r>
        <w:rPr>
          <w:rFonts w:hint="cs"/>
          <w:rtl/>
        </w:rPr>
        <w:t xml:space="preserve">ערעור התביעה </w:t>
      </w:r>
      <w:r w:rsidRPr="00632952">
        <w:rPr>
          <w:rFonts w:hint="cs"/>
          <w:rtl/>
        </w:rPr>
        <w:t>(</w:t>
      </w:r>
      <w:r w:rsidR="004A0FFE">
        <w:rPr>
          <w:rFonts w:hint="cs"/>
          <w:rtl/>
        </w:rPr>
        <w:t>קולת</w:t>
      </w:r>
      <w:r>
        <w:rPr>
          <w:rFonts w:hint="cs"/>
          <w:rtl/>
        </w:rPr>
        <w:t xml:space="preserve"> העונש</w:t>
      </w:r>
      <w:r w:rsidRPr="00632952">
        <w:rPr>
          <w:rtl/>
        </w:rPr>
        <w:t>)</w:t>
      </w:r>
      <w:r w:rsidRPr="00632952">
        <w:rPr>
          <w:rFonts w:hint="cs"/>
          <w:rtl/>
        </w:rPr>
        <w:t xml:space="preserve"> </w:t>
      </w:r>
      <w:r>
        <w:rPr>
          <w:rFonts w:hint="cs"/>
          <w:rtl/>
        </w:rPr>
        <w:t>התקבל.</w:t>
      </w:r>
      <w:r w:rsidR="00D30BBB">
        <w:rPr>
          <w:rFonts w:hint="cs"/>
          <w:rtl/>
        </w:rPr>
        <w:t xml:space="preserve"> ערעור ההגנה (</w:t>
      </w:r>
      <w:r w:rsidR="004A0FFE">
        <w:rPr>
          <w:rFonts w:hint="cs"/>
          <w:rtl/>
        </w:rPr>
        <w:t>חומרת</w:t>
      </w:r>
      <w:r w:rsidR="00D30BBB">
        <w:rPr>
          <w:rFonts w:hint="cs"/>
          <w:rtl/>
        </w:rPr>
        <w:t xml:space="preserve"> העונש) נדחה.</w:t>
      </w:r>
    </w:p>
    <w:p w14:paraId="7AAEADFE" w14:textId="1A55D28D" w:rsidR="001F150F" w:rsidRDefault="001F150F" w:rsidP="005B0D79">
      <w:pPr>
        <w:spacing w:before="600" w:after="480"/>
        <w:rPr>
          <w:rtl/>
        </w:rPr>
      </w:pPr>
    </w:p>
    <w:p w14:paraId="1A5EC054" w14:textId="4ABDD63D" w:rsidR="007747EA" w:rsidRPr="00D30BBB" w:rsidRDefault="005B0D79" w:rsidP="005B0D79">
      <w:pPr>
        <w:pStyle w:val="Heading2"/>
        <w:jc w:val="center"/>
        <w:rPr>
          <w:u w:val="single"/>
          <w:rtl/>
        </w:rPr>
      </w:pPr>
      <w:r w:rsidRPr="00D30BBB">
        <w:rPr>
          <w:rFonts w:hint="cs"/>
          <w:u w:val="single"/>
          <w:rtl/>
        </w:rPr>
        <w:lastRenderedPageBreak/>
        <w:t xml:space="preserve"> </w:t>
      </w:r>
      <w:r w:rsidR="009C0AEB" w:rsidRPr="00D30BBB">
        <w:rPr>
          <w:rFonts w:hint="cs"/>
          <w:u w:val="single"/>
          <w:rtl/>
        </w:rPr>
        <w:t>פ</w:t>
      </w:r>
      <w:r w:rsidRPr="00D30BBB">
        <w:rPr>
          <w:rFonts w:hint="cs"/>
          <w:u w:val="single"/>
          <w:rtl/>
        </w:rPr>
        <w:t xml:space="preserve"> </w:t>
      </w:r>
      <w:r w:rsidR="009C0AEB" w:rsidRPr="00D30BBB">
        <w:rPr>
          <w:rFonts w:hint="cs"/>
          <w:u w:val="single"/>
          <w:rtl/>
        </w:rPr>
        <w:t>ס</w:t>
      </w:r>
      <w:r w:rsidRPr="00D30BBB">
        <w:rPr>
          <w:rFonts w:hint="cs"/>
          <w:u w:val="single"/>
          <w:rtl/>
        </w:rPr>
        <w:t xml:space="preserve"> </w:t>
      </w:r>
      <w:r w:rsidR="009C0AEB" w:rsidRPr="00D30BBB">
        <w:rPr>
          <w:rFonts w:hint="cs"/>
          <w:u w:val="single"/>
          <w:rtl/>
        </w:rPr>
        <w:t>ק</w:t>
      </w:r>
      <w:r w:rsidR="009018BF" w:rsidRPr="00D30BBB">
        <w:rPr>
          <w:rFonts w:hint="cs"/>
          <w:u w:val="single"/>
          <w:rtl/>
        </w:rPr>
        <w:t xml:space="preserve"> </w:t>
      </w:r>
      <w:r w:rsidRPr="00D30BBB">
        <w:rPr>
          <w:rFonts w:hint="cs"/>
          <w:u w:val="single"/>
          <w:rtl/>
        </w:rPr>
        <w:t xml:space="preserve"> </w:t>
      </w:r>
      <w:r w:rsidR="009018BF" w:rsidRPr="00D30BBB">
        <w:rPr>
          <w:rFonts w:hint="cs"/>
          <w:u w:val="single"/>
          <w:rtl/>
        </w:rPr>
        <w:t>-</w:t>
      </w:r>
      <w:r w:rsidR="009C0AEB" w:rsidRPr="00D30BBB">
        <w:rPr>
          <w:rFonts w:hint="cs"/>
          <w:u w:val="single"/>
          <w:rtl/>
        </w:rPr>
        <w:t xml:space="preserve"> </w:t>
      </w:r>
      <w:r w:rsidRPr="00D30BBB">
        <w:rPr>
          <w:rFonts w:hint="cs"/>
          <w:u w:val="single"/>
          <w:rtl/>
        </w:rPr>
        <w:t xml:space="preserve"> </w:t>
      </w:r>
      <w:r w:rsidR="009C0AEB" w:rsidRPr="00D30BBB">
        <w:rPr>
          <w:rFonts w:hint="cs"/>
          <w:u w:val="single"/>
          <w:rtl/>
        </w:rPr>
        <w:t>ד</w:t>
      </w:r>
      <w:r w:rsidRPr="00D30BBB">
        <w:rPr>
          <w:rFonts w:hint="cs"/>
          <w:u w:val="single"/>
          <w:rtl/>
        </w:rPr>
        <w:t xml:space="preserve"> </w:t>
      </w:r>
      <w:r w:rsidR="009C0AEB" w:rsidRPr="00D30BBB">
        <w:rPr>
          <w:rFonts w:hint="cs"/>
          <w:u w:val="single"/>
          <w:rtl/>
        </w:rPr>
        <w:t>י</w:t>
      </w:r>
      <w:r w:rsidRPr="00D30BBB">
        <w:rPr>
          <w:rFonts w:hint="cs"/>
          <w:u w:val="single"/>
          <w:rtl/>
        </w:rPr>
        <w:t xml:space="preserve"> </w:t>
      </w:r>
      <w:r w:rsidR="009C0AEB" w:rsidRPr="00D30BBB">
        <w:rPr>
          <w:rFonts w:hint="cs"/>
          <w:u w:val="single"/>
          <w:rtl/>
        </w:rPr>
        <w:t>ן</w:t>
      </w:r>
    </w:p>
    <w:p w14:paraId="6FD0C2E4" w14:textId="77777777" w:rsidR="005B0D79" w:rsidRPr="005B0D79" w:rsidRDefault="005B0D79" w:rsidP="005B0D79">
      <w:pPr>
        <w:rPr>
          <w:sz w:val="16"/>
          <w:szCs w:val="16"/>
          <w:rtl/>
        </w:rPr>
      </w:pPr>
    </w:p>
    <w:p w14:paraId="1C2F2904" w14:textId="77777777" w:rsidR="006932C7" w:rsidRPr="00860509" w:rsidRDefault="00781C98" w:rsidP="00952A7B">
      <w:pPr>
        <w:pStyle w:val="Heading1"/>
        <w:rPr>
          <w:u w:val="none"/>
          <w:rtl/>
        </w:rPr>
      </w:pPr>
      <w:r>
        <w:rPr>
          <w:rFonts w:hint="cs"/>
          <w:rtl/>
        </w:rPr>
        <w:t>רקע כללי</w:t>
      </w:r>
    </w:p>
    <w:p w14:paraId="58454D0D" w14:textId="47C9E56B" w:rsidR="007E58BD" w:rsidRDefault="00D53E31" w:rsidP="009018BF">
      <w:pPr>
        <w:numPr>
          <w:ilvl w:val="0"/>
          <w:numId w:val="4"/>
        </w:numPr>
        <w:tabs>
          <w:tab w:val="left" w:pos="374"/>
        </w:tabs>
        <w:ind w:left="90" w:firstLine="0"/>
      </w:pPr>
      <w:r>
        <w:rPr>
          <w:rFonts w:hint="cs"/>
          <w:b/>
          <w:bCs/>
          <w:rtl/>
        </w:rPr>
        <w:t>סגן ר</w:t>
      </w:r>
      <w:r w:rsidR="00E75401">
        <w:rPr>
          <w:rFonts w:hint="cs"/>
          <w:b/>
          <w:bCs/>
          <w:rtl/>
        </w:rPr>
        <w:t>'</w:t>
      </w:r>
      <w:r>
        <w:rPr>
          <w:rFonts w:hint="cs"/>
          <w:b/>
          <w:bCs/>
          <w:rtl/>
        </w:rPr>
        <w:t xml:space="preserve"> א</w:t>
      </w:r>
      <w:r w:rsidR="00E75401">
        <w:rPr>
          <w:rFonts w:hint="cs"/>
          <w:b/>
          <w:bCs/>
          <w:rtl/>
        </w:rPr>
        <w:t>'</w:t>
      </w:r>
      <w:r>
        <w:rPr>
          <w:rFonts w:hint="cs"/>
          <w:rtl/>
        </w:rPr>
        <w:t>,</w:t>
      </w:r>
      <w:r w:rsidR="00604BA2">
        <w:rPr>
          <w:rFonts w:hint="cs"/>
          <w:rtl/>
        </w:rPr>
        <w:t xml:space="preserve"> המערער,</w:t>
      </w:r>
      <w:r w:rsidR="007B1F98">
        <w:rPr>
          <w:rFonts w:hint="cs"/>
          <w:rtl/>
        </w:rPr>
        <w:t xml:space="preserve"> </w:t>
      </w:r>
      <w:r w:rsidR="00F71AB4" w:rsidRPr="00860509">
        <w:rPr>
          <w:rFonts w:hint="cs"/>
          <w:rtl/>
        </w:rPr>
        <w:t>הורשע</w:t>
      </w:r>
      <w:r w:rsidR="007B1F98">
        <w:rPr>
          <w:rFonts w:hint="cs"/>
          <w:rtl/>
        </w:rPr>
        <w:t>, על-פי הודאתו בכתב אישום מתוקן</w:t>
      </w:r>
      <w:r w:rsidR="003B324C">
        <w:rPr>
          <w:rFonts w:hint="cs"/>
          <w:rtl/>
        </w:rPr>
        <w:t xml:space="preserve">, </w:t>
      </w:r>
      <w:r w:rsidR="0086018F">
        <w:rPr>
          <w:rFonts w:hint="cs"/>
          <w:rtl/>
        </w:rPr>
        <w:t xml:space="preserve">שייחס לו </w:t>
      </w:r>
      <w:r w:rsidR="00781C98">
        <w:rPr>
          <w:rFonts w:hint="cs"/>
          <w:b/>
          <w:bCs/>
          <w:rtl/>
        </w:rPr>
        <w:t>45</w:t>
      </w:r>
      <w:r w:rsidR="00DB7ED0">
        <w:rPr>
          <w:rFonts w:hint="cs"/>
          <w:rtl/>
        </w:rPr>
        <w:t xml:space="preserve"> </w:t>
      </w:r>
      <w:r w:rsidR="0086018F">
        <w:rPr>
          <w:rFonts w:hint="cs"/>
          <w:rtl/>
        </w:rPr>
        <w:t>פרטי אישום</w:t>
      </w:r>
      <w:r w:rsidR="007B1F98">
        <w:rPr>
          <w:rFonts w:hint="cs"/>
          <w:rtl/>
        </w:rPr>
        <w:t xml:space="preserve">, </w:t>
      </w:r>
      <w:r w:rsidR="0086018F">
        <w:rPr>
          <w:rFonts w:hint="cs"/>
          <w:rtl/>
        </w:rPr>
        <w:t>הכוללים</w:t>
      </w:r>
      <w:r w:rsidR="007B1F98">
        <w:rPr>
          <w:rFonts w:hint="cs"/>
          <w:rtl/>
        </w:rPr>
        <w:t xml:space="preserve"> </w:t>
      </w:r>
      <w:r w:rsidR="00DB7ED0">
        <w:rPr>
          <w:rFonts w:hint="cs"/>
          <w:rtl/>
        </w:rPr>
        <w:t xml:space="preserve">28 </w:t>
      </w:r>
      <w:r w:rsidR="00456ECF">
        <w:rPr>
          <w:rFonts w:hint="cs"/>
          <w:rtl/>
        </w:rPr>
        <w:t>עביר</w:t>
      </w:r>
      <w:r w:rsidR="00447018">
        <w:rPr>
          <w:rFonts w:hint="cs"/>
          <w:rtl/>
        </w:rPr>
        <w:t>ות</w:t>
      </w:r>
      <w:r w:rsidR="007E58BD">
        <w:rPr>
          <w:rFonts w:hint="cs"/>
          <w:rtl/>
        </w:rPr>
        <w:t xml:space="preserve"> ש</w:t>
      </w:r>
      <w:r w:rsidR="00730CC4">
        <w:rPr>
          <w:rFonts w:hint="cs"/>
          <w:rtl/>
        </w:rPr>
        <w:t xml:space="preserve">ל </w:t>
      </w:r>
      <w:r w:rsidR="007E58BD">
        <w:rPr>
          <w:rFonts w:hint="cs"/>
          <w:rtl/>
        </w:rPr>
        <w:t>פגיעה בפרטיות</w:t>
      </w:r>
      <w:r w:rsidR="007B1F98">
        <w:rPr>
          <w:rFonts w:hint="cs"/>
          <w:rtl/>
        </w:rPr>
        <w:t>,</w:t>
      </w:r>
      <w:r w:rsidR="007E58BD">
        <w:rPr>
          <w:rFonts w:hint="cs"/>
          <w:rtl/>
        </w:rPr>
        <w:t xml:space="preserve"> לפי סעיפים 2(3) ו-5</w:t>
      </w:r>
      <w:r w:rsidR="00456ECF">
        <w:rPr>
          <w:rFonts w:hint="cs"/>
          <w:rtl/>
        </w:rPr>
        <w:t xml:space="preserve"> </w:t>
      </w:r>
      <w:r w:rsidR="007E58BD">
        <w:rPr>
          <w:rFonts w:hint="cs"/>
          <w:rtl/>
        </w:rPr>
        <w:t>לחו</w:t>
      </w:r>
      <w:r w:rsidR="005546FA">
        <w:rPr>
          <w:rFonts w:hint="cs"/>
          <w:rtl/>
        </w:rPr>
        <w:t>ק הגנת הפרטיות, התשמ"א</w:t>
      </w:r>
      <w:r w:rsidR="009018BF">
        <w:rPr>
          <w:rFonts w:hint="cs"/>
          <w:rtl/>
        </w:rPr>
        <w:t>-</w:t>
      </w:r>
      <w:r w:rsidR="005546FA">
        <w:rPr>
          <w:rFonts w:hint="cs"/>
          <w:rtl/>
        </w:rPr>
        <w:t>1981</w:t>
      </w:r>
      <w:r w:rsidR="002C584D">
        <w:rPr>
          <w:rFonts w:hint="cs"/>
          <w:rtl/>
        </w:rPr>
        <w:t>;</w:t>
      </w:r>
      <w:r w:rsidR="00447018">
        <w:rPr>
          <w:rFonts w:hint="cs"/>
          <w:rtl/>
        </w:rPr>
        <w:t xml:space="preserve"> </w:t>
      </w:r>
      <w:r w:rsidR="00DB7ED0">
        <w:rPr>
          <w:rFonts w:hint="cs"/>
          <w:rtl/>
        </w:rPr>
        <w:t xml:space="preserve">12 עבירות של </w:t>
      </w:r>
      <w:r w:rsidR="007B1F98">
        <w:rPr>
          <w:rFonts w:hint="cs"/>
          <w:rtl/>
        </w:rPr>
        <w:t>מעשה מגונה</w:t>
      </w:r>
      <w:r w:rsidR="00DB7ED0">
        <w:rPr>
          <w:rFonts w:hint="cs"/>
          <w:rtl/>
        </w:rPr>
        <w:t>,</w:t>
      </w:r>
      <w:r w:rsidR="007B1F98">
        <w:rPr>
          <w:rFonts w:hint="cs"/>
          <w:rtl/>
        </w:rPr>
        <w:t xml:space="preserve"> לפי סעיף 348(ג) לחוק העונשין, התשל"ז-1977</w:t>
      </w:r>
      <w:r w:rsidR="002C584D">
        <w:rPr>
          <w:rFonts w:hint="cs"/>
          <w:rtl/>
        </w:rPr>
        <w:t>;</w:t>
      </w:r>
      <w:r w:rsidR="007B1F98">
        <w:rPr>
          <w:rFonts w:hint="cs"/>
          <w:rtl/>
        </w:rPr>
        <w:t xml:space="preserve"> </w:t>
      </w:r>
      <w:r w:rsidR="00DB7ED0">
        <w:rPr>
          <w:rFonts w:hint="cs"/>
          <w:rtl/>
        </w:rPr>
        <w:t xml:space="preserve">שתי עבירות שעניינן </w:t>
      </w:r>
      <w:r w:rsidR="007B1F98">
        <w:rPr>
          <w:rFonts w:hint="cs"/>
          <w:rtl/>
        </w:rPr>
        <w:t>ניסיון לפגיעה בפרטיות</w:t>
      </w:r>
      <w:r w:rsidR="00DB7ED0">
        <w:rPr>
          <w:rFonts w:hint="cs"/>
          <w:rtl/>
        </w:rPr>
        <w:t xml:space="preserve">, </w:t>
      </w:r>
      <w:r w:rsidR="007B1F98">
        <w:rPr>
          <w:rFonts w:hint="cs"/>
          <w:rtl/>
        </w:rPr>
        <w:t>לפי סעיפים 2(3) ו-5 לחוק הגנת הפרטיות וסעיף 25 לחוק העונשין</w:t>
      </w:r>
      <w:r w:rsidR="002C584D">
        <w:rPr>
          <w:rFonts w:hint="cs"/>
          <w:rtl/>
        </w:rPr>
        <w:t>;</w:t>
      </w:r>
      <w:r w:rsidR="00DB7ED0">
        <w:rPr>
          <w:rFonts w:hint="cs"/>
          <w:rtl/>
        </w:rPr>
        <w:t xml:space="preserve"> עבירה</w:t>
      </w:r>
      <w:r w:rsidR="00A67235">
        <w:rPr>
          <w:rFonts w:hint="cs"/>
          <w:rtl/>
        </w:rPr>
        <w:t xml:space="preserve"> של </w:t>
      </w:r>
      <w:r w:rsidR="007B1F98">
        <w:rPr>
          <w:rFonts w:hint="cs"/>
          <w:rtl/>
        </w:rPr>
        <w:t>ניסיון להטרדה מינית</w:t>
      </w:r>
      <w:r w:rsidR="00DB7ED0">
        <w:rPr>
          <w:rFonts w:hint="cs"/>
          <w:rtl/>
        </w:rPr>
        <w:t>,</w:t>
      </w:r>
      <w:r w:rsidR="007B1F98">
        <w:rPr>
          <w:rFonts w:hint="cs"/>
          <w:rtl/>
        </w:rPr>
        <w:t xml:space="preserve"> לפי סעיפים 3(א)(5) ו-5(א) לחוק למניעת הטרדה מינית וסעיף 25 לחוק העונשין</w:t>
      </w:r>
      <w:r w:rsidR="000D3F9F">
        <w:rPr>
          <w:rFonts w:hint="cs"/>
          <w:rtl/>
        </w:rPr>
        <w:t>,</w:t>
      </w:r>
      <w:r w:rsidR="007B1F98">
        <w:rPr>
          <w:rFonts w:hint="cs"/>
          <w:rtl/>
        </w:rPr>
        <w:t xml:space="preserve"> ו</w:t>
      </w:r>
      <w:r w:rsidR="00DB7ED0">
        <w:rPr>
          <w:rFonts w:hint="cs"/>
          <w:rtl/>
        </w:rPr>
        <w:t xml:space="preserve">שתי עבירות של </w:t>
      </w:r>
      <w:r w:rsidR="007B1F98">
        <w:rPr>
          <w:rFonts w:hint="cs"/>
          <w:rtl/>
        </w:rPr>
        <w:t>התנהגות שאינה הולמת, לפי סעיף 130 לחוק השיפוט הצבאי, התשט"ו-1955.</w:t>
      </w:r>
    </w:p>
    <w:p w14:paraId="75A9DA50" w14:textId="77777777" w:rsidR="006932C7" w:rsidRPr="00860509" w:rsidRDefault="00A75CCA" w:rsidP="00152B45">
      <w:pPr>
        <w:numPr>
          <w:ilvl w:val="0"/>
          <w:numId w:val="4"/>
        </w:numPr>
        <w:tabs>
          <w:tab w:val="left" w:pos="374"/>
        </w:tabs>
        <w:ind w:left="90" w:firstLine="0"/>
        <w:rPr>
          <w:rtl/>
        </w:rPr>
      </w:pPr>
      <w:r w:rsidRPr="00860509">
        <w:rPr>
          <w:rFonts w:hint="cs"/>
          <w:rtl/>
        </w:rPr>
        <w:t xml:space="preserve">בית הדין </w:t>
      </w:r>
      <w:r w:rsidR="00604BA2">
        <w:rPr>
          <w:rFonts w:hint="cs"/>
          <w:rtl/>
        </w:rPr>
        <w:t xml:space="preserve">המחוזי השית </w:t>
      </w:r>
      <w:r w:rsidR="007E608F" w:rsidRPr="00860509">
        <w:rPr>
          <w:rFonts w:hint="cs"/>
          <w:rtl/>
        </w:rPr>
        <w:t xml:space="preserve">על </w:t>
      </w:r>
      <w:r w:rsidR="005228AD">
        <w:rPr>
          <w:rFonts w:hint="cs"/>
          <w:rtl/>
        </w:rPr>
        <w:t>המערער</w:t>
      </w:r>
      <w:r w:rsidR="00F91604">
        <w:rPr>
          <w:rFonts w:hint="cs"/>
          <w:rtl/>
        </w:rPr>
        <w:t xml:space="preserve"> </w:t>
      </w:r>
      <w:r w:rsidR="00E52916">
        <w:rPr>
          <w:rFonts w:hint="cs"/>
          <w:rtl/>
        </w:rPr>
        <w:t xml:space="preserve">עונש של </w:t>
      </w:r>
      <w:r w:rsidR="002826DF">
        <w:rPr>
          <w:rFonts w:hint="cs"/>
          <w:rtl/>
        </w:rPr>
        <w:t>18</w:t>
      </w:r>
      <w:r w:rsidR="00E52916">
        <w:rPr>
          <w:rFonts w:hint="cs"/>
          <w:rtl/>
        </w:rPr>
        <w:t xml:space="preserve"> </w:t>
      </w:r>
      <w:r w:rsidR="00F91604">
        <w:rPr>
          <w:rFonts w:hint="cs"/>
          <w:rtl/>
        </w:rPr>
        <w:t xml:space="preserve">חודשי מאסר בפועל, </w:t>
      </w:r>
      <w:r w:rsidR="00AB4C1F">
        <w:rPr>
          <w:rFonts w:hint="cs"/>
          <w:rtl/>
        </w:rPr>
        <w:t>לצד</w:t>
      </w:r>
      <w:r w:rsidR="00E52916">
        <w:rPr>
          <w:rFonts w:hint="cs"/>
          <w:rtl/>
        </w:rPr>
        <w:t xml:space="preserve"> </w:t>
      </w:r>
      <w:r w:rsidR="002826DF">
        <w:rPr>
          <w:rFonts w:hint="cs"/>
          <w:rtl/>
        </w:rPr>
        <w:t xml:space="preserve">עונשי </w:t>
      </w:r>
      <w:r w:rsidR="00F91604">
        <w:rPr>
          <w:rFonts w:hint="cs"/>
          <w:rtl/>
        </w:rPr>
        <w:t>מאסר מותנ</w:t>
      </w:r>
      <w:r w:rsidR="002826DF">
        <w:rPr>
          <w:rFonts w:hint="cs"/>
          <w:rtl/>
        </w:rPr>
        <w:t>ים והורדה לדרגת טוראי</w:t>
      </w:r>
      <w:r w:rsidR="00EA20F1">
        <w:rPr>
          <w:rFonts w:hint="cs"/>
          <w:rtl/>
        </w:rPr>
        <w:t>.</w:t>
      </w:r>
      <w:r w:rsidR="00B12D35">
        <w:rPr>
          <w:rFonts w:hint="cs"/>
          <w:rtl/>
        </w:rPr>
        <w:t xml:space="preserve"> עוד נפסק</w:t>
      </w:r>
      <w:r w:rsidR="006111D0">
        <w:rPr>
          <w:rFonts w:hint="cs"/>
          <w:rtl/>
        </w:rPr>
        <w:t>,</w:t>
      </w:r>
      <w:r w:rsidR="00B12D35">
        <w:rPr>
          <w:rFonts w:hint="cs"/>
          <w:rtl/>
        </w:rPr>
        <w:t xml:space="preserve"> כי </w:t>
      </w:r>
      <w:r w:rsidR="005228AD">
        <w:rPr>
          <w:rFonts w:hint="cs"/>
          <w:rtl/>
        </w:rPr>
        <w:t xml:space="preserve">המערער ישלם </w:t>
      </w:r>
      <w:r w:rsidR="00E52916">
        <w:rPr>
          <w:rFonts w:hint="cs"/>
          <w:rtl/>
        </w:rPr>
        <w:t>פיצוי</w:t>
      </w:r>
      <w:r w:rsidR="005228AD">
        <w:rPr>
          <w:rFonts w:hint="cs"/>
          <w:rtl/>
        </w:rPr>
        <w:t>י</w:t>
      </w:r>
      <w:r w:rsidR="00E52916">
        <w:rPr>
          <w:rFonts w:hint="cs"/>
          <w:rtl/>
        </w:rPr>
        <w:t xml:space="preserve">ם </w:t>
      </w:r>
      <w:r w:rsidR="00425F63">
        <w:rPr>
          <w:rFonts w:hint="cs"/>
          <w:rtl/>
        </w:rPr>
        <w:t>ל</w:t>
      </w:r>
      <w:r w:rsidR="00587891">
        <w:rPr>
          <w:rFonts w:hint="cs"/>
          <w:rtl/>
        </w:rPr>
        <w:t>-</w:t>
      </w:r>
      <w:r w:rsidR="00051897">
        <w:rPr>
          <w:rFonts w:hint="cs"/>
          <w:rtl/>
        </w:rPr>
        <w:t xml:space="preserve">32 </w:t>
      </w:r>
      <w:r w:rsidR="00587891">
        <w:rPr>
          <w:rFonts w:hint="cs"/>
          <w:rtl/>
        </w:rPr>
        <w:t>נפגעות העבירה</w:t>
      </w:r>
      <w:r w:rsidR="000D3F9F">
        <w:rPr>
          <w:rFonts w:hint="cs"/>
          <w:rtl/>
        </w:rPr>
        <w:t>,</w:t>
      </w:r>
      <w:r w:rsidR="00425F63">
        <w:rPr>
          <w:rFonts w:hint="cs"/>
          <w:rtl/>
        </w:rPr>
        <w:t xml:space="preserve"> בסך כולל של </w:t>
      </w:r>
      <w:r w:rsidR="0050086B">
        <w:rPr>
          <w:rFonts w:hint="cs"/>
          <w:rtl/>
        </w:rPr>
        <w:t>100,000 ש"ח</w:t>
      </w:r>
      <w:r w:rsidR="002826DF">
        <w:rPr>
          <w:rFonts w:hint="cs"/>
          <w:rtl/>
        </w:rPr>
        <w:t xml:space="preserve">. כמו כן, הורה בית הדין קמא על חילוט </w:t>
      </w:r>
      <w:r w:rsidR="00656B9C">
        <w:rPr>
          <w:rFonts w:hint="cs"/>
          <w:rtl/>
        </w:rPr>
        <w:t xml:space="preserve">שני מכשירי טלפון נייד, </w:t>
      </w:r>
      <w:r w:rsidR="00932A92">
        <w:rPr>
          <w:rFonts w:hint="cs"/>
          <w:rtl/>
        </w:rPr>
        <w:t xml:space="preserve">שני </w:t>
      </w:r>
      <w:r w:rsidR="00656B9C">
        <w:rPr>
          <w:rFonts w:hint="cs"/>
          <w:rtl/>
        </w:rPr>
        <w:t>כוננים קשיחים וזיכרון של מחשבים ניידים,</w:t>
      </w:r>
      <w:r w:rsidR="00A67235">
        <w:rPr>
          <w:rFonts w:hint="cs"/>
          <w:rtl/>
        </w:rPr>
        <w:t xml:space="preserve"> ששימשו לביצוע העבירות</w:t>
      </w:r>
      <w:r w:rsidR="002826DF">
        <w:rPr>
          <w:rFonts w:hint="cs"/>
          <w:rtl/>
        </w:rPr>
        <w:t>.</w:t>
      </w:r>
      <w:r w:rsidR="00F91604">
        <w:rPr>
          <w:rFonts w:hint="cs"/>
          <w:rtl/>
        </w:rPr>
        <w:t xml:space="preserve"> </w:t>
      </w:r>
    </w:p>
    <w:p w14:paraId="1029332A" w14:textId="77777777" w:rsidR="00447CCE" w:rsidRPr="00456ECF" w:rsidRDefault="00E61B15" w:rsidP="00152B45">
      <w:pPr>
        <w:numPr>
          <w:ilvl w:val="0"/>
          <w:numId w:val="4"/>
        </w:numPr>
        <w:tabs>
          <w:tab w:val="left" w:pos="374"/>
        </w:tabs>
        <w:ind w:left="90" w:firstLine="0"/>
        <w:rPr>
          <w:rtl/>
        </w:rPr>
      </w:pPr>
      <w:r>
        <w:rPr>
          <w:rFonts w:hint="cs"/>
          <w:rtl/>
        </w:rPr>
        <w:t xml:space="preserve">שני </w:t>
      </w:r>
      <w:r w:rsidR="00C84189">
        <w:rPr>
          <w:rFonts w:hint="cs"/>
          <w:rtl/>
        </w:rPr>
        <w:t xml:space="preserve">הצדדים </w:t>
      </w:r>
      <w:r w:rsidR="009C0AEB">
        <w:rPr>
          <w:rFonts w:hint="cs"/>
          <w:rtl/>
        </w:rPr>
        <w:t>לא השלימ</w:t>
      </w:r>
      <w:r w:rsidR="00C84189">
        <w:rPr>
          <w:rFonts w:hint="cs"/>
          <w:rtl/>
        </w:rPr>
        <w:t>ו</w:t>
      </w:r>
      <w:r w:rsidR="009C0AEB">
        <w:rPr>
          <w:rFonts w:hint="cs"/>
          <w:rtl/>
        </w:rPr>
        <w:t xml:space="preserve"> עם </w:t>
      </w:r>
      <w:r w:rsidR="00741AF0">
        <w:rPr>
          <w:rFonts w:hint="cs"/>
          <w:rtl/>
        </w:rPr>
        <w:t xml:space="preserve">עונש </w:t>
      </w:r>
      <w:r w:rsidR="000D3F9F">
        <w:rPr>
          <w:rFonts w:hint="cs"/>
          <w:rtl/>
        </w:rPr>
        <w:t xml:space="preserve">המאסר בפועל </w:t>
      </w:r>
      <w:r w:rsidR="00741AF0">
        <w:rPr>
          <w:rFonts w:hint="cs"/>
          <w:rtl/>
        </w:rPr>
        <w:t xml:space="preserve">שהושת </w:t>
      </w:r>
      <w:r w:rsidR="00730CC4">
        <w:rPr>
          <w:rFonts w:hint="cs"/>
          <w:rtl/>
        </w:rPr>
        <w:t xml:space="preserve">על המערער </w:t>
      </w:r>
      <w:r w:rsidR="00741AF0">
        <w:rPr>
          <w:rFonts w:hint="cs"/>
          <w:rtl/>
        </w:rPr>
        <w:t>ב</w:t>
      </w:r>
      <w:r w:rsidR="00CF6EBE">
        <w:rPr>
          <w:rFonts w:hint="cs"/>
          <w:rtl/>
        </w:rPr>
        <w:t>גזר</w:t>
      </w:r>
      <w:r w:rsidR="009C0AEB">
        <w:rPr>
          <w:rFonts w:hint="cs"/>
          <w:rtl/>
        </w:rPr>
        <w:t xml:space="preserve"> הדין</w:t>
      </w:r>
      <w:r w:rsidR="00C84189">
        <w:rPr>
          <w:rFonts w:hint="cs"/>
          <w:rtl/>
        </w:rPr>
        <w:t xml:space="preserve"> ומכאן הערעור</w:t>
      </w:r>
      <w:r w:rsidR="00E751DE">
        <w:rPr>
          <w:rFonts w:hint="cs"/>
          <w:rtl/>
        </w:rPr>
        <w:t>ים</w:t>
      </w:r>
      <w:r w:rsidR="00C84189">
        <w:rPr>
          <w:rFonts w:hint="cs"/>
          <w:rtl/>
        </w:rPr>
        <w:t xml:space="preserve"> שלפנינו</w:t>
      </w:r>
      <w:r w:rsidR="003E63AD" w:rsidRPr="00456ECF">
        <w:rPr>
          <w:rFonts w:hint="cs"/>
          <w:rtl/>
        </w:rPr>
        <w:t xml:space="preserve">. </w:t>
      </w:r>
    </w:p>
    <w:p w14:paraId="179C8EBA" w14:textId="77777777" w:rsidR="003C7477" w:rsidRPr="00BD22F6" w:rsidRDefault="003C7477" w:rsidP="00152B45">
      <w:pPr>
        <w:tabs>
          <w:tab w:val="left" w:pos="374"/>
        </w:tabs>
        <w:ind w:left="90" w:right="284"/>
        <w:rPr>
          <w:sz w:val="24"/>
          <w:szCs w:val="24"/>
          <w:rtl/>
        </w:rPr>
      </w:pPr>
    </w:p>
    <w:p w14:paraId="6C1C3F72" w14:textId="77777777" w:rsidR="00CC7F5A" w:rsidRPr="00860509" w:rsidRDefault="00867D3C" w:rsidP="00CB4398">
      <w:pPr>
        <w:pStyle w:val="Heading1"/>
        <w:rPr>
          <w:u w:val="none"/>
          <w:rtl/>
        </w:rPr>
      </w:pPr>
      <w:r>
        <w:rPr>
          <w:rFonts w:hint="cs"/>
          <w:rtl/>
        </w:rPr>
        <w:t xml:space="preserve">על הראיות ועל </w:t>
      </w:r>
      <w:bookmarkStart w:id="0" w:name="_Ref235423616"/>
      <w:r w:rsidR="00CB7499">
        <w:rPr>
          <w:rFonts w:hint="cs"/>
          <w:rtl/>
        </w:rPr>
        <w:t>ההליכים בבית הדין המחוזי</w:t>
      </w:r>
    </w:p>
    <w:p w14:paraId="12BAFC5E" w14:textId="77777777" w:rsidR="00B941F8" w:rsidRDefault="00425F63" w:rsidP="00152B45">
      <w:pPr>
        <w:numPr>
          <w:ilvl w:val="0"/>
          <w:numId w:val="4"/>
        </w:numPr>
        <w:tabs>
          <w:tab w:val="left" w:pos="374"/>
        </w:tabs>
        <w:ind w:left="90" w:firstLine="0"/>
      </w:pPr>
      <w:r>
        <w:rPr>
          <w:rFonts w:hint="cs"/>
          <w:rtl/>
        </w:rPr>
        <w:t>כתב האישום המתוקן</w:t>
      </w:r>
      <w:r w:rsidR="000C5763">
        <w:rPr>
          <w:rFonts w:hint="cs"/>
          <w:rtl/>
        </w:rPr>
        <w:t xml:space="preserve"> בעניינו של המערער</w:t>
      </w:r>
      <w:r w:rsidR="0042712C">
        <w:rPr>
          <w:rFonts w:hint="cs"/>
          <w:rtl/>
        </w:rPr>
        <w:t xml:space="preserve">, </w:t>
      </w:r>
      <w:r w:rsidR="005A2CCE">
        <w:rPr>
          <w:rFonts w:hint="cs"/>
          <w:rtl/>
        </w:rPr>
        <w:t>מגולל</w:t>
      </w:r>
      <w:r w:rsidR="0042712C">
        <w:rPr>
          <w:rFonts w:hint="cs"/>
          <w:rtl/>
        </w:rPr>
        <w:t xml:space="preserve"> שורה ארוכה של אירועים</w:t>
      </w:r>
      <w:r w:rsidR="005A2CCE">
        <w:rPr>
          <w:rFonts w:hint="cs"/>
          <w:rtl/>
        </w:rPr>
        <w:t xml:space="preserve"> נפרדים</w:t>
      </w:r>
      <w:r w:rsidR="0042712C">
        <w:rPr>
          <w:rFonts w:hint="cs"/>
          <w:rtl/>
        </w:rPr>
        <w:t xml:space="preserve">, </w:t>
      </w:r>
      <w:r w:rsidR="005A2CCE">
        <w:rPr>
          <w:rFonts w:hint="cs"/>
          <w:rtl/>
        </w:rPr>
        <w:t xml:space="preserve">שאירעו בפרק זמן של כשלוש שנים. המערער, אשר שימש באותה תקופה כקצין קישור ולאחר מכן </w:t>
      </w:r>
      <w:r w:rsidR="001F3D09">
        <w:rPr>
          <w:rFonts w:hint="cs"/>
          <w:rtl/>
        </w:rPr>
        <w:t>כ</w:t>
      </w:r>
      <w:r w:rsidR="005A2CCE">
        <w:rPr>
          <w:rFonts w:hint="cs"/>
          <w:rtl/>
        </w:rPr>
        <w:t xml:space="preserve">קצין </w:t>
      </w:r>
      <w:r w:rsidR="000D3F9F">
        <w:rPr>
          <w:rFonts w:hint="cs"/>
          <w:rtl/>
        </w:rPr>
        <w:t>משאבי אנוש (</w:t>
      </w:r>
      <w:r w:rsidR="005A2CCE">
        <w:rPr>
          <w:rFonts w:hint="cs"/>
          <w:rtl/>
        </w:rPr>
        <w:t>שלישות</w:t>
      </w:r>
      <w:r w:rsidR="000D3F9F">
        <w:rPr>
          <w:rFonts w:hint="cs"/>
          <w:rtl/>
        </w:rPr>
        <w:t>)</w:t>
      </w:r>
      <w:r w:rsidR="005A2CCE">
        <w:rPr>
          <w:rFonts w:hint="cs"/>
          <w:rtl/>
        </w:rPr>
        <w:t>, צילם</w:t>
      </w:r>
      <w:r w:rsidR="0042712C">
        <w:rPr>
          <w:rFonts w:hint="cs"/>
          <w:rtl/>
        </w:rPr>
        <w:t xml:space="preserve"> </w:t>
      </w:r>
      <w:r w:rsidR="0050086B">
        <w:rPr>
          <w:rFonts w:hint="cs"/>
          <w:rtl/>
        </w:rPr>
        <w:t>עשרות</w:t>
      </w:r>
      <w:r>
        <w:rPr>
          <w:rFonts w:hint="cs"/>
          <w:rtl/>
        </w:rPr>
        <w:t xml:space="preserve"> חיילות וקצינות ועוד עשרות נשים</w:t>
      </w:r>
      <w:r w:rsidR="001113A1">
        <w:rPr>
          <w:rFonts w:hint="cs"/>
          <w:rtl/>
        </w:rPr>
        <w:t>,</w:t>
      </w:r>
      <w:r>
        <w:rPr>
          <w:rFonts w:hint="cs"/>
          <w:rtl/>
        </w:rPr>
        <w:t xml:space="preserve"> </w:t>
      </w:r>
      <w:r w:rsidR="00DB7ED0">
        <w:rPr>
          <w:rFonts w:hint="cs"/>
          <w:rtl/>
        </w:rPr>
        <w:t>שזהותן אינה בידיעת התביעה</w:t>
      </w:r>
      <w:r w:rsidR="0042712C">
        <w:rPr>
          <w:rFonts w:hint="cs"/>
          <w:rtl/>
        </w:rPr>
        <w:t xml:space="preserve">, </w:t>
      </w:r>
      <w:r w:rsidR="00DB7ED0">
        <w:rPr>
          <w:rFonts w:hint="cs"/>
          <w:rtl/>
        </w:rPr>
        <w:t xml:space="preserve">בין היתר, </w:t>
      </w:r>
      <w:r w:rsidR="000A10F0">
        <w:rPr>
          <w:rFonts w:hint="cs"/>
          <w:rtl/>
        </w:rPr>
        <w:t>במקלחות, בתאי השירותים</w:t>
      </w:r>
      <w:r w:rsidR="00C03299">
        <w:rPr>
          <w:rFonts w:hint="cs"/>
          <w:rtl/>
        </w:rPr>
        <w:t>, במשרדים</w:t>
      </w:r>
      <w:r w:rsidR="000A10F0">
        <w:rPr>
          <w:rFonts w:hint="cs"/>
          <w:rtl/>
        </w:rPr>
        <w:t xml:space="preserve"> ובחדרי המגורים שלהן</w:t>
      </w:r>
      <w:r w:rsidR="000D3F9F">
        <w:rPr>
          <w:rFonts w:hint="cs"/>
          <w:rtl/>
        </w:rPr>
        <w:t xml:space="preserve"> - </w:t>
      </w:r>
      <w:r w:rsidR="0042712C">
        <w:rPr>
          <w:rFonts w:hint="cs"/>
          <w:rtl/>
        </w:rPr>
        <w:t>בלא ידיעתן, כשהן עירומות או עירומות למחצה</w:t>
      </w:r>
      <w:r w:rsidR="000C5763">
        <w:rPr>
          <w:rFonts w:hint="cs"/>
          <w:rtl/>
        </w:rPr>
        <w:t>. המערער</w:t>
      </w:r>
      <w:r w:rsidR="005A2CCE">
        <w:rPr>
          <w:rFonts w:hint="cs"/>
          <w:rtl/>
        </w:rPr>
        <w:t xml:space="preserve"> התקין</w:t>
      </w:r>
      <w:r w:rsidR="000C5763">
        <w:rPr>
          <w:rFonts w:hint="cs"/>
          <w:rtl/>
        </w:rPr>
        <w:t xml:space="preserve"> במכשיר הטלפון הנייד שלו יישומון המכונה "</w:t>
      </w:r>
      <w:r w:rsidR="000C5763">
        <w:rPr>
          <w:rFonts w:hint="cs"/>
        </w:rPr>
        <w:t>H</w:t>
      </w:r>
      <w:r w:rsidR="000C5763">
        <w:t xml:space="preserve">idden </w:t>
      </w:r>
      <w:r w:rsidR="00DB7ED0">
        <w:rPr>
          <w:rFonts w:hint="cs"/>
        </w:rPr>
        <w:t>C</w:t>
      </w:r>
      <w:r w:rsidR="000C5763">
        <w:t>amera</w:t>
      </w:r>
      <w:r w:rsidR="000C5763">
        <w:rPr>
          <w:rFonts w:hint="cs"/>
          <w:rtl/>
        </w:rPr>
        <w:t xml:space="preserve">", המאפשר צילום בשעה שמסך </w:t>
      </w:r>
      <w:r w:rsidR="00DB7ED0">
        <w:rPr>
          <w:rFonts w:hint="cs"/>
          <w:rtl/>
        </w:rPr>
        <w:t>הטלפון הנייד</w:t>
      </w:r>
      <w:r w:rsidR="000C5763">
        <w:rPr>
          <w:rFonts w:hint="cs"/>
          <w:rtl/>
        </w:rPr>
        <w:t xml:space="preserve"> כבוי, ומבלי שניתן לזהות את פעולת התיעוד המתרחשת. באמצעות יישומון זה צילם המערער את כלל הסרטונים והתמונות האינטימיות</w:t>
      </w:r>
      <w:r w:rsidR="00DB7ED0">
        <w:rPr>
          <w:rFonts w:hint="cs"/>
          <w:rtl/>
        </w:rPr>
        <w:t xml:space="preserve"> שנמצאו ברשותו</w:t>
      </w:r>
      <w:r w:rsidR="000C5763">
        <w:rPr>
          <w:rFonts w:hint="cs"/>
          <w:rtl/>
        </w:rPr>
        <w:t xml:space="preserve">. </w:t>
      </w:r>
      <w:r w:rsidR="0050086B">
        <w:rPr>
          <w:rFonts w:hint="cs"/>
          <w:rtl/>
        </w:rPr>
        <w:t xml:space="preserve">כתב האישום המתוקן מתאר כיצד נהג המערער לצלם מתחת לשמלות </w:t>
      </w:r>
      <w:r w:rsidR="000D3F9F">
        <w:rPr>
          <w:rFonts w:hint="cs"/>
          <w:rtl/>
        </w:rPr>
        <w:t xml:space="preserve">שלבשו </w:t>
      </w:r>
      <w:r w:rsidR="0050086B">
        <w:rPr>
          <w:rFonts w:hint="cs"/>
          <w:rtl/>
        </w:rPr>
        <w:t>המתלוננות וכן למשוך את חולצתן אל מחוץ למכנס</w:t>
      </w:r>
      <w:r w:rsidR="005A2CCE">
        <w:rPr>
          <w:rFonts w:hint="cs"/>
          <w:rtl/>
        </w:rPr>
        <w:t>יים</w:t>
      </w:r>
      <w:r w:rsidR="0050086B">
        <w:rPr>
          <w:rFonts w:hint="cs"/>
          <w:rtl/>
        </w:rPr>
        <w:t xml:space="preserve">, תוך שהוא משכנע אותן מדוע החולצה יותר יפה כשהיא מחוץ </w:t>
      </w:r>
      <w:r w:rsidR="001113A1">
        <w:rPr>
          <w:rFonts w:hint="cs"/>
          <w:rtl/>
        </w:rPr>
        <w:t>להם</w:t>
      </w:r>
      <w:r w:rsidR="0050086B">
        <w:rPr>
          <w:rFonts w:hint="cs"/>
          <w:rtl/>
        </w:rPr>
        <w:t xml:space="preserve">, באופן שיאפשר לו לקרב את מכשירו הנייד מתחת לחולצה ולצלם את פלג גופן </w:t>
      </w:r>
      <w:r w:rsidR="0050086B">
        <w:rPr>
          <w:rFonts w:hint="cs"/>
          <w:rtl/>
        </w:rPr>
        <w:lastRenderedPageBreak/>
        <w:t>העליון. בהזדמנויות נוספות נהג המערער לשכנע את המתלוננות להשגיח על מכשיר הטלפון הנייד שלו כשהן במקלחות, בחדר</w:t>
      </w:r>
      <w:r w:rsidR="00C03299">
        <w:rPr>
          <w:rFonts w:hint="cs"/>
          <w:rtl/>
        </w:rPr>
        <w:t>י</w:t>
      </w:r>
      <w:r w:rsidR="0050086B">
        <w:rPr>
          <w:rFonts w:hint="cs"/>
          <w:rtl/>
        </w:rPr>
        <w:t xml:space="preserve"> המגורים</w:t>
      </w:r>
      <w:r w:rsidR="00C03299">
        <w:rPr>
          <w:rFonts w:hint="cs"/>
          <w:rtl/>
        </w:rPr>
        <w:t>, במשרדים</w:t>
      </w:r>
      <w:r w:rsidR="0050086B">
        <w:rPr>
          <w:rFonts w:hint="cs"/>
          <w:rtl/>
        </w:rPr>
        <w:t xml:space="preserve"> ובתאי השירותים, בעוד היישומון פועל ומצלם אותן. </w:t>
      </w:r>
      <w:r w:rsidR="000C5763">
        <w:rPr>
          <w:rFonts w:hint="cs"/>
          <w:rtl/>
        </w:rPr>
        <w:t>בחלק מהמקרים, ערך המערער את הסרטונים ביישומון על-ידי כך ש"חתך" את הקטעים שבהם צולמו אזורים אינטימיים בגופן של נפגעות העבירה, והפך קטעים אלה לסרטונים בפני עצמם. במספר הז</w:t>
      </w:r>
      <w:r w:rsidR="000A10F0">
        <w:rPr>
          <w:rFonts w:hint="cs"/>
          <w:rtl/>
        </w:rPr>
        <w:t>ד</w:t>
      </w:r>
      <w:r w:rsidR="000C5763">
        <w:rPr>
          <w:rFonts w:hint="cs"/>
          <w:rtl/>
        </w:rPr>
        <w:t>מנויות, השתמש המערער בתמונות ובסרטונים שצילם על מנת לענג את עצמו ובמטרה ל</w:t>
      </w:r>
      <w:r w:rsidR="0042712C">
        <w:rPr>
          <w:rFonts w:hint="cs"/>
          <w:rtl/>
        </w:rPr>
        <w:t>הגיע לפורקן מיני.</w:t>
      </w:r>
      <w:r w:rsidR="00353CAB">
        <w:rPr>
          <w:rFonts w:hint="cs"/>
          <w:rtl/>
        </w:rPr>
        <w:t xml:space="preserve"> </w:t>
      </w:r>
      <w:r w:rsidR="00DB7ED0">
        <w:rPr>
          <w:rFonts w:hint="cs"/>
          <w:rtl/>
        </w:rPr>
        <w:t>בפרט אישום נוסף (</w:t>
      </w:r>
      <w:r w:rsidR="001113A1">
        <w:rPr>
          <w:rFonts w:hint="cs"/>
          <w:rtl/>
        </w:rPr>
        <w:t xml:space="preserve">מס' </w:t>
      </w:r>
      <w:r w:rsidR="00DB7ED0">
        <w:rPr>
          <w:rFonts w:hint="cs"/>
          <w:rtl/>
        </w:rPr>
        <w:t>44) נטען</w:t>
      </w:r>
      <w:r w:rsidR="0050086B">
        <w:rPr>
          <w:rFonts w:hint="cs"/>
          <w:rtl/>
        </w:rPr>
        <w:t>,</w:t>
      </w:r>
      <w:r w:rsidR="00DB7ED0">
        <w:rPr>
          <w:rFonts w:hint="cs"/>
          <w:rtl/>
        </w:rPr>
        <w:t xml:space="preserve"> כי </w:t>
      </w:r>
      <w:r w:rsidR="0050086B">
        <w:rPr>
          <w:rFonts w:hint="cs"/>
          <w:rtl/>
        </w:rPr>
        <w:t>אגב חיבוק, שנעשה בהסכמה, בין המערער לבין המתלוננת</w:t>
      </w:r>
      <w:r w:rsidR="00DB7ED0">
        <w:rPr>
          <w:rFonts w:hint="cs"/>
          <w:rtl/>
        </w:rPr>
        <w:t xml:space="preserve">, </w:t>
      </w:r>
      <w:r w:rsidR="00932A92">
        <w:rPr>
          <w:rFonts w:hint="cs"/>
          <w:rtl/>
        </w:rPr>
        <w:t xml:space="preserve">רב"ט ש', </w:t>
      </w:r>
      <w:r w:rsidR="00DB7ED0">
        <w:rPr>
          <w:rFonts w:hint="cs"/>
          <w:rtl/>
        </w:rPr>
        <w:t>נגע המערער בישבנה של המתלוננת ללא הסכמתה. המתלוננת שאלה אותו "מה אתה חושב שאתה עושה</w:t>
      </w:r>
      <w:r w:rsidR="0050086B">
        <w:rPr>
          <w:rFonts w:hint="cs"/>
          <w:rtl/>
        </w:rPr>
        <w:t>?</w:t>
      </w:r>
      <w:r w:rsidR="00DB7ED0">
        <w:rPr>
          <w:rFonts w:hint="cs"/>
          <w:rtl/>
        </w:rPr>
        <w:t xml:space="preserve">" בשלב זה קם המערער </w:t>
      </w:r>
      <w:r w:rsidR="001113A1">
        <w:rPr>
          <w:rFonts w:hint="cs"/>
          <w:rtl/>
        </w:rPr>
        <w:t>מ</w:t>
      </w:r>
      <w:r w:rsidR="00DB7ED0">
        <w:rPr>
          <w:rFonts w:hint="cs"/>
          <w:rtl/>
        </w:rPr>
        <w:t>כ</w:t>
      </w:r>
      <w:r w:rsidR="001113A1">
        <w:rPr>
          <w:rFonts w:hint="cs"/>
          <w:rtl/>
        </w:rPr>
        <w:t>י</w:t>
      </w:r>
      <w:r w:rsidR="00DB7ED0">
        <w:rPr>
          <w:rFonts w:hint="cs"/>
          <w:rtl/>
        </w:rPr>
        <w:t>סאו, רכן לעברה וניסה לנשקה, אך היא התרחקה ממנו. בתגובה אמר לה המערער</w:t>
      </w:r>
      <w:r w:rsidR="001113A1">
        <w:rPr>
          <w:rFonts w:hint="cs"/>
          <w:rtl/>
        </w:rPr>
        <w:t>,</w:t>
      </w:r>
      <w:r w:rsidR="00DB7ED0">
        <w:rPr>
          <w:rFonts w:hint="cs"/>
          <w:rtl/>
        </w:rPr>
        <w:t xml:space="preserve"> כי אם לא תספר על מה שקרה יסייע לה לעבור לתפקיד אחר. מיד לאחר מכן עזבה המתלוננת את המשרד.</w:t>
      </w:r>
    </w:p>
    <w:p w14:paraId="2A7050AE" w14:textId="27069386" w:rsidR="005A2CCE" w:rsidRDefault="005A2CCE" w:rsidP="00152B45">
      <w:pPr>
        <w:numPr>
          <w:ilvl w:val="0"/>
          <w:numId w:val="4"/>
        </w:numPr>
        <w:tabs>
          <w:tab w:val="left" w:pos="374"/>
        </w:tabs>
        <w:ind w:left="90" w:firstLine="0"/>
      </w:pPr>
      <w:r>
        <w:rPr>
          <w:rFonts w:hint="cs"/>
          <w:rtl/>
        </w:rPr>
        <w:t xml:space="preserve">ממסמך הפרטים הנוספים </w:t>
      </w:r>
      <w:r w:rsidR="000D3F9F">
        <w:rPr>
          <w:rFonts w:hint="cs"/>
          <w:rtl/>
        </w:rPr>
        <w:t xml:space="preserve">שאישר המערער במסגרת הרשעתו, </w:t>
      </w:r>
      <w:r>
        <w:rPr>
          <w:rFonts w:hint="cs"/>
          <w:rtl/>
        </w:rPr>
        <w:t>עלה, כי החקירה בעניינו של המערער נפתחה בעקבות תלונתה של אחת המתלוננות</w:t>
      </w:r>
      <w:r w:rsidR="009526E2">
        <w:rPr>
          <w:rFonts w:hint="cs"/>
          <w:rtl/>
        </w:rPr>
        <w:t xml:space="preserve">. המערער הוחזק במעצר ממשי החל מיום </w:t>
      </w:r>
      <w:r w:rsidR="000D3F9F">
        <w:rPr>
          <w:rFonts w:hint="cs"/>
          <w:rtl/>
        </w:rPr>
        <w:t>17 בנובמבר 2020</w:t>
      </w:r>
      <w:r w:rsidR="009526E2">
        <w:rPr>
          <w:rFonts w:hint="cs"/>
          <w:rtl/>
        </w:rPr>
        <w:t xml:space="preserve"> ועד ליום </w:t>
      </w:r>
      <w:r w:rsidR="00ED7E7A">
        <w:rPr>
          <w:rFonts w:hint="cs"/>
          <w:rtl/>
        </w:rPr>
        <w:t>10 בפברואר 2021.</w:t>
      </w:r>
      <w:r w:rsidR="009526E2">
        <w:rPr>
          <w:rFonts w:hint="cs"/>
          <w:rtl/>
        </w:rPr>
        <w:t xml:space="preserve"> לאחר מכן הוחזק במעצר בית מלא</w:t>
      </w:r>
      <w:r w:rsidR="009A0AD0">
        <w:rPr>
          <w:rFonts w:hint="cs"/>
          <w:rtl/>
        </w:rPr>
        <w:t xml:space="preserve"> בבית הוריו</w:t>
      </w:r>
      <w:r w:rsidR="009526E2">
        <w:rPr>
          <w:rFonts w:hint="cs"/>
          <w:rtl/>
        </w:rPr>
        <w:t>.</w:t>
      </w:r>
      <w:r>
        <w:rPr>
          <w:rFonts w:hint="cs"/>
          <w:rtl/>
        </w:rPr>
        <w:t xml:space="preserve"> המערער הודה בחקירתו בעיקרי </w:t>
      </w:r>
      <w:r w:rsidR="00ED7E7A">
        <w:rPr>
          <w:rFonts w:hint="cs"/>
          <w:rtl/>
        </w:rPr>
        <w:t xml:space="preserve">החשדות שיוחסו לו </w:t>
      </w:r>
      <w:r>
        <w:rPr>
          <w:rFonts w:hint="cs"/>
          <w:rtl/>
        </w:rPr>
        <w:t>ושיתף פעולה</w:t>
      </w:r>
      <w:r w:rsidR="00ED7E7A">
        <w:rPr>
          <w:rFonts w:hint="cs"/>
          <w:rtl/>
        </w:rPr>
        <w:t xml:space="preserve"> לאורך החקירה</w:t>
      </w:r>
      <w:r w:rsidR="009526E2">
        <w:rPr>
          <w:rFonts w:hint="cs"/>
          <w:rtl/>
        </w:rPr>
        <w:t>.</w:t>
      </w:r>
    </w:p>
    <w:p w14:paraId="31D3F555" w14:textId="77777777" w:rsidR="00767602" w:rsidRDefault="00767602" w:rsidP="00152B45">
      <w:pPr>
        <w:numPr>
          <w:ilvl w:val="0"/>
          <w:numId w:val="4"/>
        </w:numPr>
        <w:tabs>
          <w:tab w:val="left" w:pos="374"/>
        </w:tabs>
        <w:ind w:left="90" w:firstLine="0"/>
      </w:pPr>
      <w:r>
        <w:rPr>
          <w:rFonts w:hint="cs"/>
          <w:rtl/>
        </w:rPr>
        <w:t xml:space="preserve">בבית הדין קמא </w:t>
      </w:r>
      <w:r w:rsidR="00503E83">
        <w:rPr>
          <w:rFonts w:hint="cs"/>
          <w:rtl/>
        </w:rPr>
        <w:t>העידו שלוש מנפגעות העבירה, שתיארו את הקשיים הנפשיים שמהן הן סובלות מאז גילו</w:t>
      </w:r>
      <w:r w:rsidR="000F34DB">
        <w:rPr>
          <w:rFonts w:hint="cs"/>
          <w:rtl/>
        </w:rPr>
        <w:t>י</w:t>
      </w:r>
      <w:r w:rsidR="00503E83">
        <w:rPr>
          <w:rFonts w:hint="cs"/>
          <w:rtl/>
        </w:rPr>
        <w:t xml:space="preserve"> האירועים. </w:t>
      </w:r>
      <w:r w:rsidR="000F34DB">
        <w:rPr>
          <w:rFonts w:hint="cs"/>
          <w:rtl/>
        </w:rPr>
        <w:t>המתלוננת,</w:t>
      </w:r>
      <w:r w:rsidR="00932A92">
        <w:rPr>
          <w:rFonts w:hint="cs"/>
          <w:rtl/>
        </w:rPr>
        <w:t xml:space="preserve"> סגן</w:t>
      </w:r>
      <w:r w:rsidR="000F34DB">
        <w:rPr>
          <w:rFonts w:hint="cs"/>
          <w:rtl/>
        </w:rPr>
        <w:t xml:space="preserve"> </w:t>
      </w:r>
      <w:r w:rsidR="00503E83">
        <w:rPr>
          <w:rFonts w:hint="cs"/>
          <w:rtl/>
        </w:rPr>
        <w:t>מ'</w:t>
      </w:r>
      <w:r w:rsidR="000F34DB">
        <w:rPr>
          <w:rFonts w:hint="cs"/>
          <w:rtl/>
        </w:rPr>
        <w:t>,</w:t>
      </w:r>
      <w:r w:rsidR="00932A92">
        <w:rPr>
          <w:rFonts w:hint="cs"/>
          <w:rtl/>
        </w:rPr>
        <w:t xml:space="preserve"> ששירתה עם המערער,</w:t>
      </w:r>
      <w:r w:rsidR="00503E83">
        <w:rPr>
          <w:rFonts w:hint="cs"/>
          <w:rtl/>
        </w:rPr>
        <w:t xml:space="preserve"> ציינה כי היא חשה "רגש חזק של בגידה ופגיעה באמון"</w:t>
      </w:r>
      <w:r w:rsidR="000F34DB">
        <w:rPr>
          <w:rFonts w:hint="cs"/>
          <w:rtl/>
        </w:rPr>
        <w:t>, וכי</w:t>
      </w:r>
      <w:r w:rsidR="006E1BF4">
        <w:rPr>
          <w:rFonts w:hint="cs"/>
          <w:rtl/>
        </w:rPr>
        <w:t xml:space="preserve"> המקרה גרם לה "לפקפק באנשים חדשים שהיא מכירה, להיות זהירה יותר"</w:t>
      </w:r>
      <w:r w:rsidR="00503E83">
        <w:rPr>
          <w:rFonts w:hint="cs"/>
          <w:rtl/>
        </w:rPr>
        <w:t xml:space="preserve">. </w:t>
      </w:r>
      <w:r w:rsidR="000F34DB">
        <w:rPr>
          <w:rFonts w:hint="cs"/>
          <w:rtl/>
        </w:rPr>
        <w:t xml:space="preserve">המתלוננת, </w:t>
      </w:r>
      <w:r w:rsidR="00932A92">
        <w:rPr>
          <w:rFonts w:hint="cs"/>
          <w:rtl/>
        </w:rPr>
        <w:t xml:space="preserve">סמ"ר </w:t>
      </w:r>
      <w:r w:rsidR="006E1BF4">
        <w:rPr>
          <w:rFonts w:hint="cs"/>
          <w:rtl/>
        </w:rPr>
        <w:t>מ'</w:t>
      </w:r>
      <w:r w:rsidR="000F34DB">
        <w:rPr>
          <w:rFonts w:hint="cs"/>
          <w:rtl/>
        </w:rPr>
        <w:t>,</w:t>
      </w:r>
      <w:r w:rsidR="00503E83">
        <w:rPr>
          <w:rFonts w:hint="cs"/>
          <w:rtl/>
        </w:rPr>
        <w:t xml:space="preserve"> </w:t>
      </w:r>
      <w:r w:rsidR="00932A92">
        <w:rPr>
          <w:rFonts w:hint="cs"/>
          <w:rtl/>
        </w:rPr>
        <w:t xml:space="preserve">ששירתה עם המערער, </w:t>
      </w:r>
      <w:r w:rsidR="000F34DB">
        <w:rPr>
          <w:rFonts w:hint="cs"/>
          <w:rtl/>
        </w:rPr>
        <w:t>מסרה כי האירוע</w:t>
      </w:r>
      <w:r w:rsidR="00503E83">
        <w:rPr>
          <w:rFonts w:hint="cs"/>
          <w:rtl/>
        </w:rPr>
        <w:t xml:space="preserve"> פגע במערכת היחסים שלה עם בן זוגה,</w:t>
      </w:r>
      <w:r w:rsidR="001113A1">
        <w:rPr>
          <w:rFonts w:hint="cs"/>
          <w:rtl/>
        </w:rPr>
        <w:t xml:space="preserve"> </w:t>
      </w:r>
      <w:r w:rsidR="000F34DB">
        <w:rPr>
          <w:rFonts w:hint="cs"/>
          <w:rtl/>
        </w:rPr>
        <w:t>ובעקבותיו פנתה לקבלת סיוע נפשי</w:t>
      </w:r>
      <w:r w:rsidR="00503E83">
        <w:rPr>
          <w:rFonts w:hint="cs"/>
          <w:rtl/>
        </w:rPr>
        <w:t xml:space="preserve">. </w:t>
      </w:r>
      <w:r w:rsidR="000F34DB">
        <w:rPr>
          <w:rFonts w:hint="cs"/>
          <w:rtl/>
        </w:rPr>
        <w:t xml:space="preserve">המתלוננת, </w:t>
      </w:r>
      <w:r w:rsidR="00932A92">
        <w:rPr>
          <w:rFonts w:hint="cs"/>
          <w:rtl/>
        </w:rPr>
        <w:t xml:space="preserve">רב"ט </w:t>
      </w:r>
      <w:r w:rsidR="00503E83">
        <w:rPr>
          <w:rFonts w:hint="cs"/>
          <w:rtl/>
        </w:rPr>
        <w:t>א'</w:t>
      </w:r>
      <w:r w:rsidR="000F34DB">
        <w:rPr>
          <w:rFonts w:hint="cs"/>
          <w:rtl/>
        </w:rPr>
        <w:t>,</w:t>
      </w:r>
      <w:r w:rsidR="00503E83">
        <w:rPr>
          <w:rFonts w:hint="cs"/>
          <w:rtl/>
        </w:rPr>
        <w:t xml:space="preserve"> </w:t>
      </w:r>
      <w:r w:rsidR="001113A1">
        <w:rPr>
          <w:rFonts w:hint="cs"/>
          <w:rtl/>
        </w:rPr>
        <w:t xml:space="preserve">ציינה, </w:t>
      </w:r>
      <w:r w:rsidR="00503E83">
        <w:rPr>
          <w:rFonts w:hint="cs"/>
          <w:rtl/>
        </w:rPr>
        <w:t xml:space="preserve">כי מאז </w:t>
      </w:r>
      <w:r w:rsidR="006E1BF4">
        <w:rPr>
          <w:rFonts w:hint="cs"/>
          <w:rtl/>
        </w:rPr>
        <w:t>הגילוי</w:t>
      </w:r>
      <w:r w:rsidR="00503E83">
        <w:rPr>
          <w:rFonts w:hint="cs"/>
          <w:rtl/>
        </w:rPr>
        <w:t xml:space="preserve"> היא </w:t>
      </w:r>
      <w:r w:rsidR="006E1BF4">
        <w:rPr>
          <w:rFonts w:hint="cs"/>
          <w:rtl/>
        </w:rPr>
        <w:t>לא סומכת על גברים, היא נוהגת לנעול</w:t>
      </w:r>
      <w:r w:rsidR="00503E83">
        <w:rPr>
          <w:rFonts w:hint="cs"/>
          <w:rtl/>
        </w:rPr>
        <w:t xml:space="preserve"> אחריה את דלת המקלחת, חווה "תחושות טראומה" ואף מחשבות אובדניות.</w:t>
      </w:r>
      <w:r w:rsidR="006E1BF4">
        <w:rPr>
          <w:rFonts w:hint="cs"/>
          <w:rtl/>
        </w:rPr>
        <w:t xml:space="preserve"> מלבד עדויות אלה הוגשו שבע הצהרות של </w:t>
      </w:r>
      <w:r w:rsidR="00B30E7F">
        <w:rPr>
          <w:rFonts w:hint="cs"/>
          <w:rtl/>
        </w:rPr>
        <w:t>חיילות וקצינות מיחידתו</w:t>
      </w:r>
      <w:r w:rsidR="006E1BF4">
        <w:rPr>
          <w:rFonts w:hint="cs"/>
          <w:rtl/>
        </w:rPr>
        <w:t xml:space="preserve">, אשר תיארו את הפגיעה שנגרמה להן כתוצאה ממעשיו של המערער </w:t>
      </w:r>
      <w:r w:rsidR="006E1BF4">
        <w:rPr>
          <w:rtl/>
        </w:rPr>
        <w:t>–</w:t>
      </w:r>
      <w:r w:rsidR="006E1BF4">
        <w:rPr>
          <w:rFonts w:hint="cs"/>
          <w:rtl/>
        </w:rPr>
        <w:t xml:space="preserve"> </w:t>
      </w:r>
      <w:r w:rsidR="00DC3E84">
        <w:rPr>
          <w:rFonts w:hint="cs"/>
          <w:rtl/>
        </w:rPr>
        <w:t xml:space="preserve">כולן מתארות </w:t>
      </w:r>
      <w:r w:rsidR="006E1BF4">
        <w:rPr>
          <w:rFonts w:hint="cs"/>
          <w:rtl/>
        </w:rPr>
        <w:t>תחושות קשות של טראומה, השפלה וחוסר אמון.</w:t>
      </w:r>
    </w:p>
    <w:p w14:paraId="2B779AB7" w14:textId="425638BF" w:rsidR="002D48CF" w:rsidRDefault="00ED7E7A" w:rsidP="00152B45">
      <w:pPr>
        <w:numPr>
          <w:ilvl w:val="0"/>
          <w:numId w:val="4"/>
        </w:numPr>
        <w:tabs>
          <w:tab w:val="left" w:pos="374"/>
        </w:tabs>
        <w:ind w:left="90" w:firstLine="0"/>
      </w:pPr>
      <w:r>
        <w:rPr>
          <w:rFonts w:hint="cs"/>
          <w:rtl/>
        </w:rPr>
        <w:t>כעולה מ</w:t>
      </w:r>
      <w:r w:rsidR="002D48CF">
        <w:rPr>
          <w:rFonts w:hint="cs"/>
          <w:rtl/>
        </w:rPr>
        <w:t xml:space="preserve">הערכת המסוכנות המינית מיום </w:t>
      </w:r>
      <w:r>
        <w:rPr>
          <w:rFonts w:hint="cs"/>
          <w:rtl/>
        </w:rPr>
        <w:t>8 ביולי 2021</w:t>
      </w:r>
      <w:r w:rsidR="002D48CF">
        <w:rPr>
          <w:rFonts w:hint="cs"/>
          <w:rtl/>
        </w:rPr>
        <w:t xml:space="preserve">, </w:t>
      </w:r>
      <w:r w:rsidR="0082096A">
        <w:rPr>
          <w:rFonts w:hint="cs"/>
          <w:rtl/>
        </w:rPr>
        <w:t>המערער אובחן על ידי קצין בריאות הנפש כ"בעל פראפיליה מסוג מציצנות וחשד להפרעה אובססיבית קומפולסיבית"</w:t>
      </w:r>
      <w:r w:rsidR="000F34DB">
        <w:rPr>
          <w:rFonts w:hint="cs"/>
          <w:rtl/>
        </w:rPr>
        <w:t>,</w:t>
      </w:r>
      <w:r w:rsidR="0082096A">
        <w:rPr>
          <w:rFonts w:hint="cs"/>
          <w:rtl/>
        </w:rPr>
        <w:t xml:space="preserve"> וכי הוא "בעל קווי אישיות נרק</w:t>
      </w:r>
      <w:r w:rsidR="001113A1">
        <w:rPr>
          <w:rFonts w:hint="cs"/>
          <w:rtl/>
        </w:rPr>
        <w:t>י</w:t>
      </w:r>
      <w:r w:rsidR="0082096A">
        <w:rPr>
          <w:rFonts w:hint="cs"/>
          <w:rtl/>
        </w:rPr>
        <w:t>סיסטי</w:t>
      </w:r>
      <w:r w:rsidR="001113A1">
        <w:rPr>
          <w:rFonts w:hint="cs"/>
          <w:rtl/>
        </w:rPr>
        <w:t>י</w:t>
      </w:r>
      <w:r w:rsidR="0082096A">
        <w:rPr>
          <w:rFonts w:hint="cs"/>
          <w:rtl/>
        </w:rPr>
        <w:t>ם בולטים, הזקוק לזולת לשם ו</w:t>
      </w:r>
      <w:r w:rsidR="009526E2">
        <w:rPr>
          <w:rFonts w:hint="cs"/>
          <w:rtl/>
        </w:rPr>
        <w:t>ו</w:t>
      </w:r>
      <w:r w:rsidR="0082096A">
        <w:rPr>
          <w:rFonts w:hint="cs"/>
          <w:rtl/>
        </w:rPr>
        <w:t xml:space="preserve">יסות תחושת הערך העצמי, ממוקד במידה רבה בצרכיו ומתקשה לראות את האחר". המערער פגע משך תקופה ממושכת בנשים "מבלי לגלות כל הבנה או אמפטיה למצבן ולהשלכות מעשיו עליהן, בלט שימוש בטעויות חשיבה בעת ביצוע </w:t>
      </w:r>
      <w:r w:rsidR="0082096A">
        <w:rPr>
          <w:rFonts w:hint="cs"/>
          <w:rtl/>
        </w:rPr>
        <w:lastRenderedPageBreak/>
        <w:t>העבירות, כאשר הבולטות שביניהן התייחסות לקורבנות ככאלו שלא נפגעו מעצם זה שהן לא רואות שמצלמים אותן וכן החפצה של נשים ו'שימוש'</w:t>
      </w:r>
      <w:r w:rsidR="0082096A">
        <w:rPr>
          <w:rFonts w:hint="cs"/>
        </w:rPr>
        <w:t xml:space="preserve"> </w:t>
      </w:r>
      <w:r w:rsidR="0082096A">
        <w:rPr>
          <w:rFonts w:hint="cs"/>
          <w:rtl/>
        </w:rPr>
        <w:t>בהן לצרכיו המיניים". בחוות הדעת ניתן משקל לרקעו הנורמטיבי</w:t>
      </w:r>
      <w:r w:rsidR="009526E2">
        <w:rPr>
          <w:rFonts w:hint="cs"/>
          <w:rtl/>
        </w:rPr>
        <w:t xml:space="preserve"> של המערער, לחרטה שהביע וההבנה </w:t>
      </w:r>
      <w:r w:rsidR="001113A1">
        <w:rPr>
          <w:rFonts w:hint="cs"/>
          <w:rtl/>
        </w:rPr>
        <w:t xml:space="preserve">שלו </w:t>
      </w:r>
      <w:r w:rsidR="009526E2">
        <w:rPr>
          <w:rFonts w:hint="cs"/>
          <w:rtl/>
        </w:rPr>
        <w:t xml:space="preserve">כיום </w:t>
      </w:r>
      <w:r w:rsidR="001113A1">
        <w:rPr>
          <w:rFonts w:hint="cs"/>
          <w:rtl/>
        </w:rPr>
        <w:t>את</w:t>
      </w:r>
      <w:r w:rsidR="009526E2">
        <w:rPr>
          <w:rFonts w:hint="cs"/>
          <w:rtl/>
        </w:rPr>
        <w:t xml:space="preserve"> הפסול בהתנהגותו, אם כי </w:t>
      </w:r>
      <w:r w:rsidR="001113A1">
        <w:rPr>
          <w:rFonts w:hint="cs"/>
          <w:rtl/>
        </w:rPr>
        <w:t>"</w:t>
      </w:r>
      <w:r w:rsidR="009526E2">
        <w:rPr>
          <w:rFonts w:hint="cs"/>
          <w:rtl/>
        </w:rPr>
        <w:t>באופן שכלתני</w:t>
      </w:r>
      <w:r w:rsidR="001113A1">
        <w:rPr>
          <w:rFonts w:hint="cs"/>
          <w:rtl/>
        </w:rPr>
        <w:t>"</w:t>
      </w:r>
      <w:r w:rsidR="009526E2">
        <w:rPr>
          <w:rFonts w:hint="cs"/>
          <w:rtl/>
        </w:rPr>
        <w:t xml:space="preserve">. צוין, כי המערער משולב בטיפול ייעודי אינטנסיבי לעברייני מין, "שיש בו כדי להפחית את רמת מסוכנותו המינית לטווח ארוך. יש להביא בחשבון שלאור מורכבות המקרה, תקופת הטיפול צפויה להיות ממושכת". על יסוד הדברים האמורים, נקבע כי למערער מסוכנות מינית </w:t>
      </w:r>
      <w:r w:rsidR="009526E2">
        <w:rPr>
          <w:rFonts w:hint="cs"/>
          <w:b/>
          <w:bCs/>
          <w:rtl/>
        </w:rPr>
        <w:t>גבוהה</w:t>
      </w:r>
      <w:r w:rsidR="009526E2">
        <w:rPr>
          <w:rFonts w:hint="cs"/>
          <w:rtl/>
        </w:rPr>
        <w:t>.</w:t>
      </w:r>
      <w:r w:rsidR="00B30E7F">
        <w:rPr>
          <w:rFonts w:hint="cs"/>
          <w:rtl/>
        </w:rPr>
        <w:t xml:space="preserve"> ההגנה טענה, כי בהערכת המסוכנות שנערכה למערער נפלה שגגה, לאור התייחסות מעריכת המסוכנות לחוות דעת </w:t>
      </w:r>
      <w:r w:rsidR="00833376">
        <w:rPr>
          <w:rFonts w:hint="cs"/>
          <w:rtl/>
        </w:rPr>
        <w:t xml:space="preserve">של גורמי בריאות הנפש, </w:t>
      </w:r>
      <w:r w:rsidR="00B30E7F">
        <w:rPr>
          <w:rFonts w:hint="cs"/>
          <w:rtl/>
        </w:rPr>
        <w:t>שאיננה עדכנית. לאור האמור, הורה בית הדין קמא למעריכת המסוכנות לעיין ב</w:t>
      </w:r>
      <w:r w:rsidR="00833376">
        <w:rPr>
          <w:rFonts w:hint="cs"/>
          <w:rtl/>
        </w:rPr>
        <w:t xml:space="preserve">מסמכי </w:t>
      </w:r>
      <w:r w:rsidR="00B30E7F">
        <w:rPr>
          <w:rFonts w:hint="cs"/>
          <w:rtl/>
        </w:rPr>
        <w:t>בר</w:t>
      </w:r>
      <w:r w:rsidR="00833376">
        <w:rPr>
          <w:rFonts w:hint="cs"/>
          <w:rtl/>
        </w:rPr>
        <w:t xml:space="preserve">יאות הנפש </w:t>
      </w:r>
      <w:r w:rsidR="00B30E7F">
        <w:rPr>
          <w:rFonts w:hint="cs"/>
          <w:rtl/>
        </w:rPr>
        <w:t>העדכניים ולבחון האם יש בהם כדי להשפיע על חוות הדעת. ב</w:t>
      </w:r>
      <w:r w:rsidR="009526E2">
        <w:rPr>
          <w:rFonts w:hint="cs"/>
          <w:rtl/>
        </w:rPr>
        <w:t xml:space="preserve">חוות דעת משלימה מיום </w:t>
      </w:r>
      <w:r>
        <w:rPr>
          <w:rFonts w:hint="cs"/>
          <w:rtl/>
        </w:rPr>
        <w:t>21 ביולי 2021</w:t>
      </w:r>
      <w:r w:rsidR="009526E2">
        <w:rPr>
          <w:rFonts w:hint="cs"/>
          <w:rtl/>
        </w:rPr>
        <w:t xml:space="preserve">, ציינה מעריכת המסוכנות כי מסקנתה עומדת בעינה, היינו רמת המסוכנות המינית של המערער גבוהה והוא זקוק לטיפול אינטנסיבי על מנת לצמצם את הסיכוי להישנות </w:t>
      </w:r>
      <w:r w:rsidR="000F34DB">
        <w:rPr>
          <w:rFonts w:hint="cs"/>
          <w:rtl/>
        </w:rPr>
        <w:t xml:space="preserve">ביצוע </w:t>
      </w:r>
      <w:r w:rsidR="009526E2">
        <w:rPr>
          <w:rFonts w:hint="cs"/>
          <w:rtl/>
        </w:rPr>
        <w:t>עבירות דומות בטווח הארוך.</w:t>
      </w:r>
    </w:p>
    <w:p w14:paraId="26773A58" w14:textId="77777777" w:rsidR="009526E2" w:rsidRDefault="0009193A" w:rsidP="00152B45">
      <w:pPr>
        <w:numPr>
          <w:ilvl w:val="0"/>
          <w:numId w:val="4"/>
        </w:numPr>
        <w:tabs>
          <w:tab w:val="left" w:pos="374"/>
        </w:tabs>
        <w:ind w:left="90" w:firstLine="0"/>
      </w:pPr>
      <w:r>
        <w:rPr>
          <w:rFonts w:hint="cs"/>
          <w:rtl/>
        </w:rPr>
        <w:t xml:space="preserve">ההגנה הגישה מטעמה </w:t>
      </w:r>
      <w:r w:rsidR="00DF63CC">
        <w:rPr>
          <w:rFonts w:hint="cs"/>
          <w:rtl/>
        </w:rPr>
        <w:t xml:space="preserve">חוות דעת של קרימינולוגית, הגב' מעיין דבש, </w:t>
      </w:r>
      <w:r w:rsidR="001113A1">
        <w:rPr>
          <w:rFonts w:hint="cs"/>
          <w:rtl/>
        </w:rPr>
        <w:t>ש</w:t>
      </w:r>
      <w:r w:rsidR="00DF63CC">
        <w:rPr>
          <w:rFonts w:hint="cs"/>
          <w:rtl/>
        </w:rPr>
        <w:t xml:space="preserve">ערכה </w:t>
      </w:r>
      <w:r w:rsidR="001113A1">
        <w:rPr>
          <w:rFonts w:hint="cs"/>
          <w:rtl/>
        </w:rPr>
        <w:t>עם המערער ש</w:t>
      </w:r>
      <w:r w:rsidR="00781C98">
        <w:rPr>
          <w:rFonts w:hint="cs"/>
          <w:rtl/>
        </w:rPr>
        <w:t>ני ראיונות קליניים</w:t>
      </w:r>
      <w:r w:rsidR="00DF63CC">
        <w:rPr>
          <w:rFonts w:hint="cs"/>
          <w:rtl/>
        </w:rPr>
        <w:t>. וכך סיכם בית הדין קמא את ממצאיה:</w:t>
      </w:r>
    </w:p>
    <w:p w14:paraId="47060FF8" w14:textId="77777777" w:rsidR="00DF63CC" w:rsidRDefault="00DF63CC" w:rsidP="00631321">
      <w:pPr>
        <w:tabs>
          <w:tab w:val="left" w:pos="425"/>
        </w:tabs>
        <w:spacing w:line="240" w:lineRule="auto"/>
        <w:ind w:left="851" w:right="851"/>
        <w:contextualSpacing/>
        <w:rPr>
          <w:rtl/>
        </w:rPr>
      </w:pPr>
      <w:r>
        <w:rPr>
          <w:rFonts w:hint="cs"/>
          <w:rtl/>
        </w:rPr>
        <w:t>"התרשמה שעמדותיו השתנו מהשיחה שערכה איתו לפני שהחל בטיפול בהשוואה לשיחה שערכה איתו לאחר שכבר התחיל בהליך הטיפולי..... יכולתו של הנאשם ליצור קשרים אישיים וחברתיים ויחסי אמון עם סביבתו הנה נמוכה, זה אחד האתגרים שאיתם הוא מתמודד, והעובדה שבתקופה קצרה הצליח לייצר מערכת אמון עם מטפלת, הינה בעלת משמעות גדולה לגבי מידת השפעת הטיפול עליו. הנאשם נמצא בשלב שבו הוא מסיר הגנות במסגרת הטיפול, נתרם ומתמסר לו ולכן, אם ייפסק הטיפול בשלב זה, מבלי שהנאשם הצליח לבנות הגנות באמצעותן יוכל להתמודד עם קשיים בהמשך, הוא יימצא בסיכון גבוה יותר.</w:t>
      </w:r>
      <w:r w:rsidR="00B8224C">
        <w:rPr>
          <w:rFonts w:hint="cs"/>
          <w:rtl/>
        </w:rPr>
        <w:t>.</w:t>
      </w:r>
      <w:r>
        <w:rPr>
          <w:rFonts w:hint="cs"/>
          <w:rtl/>
        </w:rPr>
        <w:t>.</w:t>
      </w:r>
      <w:r w:rsidR="00631321">
        <w:rPr>
          <w:rFonts w:hint="cs"/>
          <w:rtl/>
        </w:rPr>
        <w:t>"</w:t>
      </w:r>
      <w:r w:rsidR="001113A1">
        <w:rPr>
          <w:rFonts w:hint="cs"/>
          <w:rtl/>
        </w:rPr>
        <w:t>.</w:t>
      </w:r>
    </w:p>
    <w:p w14:paraId="4E9F7A4E" w14:textId="77777777" w:rsidR="00631321" w:rsidRDefault="00631321" w:rsidP="00631321">
      <w:pPr>
        <w:tabs>
          <w:tab w:val="left" w:pos="425"/>
        </w:tabs>
        <w:spacing w:line="240" w:lineRule="auto"/>
        <w:ind w:left="851" w:right="851"/>
        <w:contextualSpacing/>
        <w:rPr>
          <w:rtl/>
        </w:rPr>
      </w:pPr>
    </w:p>
    <w:p w14:paraId="5723DAAD" w14:textId="77777777" w:rsidR="00DF63CC" w:rsidRDefault="00781C98" w:rsidP="00DF63CC">
      <w:pPr>
        <w:tabs>
          <w:tab w:val="left" w:pos="374"/>
        </w:tabs>
        <w:ind w:left="90"/>
        <w:rPr>
          <w:rtl/>
        </w:rPr>
      </w:pPr>
      <w:r>
        <w:rPr>
          <w:rFonts w:hint="cs"/>
          <w:rtl/>
        </w:rPr>
        <w:t>הגב' דבש ציינה</w:t>
      </w:r>
      <w:r w:rsidR="00631321">
        <w:rPr>
          <w:rFonts w:hint="cs"/>
          <w:rtl/>
        </w:rPr>
        <w:t>,</w:t>
      </w:r>
      <w:r w:rsidR="00DF63CC">
        <w:rPr>
          <w:rFonts w:hint="cs"/>
          <w:rtl/>
        </w:rPr>
        <w:t xml:space="preserve"> כי ככלל ברגע שאדם החל</w:t>
      </w:r>
      <w:r w:rsidR="00631321">
        <w:rPr>
          <w:rFonts w:hint="cs"/>
          <w:rtl/>
        </w:rPr>
        <w:t xml:space="preserve"> </w:t>
      </w:r>
      <w:r w:rsidR="00DF63CC">
        <w:rPr>
          <w:rFonts w:hint="cs"/>
          <w:rtl/>
        </w:rPr>
        <w:t xml:space="preserve">טיפול, וזה מופסק לצורך נשיאת עונש מאסר בכלא, קיימת התדרדרות רגשית ונפשית אצל המטופל. לשם מניעת תוצאה כאמור, </w:t>
      </w:r>
      <w:r w:rsidR="00631321">
        <w:rPr>
          <w:rFonts w:hint="cs"/>
          <w:rtl/>
        </w:rPr>
        <w:t>המליצה</w:t>
      </w:r>
      <w:r w:rsidR="001113A1">
        <w:rPr>
          <w:rFonts w:hint="cs"/>
          <w:rtl/>
        </w:rPr>
        <w:t xml:space="preserve"> </w:t>
      </w:r>
      <w:r w:rsidR="00DF63CC">
        <w:rPr>
          <w:rFonts w:hint="cs"/>
          <w:rtl/>
        </w:rPr>
        <w:t>להמשיך את הטיפול במהלך המאסר, כאשר קיימת עדיפות להמש</w:t>
      </w:r>
      <w:r w:rsidR="001113A1">
        <w:rPr>
          <w:rFonts w:hint="cs"/>
          <w:rtl/>
        </w:rPr>
        <w:t xml:space="preserve">יכו </w:t>
      </w:r>
      <w:r w:rsidR="00DF63CC">
        <w:rPr>
          <w:rFonts w:hint="cs"/>
          <w:rtl/>
        </w:rPr>
        <w:t>עם הגורם שאתו התחי</w:t>
      </w:r>
      <w:r w:rsidR="00631321">
        <w:rPr>
          <w:rFonts w:hint="cs"/>
          <w:rtl/>
        </w:rPr>
        <w:t>ל</w:t>
      </w:r>
      <w:r w:rsidR="00DF63CC">
        <w:rPr>
          <w:rFonts w:hint="cs"/>
          <w:rtl/>
        </w:rPr>
        <w:t>.</w:t>
      </w:r>
    </w:p>
    <w:p w14:paraId="1588FE9C" w14:textId="77777777" w:rsidR="002C6749" w:rsidRDefault="002C6749" w:rsidP="002C6749">
      <w:pPr>
        <w:numPr>
          <w:ilvl w:val="0"/>
          <w:numId w:val="4"/>
        </w:numPr>
        <w:tabs>
          <w:tab w:val="left" w:pos="374"/>
        </w:tabs>
        <w:ind w:left="90" w:firstLine="0"/>
        <w:rPr>
          <w:rtl/>
        </w:rPr>
      </w:pPr>
      <w:r>
        <w:rPr>
          <w:rFonts w:hint="cs"/>
          <w:rtl/>
        </w:rPr>
        <w:t xml:space="preserve">לבית הדין קמא הוגש גם דוח של מרכז </w:t>
      </w:r>
      <w:r w:rsidR="00B8224C">
        <w:rPr>
          <w:rFonts w:hint="cs"/>
          <w:rtl/>
        </w:rPr>
        <w:t xml:space="preserve">הטיפול </w:t>
      </w:r>
      <w:r>
        <w:rPr>
          <w:rFonts w:hint="cs"/>
          <w:rtl/>
        </w:rPr>
        <w:t>"מעגלים"</w:t>
      </w:r>
      <w:r w:rsidR="00B8224C">
        <w:rPr>
          <w:rFonts w:hint="cs"/>
          <w:rtl/>
        </w:rPr>
        <w:t xml:space="preserve">, שבו </w:t>
      </w:r>
      <w:r w:rsidR="00781C98">
        <w:rPr>
          <w:rFonts w:hint="cs"/>
          <w:rtl/>
        </w:rPr>
        <w:t>נוטל המערער חלק</w:t>
      </w:r>
      <w:r w:rsidR="00B8224C">
        <w:rPr>
          <w:rFonts w:hint="cs"/>
          <w:rtl/>
        </w:rPr>
        <w:t xml:space="preserve">. </w:t>
      </w:r>
      <w:r>
        <w:rPr>
          <w:rFonts w:hint="cs"/>
          <w:rtl/>
        </w:rPr>
        <w:t>צוין, כי המערער מגיע לטיפול בקביעות, מתמסר לו ומביע מוטיבציה כנה לשינוי. בית הדין קמא עמד על כך שמהדו</w:t>
      </w:r>
      <w:r w:rsidR="00631321">
        <w:rPr>
          <w:rFonts w:hint="cs"/>
          <w:rtl/>
        </w:rPr>
        <w:t>ח</w:t>
      </w:r>
      <w:r>
        <w:rPr>
          <w:rFonts w:hint="cs"/>
          <w:rtl/>
        </w:rPr>
        <w:t xml:space="preserve"> עולה, כי המערער מביע חרטה וחש אשמה, אולם "מתקשה לקחת אחריות על חלק מהעבירות". גורמי הטיפול התרשמו, כי המערער בעל קווי אישיות נרקיסיסטים, בעל ערך עצמי נמוך וסטייה מסוג מציצנות, ועיקר מצוקתו היא סביב קשרים בינאישיים, בעיקר מול נשים. לסיכום </w:t>
      </w:r>
      <w:r>
        <w:rPr>
          <w:rFonts w:hint="cs"/>
          <w:rtl/>
        </w:rPr>
        <w:lastRenderedPageBreak/>
        <w:t>צוין, כי "אישיותו הסבוכה, וחלקים עמם טרם בא במגע או חושף בטיפול, מצריכים בהמשך טיפול אינטנסיבי כדי להביא לשינוי משמעותי".</w:t>
      </w:r>
    </w:p>
    <w:p w14:paraId="439C5F65" w14:textId="77777777" w:rsidR="002C6749" w:rsidRDefault="002C6749" w:rsidP="002C6749">
      <w:pPr>
        <w:numPr>
          <w:ilvl w:val="0"/>
          <w:numId w:val="4"/>
        </w:numPr>
        <w:tabs>
          <w:tab w:val="left" w:pos="374"/>
        </w:tabs>
        <w:ind w:left="90" w:firstLine="0"/>
      </w:pPr>
      <w:r>
        <w:rPr>
          <w:rFonts w:hint="cs"/>
          <w:rtl/>
        </w:rPr>
        <w:t>בתסקיר עונש הומלץ</w:t>
      </w:r>
      <w:r w:rsidR="00631321">
        <w:rPr>
          <w:rFonts w:hint="cs"/>
          <w:rtl/>
        </w:rPr>
        <w:t>,</w:t>
      </w:r>
      <w:r>
        <w:rPr>
          <w:rFonts w:hint="cs"/>
          <w:rtl/>
        </w:rPr>
        <w:t xml:space="preserve"> כי המערער ימשיך בטיפול הייעודי שבו החל במרכז "מעגלים", לשם הפחתת מסוכנתו המינית, ועל דחיית עונשו לאחר סיום ההליך הטיפולי.</w:t>
      </w:r>
    </w:p>
    <w:p w14:paraId="61046C6C" w14:textId="0E35190A" w:rsidR="002F6A85" w:rsidRDefault="00AD10D0" w:rsidP="002C6749">
      <w:pPr>
        <w:numPr>
          <w:ilvl w:val="0"/>
          <w:numId w:val="4"/>
        </w:numPr>
        <w:tabs>
          <w:tab w:val="left" w:pos="374"/>
        </w:tabs>
        <w:ind w:left="90" w:firstLine="0"/>
      </w:pPr>
      <w:r>
        <w:rPr>
          <w:rFonts w:hint="cs"/>
          <w:rtl/>
        </w:rPr>
        <w:t xml:space="preserve">בדבריו לפני בית הדין קמא הביע </w:t>
      </w:r>
      <w:r w:rsidR="00EF1F3C">
        <w:rPr>
          <w:rFonts w:hint="cs"/>
          <w:rtl/>
        </w:rPr>
        <w:t xml:space="preserve">המערער </w:t>
      </w:r>
      <w:r w:rsidR="002F6A85">
        <w:rPr>
          <w:rFonts w:hint="cs"/>
          <w:rtl/>
        </w:rPr>
        <w:t xml:space="preserve">חרטה עמוקה על מעשיו והתנצל בפני נפגעות העבירה. עוד מסר, כי הוא עובר הליך טיפולי, שבמסגרתו הוא </w:t>
      </w:r>
      <w:r w:rsidR="00E61B15">
        <w:rPr>
          <w:rFonts w:hint="cs"/>
          <w:rtl/>
        </w:rPr>
        <w:t xml:space="preserve">נוקט </w:t>
      </w:r>
      <w:r w:rsidR="002F6A85">
        <w:rPr>
          <w:rFonts w:hint="cs"/>
          <w:rtl/>
        </w:rPr>
        <w:t xml:space="preserve">מאמצים </w:t>
      </w:r>
      <w:r w:rsidR="00E61B15">
        <w:rPr>
          <w:rFonts w:hint="cs"/>
          <w:rtl/>
        </w:rPr>
        <w:t>לתקן את דרכיו וכי כעת הוא מבין ש</w:t>
      </w:r>
      <w:r w:rsidR="002F6A85">
        <w:rPr>
          <w:rFonts w:hint="cs"/>
          <w:rtl/>
        </w:rPr>
        <w:t xml:space="preserve">בעבר </w:t>
      </w:r>
      <w:r w:rsidR="00E61B15">
        <w:rPr>
          <w:rFonts w:hint="cs"/>
          <w:rtl/>
        </w:rPr>
        <w:t>הבחנתו בין מותר לאסור הייתה לקויה</w:t>
      </w:r>
      <w:r w:rsidR="002F6A85">
        <w:rPr>
          <w:rFonts w:hint="cs"/>
          <w:rtl/>
        </w:rPr>
        <w:t xml:space="preserve">. </w:t>
      </w:r>
    </w:p>
    <w:p w14:paraId="523F7D40" w14:textId="77777777" w:rsidR="005B0D79" w:rsidRDefault="005B0D79" w:rsidP="00867D3C">
      <w:pPr>
        <w:pStyle w:val="Heading1"/>
        <w:rPr>
          <w:rtl/>
        </w:rPr>
      </w:pPr>
    </w:p>
    <w:p w14:paraId="4AD89C89" w14:textId="0D500794" w:rsidR="00867D3C" w:rsidRDefault="00867D3C" w:rsidP="00867D3C">
      <w:pPr>
        <w:pStyle w:val="Heading1"/>
      </w:pPr>
      <w:r>
        <w:rPr>
          <w:rFonts w:hint="cs"/>
          <w:rtl/>
        </w:rPr>
        <w:t>על גזר הדין</w:t>
      </w:r>
    </w:p>
    <w:p w14:paraId="72FA158D" w14:textId="77777777" w:rsidR="00EF1F3C" w:rsidRDefault="00AD10D0" w:rsidP="00AD10D0">
      <w:pPr>
        <w:numPr>
          <w:ilvl w:val="0"/>
          <w:numId w:val="4"/>
        </w:numPr>
        <w:tabs>
          <w:tab w:val="left" w:pos="374"/>
        </w:tabs>
        <w:ind w:left="90" w:firstLine="0"/>
      </w:pPr>
      <w:r>
        <w:rPr>
          <w:rFonts w:hint="cs"/>
          <w:rtl/>
        </w:rPr>
        <w:t xml:space="preserve">בהידרשו לנסיבות ביצוע המעשים, ראה בית הדין קמא לקבוע, כי לפניו שני אירועים שבגינם יש לקבוע שני מתחמי ענישה נפרדים. </w:t>
      </w:r>
      <w:r w:rsidR="002F6A85">
        <w:rPr>
          <w:rFonts w:hint="cs"/>
          <w:rtl/>
        </w:rPr>
        <w:t xml:space="preserve">האחד, ביחס לעבירות הצילום והפגיעה בפרטיות, </w:t>
      </w:r>
      <w:r w:rsidR="00631321">
        <w:rPr>
          <w:rFonts w:hint="cs"/>
          <w:rtl/>
        </w:rPr>
        <w:t>שלגביהן</w:t>
      </w:r>
      <w:r w:rsidR="002F6A85">
        <w:rPr>
          <w:rFonts w:hint="cs"/>
          <w:rtl/>
        </w:rPr>
        <w:t xml:space="preserve"> </w:t>
      </w:r>
      <w:r w:rsidR="00631321">
        <w:rPr>
          <w:rFonts w:hint="cs"/>
          <w:rtl/>
        </w:rPr>
        <w:t>ישנה</w:t>
      </w:r>
      <w:r w:rsidR="002F6A85">
        <w:rPr>
          <w:rFonts w:hint="cs"/>
          <w:rtl/>
        </w:rPr>
        <w:t xml:space="preserve"> חפיפה בין הערכים החברתיים שנפגעו כתוצאה מביצוע העבירות. השני, ביחס לפרט אישום מס' 44, שעניינו התנהגות שאינה הולמת בנסיבות של ניסיון לנשק חיילת</w:t>
      </w:r>
      <w:r w:rsidR="00631321">
        <w:rPr>
          <w:rFonts w:hint="cs"/>
          <w:rtl/>
        </w:rPr>
        <w:t>, חיבוקה</w:t>
      </w:r>
      <w:r w:rsidR="002F6A85">
        <w:rPr>
          <w:rFonts w:hint="cs"/>
          <w:rtl/>
        </w:rPr>
        <w:t xml:space="preserve"> ונגיעה בישבנה, </w:t>
      </w:r>
      <w:r>
        <w:rPr>
          <w:rFonts w:hint="cs"/>
          <w:rtl/>
        </w:rPr>
        <w:t>ה</w:t>
      </w:r>
      <w:r w:rsidR="002F6A85">
        <w:rPr>
          <w:rFonts w:hint="cs"/>
          <w:rtl/>
        </w:rPr>
        <w:t>מהווה אירוע נפרד מעבירות הצילום והפגיעה בפרטיות.</w:t>
      </w:r>
    </w:p>
    <w:p w14:paraId="7F19B4A2" w14:textId="77777777" w:rsidR="00EC638E" w:rsidRDefault="00631321" w:rsidP="00E604B0">
      <w:pPr>
        <w:numPr>
          <w:ilvl w:val="0"/>
          <w:numId w:val="4"/>
        </w:numPr>
        <w:tabs>
          <w:tab w:val="left" w:pos="374"/>
        </w:tabs>
        <w:ind w:left="90" w:firstLine="0"/>
      </w:pPr>
      <w:r>
        <w:rPr>
          <w:rFonts w:hint="cs"/>
          <w:rtl/>
        </w:rPr>
        <w:t xml:space="preserve">בקבעו את </w:t>
      </w:r>
      <w:r w:rsidR="00AD10D0">
        <w:rPr>
          <w:rFonts w:hint="cs"/>
          <w:rtl/>
        </w:rPr>
        <w:t xml:space="preserve">מתחם העונש ההולם </w:t>
      </w:r>
      <w:r w:rsidR="002A735F">
        <w:rPr>
          <w:rFonts w:hint="cs"/>
          <w:rtl/>
        </w:rPr>
        <w:t xml:space="preserve">ביחס לעבירות הצילום והפגיעה בפרטיות, </w:t>
      </w:r>
      <w:r w:rsidR="00E6341C">
        <w:rPr>
          <w:rFonts w:hint="cs"/>
          <w:rtl/>
        </w:rPr>
        <w:t>עמד בית הדין קמא על הפגיעה בערכים החברתיים</w:t>
      </w:r>
      <w:r w:rsidR="00EC638E">
        <w:rPr>
          <w:rFonts w:hint="cs"/>
          <w:rtl/>
        </w:rPr>
        <w:t>, הכרוכה במעשיו של המערער,</w:t>
      </w:r>
      <w:r w:rsidR="007C257A" w:rsidRPr="00FB4DE8">
        <w:rPr>
          <w:rFonts w:hint="cs"/>
          <w:rtl/>
        </w:rPr>
        <w:t xml:space="preserve"> ובכלל זאת</w:t>
      </w:r>
      <w:r w:rsidR="00B823FA">
        <w:rPr>
          <w:rFonts w:hint="cs"/>
          <w:rtl/>
        </w:rPr>
        <w:t>,</w:t>
      </w:r>
      <w:r w:rsidR="007C257A">
        <w:rPr>
          <w:rFonts w:hint="cs"/>
          <w:rtl/>
        </w:rPr>
        <w:t xml:space="preserve"> </w:t>
      </w:r>
      <w:r w:rsidR="00FB4DE8">
        <w:rPr>
          <w:rFonts w:hint="cs"/>
          <w:rtl/>
        </w:rPr>
        <w:t xml:space="preserve">הפגיעה </w:t>
      </w:r>
      <w:r w:rsidR="00EC638E">
        <w:rPr>
          <w:rFonts w:hint="cs"/>
          <w:rtl/>
        </w:rPr>
        <w:t>בפרטיותן, בנפשן ובכבודן של</w:t>
      </w:r>
      <w:r w:rsidR="00FB4DE8">
        <w:rPr>
          <w:rFonts w:hint="cs"/>
          <w:rtl/>
        </w:rPr>
        <w:t xml:space="preserve"> המתלוננ</w:t>
      </w:r>
      <w:r w:rsidR="00EC638E">
        <w:rPr>
          <w:rFonts w:hint="cs"/>
          <w:rtl/>
        </w:rPr>
        <w:t>ו</w:t>
      </w:r>
      <w:r w:rsidR="00FB4DE8">
        <w:rPr>
          <w:rFonts w:hint="cs"/>
          <w:rtl/>
        </w:rPr>
        <w:t>ת</w:t>
      </w:r>
      <w:r w:rsidR="00EC638E">
        <w:rPr>
          <w:rFonts w:hint="cs"/>
          <w:rtl/>
        </w:rPr>
        <w:t>, כמו גם הפגיעה הקשה בערכי צה"ל</w:t>
      </w:r>
      <w:r w:rsidR="00FB4DE8">
        <w:rPr>
          <w:rFonts w:hint="cs"/>
          <w:rtl/>
        </w:rPr>
        <w:t>.</w:t>
      </w:r>
      <w:r w:rsidR="009018BF">
        <w:rPr>
          <w:rFonts w:hint="cs"/>
          <w:rtl/>
        </w:rPr>
        <w:t xml:space="preserve"> נקבע, כי </w:t>
      </w:r>
      <w:r w:rsidR="00EC638E">
        <w:rPr>
          <w:rFonts w:hint="cs"/>
          <w:rtl/>
        </w:rPr>
        <w:t xml:space="preserve">"יש להגן על ערכי האחווה, הרעות והאמון אשר חייבים לשרור בין חיילים, המשרתים באותה יחידה, להבטיח סביבת שירות המוגנת מפני מעשים של הטרדה מינית ופגיעה בפרטיות, ולשמור על ביטחונם האישי של החיילים המשרתים בשורות הצבא". צוין, כי הדברים מקבלים משנה תוקף "שעה שהפגיעה נעשתה מצד מפקד, קצין, כלפי חיילות וקצינות ביחידתו". כן נקבע, כי המערער פגע באמון העם בצה"ל </w:t>
      </w:r>
      <w:r w:rsidR="002A735F">
        <w:rPr>
          <w:rFonts w:hint="cs"/>
          <w:rtl/>
        </w:rPr>
        <w:t xml:space="preserve">בכלל </w:t>
      </w:r>
      <w:r w:rsidR="00EC638E">
        <w:rPr>
          <w:rFonts w:hint="cs"/>
          <w:rtl/>
        </w:rPr>
        <w:t xml:space="preserve">ובאמונם של הורי המתלוננות בפרט. </w:t>
      </w:r>
    </w:p>
    <w:p w14:paraId="1833B925" w14:textId="77777777" w:rsidR="00631321" w:rsidRDefault="00B823FA" w:rsidP="00631321">
      <w:pPr>
        <w:numPr>
          <w:ilvl w:val="0"/>
          <w:numId w:val="4"/>
        </w:numPr>
        <w:tabs>
          <w:tab w:val="left" w:pos="374"/>
        </w:tabs>
        <w:ind w:left="90" w:firstLine="0"/>
        <w:rPr>
          <w:rtl/>
        </w:rPr>
      </w:pPr>
      <w:r>
        <w:rPr>
          <w:rFonts w:hint="cs"/>
          <w:rtl/>
        </w:rPr>
        <w:t xml:space="preserve">בהמשך, </w:t>
      </w:r>
      <w:r w:rsidR="00BC5E3F">
        <w:rPr>
          <w:rFonts w:hint="cs"/>
          <w:rtl/>
        </w:rPr>
        <w:t xml:space="preserve">עמד בית הדין קמא על נסיבות ביצוע העבירות. </w:t>
      </w:r>
      <w:r w:rsidR="00631321">
        <w:rPr>
          <w:rFonts w:hint="cs"/>
          <w:rtl/>
        </w:rPr>
        <w:t>הוטעם</w:t>
      </w:r>
      <w:r w:rsidR="00BC5E3F">
        <w:rPr>
          <w:rFonts w:hint="cs"/>
          <w:rtl/>
        </w:rPr>
        <w:t xml:space="preserve"> כי</w:t>
      </w:r>
      <w:r w:rsidR="00631321">
        <w:rPr>
          <w:rFonts w:hint="cs"/>
          <w:rtl/>
        </w:rPr>
        <w:t>:</w:t>
      </w:r>
    </w:p>
    <w:p w14:paraId="13527186" w14:textId="77777777" w:rsidR="00631321" w:rsidRDefault="00631321" w:rsidP="00631321">
      <w:pPr>
        <w:tabs>
          <w:tab w:val="left" w:pos="425"/>
        </w:tabs>
        <w:spacing w:line="240" w:lineRule="auto"/>
        <w:ind w:right="851"/>
        <w:contextualSpacing/>
        <w:rPr>
          <w:rtl/>
        </w:rPr>
      </w:pPr>
    </w:p>
    <w:p w14:paraId="5CD9D42E" w14:textId="77777777" w:rsidR="0008249B" w:rsidRDefault="00BC5E3F" w:rsidP="00631321">
      <w:pPr>
        <w:tabs>
          <w:tab w:val="left" w:pos="425"/>
        </w:tabs>
        <w:spacing w:line="240" w:lineRule="auto"/>
        <w:ind w:left="851" w:right="851"/>
        <w:contextualSpacing/>
        <w:rPr>
          <w:rtl/>
        </w:rPr>
      </w:pPr>
      <w:r>
        <w:rPr>
          <w:rFonts w:hint="cs"/>
          <w:rtl/>
        </w:rPr>
        <w:t>"</w:t>
      </w:r>
      <w:r w:rsidRPr="00631321">
        <w:rPr>
          <w:rFonts w:hint="cs"/>
          <w:b/>
          <w:bCs/>
          <w:rtl/>
        </w:rPr>
        <w:t>הנ</w:t>
      </w:r>
      <w:r w:rsidR="00EE3068" w:rsidRPr="00631321">
        <w:rPr>
          <w:rFonts w:hint="cs"/>
          <w:b/>
          <w:bCs/>
          <w:rtl/>
        </w:rPr>
        <w:t>ז</w:t>
      </w:r>
      <w:r w:rsidRPr="00631321">
        <w:rPr>
          <w:rFonts w:hint="cs"/>
          <w:b/>
          <w:bCs/>
          <w:rtl/>
        </w:rPr>
        <w:t>ק</w:t>
      </w:r>
      <w:r>
        <w:rPr>
          <w:rFonts w:hint="cs"/>
          <w:rtl/>
        </w:rPr>
        <w:t xml:space="preserve"> שנגרם כתוצאה ממעשי הנאשם, מצ</w:t>
      </w:r>
      <w:r w:rsidR="00631321">
        <w:rPr>
          <w:rFonts w:hint="cs"/>
          <w:rtl/>
        </w:rPr>
        <w:t>ב</w:t>
      </w:r>
      <w:r>
        <w:rPr>
          <w:rFonts w:hint="cs"/>
          <w:rtl/>
        </w:rPr>
        <w:t xml:space="preserve">יע על </w:t>
      </w:r>
      <w:r w:rsidRPr="0008249B">
        <w:rPr>
          <w:rFonts w:hint="cs"/>
          <w:b/>
          <w:bCs/>
          <w:rtl/>
        </w:rPr>
        <w:t>חומרה יתרה</w:t>
      </w:r>
      <w:r>
        <w:rPr>
          <w:rFonts w:hint="cs"/>
          <w:rtl/>
        </w:rPr>
        <w:t xml:space="preserve"> של מעשי הנאשם. זאת, הן בשל </w:t>
      </w:r>
      <w:r w:rsidRPr="0008249B">
        <w:rPr>
          <w:rFonts w:hint="cs"/>
          <w:b/>
          <w:bCs/>
          <w:rtl/>
        </w:rPr>
        <w:t>מספר נפגעות העבירה</w:t>
      </w:r>
      <w:r>
        <w:rPr>
          <w:rFonts w:hint="cs"/>
          <w:rtl/>
        </w:rPr>
        <w:t>, כ</w:t>
      </w:r>
      <w:r w:rsidR="0008249B">
        <w:rPr>
          <w:rFonts w:hint="cs"/>
          <w:rtl/>
        </w:rPr>
        <w:t>אש</w:t>
      </w:r>
      <w:r>
        <w:rPr>
          <w:rFonts w:hint="cs"/>
          <w:rtl/>
        </w:rPr>
        <w:t>ר נ</w:t>
      </w:r>
      <w:r w:rsidR="0008249B">
        <w:rPr>
          <w:rFonts w:hint="cs"/>
          <w:rtl/>
        </w:rPr>
        <w:t>פ</w:t>
      </w:r>
      <w:r>
        <w:rPr>
          <w:rFonts w:hint="cs"/>
          <w:rtl/>
        </w:rPr>
        <w:t>געות עבירה רבות אחרות לא זוהו, וכלל אינן יודעות שצו</w:t>
      </w:r>
      <w:r w:rsidR="0008249B">
        <w:rPr>
          <w:rFonts w:hint="cs"/>
          <w:rtl/>
        </w:rPr>
        <w:t>ל</w:t>
      </w:r>
      <w:r>
        <w:rPr>
          <w:rFonts w:hint="cs"/>
          <w:rtl/>
        </w:rPr>
        <w:t xml:space="preserve">מו על ידי הנאשם, </w:t>
      </w:r>
      <w:r w:rsidRPr="0008249B">
        <w:rPr>
          <w:rFonts w:hint="cs"/>
          <w:b/>
          <w:bCs/>
          <w:rtl/>
        </w:rPr>
        <w:t>הפג</w:t>
      </w:r>
      <w:r w:rsidR="0008249B" w:rsidRPr="0008249B">
        <w:rPr>
          <w:rFonts w:hint="cs"/>
          <w:b/>
          <w:bCs/>
          <w:rtl/>
        </w:rPr>
        <w:t>י</w:t>
      </w:r>
      <w:r w:rsidRPr="0008249B">
        <w:rPr>
          <w:rFonts w:hint="cs"/>
          <w:b/>
          <w:bCs/>
          <w:rtl/>
        </w:rPr>
        <w:t>עה הקש</w:t>
      </w:r>
      <w:r w:rsidR="0008249B" w:rsidRPr="0008249B">
        <w:rPr>
          <w:rFonts w:hint="cs"/>
          <w:b/>
          <w:bCs/>
          <w:rtl/>
        </w:rPr>
        <w:t>ה</w:t>
      </w:r>
      <w:r>
        <w:rPr>
          <w:rFonts w:hint="cs"/>
          <w:rtl/>
        </w:rPr>
        <w:t xml:space="preserve"> בהן, </w:t>
      </w:r>
      <w:r w:rsidR="0008249B">
        <w:rPr>
          <w:rFonts w:hint="cs"/>
          <w:rtl/>
        </w:rPr>
        <w:t>לר</w:t>
      </w:r>
      <w:r>
        <w:rPr>
          <w:rFonts w:hint="cs"/>
          <w:rtl/>
        </w:rPr>
        <w:t xml:space="preserve">בות השפעה על </w:t>
      </w:r>
      <w:r w:rsidRPr="0008249B">
        <w:rPr>
          <w:rFonts w:hint="cs"/>
          <w:b/>
          <w:bCs/>
          <w:rtl/>
        </w:rPr>
        <w:t>מצבן הנפשי</w:t>
      </w:r>
      <w:r>
        <w:rPr>
          <w:rFonts w:hint="cs"/>
          <w:rtl/>
        </w:rPr>
        <w:t xml:space="preserve"> וה</w:t>
      </w:r>
      <w:r w:rsidR="002A735F">
        <w:rPr>
          <w:rFonts w:hint="cs"/>
          <w:rtl/>
        </w:rPr>
        <w:t>ה</w:t>
      </w:r>
      <w:r>
        <w:rPr>
          <w:rFonts w:hint="cs"/>
          <w:rtl/>
        </w:rPr>
        <w:t xml:space="preserve">שלכות </w:t>
      </w:r>
      <w:r w:rsidR="002A735F">
        <w:rPr>
          <w:rFonts w:hint="cs"/>
          <w:rtl/>
        </w:rPr>
        <w:t xml:space="preserve">על </w:t>
      </w:r>
      <w:r>
        <w:rPr>
          <w:rFonts w:hint="cs"/>
          <w:rtl/>
        </w:rPr>
        <w:t xml:space="preserve">רצונן להמשיך ולשרת בצה"ל, הן נוכח </w:t>
      </w:r>
      <w:r w:rsidRPr="0008249B">
        <w:rPr>
          <w:rFonts w:hint="cs"/>
          <w:b/>
          <w:bCs/>
          <w:rtl/>
        </w:rPr>
        <w:t>משך התקופה</w:t>
      </w:r>
      <w:r>
        <w:rPr>
          <w:rFonts w:hint="cs"/>
          <w:rtl/>
        </w:rPr>
        <w:t xml:space="preserve"> הארוכה שלאורכה בוצעו המעשים, הן נוכח </w:t>
      </w:r>
      <w:r w:rsidRPr="0008249B">
        <w:rPr>
          <w:rFonts w:hint="cs"/>
          <w:b/>
          <w:bCs/>
          <w:rtl/>
        </w:rPr>
        <w:t>התחכום</w:t>
      </w:r>
      <w:r>
        <w:rPr>
          <w:rFonts w:hint="cs"/>
          <w:rtl/>
        </w:rPr>
        <w:t xml:space="preserve"> שבמעשי הנאשם, שניצל את יחסיו הטובים, המק</w:t>
      </w:r>
      <w:r w:rsidR="0008249B">
        <w:rPr>
          <w:rFonts w:hint="cs"/>
          <w:rtl/>
        </w:rPr>
        <w:t>צ</w:t>
      </w:r>
      <w:r>
        <w:rPr>
          <w:rFonts w:hint="cs"/>
          <w:rtl/>
        </w:rPr>
        <w:t xml:space="preserve">ועיים והאישיים עם </w:t>
      </w:r>
      <w:r>
        <w:rPr>
          <w:rFonts w:hint="cs"/>
          <w:rtl/>
        </w:rPr>
        <w:lastRenderedPageBreak/>
        <w:t>נפגעות העבירה</w:t>
      </w:r>
      <w:r w:rsidR="00F05327">
        <w:rPr>
          <w:rFonts w:hint="cs"/>
          <w:rtl/>
        </w:rPr>
        <w:t>, במסגרת שירותם הצבאי המשותף, לביצוע מעשי העבירות</w:t>
      </w:r>
      <w:r w:rsidR="00EE3068">
        <w:rPr>
          <w:rFonts w:hint="cs"/>
          <w:rtl/>
        </w:rPr>
        <w:t>"</w:t>
      </w:r>
      <w:r w:rsidR="0008249B">
        <w:rPr>
          <w:rFonts w:hint="cs"/>
          <w:rtl/>
        </w:rPr>
        <w:t xml:space="preserve"> [ההדגשות המקור].</w:t>
      </w:r>
    </w:p>
    <w:p w14:paraId="2BADD2E3" w14:textId="77777777" w:rsidR="0008249B" w:rsidRDefault="0008249B" w:rsidP="00631321">
      <w:pPr>
        <w:tabs>
          <w:tab w:val="left" w:pos="425"/>
        </w:tabs>
        <w:spacing w:line="240" w:lineRule="auto"/>
        <w:ind w:left="851" w:right="851"/>
        <w:contextualSpacing/>
        <w:rPr>
          <w:rtl/>
        </w:rPr>
      </w:pPr>
    </w:p>
    <w:p w14:paraId="468010B4" w14:textId="77777777" w:rsidR="00EE3068" w:rsidRDefault="00EE3068" w:rsidP="00B8224C">
      <w:pPr>
        <w:numPr>
          <w:ilvl w:val="0"/>
          <w:numId w:val="4"/>
        </w:numPr>
        <w:tabs>
          <w:tab w:val="left" w:pos="374"/>
        </w:tabs>
        <w:ind w:left="90" w:firstLine="0"/>
      </w:pPr>
      <w:r>
        <w:rPr>
          <w:rFonts w:hint="cs"/>
          <w:rtl/>
        </w:rPr>
        <w:t xml:space="preserve">בית הדין קמא דחה את טענת ההגנה, שלפיה אבחונו של המערער כמי שסובל מהפרעה מסוג מציצנות וחוסר השליטה על מעשיו כתוצאה מכך, מצדיקים הקלה בעונשו. נקבע, כי הדבר </w:t>
      </w:r>
      <w:r w:rsidR="003037C3">
        <w:rPr>
          <w:rFonts w:hint="cs"/>
          <w:rtl/>
        </w:rPr>
        <w:t xml:space="preserve">אינו </w:t>
      </w:r>
      <w:r>
        <w:rPr>
          <w:rFonts w:hint="cs"/>
          <w:rtl/>
        </w:rPr>
        <w:t>מלמד על היעדר שליטה במובנה כסייג לאחריות פלילית</w:t>
      </w:r>
      <w:r w:rsidR="0008249B">
        <w:rPr>
          <w:rFonts w:hint="cs"/>
          <w:rtl/>
        </w:rPr>
        <w:t>,</w:t>
      </w:r>
      <w:r>
        <w:rPr>
          <w:rFonts w:hint="cs"/>
          <w:rtl/>
        </w:rPr>
        <w:t xml:space="preserve"> אלא על המסוכנות הגבוהה הנשקפת מהמערער ועל הצורך להציב בפניו גבולות ברורים.</w:t>
      </w:r>
    </w:p>
    <w:p w14:paraId="3A0D92BF" w14:textId="77777777" w:rsidR="00FB4DE8" w:rsidRDefault="00EE3068" w:rsidP="00E604B0">
      <w:pPr>
        <w:numPr>
          <w:ilvl w:val="0"/>
          <w:numId w:val="4"/>
        </w:numPr>
        <w:tabs>
          <w:tab w:val="left" w:pos="374"/>
        </w:tabs>
        <w:ind w:left="90" w:firstLine="0"/>
      </w:pPr>
      <w:r>
        <w:rPr>
          <w:rFonts w:hint="cs"/>
          <w:rtl/>
        </w:rPr>
        <w:t>לאחר ש</w:t>
      </w:r>
      <w:r w:rsidR="00467107">
        <w:rPr>
          <w:rFonts w:hint="cs"/>
          <w:rtl/>
        </w:rPr>
        <w:t xml:space="preserve">עיין בפסקי דין שעסקו </w:t>
      </w:r>
      <w:r w:rsidR="004F6613">
        <w:rPr>
          <w:rFonts w:hint="cs"/>
          <w:rtl/>
        </w:rPr>
        <w:t>במקרים דומים</w:t>
      </w:r>
      <w:r w:rsidR="00467107">
        <w:rPr>
          <w:rFonts w:hint="cs"/>
          <w:rtl/>
        </w:rPr>
        <w:t xml:space="preserve">, הדגיש </w:t>
      </w:r>
      <w:r w:rsidR="00F11D17">
        <w:rPr>
          <w:rFonts w:hint="cs"/>
          <w:rtl/>
        </w:rPr>
        <w:t>בית הדין קמא</w:t>
      </w:r>
      <w:r w:rsidR="00B8224C">
        <w:rPr>
          <w:rFonts w:hint="cs"/>
          <w:rtl/>
        </w:rPr>
        <w:t>,</w:t>
      </w:r>
      <w:r w:rsidR="00F11D17">
        <w:rPr>
          <w:rFonts w:hint="cs"/>
          <w:rtl/>
        </w:rPr>
        <w:t xml:space="preserve"> </w:t>
      </w:r>
      <w:r w:rsidR="0008249B">
        <w:rPr>
          <w:rFonts w:hint="cs"/>
          <w:rtl/>
        </w:rPr>
        <w:t xml:space="preserve">כי </w:t>
      </w:r>
      <w:r>
        <w:rPr>
          <w:rFonts w:hint="cs"/>
          <w:rtl/>
        </w:rPr>
        <w:t xml:space="preserve">"נוכח התפשטותה הממארת של תופעת העבריינות בנסיבות של פגיעה בפרטיות על ידי צילום באמצעות מכשירי טלפון ניידים, יש מקום להחמרה במדיניות הענישה הנוהגת". בית הדין </w:t>
      </w:r>
      <w:r w:rsidR="00467107">
        <w:rPr>
          <w:rFonts w:hint="cs"/>
          <w:rtl/>
        </w:rPr>
        <w:t xml:space="preserve">קבע </w:t>
      </w:r>
      <w:r>
        <w:rPr>
          <w:rFonts w:hint="cs"/>
          <w:rtl/>
        </w:rPr>
        <w:t xml:space="preserve">כי </w:t>
      </w:r>
      <w:r w:rsidR="004F6613">
        <w:rPr>
          <w:rFonts w:hint="cs"/>
          <w:rtl/>
        </w:rPr>
        <w:t xml:space="preserve">מתחם העונש ההולם </w:t>
      </w:r>
      <w:r>
        <w:rPr>
          <w:rFonts w:hint="cs"/>
          <w:rtl/>
        </w:rPr>
        <w:t>למעשי העבירה שעניינם צילום ופגיעה בפרטיות</w:t>
      </w:r>
      <w:r w:rsidR="0008249B">
        <w:rPr>
          <w:rFonts w:hint="cs"/>
          <w:rtl/>
        </w:rPr>
        <w:t xml:space="preserve"> נע</w:t>
      </w:r>
      <w:r w:rsidR="00B823FA">
        <w:rPr>
          <w:rFonts w:hint="cs"/>
          <w:rtl/>
        </w:rPr>
        <w:t xml:space="preserve"> </w:t>
      </w:r>
      <w:r w:rsidR="00D42F8B">
        <w:rPr>
          <w:rFonts w:hint="cs"/>
          <w:rtl/>
        </w:rPr>
        <w:t>בין</w:t>
      </w:r>
      <w:r w:rsidR="00F11D17">
        <w:rPr>
          <w:rFonts w:hint="cs"/>
          <w:rtl/>
        </w:rPr>
        <w:t xml:space="preserve"> </w:t>
      </w:r>
      <w:r w:rsidRPr="00E91162">
        <w:rPr>
          <w:rFonts w:hint="cs"/>
          <w:rtl/>
        </w:rPr>
        <w:t xml:space="preserve">12 ל-24 </w:t>
      </w:r>
      <w:r w:rsidR="004F6613" w:rsidRPr="00E91162">
        <w:rPr>
          <w:rFonts w:hint="cs"/>
          <w:rtl/>
        </w:rPr>
        <w:t>חודשי מאסר בפועל</w:t>
      </w:r>
      <w:r w:rsidRPr="00E91162">
        <w:rPr>
          <w:rFonts w:hint="cs"/>
          <w:rtl/>
        </w:rPr>
        <w:t>, לצד מאסר מותנה,</w:t>
      </w:r>
      <w:r>
        <w:rPr>
          <w:rFonts w:hint="cs"/>
          <w:rtl/>
        </w:rPr>
        <w:t xml:space="preserve"> פיצויים כספיים לנפגעות העבירה והורדה לדרגת טוראי. </w:t>
      </w:r>
      <w:bookmarkStart w:id="1" w:name="_Hlk103410802"/>
      <w:r>
        <w:rPr>
          <w:rFonts w:hint="cs"/>
          <w:rtl/>
        </w:rPr>
        <w:t xml:space="preserve">כן נקבע, כי מתחם העונש ההולם למעשה העבירה </w:t>
      </w:r>
      <w:r w:rsidR="00527079">
        <w:rPr>
          <w:rFonts w:hint="cs"/>
          <w:rtl/>
        </w:rPr>
        <w:t>אשר תואר ב</w:t>
      </w:r>
      <w:r>
        <w:rPr>
          <w:rFonts w:hint="cs"/>
          <w:rtl/>
        </w:rPr>
        <w:t>פרט אישום מס' 44, שעניינו ניסיון לנשק חיילת, חיבוקה ונגיעה בישבנה</w:t>
      </w:r>
      <w:r w:rsidR="00527079">
        <w:rPr>
          <w:rFonts w:hint="cs"/>
          <w:rtl/>
        </w:rPr>
        <w:t>,</w:t>
      </w:r>
      <w:r>
        <w:rPr>
          <w:rFonts w:hint="cs"/>
          <w:rtl/>
        </w:rPr>
        <w:t xml:space="preserve"> נע בין חודש לחודשיים מאסר בפועל.</w:t>
      </w:r>
    </w:p>
    <w:bookmarkEnd w:id="1"/>
    <w:p w14:paraId="35C37C8F" w14:textId="77777777" w:rsidR="00F50B82" w:rsidRDefault="00F11D17" w:rsidP="009018BF">
      <w:pPr>
        <w:numPr>
          <w:ilvl w:val="0"/>
          <w:numId w:val="4"/>
        </w:numPr>
        <w:tabs>
          <w:tab w:val="left" w:pos="515"/>
        </w:tabs>
        <w:ind w:left="90" w:firstLine="0"/>
      </w:pPr>
      <w:r>
        <w:rPr>
          <w:rFonts w:hint="cs"/>
          <w:rtl/>
        </w:rPr>
        <w:t>בבואו לקבוע את העונש</w:t>
      </w:r>
      <w:r w:rsidR="00E91162">
        <w:rPr>
          <w:rFonts w:hint="cs"/>
          <w:rtl/>
        </w:rPr>
        <w:t>ים</w:t>
      </w:r>
      <w:r>
        <w:rPr>
          <w:rFonts w:hint="cs"/>
          <w:rtl/>
        </w:rPr>
        <w:t xml:space="preserve"> בתוככי מתח</w:t>
      </w:r>
      <w:r w:rsidR="00E91162">
        <w:rPr>
          <w:rFonts w:hint="cs"/>
          <w:rtl/>
        </w:rPr>
        <w:t>מי</w:t>
      </w:r>
      <w:r>
        <w:rPr>
          <w:rFonts w:hint="cs"/>
          <w:rtl/>
        </w:rPr>
        <w:t xml:space="preserve"> הענישה</w:t>
      </w:r>
      <w:r w:rsidR="00527079">
        <w:rPr>
          <w:rFonts w:hint="cs"/>
          <w:rtl/>
        </w:rPr>
        <w:t>,</w:t>
      </w:r>
      <w:r>
        <w:rPr>
          <w:rFonts w:hint="cs"/>
          <w:rtl/>
        </w:rPr>
        <w:t xml:space="preserve"> התחשב בית הדין </w:t>
      </w:r>
      <w:r w:rsidR="0008249B">
        <w:rPr>
          <w:rFonts w:hint="cs"/>
          <w:rtl/>
        </w:rPr>
        <w:t xml:space="preserve">קמא </w:t>
      </w:r>
      <w:r w:rsidR="00057463">
        <w:rPr>
          <w:rFonts w:hint="cs"/>
          <w:rtl/>
        </w:rPr>
        <w:t>בהודאתו של המערער</w:t>
      </w:r>
      <w:r w:rsidR="00F50B82">
        <w:rPr>
          <w:rFonts w:hint="cs"/>
          <w:rtl/>
        </w:rPr>
        <w:t>, בשיתוף הפעולה המלא</w:t>
      </w:r>
      <w:r w:rsidR="0008249B">
        <w:rPr>
          <w:rFonts w:hint="cs"/>
          <w:rtl/>
        </w:rPr>
        <w:t xml:space="preserve"> שלו</w:t>
      </w:r>
      <w:r w:rsidR="00F50B82">
        <w:rPr>
          <w:rFonts w:hint="cs"/>
          <w:rtl/>
        </w:rPr>
        <w:t xml:space="preserve"> בחקירה ובהירתמותו להליך טיפולי ייעודי. כן התחשב בין הדין קמא בהשפעת העונש על המערער ועל משפחתו, </w:t>
      </w:r>
      <w:r w:rsidR="006717A8">
        <w:rPr>
          <w:rFonts w:hint="cs"/>
          <w:rtl/>
        </w:rPr>
        <w:t>ו</w:t>
      </w:r>
      <w:r w:rsidR="00F50B82">
        <w:rPr>
          <w:rFonts w:hint="cs"/>
          <w:rtl/>
        </w:rPr>
        <w:t xml:space="preserve">ציין כי לא נעלמה מעיניו </w:t>
      </w:r>
      <w:r w:rsidR="006717A8">
        <w:rPr>
          <w:rFonts w:hint="cs"/>
          <w:rtl/>
        </w:rPr>
        <w:t xml:space="preserve">אף </w:t>
      </w:r>
      <w:r w:rsidR="00F50B82">
        <w:rPr>
          <w:rFonts w:hint="cs"/>
          <w:rtl/>
        </w:rPr>
        <w:t>התקופה שבה שהה המערער במ</w:t>
      </w:r>
      <w:r w:rsidR="0008249B">
        <w:rPr>
          <w:rFonts w:hint="cs"/>
          <w:rtl/>
        </w:rPr>
        <w:t>ע</w:t>
      </w:r>
      <w:r w:rsidR="00F50B82">
        <w:rPr>
          <w:rFonts w:hint="cs"/>
          <w:rtl/>
        </w:rPr>
        <w:t>צר בית והשלכותיה.</w:t>
      </w:r>
    </w:p>
    <w:p w14:paraId="278E4541" w14:textId="77777777" w:rsidR="0008249B" w:rsidRDefault="00F50B82" w:rsidP="009018BF">
      <w:pPr>
        <w:numPr>
          <w:ilvl w:val="0"/>
          <w:numId w:val="4"/>
        </w:numPr>
        <w:tabs>
          <w:tab w:val="left" w:pos="515"/>
        </w:tabs>
        <w:ind w:left="90" w:firstLine="0"/>
      </w:pPr>
      <w:r>
        <w:rPr>
          <w:rFonts w:hint="cs"/>
          <w:rtl/>
        </w:rPr>
        <w:t>בעמדו על פוטנציאל השיקום של המערער, קבע בית</w:t>
      </w:r>
      <w:r w:rsidR="0008249B">
        <w:rPr>
          <w:rFonts w:hint="cs"/>
          <w:rtl/>
        </w:rPr>
        <w:t xml:space="preserve"> </w:t>
      </w:r>
      <w:r>
        <w:rPr>
          <w:rFonts w:hint="cs"/>
          <w:rtl/>
        </w:rPr>
        <w:t>ה</w:t>
      </w:r>
      <w:r w:rsidR="0008249B">
        <w:rPr>
          <w:rFonts w:hint="cs"/>
          <w:rtl/>
        </w:rPr>
        <w:t>די</w:t>
      </w:r>
      <w:r>
        <w:rPr>
          <w:rFonts w:hint="cs"/>
          <w:rtl/>
        </w:rPr>
        <w:t xml:space="preserve">ן קמא את הדברים הבאים: </w:t>
      </w:r>
    </w:p>
    <w:p w14:paraId="18039726" w14:textId="77777777" w:rsidR="00F50B82" w:rsidRDefault="00F50B82" w:rsidP="0008249B">
      <w:pPr>
        <w:tabs>
          <w:tab w:val="left" w:pos="425"/>
        </w:tabs>
        <w:spacing w:line="240" w:lineRule="auto"/>
        <w:ind w:left="851" w:right="851"/>
        <w:contextualSpacing/>
      </w:pPr>
      <w:r>
        <w:rPr>
          <w:rFonts w:hint="cs"/>
          <w:rtl/>
        </w:rPr>
        <w:t>"הנאשם נמצא בהליך שיקום ממשי, אינטנסיבי אליו נרתם. עולה כי הליך זה אף נושא פירות ראשוניים. לצד זאת, עדיין נדרש טיפול ממ</w:t>
      </w:r>
      <w:r w:rsidR="00E14B4D">
        <w:rPr>
          <w:rFonts w:hint="cs"/>
          <w:rtl/>
        </w:rPr>
        <w:t>ו</w:t>
      </w:r>
      <w:r>
        <w:rPr>
          <w:rFonts w:hint="cs"/>
          <w:rtl/>
        </w:rPr>
        <w:t>שך על מנת להביא לשינוי משמעותי...</w:t>
      </w:r>
    </w:p>
    <w:p w14:paraId="5CCA39AF" w14:textId="77777777" w:rsidR="00F50B82" w:rsidRDefault="00F50B82" w:rsidP="0008249B">
      <w:pPr>
        <w:tabs>
          <w:tab w:val="left" w:pos="425"/>
        </w:tabs>
        <w:spacing w:line="240" w:lineRule="auto"/>
        <w:ind w:left="851" w:right="851"/>
        <w:contextualSpacing/>
        <w:rPr>
          <w:rtl/>
        </w:rPr>
      </w:pPr>
      <w:r>
        <w:rPr>
          <w:rFonts w:hint="cs"/>
          <w:rtl/>
        </w:rPr>
        <w:t>במקרה שלפנינו, הרתעת היחיד והרבים היא חובה של ממש. על מנת להציב לנאשם גבולות ברורים לנוכח מסוכנ</w:t>
      </w:r>
      <w:r w:rsidR="008E4DB6">
        <w:rPr>
          <w:rFonts w:hint="cs"/>
          <w:rtl/>
        </w:rPr>
        <w:t>ו</w:t>
      </w:r>
      <w:r>
        <w:rPr>
          <w:rFonts w:hint="cs"/>
          <w:rtl/>
        </w:rPr>
        <w:t>תו המינית, נדרש עונש מאסר משמעותי... נוכח היקף הפגיעה העצום וריבוי נפגעות העבירה, שיקול השיקום מקבל מעמד משני לעומת הצורך בהלימה והרתעה...</w:t>
      </w:r>
      <w:r w:rsidR="00F33C37">
        <w:rPr>
          <w:rFonts w:hint="cs"/>
          <w:rtl/>
        </w:rPr>
        <w:t>".</w:t>
      </w:r>
    </w:p>
    <w:p w14:paraId="5513E735" w14:textId="77777777" w:rsidR="00F50B82" w:rsidRDefault="00F50B82" w:rsidP="0008249B">
      <w:pPr>
        <w:tabs>
          <w:tab w:val="left" w:pos="425"/>
        </w:tabs>
        <w:spacing w:line="240" w:lineRule="auto"/>
        <w:ind w:left="851" w:right="851"/>
        <w:contextualSpacing/>
        <w:rPr>
          <w:rtl/>
        </w:rPr>
      </w:pPr>
    </w:p>
    <w:p w14:paraId="7799C706" w14:textId="77777777" w:rsidR="00F33C37" w:rsidRDefault="00B225F0" w:rsidP="00F33C37">
      <w:pPr>
        <w:numPr>
          <w:ilvl w:val="0"/>
          <w:numId w:val="4"/>
        </w:numPr>
        <w:tabs>
          <w:tab w:val="left" w:pos="515"/>
        </w:tabs>
        <w:ind w:left="90" w:firstLine="0"/>
      </w:pPr>
      <w:r>
        <w:rPr>
          <w:rFonts w:hint="cs"/>
          <w:rtl/>
        </w:rPr>
        <w:t xml:space="preserve">באיזון בין מכלול שיקולי הענישה ובהתחשב בנתוניו של המערער, מצא בית הדין קמא להעמיד את עונשו של המערער בכל הנוגע לעבירות הצילום והפגיעה בפרטיות על 18 חודשי מאסר בפועל, ואת העונש בגין מעשה העבירה </w:t>
      </w:r>
      <w:r w:rsidR="00F33C37">
        <w:rPr>
          <w:rFonts w:hint="cs"/>
          <w:rtl/>
        </w:rPr>
        <w:t>המתואר ב</w:t>
      </w:r>
      <w:r>
        <w:rPr>
          <w:rFonts w:hint="cs"/>
          <w:rtl/>
        </w:rPr>
        <w:t xml:space="preserve">פרט אישום מס' 44, </w:t>
      </w:r>
      <w:bookmarkStart w:id="2" w:name="_Hlk103411419"/>
      <w:r>
        <w:rPr>
          <w:rFonts w:hint="cs"/>
          <w:rtl/>
        </w:rPr>
        <w:t>על חודש מא</w:t>
      </w:r>
      <w:r w:rsidR="0008249B">
        <w:rPr>
          <w:rFonts w:hint="cs"/>
          <w:rtl/>
        </w:rPr>
        <w:t>ס</w:t>
      </w:r>
      <w:r>
        <w:rPr>
          <w:rFonts w:hint="cs"/>
          <w:rtl/>
        </w:rPr>
        <w:t>ר בפועל</w:t>
      </w:r>
      <w:r w:rsidR="004049E3">
        <w:rPr>
          <w:rFonts w:hint="cs"/>
          <w:rtl/>
        </w:rPr>
        <w:t xml:space="preserve">, תוך שהורה על </w:t>
      </w:r>
      <w:r w:rsidR="00F33C37">
        <w:rPr>
          <w:rFonts w:hint="cs"/>
          <w:rtl/>
        </w:rPr>
        <w:t>חפיפה בין ה</w:t>
      </w:r>
      <w:r>
        <w:rPr>
          <w:rFonts w:hint="cs"/>
          <w:rtl/>
        </w:rPr>
        <w:t>עונשי</w:t>
      </w:r>
      <w:r w:rsidR="00F33C37">
        <w:rPr>
          <w:rFonts w:hint="cs"/>
          <w:rtl/>
        </w:rPr>
        <w:t>ם</w:t>
      </w:r>
      <w:r>
        <w:rPr>
          <w:rFonts w:hint="cs"/>
          <w:rtl/>
        </w:rPr>
        <w:t xml:space="preserve">, </w:t>
      </w:r>
      <w:r w:rsidR="00F33C37">
        <w:rPr>
          <w:rFonts w:hint="cs"/>
          <w:rtl/>
        </w:rPr>
        <w:t xml:space="preserve">והכל - </w:t>
      </w:r>
      <w:r>
        <w:rPr>
          <w:rFonts w:hint="cs"/>
          <w:rtl/>
        </w:rPr>
        <w:t>לצד יתר רכיבי הענישה, כמפורט לעיל</w:t>
      </w:r>
      <w:bookmarkEnd w:id="2"/>
      <w:r>
        <w:rPr>
          <w:rFonts w:hint="cs"/>
          <w:rtl/>
        </w:rPr>
        <w:t>.</w:t>
      </w:r>
      <w:r w:rsidR="0008249B">
        <w:rPr>
          <w:rFonts w:hint="cs"/>
          <w:rtl/>
        </w:rPr>
        <w:t xml:space="preserve"> </w:t>
      </w:r>
    </w:p>
    <w:p w14:paraId="61752B29" w14:textId="77777777" w:rsidR="00F50B82" w:rsidRDefault="00F33C37" w:rsidP="00F33C37">
      <w:pPr>
        <w:numPr>
          <w:ilvl w:val="0"/>
          <w:numId w:val="4"/>
        </w:numPr>
        <w:tabs>
          <w:tab w:val="left" w:pos="515"/>
        </w:tabs>
        <w:ind w:left="90" w:firstLine="0"/>
      </w:pPr>
      <w:r>
        <w:rPr>
          <w:rFonts w:hint="cs"/>
          <w:rtl/>
        </w:rPr>
        <w:lastRenderedPageBreak/>
        <w:t xml:space="preserve">בית הדין קמא דחה את בקשת ההגנה לעכב את ריצוי עונש המאסר בפועל עד </w:t>
      </w:r>
      <w:r w:rsidRPr="00F33C37">
        <w:rPr>
          <w:rFonts w:hint="cs"/>
          <w:rtl/>
        </w:rPr>
        <w:t>לאחר סיום ההליך הטיפולי של ה</w:t>
      </w:r>
      <w:r w:rsidR="004F680B">
        <w:rPr>
          <w:rFonts w:hint="cs"/>
          <w:rtl/>
        </w:rPr>
        <w:t xml:space="preserve">מערער. עם זאת, </w:t>
      </w:r>
      <w:r w:rsidR="00B225F0">
        <w:rPr>
          <w:rFonts w:hint="cs"/>
          <w:rtl/>
        </w:rPr>
        <w:t xml:space="preserve">על מנת לאפשר למערער להשלים את השלב הראשון (מתוך שלושה) של </w:t>
      </w:r>
      <w:r w:rsidR="0008249B">
        <w:rPr>
          <w:rFonts w:hint="cs"/>
          <w:rtl/>
        </w:rPr>
        <w:t>ההליך הטיפולי</w:t>
      </w:r>
      <w:r w:rsidR="00B225F0">
        <w:rPr>
          <w:rFonts w:hint="cs"/>
          <w:rtl/>
        </w:rPr>
        <w:t xml:space="preserve">, הורה </w:t>
      </w:r>
      <w:r w:rsidR="00585603">
        <w:rPr>
          <w:rFonts w:hint="cs"/>
          <w:rtl/>
        </w:rPr>
        <w:t xml:space="preserve">בית הדין </w:t>
      </w:r>
      <w:r w:rsidR="00B225F0">
        <w:rPr>
          <w:rFonts w:hint="cs"/>
          <w:rtl/>
        </w:rPr>
        <w:t>על עיכוב ריצוי עונש המאסר בפועל עד ל</w:t>
      </w:r>
      <w:r w:rsidR="00F05327">
        <w:rPr>
          <w:rFonts w:hint="cs"/>
          <w:rtl/>
        </w:rPr>
        <w:t>י</w:t>
      </w:r>
      <w:r w:rsidR="00B225F0">
        <w:rPr>
          <w:rFonts w:hint="cs"/>
          <w:rtl/>
        </w:rPr>
        <w:t>ו</w:t>
      </w:r>
      <w:r w:rsidR="00F05327">
        <w:rPr>
          <w:rFonts w:hint="cs"/>
          <w:rtl/>
        </w:rPr>
        <w:t>ם 27</w:t>
      </w:r>
      <w:r w:rsidR="00585603">
        <w:rPr>
          <w:rFonts w:hint="cs"/>
          <w:rtl/>
        </w:rPr>
        <w:t xml:space="preserve"> במארס 2022</w:t>
      </w:r>
      <w:r w:rsidR="00B225F0">
        <w:rPr>
          <w:rFonts w:hint="cs"/>
          <w:rtl/>
        </w:rPr>
        <w:t xml:space="preserve">. </w:t>
      </w:r>
      <w:r w:rsidR="00585603">
        <w:rPr>
          <w:rFonts w:hint="cs"/>
          <w:rtl/>
        </w:rPr>
        <w:t xml:space="preserve">נציין, כי </w:t>
      </w:r>
      <w:r w:rsidR="00DE34F3">
        <w:rPr>
          <w:rFonts w:hint="cs"/>
          <w:rtl/>
        </w:rPr>
        <w:t>בעת שמיעת הערעור</w:t>
      </w:r>
      <w:r w:rsidR="00585603">
        <w:rPr>
          <w:rFonts w:hint="cs"/>
          <w:rtl/>
        </w:rPr>
        <w:t>ים</w:t>
      </w:r>
      <w:r w:rsidR="00DE34F3">
        <w:rPr>
          <w:rFonts w:hint="cs"/>
          <w:rtl/>
        </w:rPr>
        <w:t xml:space="preserve"> החל המערער לשאת בעונש המאסר בפועל שנגזר עליו.</w:t>
      </w:r>
    </w:p>
    <w:bookmarkEnd w:id="0"/>
    <w:p w14:paraId="619757E4" w14:textId="4B00E673" w:rsidR="008C437E" w:rsidRPr="00860509" w:rsidRDefault="008C437E" w:rsidP="00CB4398">
      <w:pPr>
        <w:pStyle w:val="Heading1"/>
        <w:rPr>
          <w:rtl/>
        </w:rPr>
      </w:pPr>
      <w:r w:rsidRPr="00E6758A">
        <w:rPr>
          <w:rFonts w:hint="cs"/>
          <w:rtl/>
        </w:rPr>
        <w:t>ערעור ההגנה</w:t>
      </w:r>
      <w:r w:rsidRPr="00860509">
        <w:rPr>
          <w:rFonts w:hint="cs"/>
          <w:rtl/>
        </w:rPr>
        <w:t xml:space="preserve"> </w:t>
      </w:r>
    </w:p>
    <w:p w14:paraId="0613C1B0" w14:textId="77777777" w:rsidR="00E6758A" w:rsidRDefault="00576BB9" w:rsidP="002140DE">
      <w:pPr>
        <w:numPr>
          <w:ilvl w:val="0"/>
          <w:numId w:val="4"/>
        </w:numPr>
        <w:tabs>
          <w:tab w:val="left" w:pos="515"/>
        </w:tabs>
        <w:ind w:left="90" w:firstLine="0"/>
      </w:pPr>
      <w:r>
        <w:rPr>
          <w:rFonts w:hint="cs"/>
          <w:rtl/>
        </w:rPr>
        <w:t xml:space="preserve">הסנגור המלומד, עורך דין שלמה רכבי, </w:t>
      </w:r>
      <w:r w:rsidR="00972092">
        <w:rPr>
          <w:rFonts w:hint="cs"/>
          <w:rtl/>
        </w:rPr>
        <w:t xml:space="preserve">עתר להקלה </w:t>
      </w:r>
      <w:r>
        <w:rPr>
          <w:rFonts w:hint="cs"/>
          <w:rtl/>
        </w:rPr>
        <w:t xml:space="preserve">ניכרת </w:t>
      </w:r>
      <w:r w:rsidR="00972092">
        <w:rPr>
          <w:rFonts w:hint="cs"/>
          <w:rtl/>
        </w:rPr>
        <w:t>בעונש המאסר בפועל שהושת על המערער.</w:t>
      </w:r>
      <w:r w:rsidR="002140DE">
        <w:rPr>
          <w:rFonts w:hint="cs"/>
          <w:rtl/>
        </w:rPr>
        <w:t xml:space="preserve"> </w:t>
      </w:r>
      <w:r w:rsidR="00685617">
        <w:rPr>
          <w:rFonts w:hint="cs"/>
          <w:rtl/>
        </w:rPr>
        <w:t>ל</w:t>
      </w:r>
      <w:r>
        <w:rPr>
          <w:rFonts w:hint="cs"/>
          <w:rtl/>
        </w:rPr>
        <w:t xml:space="preserve">טעמו, </w:t>
      </w:r>
      <w:r w:rsidR="00685617">
        <w:rPr>
          <w:rFonts w:hint="cs"/>
          <w:rtl/>
        </w:rPr>
        <w:t>מתחם העונש ההולם שקבע בית הדין קמא חורג באופן משמעותי לחומרה מ</w:t>
      </w:r>
      <w:r>
        <w:rPr>
          <w:rFonts w:hint="cs"/>
          <w:rtl/>
        </w:rPr>
        <w:t xml:space="preserve">מדיניות </w:t>
      </w:r>
      <w:r w:rsidR="00685617">
        <w:rPr>
          <w:rFonts w:hint="cs"/>
          <w:rtl/>
        </w:rPr>
        <w:t>הענישה הנוהגת בשנים האחרונות ב</w:t>
      </w:r>
      <w:r>
        <w:rPr>
          <w:rFonts w:hint="cs"/>
          <w:rtl/>
        </w:rPr>
        <w:t xml:space="preserve">מקרים דומים. הסנגור </w:t>
      </w:r>
      <w:r w:rsidR="00685617">
        <w:rPr>
          <w:rFonts w:hint="cs"/>
          <w:rtl/>
        </w:rPr>
        <w:t>הפנה לפסיקה</w:t>
      </w:r>
      <w:r>
        <w:rPr>
          <w:rFonts w:hint="cs"/>
          <w:rtl/>
        </w:rPr>
        <w:t>, התומכת לשיטתו, בטענתו</w:t>
      </w:r>
      <w:r w:rsidR="00685617">
        <w:rPr>
          <w:rFonts w:hint="cs"/>
          <w:rtl/>
        </w:rPr>
        <w:t xml:space="preserve">. </w:t>
      </w:r>
      <w:r w:rsidR="002140DE">
        <w:rPr>
          <w:rFonts w:hint="cs"/>
          <w:rtl/>
        </w:rPr>
        <w:t>הודגש</w:t>
      </w:r>
      <w:r w:rsidR="00685617">
        <w:rPr>
          <w:rFonts w:hint="cs"/>
          <w:rtl/>
        </w:rPr>
        <w:t xml:space="preserve">, כי </w:t>
      </w:r>
      <w:r w:rsidR="0020186E">
        <w:rPr>
          <w:rFonts w:hint="cs"/>
          <w:rtl/>
        </w:rPr>
        <w:t>אופי הצילומים ברובו לא הצריך תחכום ברף הגבוה, וכי מעשיו של המערער לא כללו הפצה של הצילומים או הצגתם לאחר.</w:t>
      </w:r>
    </w:p>
    <w:p w14:paraId="3EFA3A14" w14:textId="77777777" w:rsidR="002140DE" w:rsidRDefault="002140DE" w:rsidP="002140DE">
      <w:pPr>
        <w:numPr>
          <w:ilvl w:val="0"/>
          <w:numId w:val="4"/>
        </w:numPr>
        <w:tabs>
          <w:tab w:val="left" w:pos="515"/>
        </w:tabs>
        <w:ind w:left="90" w:firstLine="0"/>
      </w:pPr>
      <w:r>
        <w:rPr>
          <w:rFonts w:hint="cs"/>
          <w:rtl/>
        </w:rPr>
        <w:t>לעמדת ההגנה,</w:t>
      </w:r>
      <w:r w:rsidR="00685617">
        <w:rPr>
          <w:rFonts w:hint="cs"/>
          <w:rtl/>
        </w:rPr>
        <w:t xml:space="preserve"> </w:t>
      </w:r>
      <w:r>
        <w:rPr>
          <w:rFonts w:hint="cs"/>
          <w:rtl/>
        </w:rPr>
        <w:t xml:space="preserve">בית הדין קמא החמיר עם המערער </w:t>
      </w:r>
      <w:r w:rsidR="00DB2BD7">
        <w:rPr>
          <w:rFonts w:hint="cs"/>
          <w:rtl/>
        </w:rPr>
        <w:t xml:space="preserve">מטעמים של הלימה והרתעה, </w:t>
      </w:r>
      <w:r>
        <w:rPr>
          <w:rFonts w:hint="cs"/>
          <w:rtl/>
        </w:rPr>
        <w:t xml:space="preserve">כפליים </w:t>
      </w:r>
      <w:r>
        <w:rPr>
          <w:rtl/>
        </w:rPr>
        <w:t>–</w:t>
      </w:r>
      <w:r>
        <w:rPr>
          <w:rFonts w:hint="cs"/>
          <w:rtl/>
        </w:rPr>
        <w:t xml:space="preserve"> הן בקביעת מתחם העונש ההולם והן בקביעת העונש בתוך המתחם. נטען, כי החמרה זו "עומדת בסתירה לעקרונות הבניית שיקול הדעת השיפוטי בענישה". עוד נטען, כי בית הדין קמא לא נתן את המשקל הראוי </w:t>
      </w:r>
      <w:r w:rsidRPr="00432AE3">
        <w:rPr>
          <w:rFonts w:hint="cs"/>
          <w:rtl/>
        </w:rPr>
        <w:t>לנסיבות הקולה</w:t>
      </w:r>
      <w:r>
        <w:rPr>
          <w:rFonts w:hint="cs"/>
          <w:rtl/>
        </w:rPr>
        <w:t xml:space="preserve"> </w:t>
      </w:r>
      <w:r w:rsidR="00DB2BD7">
        <w:rPr>
          <w:rFonts w:hint="cs"/>
          <w:rtl/>
        </w:rPr>
        <w:t xml:space="preserve">המתקיימות </w:t>
      </w:r>
      <w:r>
        <w:rPr>
          <w:rFonts w:hint="cs"/>
          <w:rtl/>
        </w:rPr>
        <w:t xml:space="preserve">במקרה דנן, </w:t>
      </w:r>
      <w:r w:rsidR="00DB2BD7">
        <w:rPr>
          <w:rFonts w:hint="cs"/>
          <w:rtl/>
        </w:rPr>
        <w:t xml:space="preserve">ובהן, </w:t>
      </w:r>
      <w:r>
        <w:rPr>
          <w:rFonts w:hint="cs"/>
          <w:rtl/>
        </w:rPr>
        <w:t>בין היתר, נטילת האחריות המיידית של המערער על מעשיו; שיתוף הפעולה המלא שלו עם גורמי החקירה; הודאתו באשמה ו</w:t>
      </w:r>
      <w:r w:rsidR="00DB2BD7">
        <w:rPr>
          <w:rFonts w:hint="cs"/>
          <w:rtl/>
        </w:rPr>
        <w:t>ה</w:t>
      </w:r>
      <w:r>
        <w:rPr>
          <w:rFonts w:hint="cs"/>
          <w:rtl/>
        </w:rPr>
        <w:t>חיסכון בזמן השיפוטי; גילו הצעיר; היעדר עבר פלילי</w:t>
      </w:r>
      <w:r w:rsidR="00B4489A">
        <w:rPr>
          <w:rFonts w:hint="cs"/>
          <w:rtl/>
        </w:rPr>
        <w:t>; הירתמותו להליך השיקומי;</w:t>
      </w:r>
      <w:r>
        <w:rPr>
          <w:rFonts w:hint="cs"/>
          <w:rtl/>
        </w:rPr>
        <w:t xml:space="preserve"> </w:t>
      </w:r>
      <w:r w:rsidR="00B4489A">
        <w:rPr>
          <w:rFonts w:hint="cs"/>
          <w:rtl/>
        </w:rPr>
        <w:t>נסיבותיו המשפחתיות והכלכליות;</w:t>
      </w:r>
      <w:r w:rsidR="00B4489A">
        <w:rPr>
          <w:rFonts w:hint="cs"/>
        </w:rPr>
        <w:t xml:space="preserve"> </w:t>
      </w:r>
      <w:r w:rsidR="00DB2BD7">
        <w:rPr>
          <w:rFonts w:hint="cs"/>
          <w:rtl/>
        </w:rPr>
        <w:t>ו</w:t>
      </w:r>
      <w:r w:rsidR="00B4489A">
        <w:rPr>
          <w:rFonts w:hint="cs"/>
          <w:rtl/>
        </w:rPr>
        <w:t>השפעת העונש עליו ועל משפחתו</w:t>
      </w:r>
      <w:r>
        <w:rPr>
          <w:rFonts w:hint="cs"/>
          <w:rtl/>
        </w:rPr>
        <w:t>.</w:t>
      </w:r>
    </w:p>
    <w:p w14:paraId="2092F380" w14:textId="77777777" w:rsidR="002140DE" w:rsidRDefault="0020186E" w:rsidP="002140DE">
      <w:pPr>
        <w:numPr>
          <w:ilvl w:val="0"/>
          <w:numId w:val="4"/>
        </w:numPr>
        <w:tabs>
          <w:tab w:val="left" w:pos="515"/>
        </w:tabs>
        <w:ind w:left="90" w:firstLine="0"/>
      </w:pPr>
      <w:r>
        <w:rPr>
          <w:rFonts w:hint="cs"/>
          <w:rtl/>
        </w:rPr>
        <w:t>ההגנה הוסיפה וטענה, כי</w:t>
      </w:r>
      <w:r w:rsidR="002140DE">
        <w:rPr>
          <w:rFonts w:hint="cs"/>
          <w:rtl/>
        </w:rPr>
        <w:t xml:space="preserve"> בית הדין קמא לא ייחס משקל ראוי לשיקולי השיקום המובהקים </w:t>
      </w:r>
      <w:r w:rsidR="00DB2BD7">
        <w:rPr>
          <w:rFonts w:hint="cs"/>
          <w:rtl/>
        </w:rPr>
        <w:t xml:space="preserve">המתקיימים </w:t>
      </w:r>
      <w:r w:rsidR="002140DE">
        <w:rPr>
          <w:rFonts w:hint="cs"/>
          <w:rtl/>
        </w:rPr>
        <w:t>ב</w:t>
      </w:r>
      <w:r>
        <w:rPr>
          <w:rFonts w:hint="cs"/>
          <w:rtl/>
        </w:rPr>
        <w:t>עניינו של המערער</w:t>
      </w:r>
      <w:r w:rsidR="002140DE">
        <w:rPr>
          <w:rFonts w:hint="cs"/>
          <w:rtl/>
        </w:rPr>
        <w:t xml:space="preserve">. בהקשר זה צוין, כי ההליך הטיפולי החל לשאת פירות, </w:t>
      </w:r>
      <w:r>
        <w:rPr>
          <w:rFonts w:hint="cs"/>
          <w:rtl/>
        </w:rPr>
        <w:t>ו</w:t>
      </w:r>
      <w:r w:rsidR="002140DE">
        <w:rPr>
          <w:rFonts w:hint="cs"/>
          <w:rtl/>
        </w:rPr>
        <w:t>כי שיקומו של המערער י</w:t>
      </w:r>
      <w:r w:rsidR="00DB2BD7">
        <w:rPr>
          <w:rFonts w:hint="cs"/>
          <w:rtl/>
        </w:rPr>
        <w:t>קדם הן את ה</w:t>
      </w:r>
      <w:r w:rsidR="002140DE">
        <w:rPr>
          <w:rFonts w:hint="cs"/>
          <w:rtl/>
        </w:rPr>
        <w:t xml:space="preserve">הגנה על הציבור </w:t>
      </w:r>
      <w:r w:rsidR="00DB2BD7">
        <w:rPr>
          <w:rFonts w:hint="cs"/>
          <w:rtl/>
        </w:rPr>
        <w:t xml:space="preserve">והן </w:t>
      </w:r>
      <w:r w:rsidR="002140DE">
        <w:rPr>
          <w:rFonts w:hint="cs"/>
          <w:rtl/>
        </w:rPr>
        <w:t>את תרומתו של המערער לחברה בעתיד.</w:t>
      </w:r>
    </w:p>
    <w:p w14:paraId="40942DFF" w14:textId="77777777" w:rsidR="002140DE" w:rsidRDefault="002140DE" w:rsidP="002140DE">
      <w:pPr>
        <w:numPr>
          <w:ilvl w:val="0"/>
          <w:numId w:val="4"/>
        </w:numPr>
        <w:tabs>
          <w:tab w:val="left" w:pos="515"/>
        </w:tabs>
        <w:ind w:left="90" w:firstLine="0"/>
      </w:pPr>
      <w:r>
        <w:rPr>
          <w:rFonts w:hint="cs"/>
          <w:rtl/>
        </w:rPr>
        <w:t xml:space="preserve">לבסוף </w:t>
      </w:r>
      <w:r w:rsidR="00432AE3">
        <w:rPr>
          <w:rFonts w:hint="cs"/>
          <w:rtl/>
        </w:rPr>
        <w:t>נטען</w:t>
      </w:r>
      <w:r>
        <w:rPr>
          <w:rFonts w:hint="cs"/>
          <w:rtl/>
        </w:rPr>
        <w:t xml:space="preserve">, כי המערער </w:t>
      </w:r>
      <w:r w:rsidR="00F9056E">
        <w:rPr>
          <w:rFonts w:hint="cs"/>
          <w:rtl/>
        </w:rPr>
        <w:t>הסכים לשאת ב</w:t>
      </w:r>
      <w:r>
        <w:rPr>
          <w:rFonts w:hint="cs"/>
          <w:rtl/>
        </w:rPr>
        <w:t xml:space="preserve">תשלום פיצויים כספיים </w:t>
      </w:r>
      <w:r w:rsidR="007F3DC2">
        <w:rPr>
          <w:rFonts w:hint="cs"/>
          <w:rtl/>
        </w:rPr>
        <w:t xml:space="preserve">ניכרים </w:t>
      </w:r>
      <w:r w:rsidR="0020186E">
        <w:rPr>
          <w:rFonts w:hint="cs"/>
          <w:rtl/>
        </w:rPr>
        <w:t>לנפגעות העבירה</w:t>
      </w:r>
      <w:r>
        <w:rPr>
          <w:rFonts w:hint="cs"/>
          <w:rtl/>
        </w:rPr>
        <w:t>, על אף שאין לו מקורות הכנסה, ו</w:t>
      </w:r>
      <w:r w:rsidR="0020186E">
        <w:rPr>
          <w:rFonts w:hint="cs"/>
          <w:rtl/>
        </w:rPr>
        <w:t xml:space="preserve">כי </w:t>
      </w:r>
      <w:r>
        <w:rPr>
          <w:rFonts w:hint="cs"/>
          <w:rtl/>
        </w:rPr>
        <w:t xml:space="preserve">יש להתחשב </w:t>
      </w:r>
      <w:r w:rsidR="00DB2BD7">
        <w:rPr>
          <w:rFonts w:hint="cs"/>
          <w:rtl/>
        </w:rPr>
        <w:t xml:space="preserve">אף </w:t>
      </w:r>
      <w:r>
        <w:rPr>
          <w:rFonts w:hint="cs"/>
          <w:rtl/>
        </w:rPr>
        <w:t xml:space="preserve">ברכיב זה </w:t>
      </w:r>
      <w:r w:rsidR="00DB2BD7">
        <w:rPr>
          <w:rFonts w:hint="cs"/>
          <w:rtl/>
        </w:rPr>
        <w:t>בבחינת התמונה הכללית</w:t>
      </w:r>
      <w:r w:rsidR="00F9056E">
        <w:rPr>
          <w:rFonts w:hint="cs"/>
          <w:rtl/>
        </w:rPr>
        <w:t>.</w:t>
      </w:r>
    </w:p>
    <w:p w14:paraId="0FB567D5" w14:textId="77777777" w:rsidR="00042C20" w:rsidRPr="007F3DC2" w:rsidRDefault="00042C20" w:rsidP="00152B45">
      <w:pPr>
        <w:pStyle w:val="ListParagraph"/>
        <w:ind w:left="90"/>
        <w:rPr>
          <w:sz w:val="24"/>
          <w:szCs w:val="24"/>
          <w:rtl/>
        </w:rPr>
      </w:pPr>
    </w:p>
    <w:p w14:paraId="3D5D01D6" w14:textId="77777777" w:rsidR="00E24656" w:rsidRPr="00860509" w:rsidRDefault="00E24656" w:rsidP="00CB4398">
      <w:pPr>
        <w:pStyle w:val="Heading1"/>
        <w:rPr>
          <w:rtl/>
        </w:rPr>
      </w:pPr>
      <w:r w:rsidRPr="003F3F17">
        <w:rPr>
          <w:rFonts w:hint="cs"/>
          <w:rtl/>
        </w:rPr>
        <w:t>ערעור ה</w:t>
      </w:r>
      <w:r>
        <w:rPr>
          <w:rFonts w:hint="cs"/>
          <w:rtl/>
        </w:rPr>
        <w:t>תביעה</w:t>
      </w:r>
      <w:r w:rsidRPr="00860509">
        <w:rPr>
          <w:rFonts w:hint="cs"/>
          <w:rtl/>
        </w:rPr>
        <w:t xml:space="preserve"> </w:t>
      </w:r>
    </w:p>
    <w:p w14:paraId="341C5612" w14:textId="77777777" w:rsidR="00070CFA" w:rsidRDefault="00E24656" w:rsidP="00936466">
      <w:pPr>
        <w:numPr>
          <w:ilvl w:val="0"/>
          <w:numId w:val="4"/>
        </w:numPr>
        <w:tabs>
          <w:tab w:val="left" w:pos="515"/>
        </w:tabs>
        <w:ind w:left="90" w:firstLine="0"/>
      </w:pPr>
      <w:r>
        <w:rPr>
          <w:rFonts w:hint="cs"/>
          <w:rtl/>
        </w:rPr>
        <w:t xml:space="preserve">התביעה </w:t>
      </w:r>
      <w:r w:rsidR="00A130CA">
        <w:rPr>
          <w:rFonts w:hint="cs"/>
          <w:rtl/>
        </w:rPr>
        <w:t>הצבאית</w:t>
      </w:r>
      <w:r w:rsidR="008E3F79">
        <w:rPr>
          <w:rFonts w:hint="cs"/>
          <w:rtl/>
        </w:rPr>
        <w:t xml:space="preserve"> </w:t>
      </w:r>
      <w:r>
        <w:rPr>
          <w:rFonts w:hint="cs"/>
          <w:rtl/>
        </w:rPr>
        <w:t xml:space="preserve">עתרה </w:t>
      </w:r>
      <w:r w:rsidR="00070CFA">
        <w:rPr>
          <w:rFonts w:hint="cs"/>
          <w:rtl/>
        </w:rPr>
        <w:t>לקבוע מתחם ע</w:t>
      </w:r>
      <w:r w:rsidR="00A67D39">
        <w:rPr>
          <w:rFonts w:hint="cs"/>
          <w:rtl/>
        </w:rPr>
        <w:t>ונש הולם חמור יותר</w:t>
      </w:r>
      <w:r w:rsidR="00753595">
        <w:rPr>
          <w:rFonts w:hint="cs"/>
          <w:rtl/>
        </w:rPr>
        <w:t xml:space="preserve"> לרכיב המאסר בפועל - </w:t>
      </w:r>
      <w:r w:rsidR="00887D09">
        <w:rPr>
          <w:rFonts w:hint="cs"/>
          <w:rtl/>
        </w:rPr>
        <w:t>בין שנתיים ו</w:t>
      </w:r>
      <w:r w:rsidR="00753595">
        <w:rPr>
          <w:rFonts w:hint="cs"/>
          <w:rtl/>
        </w:rPr>
        <w:t>מ</w:t>
      </w:r>
      <w:r w:rsidR="00887D09">
        <w:rPr>
          <w:rFonts w:hint="cs"/>
          <w:rtl/>
        </w:rPr>
        <w:t>חצ</w:t>
      </w:r>
      <w:r w:rsidR="00753595">
        <w:rPr>
          <w:rFonts w:hint="cs"/>
          <w:rtl/>
        </w:rPr>
        <w:t>ה</w:t>
      </w:r>
      <w:r w:rsidR="00887D09">
        <w:rPr>
          <w:rFonts w:hint="cs"/>
          <w:rtl/>
        </w:rPr>
        <w:t xml:space="preserve"> לארבע </w:t>
      </w:r>
      <w:r w:rsidR="00753595">
        <w:rPr>
          <w:rFonts w:hint="cs"/>
          <w:rtl/>
        </w:rPr>
        <w:t xml:space="preserve">שנים </w:t>
      </w:r>
      <w:r w:rsidR="00887D09">
        <w:rPr>
          <w:rFonts w:hint="cs"/>
          <w:rtl/>
        </w:rPr>
        <w:t>ו</w:t>
      </w:r>
      <w:r w:rsidR="00753595">
        <w:rPr>
          <w:rFonts w:hint="cs"/>
          <w:rtl/>
        </w:rPr>
        <w:t xml:space="preserve">מחצה. נטען, כי במתחם זה </w:t>
      </w:r>
      <w:r w:rsidR="00887D09">
        <w:rPr>
          <w:rFonts w:hint="cs"/>
          <w:rtl/>
        </w:rPr>
        <w:t>יש כדי ל</w:t>
      </w:r>
      <w:r w:rsidR="00A67D39">
        <w:rPr>
          <w:rFonts w:hint="cs"/>
          <w:rtl/>
        </w:rPr>
        <w:t xml:space="preserve">שקף </w:t>
      </w:r>
      <w:r w:rsidR="00070CFA">
        <w:rPr>
          <w:rFonts w:hint="cs"/>
          <w:rtl/>
        </w:rPr>
        <w:t>את מדיניות הענישה ה</w:t>
      </w:r>
      <w:r w:rsidR="00A67D39">
        <w:rPr>
          <w:rFonts w:hint="cs"/>
          <w:rtl/>
        </w:rPr>
        <w:t xml:space="preserve">ראויה </w:t>
      </w:r>
      <w:r w:rsidR="00070CFA">
        <w:rPr>
          <w:rFonts w:hint="cs"/>
          <w:rtl/>
        </w:rPr>
        <w:t>ו</w:t>
      </w:r>
      <w:r w:rsidR="00887D09">
        <w:rPr>
          <w:rFonts w:hint="cs"/>
          <w:rtl/>
        </w:rPr>
        <w:t>ל</w:t>
      </w:r>
      <w:r w:rsidR="00A67D39">
        <w:rPr>
          <w:rFonts w:hint="cs"/>
          <w:rtl/>
        </w:rPr>
        <w:t xml:space="preserve">גלם </w:t>
      </w:r>
      <w:r w:rsidR="00070CFA">
        <w:rPr>
          <w:rFonts w:hint="cs"/>
          <w:rtl/>
        </w:rPr>
        <w:t xml:space="preserve">את נסיבות </w:t>
      </w:r>
      <w:r w:rsidR="00E604B0">
        <w:rPr>
          <w:rFonts w:hint="cs"/>
          <w:rtl/>
        </w:rPr>
        <w:t xml:space="preserve">המקרה </w:t>
      </w:r>
      <w:r w:rsidR="00070CFA">
        <w:rPr>
          <w:rFonts w:hint="cs"/>
          <w:rtl/>
        </w:rPr>
        <w:t xml:space="preserve">החמורות </w:t>
      </w:r>
      <w:r w:rsidR="00A67D39">
        <w:rPr>
          <w:rFonts w:hint="cs"/>
          <w:rtl/>
        </w:rPr>
        <w:t xml:space="preserve">במקרה דנן. </w:t>
      </w:r>
      <w:r w:rsidR="00753595">
        <w:rPr>
          <w:rFonts w:hint="cs"/>
          <w:rtl/>
        </w:rPr>
        <w:t xml:space="preserve">עוד </w:t>
      </w:r>
      <w:r w:rsidR="00A67D39">
        <w:rPr>
          <w:rFonts w:hint="cs"/>
          <w:rtl/>
        </w:rPr>
        <w:lastRenderedPageBreak/>
        <w:t xml:space="preserve">נטען, כי יש </w:t>
      </w:r>
      <w:r w:rsidR="00070CFA">
        <w:rPr>
          <w:rFonts w:hint="cs"/>
          <w:rtl/>
        </w:rPr>
        <w:t>להעמיד את עונש</w:t>
      </w:r>
      <w:r w:rsidR="007F3DC2">
        <w:rPr>
          <w:rFonts w:hint="cs"/>
          <w:rtl/>
        </w:rPr>
        <w:t xml:space="preserve"> המאסר בפועל </w:t>
      </w:r>
      <w:r w:rsidR="00070CFA">
        <w:rPr>
          <w:rFonts w:hint="cs"/>
          <w:rtl/>
        </w:rPr>
        <w:t xml:space="preserve">של המערער </w:t>
      </w:r>
      <w:r w:rsidR="00896956">
        <w:rPr>
          <w:rFonts w:hint="cs"/>
          <w:rtl/>
        </w:rPr>
        <w:t xml:space="preserve">על </w:t>
      </w:r>
      <w:r w:rsidR="00070CFA">
        <w:rPr>
          <w:rFonts w:hint="cs"/>
          <w:rtl/>
        </w:rPr>
        <w:t xml:space="preserve">שלוש </w:t>
      </w:r>
      <w:r w:rsidR="00B62667">
        <w:rPr>
          <w:rFonts w:hint="cs"/>
          <w:rtl/>
        </w:rPr>
        <w:t xml:space="preserve">שנים </w:t>
      </w:r>
      <w:r w:rsidR="00070CFA">
        <w:rPr>
          <w:rFonts w:hint="cs"/>
          <w:rtl/>
        </w:rPr>
        <w:t>ו</w:t>
      </w:r>
      <w:r w:rsidR="007F3DC2">
        <w:rPr>
          <w:rFonts w:hint="cs"/>
          <w:rtl/>
        </w:rPr>
        <w:t>מ</w:t>
      </w:r>
      <w:r w:rsidR="00070CFA">
        <w:rPr>
          <w:rFonts w:hint="cs"/>
          <w:rtl/>
        </w:rPr>
        <w:t>חצ</w:t>
      </w:r>
      <w:r w:rsidR="007F3DC2">
        <w:rPr>
          <w:rFonts w:hint="cs"/>
          <w:rtl/>
        </w:rPr>
        <w:t>ה</w:t>
      </w:r>
      <w:r w:rsidR="00070CFA">
        <w:rPr>
          <w:rFonts w:hint="cs"/>
          <w:rtl/>
        </w:rPr>
        <w:t>.</w:t>
      </w:r>
      <w:r>
        <w:rPr>
          <w:rFonts w:hint="cs"/>
          <w:rtl/>
        </w:rPr>
        <w:t xml:space="preserve"> </w:t>
      </w:r>
      <w:r w:rsidR="00E604B0">
        <w:rPr>
          <w:rFonts w:hint="cs"/>
          <w:rtl/>
        </w:rPr>
        <w:t xml:space="preserve">התביעה </w:t>
      </w:r>
      <w:r w:rsidR="00EA033E">
        <w:rPr>
          <w:rFonts w:hint="cs"/>
          <w:rtl/>
        </w:rPr>
        <w:t>עמדה על</w:t>
      </w:r>
      <w:r w:rsidR="00E604B0">
        <w:rPr>
          <w:rFonts w:hint="cs"/>
          <w:rtl/>
        </w:rPr>
        <w:t xml:space="preserve"> הפגיעה הקשה בערכים החברתיים שנגרמה כתוצאה ממעשיו של המערער </w:t>
      </w:r>
      <w:r w:rsidR="00EA033E">
        <w:rPr>
          <w:rFonts w:ascii="David" w:hAnsi="David" w:hint="cs"/>
          <w:rtl/>
        </w:rPr>
        <w:t>–</w:t>
      </w:r>
      <w:r w:rsidR="001D6239">
        <w:rPr>
          <w:rFonts w:hint="cs"/>
          <w:rtl/>
        </w:rPr>
        <w:t xml:space="preserve"> </w:t>
      </w:r>
      <w:r w:rsidR="00EA033E">
        <w:rPr>
          <w:rFonts w:hint="cs"/>
          <w:rtl/>
        </w:rPr>
        <w:t xml:space="preserve">הפגיעה </w:t>
      </w:r>
      <w:r w:rsidR="00070CFA">
        <w:rPr>
          <w:rFonts w:hint="cs"/>
          <w:rtl/>
        </w:rPr>
        <w:t>באוטונומיה של עשרות נפגעות עבירה, בזכותן לפרטיות, בכבודן ובשלוות חייהן</w:t>
      </w:r>
      <w:r w:rsidR="00E604B0">
        <w:rPr>
          <w:rFonts w:hint="cs"/>
          <w:rtl/>
        </w:rPr>
        <w:t>,</w:t>
      </w:r>
      <w:r w:rsidR="00E604B0">
        <w:rPr>
          <w:rFonts w:hint="cs"/>
        </w:rPr>
        <w:t xml:space="preserve"> </w:t>
      </w:r>
      <w:r w:rsidR="001D6239">
        <w:rPr>
          <w:rFonts w:hint="cs"/>
          <w:rtl/>
        </w:rPr>
        <w:t>בערכי צה"ל ובהם ער</w:t>
      </w:r>
      <w:r w:rsidR="00E604B0">
        <w:rPr>
          <w:rFonts w:hint="cs"/>
          <w:rtl/>
        </w:rPr>
        <w:t>ך</w:t>
      </w:r>
      <w:r w:rsidR="001D6239">
        <w:rPr>
          <w:rFonts w:hint="cs"/>
          <w:rtl/>
        </w:rPr>
        <w:t xml:space="preserve"> הרעות</w:t>
      </w:r>
      <w:r w:rsidR="00EA033E">
        <w:rPr>
          <w:rFonts w:hint="cs"/>
          <w:rtl/>
        </w:rPr>
        <w:t xml:space="preserve">, </w:t>
      </w:r>
      <w:r w:rsidR="00070CFA">
        <w:rPr>
          <w:rFonts w:hint="cs"/>
          <w:rtl/>
        </w:rPr>
        <w:t>ביחסי האמון שראוי שישררו בין חיילים ומפקדים בצבא</w:t>
      </w:r>
      <w:r w:rsidR="00EA033E">
        <w:rPr>
          <w:rFonts w:hint="cs"/>
          <w:rtl/>
        </w:rPr>
        <w:t xml:space="preserve">, </w:t>
      </w:r>
      <w:r w:rsidR="00070CFA">
        <w:rPr>
          <w:rFonts w:hint="cs"/>
          <w:rtl/>
        </w:rPr>
        <w:t>באמון הציבור בצה"ל</w:t>
      </w:r>
      <w:r w:rsidR="00EA033E">
        <w:rPr>
          <w:rFonts w:hint="cs"/>
          <w:rtl/>
        </w:rPr>
        <w:t xml:space="preserve"> ובמרקם החיים הצבאי. </w:t>
      </w:r>
      <w:r w:rsidR="00070CFA">
        <w:rPr>
          <w:rFonts w:hint="cs"/>
          <w:rtl/>
        </w:rPr>
        <w:t xml:space="preserve">התביעה הדגישה את היותו של המערער קצין ומפקד, שמתוקף תפקידו אמון על ביטחונן האישי של החיילות ואת חומרת </w:t>
      </w:r>
      <w:r w:rsidR="00EA033E">
        <w:rPr>
          <w:rFonts w:hint="cs"/>
          <w:rtl/>
        </w:rPr>
        <w:t>המעשים</w:t>
      </w:r>
      <w:r w:rsidR="00070CFA">
        <w:rPr>
          <w:rFonts w:hint="cs"/>
          <w:rtl/>
        </w:rPr>
        <w:t xml:space="preserve"> </w:t>
      </w:r>
      <w:r w:rsidR="00EA033E">
        <w:rPr>
          <w:rFonts w:hint="cs"/>
          <w:rtl/>
        </w:rPr>
        <w:t>שנעשו</w:t>
      </w:r>
      <w:r w:rsidR="00070CFA">
        <w:rPr>
          <w:rFonts w:hint="cs"/>
          <w:rtl/>
        </w:rPr>
        <w:t xml:space="preserve"> בתוככי מ</w:t>
      </w:r>
      <w:r w:rsidR="00EA033E">
        <w:rPr>
          <w:rFonts w:hint="cs"/>
          <w:rtl/>
        </w:rPr>
        <w:t>ס</w:t>
      </w:r>
      <w:r w:rsidR="00070CFA">
        <w:rPr>
          <w:rFonts w:hint="cs"/>
          <w:rtl/>
        </w:rPr>
        <w:t xml:space="preserve">גרת צבאית, תוך ניצול </w:t>
      </w:r>
      <w:r w:rsidR="00896956">
        <w:rPr>
          <w:rFonts w:hint="cs"/>
          <w:rtl/>
        </w:rPr>
        <w:t>מעמדו</w:t>
      </w:r>
      <w:r w:rsidR="00EA033E">
        <w:rPr>
          <w:rFonts w:hint="cs"/>
          <w:rtl/>
        </w:rPr>
        <w:t xml:space="preserve">, </w:t>
      </w:r>
      <w:r w:rsidR="00070CFA">
        <w:rPr>
          <w:rFonts w:hint="cs"/>
          <w:rtl/>
        </w:rPr>
        <w:t>קרבתו לנפגעות</w:t>
      </w:r>
      <w:r w:rsidR="00896956">
        <w:rPr>
          <w:rFonts w:hint="cs"/>
          <w:rtl/>
        </w:rPr>
        <w:t xml:space="preserve"> ו</w:t>
      </w:r>
      <w:r w:rsidR="00070CFA">
        <w:rPr>
          <w:rFonts w:hint="cs"/>
          <w:rtl/>
        </w:rPr>
        <w:t xml:space="preserve">היכרותו עם שגרת יומן. </w:t>
      </w:r>
    </w:p>
    <w:p w14:paraId="3E1EB686" w14:textId="77777777" w:rsidR="00896956" w:rsidRDefault="00896956" w:rsidP="00936466">
      <w:pPr>
        <w:numPr>
          <w:ilvl w:val="0"/>
          <w:numId w:val="4"/>
        </w:numPr>
        <w:tabs>
          <w:tab w:val="left" w:pos="515"/>
        </w:tabs>
        <w:ind w:left="90" w:firstLine="0"/>
      </w:pPr>
      <w:r>
        <w:rPr>
          <w:rFonts w:hint="cs"/>
          <w:rtl/>
        </w:rPr>
        <w:t xml:space="preserve">התביעה הצבאית </w:t>
      </w:r>
      <w:r w:rsidR="00EA033E">
        <w:rPr>
          <w:rFonts w:hint="cs"/>
          <w:rtl/>
        </w:rPr>
        <w:t>הוסיפה ו</w:t>
      </w:r>
      <w:r w:rsidR="00B62667">
        <w:rPr>
          <w:rFonts w:hint="cs"/>
          <w:rtl/>
        </w:rPr>
        <w:t xml:space="preserve">פירטה </w:t>
      </w:r>
      <w:r>
        <w:rPr>
          <w:rFonts w:hint="cs"/>
          <w:rtl/>
        </w:rPr>
        <w:t xml:space="preserve">בטיעוניה </w:t>
      </w:r>
      <w:r w:rsidR="00B62667">
        <w:rPr>
          <w:rFonts w:hint="cs"/>
          <w:rtl/>
        </w:rPr>
        <w:t xml:space="preserve">את </w:t>
      </w:r>
      <w:r>
        <w:rPr>
          <w:rFonts w:hint="cs"/>
          <w:rtl/>
        </w:rPr>
        <w:t xml:space="preserve">היבטי החומרה הניבטים מנסיבות המעשים </w:t>
      </w:r>
      <w:r w:rsidR="00EA033E">
        <w:rPr>
          <w:rFonts w:ascii="David" w:hAnsi="David" w:hint="cs"/>
          <w:rtl/>
        </w:rPr>
        <w:t>–</w:t>
      </w:r>
      <w:r>
        <w:rPr>
          <w:rFonts w:hint="cs"/>
          <w:rtl/>
        </w:rPr>
        <w:t xml:space="preserve"> ה</w:t>
      </w:r>
      <w:r w:rsidR="00070CFA">
        <w:rPr>
          <w:rFonts w:hint="cs"/>
          <w:rtl/>
        </w:rPr>
        <w:t>תכנון שקדם לביצוע העבירות ו</w:t>
      </w:r>
      <w:r w:rsidR="00B62667">
        <w:rPr>
          <w:rFonts w:hint="cs"/>
          <w:rtl/>
        </w:rPr>
        <w:t xml:space="preserve">הארגון שהיה כרוך בביצועם - העובדה כי </w:t>
      </w:r>
      <w:r w:rsidR="00070CFA">
        <w:rPr>
          <w:rFonts w:hint="cs"/>
          <w:rtl/>
        </w:rPr>
        <w:t>המערער "ביים, הפיק וערך את מסכת האירועים"</w:t>
      </w:r>
      <w:r>
        <w:rPr>
          <w:rFonts w:hint="cs"/>
          <w:rtl/>
        </w:rPr>
        <w:t>; ה</w:t>
      </w:r>
      <w:r w:rsidR="00B62667">
        <w:rPr>
          <w:rFonts w:hint="cs"/>
          <w:rtl/>
        </w:rPr>
        <w:t>תחכום והשיטתיות שאפיינו את מעשי המערער</w:t>
      </w:r>
      <w:r w:rsidR="00070CFA">
        <w:rPr>
          <w:rFonts w:hint="cs"/>
          <w:rtl/>
        </w:rPr>
        <w:t xml:space="preserve">, </w:t>
      </w:r>
      <w:r w:rsidR="00B62667">
        <w:rPr>
          <w:rFonts w:hint="cs"/>
          <w:rtl/>
        </w:rPr>
        <w:t xml:space="preserve">אשר </w:t>
      </w:r>
      <w:r w:rsidR="00070CFA">
        <w:rPr>
          <w:rFonts w:hint="cs"/>
          <w:rtl/>
        </w:rPr>
        <w:t>התקין במכשירו הנייד יישומון</w:t>
      </w:r>
      <w:r w:rsidR="00EA033E">
        <w:rPr>
          <w:rFonts w:hint="cs"/>
          <w:rtl/>
        </w:rPr>
        <w:t>,</w:t>
      </w:r>
      <w:r w:rsidR="00070CFA">
        <w:rPr>
          <w:rFonts w:hint="cs"/>
          <w:rtl/>
        </w:rPr>
        <w:t xml:space="preserve"> שבאמצעותו הסתיר את תיעוד המתלוננות</w:t>
      </w:r>
      <w:r>
        <w:rPr>
          <w:rFonts w:hint="cs"/>
          <w:rtl/>
        </w:rPr>
        <w:t xml:space="preserve">; </w:t>
      </w:r>
      <w:r w:rsidR="00EA033E">
        <w:rPr>
          <w:rFonts w:hint="cs"/>
          <w:rtl/>
        </w:rPr>
        <w:t xml:space="preserve">העובדה </w:t>
      </w:r>
      <w:r w:rsidR="00B62667">
        <w:rPr>
          <w:rFonts w:hint="cs"/>
          <w:rtl/>
        </w:rPr>
        <w:t xml:space="preserve">כי </w:t>
      </w:r>
      <w:r>
        <w:rPr>
          <w:rFonts w:hint="cs"/>
          <w:rtl/>
        </w:rPr>
        <w:t>המערער יצר</w:t>
      </w:r>
      <w:r w:rsidR="00070CFA">
        <w:rPr>
          <w:rFonts w:hint="cs"/>
          <w:rtl/>
        </w:rPr>
        <w:t xml:space="preserve"> הזדמנויות לצ</w:t>
      </w:r>
      <w:r>
        <w:rPr>
          <w:rFonts w:hint="cs"/>
          <w:rtl/>
        </w:rPr>
        <w:t>י</w:t>
      </w:r>
      <w:r w:rsidR="00070CFA">
        <w:rPr>
          <w:rFonts w:hint="cs"/>
          <w:rtl/>
        </w:rPr>
        <w:t>ל</w:t>
      </w:r>
      <w:r>
        <w:rPr>
          <w:rFonts w:hint="cs"/>
          <w:rtl/>
        </w:rPr>
        <w:t>ו</w:t>
      </w:r>
      <w:r w:rsidR="00070CFA">
        <w:rPr>
          <w:rFonts w:hint="cs"/>
          <w:rtl/>
        </w:rPr>
        <w:t xml:space="preserve">ם ולא </w:t>
      </w:r>
      <w:r>
        <w:rPr>
          <w:rFonts w:hint="cs"/>
          <w:rtl/>
        </w:rPr>
        <w:t>המתין</w:t>
      </w:r>
      <w:r w:rsidR="00070CFA">
        <w:rPr>
          <w:rFonts w:hint="cs"/>
          <w:rtl/>
        </w:rPr>
        <w:t xml:space="preserve"> כי אלו ייקרו לפניו</w:t>
      </w:r>
      <w:r>
        <w:rPr>
          <w:rFonts w:hint="cs"/>
          <w:rtl/>
        </w:rPr>
        <w:t xml:space="preserve">; </w:t>
      </w:r>
      <w:r w:rsidR="00070CFA">
        <w:rPr>
          <w:rFonts w:hint="cs"/>
          <w:rtl/>
        </w:rPr>
        <w:t>ה</w:t>
      </w:r>
      <w:r w:rsidR="00B62667">
        <w:rPr>
          <w:rFonts w:hint="cs"/>
          <w:rtl/>
        </w:rPr>
        <w:t xml:space="preserve">מניע </w:t>
      </w:r>
      <w:r w:rsidR="00070CFA">
        <w:rPr>
          <w:rFonts w:hint="cs"/>
          <w:rtl/>
        </w:rPr>
        <w:t xml:space="preserve">הבלעדי </w:t>
      </w:r>
      <w:r w:rsidR="00B62667">
        <w:rPr>
          <w:rFonts w:hint="cs"/>
          <w:rtl/>
        </w:rPr>
        <w:t xml:space="preserve">של המערער </w:t>
      </w:r>
      <w:r w:rsidR="00070CFA">
        <w:rPr>
          <w:rFonts w:hint="cs"/>
          <w:rtl/>
        </w:rPr>
        <w:t xml:space="preserve">לביצוע המעשים </w:t>
      </w:r>
      <w:r w:rsidR="00B62667">
        <w:rPr>
          <w:rFonts w:hint="cs"/>
          <w:rtl/>
        </w:rPr>
        <w:t xml:space="preserve">- </w:t>
      </w:r>
      <w:r w:rsidR="00070CFA">
        <w:rPr>
          <w:rFonts w:hint="cs"/>
          <w:rtl/>
        </w:rPr>
        <w:t>סיפוקו המיני</w:t>
      </w:r>
      <w:r>
        <w:rPr>
          <w:rFonts w:hint="cs"/>
          <w:rtl/>
        </w:rPr>
        <w:t>; ההיקף העצום של מעשי העבירה</w:t>
      </w:r>
      <w:r w:rsidR="001C547A">
        <w:rPr>
          <w:rFonts w:hint="cs"/>
          <w:rtl/>
        </w:rPr>
        <w:t>, אשר נפרסו לאורך כשלוש שנים</w:t>
      </w:r>
      <w:r>
        <w:rPr>
          <w:rFonts w:hint="cs"/>
          <w:rtl/>
        </w:rPr>
        <w:t>;</w:t>
      </w:r>
      <w:r>
        <w:rPr>
          <w:rFonts w:hint="cs"/>
        </w:rPr>
        <w:t xml:space="preserve"> </w:t>
      </w:r>
      <w:r>
        <w:rPr>
          <w:rFonts w:hint="cs"/>
          <w:rtl/>
        </w:rPr>
        <w:t>הנזק שנגרם מהם לעשרות נפגעות עבירה, כמו גם הנזק הפוטנציאלי ש</w:t>
      </w:r>
      <w:r w:rsidR="001C547A">
        <w:rPr>
          <w:rFonts w:hint="cs"/>
          <w:rtl/>
        </w:rPr>
        <w:t xml:space="preserve">עלול </w:t>
      </w:r>
      <w:r>
        <w:rPr>
          <w:rFonts w:hint="cs"/>
          <w:rtl/>
        </w:rPr>
        <w:t>היה להיגרם</w:t>
      </w:r>
      <w:r w:rsidR="001C547A">
        <w:rPr>
          <w:rFonts w:hint="cs"/>
          <w:rtl/>
        </w:rPr>
        <w:t xml:space="preserve"> להן נוכח הסיכון להפצת התיעוד ברחבי המרשתת.</w:t>
      </w:r>
      <w:r>
        <w:rPr>
          <w:rFonts w:hint="cs"/>
          <w:rtl/>
        </w:rPr>
        <w:t xml:space="preserve"> </w:t>
      </w:r>
    </w:p>
    <w:p w14:paraId="3B4CFF2F" w14:textId="77777777" w:rsidR="00896956" w:rsidRDefault="00896956" w:rsidP="00EA033E">
      <w:pPr>
        <w:numPr>
          <w:ilvl w:val="0"/>
          <w:numId w:val="4"/>
        </w:numPr>
        <w:tabs>
          <w:tab w:val="left" w:pos="515"/>
        </w:tabs>
        <w:ind w:left="90" w:firstLine="0"/>
      </w:pPr>
      <w:r>
        <w:rPr>
          <w:rFonts w:hint="cs"/>
          <w:rtl/>
        </w:rPr>
        <w:t>התביעה הוסיפה וציינה, כי מדובר במקרה חריג בהיקפו</w:t>
      </w:r>
      <w:r w:rsidR="001C547A">
        <w:rPr>
          <w:rFonts w:hint="cs"/>
          <w:rtl/>
        </w:rPr>
        <w:t xml:space="preserve">. נטען, כי הגם שאין פסק דין העוסק במקרה דומה, ניתן </w:t>
      </w:r>
      <w:r>
        <w:rPr>
          <w:rFonts w:hint="cs"/>
          <w:rtl/>
        </w:rPr>
        <w:t>להקיש מן ה</w:t>
      </w:r>
      <w:r w:rsidR="001C547A">
        <w:rPr>
          <w:rFonts w:hint="cs"/>
          <w:rtl/>
        </w:rPr>
        <w:t xml:space="preserve">אסמכתאות שהציגה וללמוד, באופן השוואתי ויחסי על מדיניות הענישה הנהוגה. </w:t>
      </w:r>
      <w:r>
        <w:rPr>
          <w:rFonts w:hint="cs"/>
          <w:rtl/>
        </w:rPr>
        <w:t>על יסוד האמור</w:t>
      </w:r>
      <w:r w:rsidR="00EA033E">
        <w:rPr>
          <w:rFonts w:hint="cs"/>
          <w:rtl/>
        </w:rPr>
        <w:t>,</w:t>
      </w:r>
      <w:r>
        <w:rPr>
          <w:rFonts w:hint="cs"/>
          <w:rtl/>
        </w:rPr>
        <w:t xml:space="preserve"> עתרה </w:t>
      </w:r>
      <w:r w:rsidR="001C547A">
        <w:rPr>
          <w:rFonts w:hint="cs"/>
          <w:rtl/>
        </w:rPr>
        <w:t xml:space="preserve">התביעה </w:t>
      </w:r>
      <w:r>
        <w:rPr>
          <w:rFonts w:hint="cs"/>
          <w:rtl/>
        </w:rPr>
        <w:t>להעמיד את מתחם הע</w:t>
      </w:r>
      <w:r w:rsidR="001C547A">
        <w:rPr>
          <w:rFonts w:hint="cs"/>
          <w:rtl/>
        </w:rPr>
        <w:t>ונש ההולם בנוגע ל</w:t>
      </w:r>
      <w:r>
        <w:rPr>
          <w:rFonts w:hint="cs"/>
          <w:rtl/>
        </w:rPr>
        <w:t xml:space="preserve">עבירות הצילום והפגיעה בפרטיות </w:t>
      </w:r>
      <w:r w:rsidR="007F3DC2">
        <w:rPr>
          <w:rFonts w:hint="cs"/>
          <w:rtl/>
        </w:rPr>
        <w:t xml:space="preserve">על מאסר בפועל לתקופה שבין </w:t>
      </w:r>
      <w:r>
        <w:rPr>
          <w:rFonts w:hint="cs"/>
          <w:rtl/>
        </w:rPr>
        <w:t>שנתיים ו</w:t>
      </w:r>
      <w:r w:rsidR="005E4A8F">
        <w:rPr>
          <w:rFonts w:hint="cs"/>
          <w:rtl/>
        </w:rPr>
        <w:t>מחצה</w:t>
      </w:r>
      <w:r>
        <w:rPr>
          <w:rFonts w:hint="cs"/>
          <w:rtl/>
        </w:rPr>
        <w:t xml:space="preserve"> לארבע </w:t>
      </w:r>
      <w:r w:rsidR="005E4A8F">
        <w:rPr>
          <w:rFonts w:hint="cs"/>
          <w:rtl/>
        </w:rPr>
        <w:t xml:space="preserve">שנים </w:t>
      </w:r>
      <w:r>
        <w:rPr>
          <w:rFonts w:hint="cs"/>
          <w:rtl/>
        </w:rPr>
        <w:t>ו</w:t>
      </w:r>
      <w:r w:rsidR="005E4A8F">
        <w:rPr>
          <w:rFonts w:hint="cs"/>
          <w:rtl/>
        </w:rPr>
        <w:t>מחצה</w:t>
      </w:r>
      <w:r>
        <w:rPr>
          <w:rFonts w:hint="cs"/>
          <w:rtl/>
        </w:rPr>
        <w:t xml:space="preserve">, וביחס לפרט אישום מס' 44, </w:t>
      </w:r>
      <w:r w:rsidR="007F3DC2">
        <w:rPr>
          <w:rFonts w:hint="cs"/>
          <w:rtl/>
        </w:rPr>
        <w:t>על מאסר בפועל לתקופה ש</w:t>
      </w:r>
      <w:r>
        <w:rPr>
          <w:rFonts w:hint="cs"/>
          <w:rtl/>
        </w:rPr>
        <w:t>בין חודש לשלושה חודשי</w:t>
      </w:r>
      <w:r w:rsidR="007F3DC2">
        <w:rPr>
          <w:rFonts w:hint="cs"/>
          <w:rtl/>
        </w:rPr>
        <w:t>ם</w:t>
      </w:r>
      <w:r>
        <w:rPr>
          <w:rFonts w:hint="cs"/>
          <w:rtl/>
        </w:rPr>
        <w:t>.</w:t>
      </w:r>
      <w:r w:rsidR="00EA033E">
        <w:rPr>
          <w:rFonts w:hint="cs"/>
          <w:rtl/>
        </w:rPr>
        <w:t xml:space="preserve"> </w:t>
      </w:r>
      <w:r>
        <w:rPr>
          <w:rFonts w:hint="cs"/>
          <w:rtl/>
        </w:rPr>
        <w:t xml:space="preserve">התביעה </w:t>
      </w:r>
      <w:r w:rsidR="0036111E">
        <w:rPr>
          <w:rFonts w:hint="cs"/>
          <w:rtl/>
        </w:rPr>
        <w:t xml:space="preserve">עתרה </w:t>
      </w:r>
      <w:r>
        <w:rPr>
          <w:rFonts w:hint="cs"/>
          <w:rtl/>
        </w:rPr>
        <w:t>למקם את עונשו של המערער ברף הבינוני</w:t>
      </w:r>
      <w:r w:rsidR="00EA033E">
        <w:rPr>
          <w:rFonts w:hint="cs"/>
          <w:rtl/>
        </w:rPr>
        <w:t>-</w:t>
      </w:r>
      <w:r>
        <w:rPr>
          <w:rFonts w:hint="cs"/>
          <w:rtl/>
        </w:rPr>
        <w:t xml:space="preserve">גבוה של המתחם, </w:t>
      </w:r>
      <w:r w:rsidR="0036111E">
        <w:rPr>
          <w:rFonts w:hint="cs"/>
          <w:rtl/>
        </w:rPr>
        <w:t xml:space="preserve">לנוכח </w:t>
      </w:r>
      <w:r>
        <w:rPr>
          <w:rFonts w:hint="cs"/>
          <w:rtl/>
        </w:rPr>
        <w:t xml:space="preserve">שיקולי הרתעה אישית </w:t>
      </w:r>
      <w:r w:rsidR="0036111E">
        <w:rPr>
          <w:rFonts w:hint="cs"/>
          <w:rtl/>
        </w:rPr>
        <w:t xml:space="preserve">ושיקולי </w:t>
      </w:r>
      <w:r>
        <w:rPr>
          <w:rFonts w:hint="cs"/>
          <w:rtl/>
        </w:rPr>
        <w:t>הרתעת הרבים.</w:t>
      </w:r>
    </w:p>
    <w:p w14:paraId="13E67303" w14:textId="77777777" w:rsidR="00896956" w:rsidRDefault="00896956" w:rsidP="00936466">
      <w:pPr>
        <w:numPr>
          <w:ilvl w:val="0"/>
          <w:numId w:val="4"/>
        </w:numPr>
        <w:tabs>
          <w:tab w:val="left" w:pos="515"/>
        </w:tabs>
        <w:ind w:left="90" w:firstLine="0"/>
      </w:pPr>
      <w:r>
        <w:rPr>
          <w:rFonts w:hint="cs"/>
          <w:rtl/>
        </w:rPr>
        <w:t xml:space="preserve">לעמדת התביעה, </w:t>
      </w:r>
      <w:r w:rsidR="00D24876">
        <w:rPr>
          <w:rFonts w:hint="cs"/>
          <w:rtl/>
        </w:rPr>
        <w:t>בקביעת עונשו של המערער</w:t>
      </w:r>
      <w:r w:rsidR="00EA033E">
        <w:rPr>
          <w:rFonts w:hint="cs"/>
          <w:rtl/>
        </w:rPr>
        <w:t xml:space="preserve"> </w:t>
      </w:r>
      <w:r w:rsidR="00D24876">
        <w:rPr>
          <w:rFonts w:hint="cs"/>
          <w:rtl/>
        </w:rPr>
        <w:t>ייחס</w:t>
      </w:r>
      <w:r>
        <w:rPr>
          <w:rFonts w:hint="cs"/>
          <w:rtl/>
        </w:rPr>
        <w:t xml:space="preserve"> </w:t>
      </w:r>
      <w:r w:rsidR="00D24876">
        <w:rPr>
          <w:rFonts w:hint="cs"/>
          <w:rtl/>
        </w:rPr>
        <w:t xml:space="preserve">בית הדין קמא </w:t>
      </w:r>
      <w:r>
        <w:rPr>
          <w:rFonts w:hint="cs"/>
          <w:rtl/>
        </w:rPr>
        <w:t xml:space="preserve">משקל "מופרז" </w:t>
      </w:r>
      <w:r w:rsidR="00EA033E">
        <w:rPr>
          <w:rFonts w:hint="cs"/>
          <w:rtl/>
        </w:rPr>
        <w:t>לשיקולי שיקום</w:t>
      </w:r>
      <w:r>
        <w:rPr>
          <w:rFonts w:hint="cs"/>
          <w:rtl/>
        </w:rPr>
        <w:t xml:space="preserve">, חרף העובדה שקיימים שיקולים כבדי משקל להחמרה </w:t>
      </w:r>
      <w:r w:rsidR="0036111E">
        <w:rPr>
          <w:rFonts w:hint="cs"/>
          <w:rtl/>
        </w:rPr>
        <w:t xml:space="preserve">דווקא. </w:t>
      </w:r>
      <w:r w:rsidR="00D24876">
        <w:rPr>
          <w:rFonts w:hint="cs"/>
          <w:rtl/>
        </w:rPr>
        <w:t>התביעה הדגישה</w:t>
      </w:r>
      <w:r w:rsidR="00E604B0">
        <w:rPr>
          <w:rFonts w:hint="cs"/>
          <w:rtl/>
        </w:rPr>
        <w:t xml:space="preserve">, כי המערער מצוי בראשית דרכו השיקומית ועודנו </w:t>
      </w:r>
      <w:r w:rsidR="0036111E">
        <w:rPr>
          <w:rFonts w:hint="cs"/>
          <w:rtl/>
        </w:rPr>
        <w:t xml:space="preserve">בעל </w:t>
      </w:r>
      <w:r w:rsidR="00E604B0">
        <w:rPr>
          <w:rFonts w:hint="cs"/>
          <w:rtl/>
        </w:rPr>
        <w:t>עיוותי חשיבה רבים</w:t>
      </w:r>
      <w:r w:rsidR="0036111E">
        <w:rPr>
          <w:rFonts w:hint="cs"/>
          <w:rtl/>
        </w:rPr>
        <w:t xml:space="preserve">. </w:t>
      </w:r>
      <w:r w:rsidR="00E604B0">
        <w:rPr>
          <w:rFonts w:hint="cs"/>
          <w:rtl/>
        </w:rPr>
        <w:t xml:space="preserve">ההליך השיקומי לא שינה את רמת מסוכנותו המינית הגבוהה, מכאן </w:t>
      </w:r>
      <w:r w:rsidR="00D24876">
        <w:rPr>
          <w:rFonts w:hint="cs"/>
          <w:rtl/>
        </w:rPr>
        <w:t>ש</w:t>
      </w:r>
      <w:r w:rsidR="0036111E">
        <w:rPr>
          <w:rFonts w:hint="cs"/>
          <w:rtl/>
        </w:rPr>
        <w:t xml:space="preserve">לפנינו דרך ארוכה </w:t>
      </w:r>
      <w:r w:rsidR="00D24876">
        <w:rPr>
          <w:rFonts w:hint="cs"/>
          <w:rtl/>
        </w:rPr>
        <w:t>עד</w:t>
      </w:r>
      <w:r w:rsidR="00E604B0">
        <w:rPr>
          <w:rFonts w:hint="cs"/>
          <w:rtl/>
        </w:rPr>
        <w:t xml:space="preserve"> </w:t>
      </w:r>
      <w:r w:rsidR="0036111E">
        <w:rPr>
          <w:rFonts w:hint="cs"/>
          <w:rtl/>
        </w:rPr>
        <w:t xml:space="preserve">אשר </w:t>
      </w:r>
      <w:r w:rsidR="00E604B0">
        <w:rPr>
          <w:rFonts w:hint="cs"/>
          <w:rtl/>
        </w:rPr>
        <w:t>ניתן יהיה לאמוד את סיכויי שיקומו.</w:t>
      </w:r>
    </w:p>
    <w:p w14:paraId="0AD6F1C4" w14:textId="115CD0F9" w:rsidR="00E604B0" w:rsidRDefault="00D24876" w:rsidP="00936466">
      <w:pPr>
        <w:numPr>
          <w:ilvl w:val="0"/>
          <w:numId w:val="4"/>
        </w:numPr>
        <w:tabs>
          <w:tab w:val="left" w:pos="515"/>
        </w:tabs>
        <w:ind w:left="90" w:firstLine="0"/>
      </w:pPr>
      <w:r>
        <w:rPr>
          <w:rFonts w:hint="cs"/>
          <w:rtl/>
        </w:rPr>
        <w:t>התביעה ציינה, כי</w:t>
      </w:r>
      <w:r w:rsidR="00E604B0">
        <w:rPr>
          <w:rFonts w:hint="cs"/>
          <w:rtl/>
        </w:rPr>
        <w:t xml:space="preserve"> בית הדין המחוזי </w:t>
      </w:r>
      <w:r>
        <w:rPr>
          <w:rFonts w:hint="cs"/>
          <w:rtl/>
        </w:rPr>
        <w:t>קבע,</w:t>
      </w:r>
      <w:r w:rsidR="00E604B0">
        <w:rPr>
          <w:rFonts w:hint="cs"/>
          <w:rtl/>
        </w:rPr>
        <w:t xml:space="preserve"> כי בעבירות </w:t>
      </w:r>
      <w:r w:rsidR="0036111E">
        <w:rPr>
          <w:rFonts w:hint="cs"/>
          <w:rtl/>
        </w:rPr>
        <w:t xml:space="preserve">שהורשע המערער </w:t>
      </w:r>
      <w:r w:rsidR="00E604B0">
        <w:rPr>
          <w:rFonts w:hint="cs"/>
          <w:rtl/>
        </w:rPr>
        <w:t xml:space="preserve">יש </w:t>
      </w:r>
      <w:r>
        <w:rPr>
          <w:rFonts w:hint="cs"/>
          <w:rtl/>
        </w:rPr>
        <w:t>לייחס</w:t>
      </w:r>
      <w:r w:rsidR="00E604B0">
        <w:rPr>
          <w:rFonts w:hint="cs"/>
          <w:rtl/>
        </w:rPr>
        <w:t xml:space="preserve"> משקל משמעותי להרתעת הרבים, </w:t>
      </w:r>
      <w:r w:rsidR="0036111E">
        <w:rPr>
          <w:rFonts w:hint="cs"/>
          <w:rtl/>
        </w:rPr>
        <w:t xml:space="preserve">ולדידה, </w:t>
      </w:r>
      <w:r>
        <w:rPr>
          <w:rFonts w:hint="cs"/>
          <w:rtl/>
        </w:rPr>
        <w:t>בפועל</w:t>
      </w:r>
      <w:r w:rsidR="0036111E">
        <w:rPr>
          <w:rFonts w:hint="cs"/>
          <w:rtl/>
        </w:rPr>
        <w:t>,</w:t>
      </w:r>
      <w:r w:rsidR="00E604B0">
        <w:rPr>
          <w:rFonts w:hint="cs"/>
          <w:rtl/>
        </w:rPr>
        <w:t xml:space="preserve"> לא נ</w:t>
      </w:r>
      <w:r>
        <w:rPr>
          <w:rFonts w:hint="cs"/>
          <w:rtl/>
        </w:rPr>
        <w:t>י</w:t>
      </w:r>
      <w:r w:rsidR="00E604B0">
        <w:rPr>
          <w:rFonts w:hint="cs"/>
          <w:rtl/>
        </w:rPr>
        <w:t xml:space="preserve">תן </w:t>
      </w:r>
      <w:r>
        <w:rPr>
          <w:rFonts w:hint="cs"/>
          <w:rtl/>
        </w:rPr>
        <w:t>לכך</w:t>
      </w:r>
      <w:r w:rsidR="00E604B0">
        <w:rPr>
          <w:rFonts w:hint="cs"/>
          <w:rtl/>
        </w:rPr>
        <w:t xml:space="preserve"> משקל מספ</w:t>
      </w:r>
      <w:r>
        <w:rPr>
          <w:rFonts w:hint="cs"/>
          <w:rtl/>
        </w:rPr>
        <w:t>ק</w:t>
      </w:r>
      <w:r w:rsidR="00E604B0">
        <w:rPr>
          <w:rFonts w:hint="cs"/>
          <w:rtl/>
        </w:rPr>
        <w:t>. התביעה עמדה על כך</w:t>
      </w:r>
      <w:r>
        <w:rPr>
          <w:rFonts w:hint="cs"/>
          <w:rtl/>
        </w:rPr>
        <w:t>,</w:t>
      </w:r>
      <w:r w:rsidR="00E604B0">
        <w:rPr>
          <w:rFonts w:hint="cs"/>
          <w:rtl/>
        </w:rPr>
        <w:t xml:space="preserve"> כי מעשי</w:t>
      </w:r>
      <w:r>
        <w:rPr>
          <w:rFonts w:hint="cs"/>
          <w:rtl/>
        </w:rPr>
        <w:t>ם</w:t>
      </w:r>
      <w:r w:rsidR="00E604B0">
        <w:rPr>
          <w:rFonts w:hint="cs"/>
          <w:rtl/>
        </w:rPr>
        <w:t xml:space="preserve"> כגון מעשיו של המערער נפוצו בשנים האחרונות </w:t>
      </w:r>
      <w:r w:rsidR="00E604B0">
        <w:rPr>
          <w:rFonts w:hint="cs"/>
          <w:rtl/>
        </w:rPr>
        <w:lastRenderedPageBreak/>
        <w:t xml:space="preserve">במדינת ישראל בכלל ובמסגרת הצבאית בפרט. </w:t>
      </w:r>
      <w:r w:rsidR="0036111E">
        <w:rPr>
          <w:rFonts w:hint="cs"/>
          <w:rtl/>
        </w:rPr>
        <w:t xml:space="preserve">נטען בהודעת הערעור, כי יש לגדוע </w:t>
      </w:r>
      <w:r w:rsidR="00E604B0">
        <w:rPr>
          <w:rFonts w:hint="cs"/>
          <w:rtl/>
        </w:rPr>
        <w:t xml:space="preserve">תופעה הרסנית זו </w:t>
      </w:r>
      <w:r>
        <w:rPr>
          <w:rFonts w:hint="cs"/>
          <w:rtl/>
        </w:rPr>
        <w:t>ו</w:t>
      </w:r>
      <w:r w:rsidR="0036111E">
        <w:rPr>
          <w:rFonts w:hint="cs"/>
          <w:rtl/>
        </w:rPr>
        <w:t xml:space="preserve">כי </w:t>
      </w:r>
      <w:r w:rsidR="00E604B0">
        <w:rPr>
          <w:rFonts w:hint="cs"/>
          <w:rtl/>
        </w:rPr>
        <w:t xml:space="preserve">"רק שליחת מסר לפיו ישנו מחיר עונשי כבד, עבור </w:t>
      </w:r>
      <w:r w:rsidR="00E604B0" w:rsidRPr="005E1A3C">
        <w:rPr>
          <w:rFonts w:hint="cs"/>
          <w:b/>
          <w:bCs/>
          <w:rtl/>
        </w:rPr>
        <w:t>כל</w:t>
      </w:r>
      <w:r w:rsidR="00E604B0">
        <w:rPr>
          <w:rFonts w:hint="cs"/>
          <w:rtl/>
        </w:rPr>
        <w:t xml:space="preserve"> עבירה ועבירה בתחום זה, עשויה להרתיע מפני ביצוע העבירה מסוג </w:t>
      </w:r>
      <w:r w:rsidR="005E1A3C">
        <w:rPr>
          <w:rFonts w:hint="cs"/>
          <w:rtl/>
        </w:rPr>
        <w:t>העבירה שביצע הנאשם</w:t>
      </w:r>
      <w:r>
        <w:rPr>
          <w:rFonts w:hint="cs"/>
          <w:rtl/>
        </w:rPr>
        <w:t>"</w:t>
      </w:r>
      <w:r w:rsidR="005E1A3C">
        <w:rPr>
          <w:rFonts w:hint="cs"/>
          <w:rtl/>
        </w:rPr>
        <w:t xml:space="preserve"> [ההדגשה במקור].</w:t>
      </w:r>
    </w:p>
    <w:p w14:paraId="398F4A99" w14:textId="422B7341" w:rsidR="00306C0A" w:rsidRDefault="009F3668" w:rsidP="00CB4398">
      <w:pPr>
        <w:pStyle w:val="Heading1"/>
        <w:rPr>
          <w:rtl/>
        </w:rPr>
      </w:pPr>
      <w:r w:rsidRPr="00CB4398">
        <w:rPr>
          <w:rFonts w:hint="cs"/>
          <w:rtl/>
        </w:rPr>
        <w:t>דיון</w:t>
      </w:r>
      <w:r w:rsidRPr="00E67B5D">
        <w:rPr>
          <w:rFonts w:hint="cs"/>
          <w:b w:val="0"/>
          <w:bCs w:val="0"/>
          <w:rtl/>
        </w:rPr>
        <w:t xml:space="preserve"> </w:t>
      </w:r>
      <w:r w:rsidRPr="00CB4398">
        <w:rPr>
          <w:rFonts w:hint="cs"/>
          <w:rtl/>
        </w:rPr>
        <w:t>והכרעה</w:t>
      </w:r>
    </w:p>
    <w:p w14:paraId="492DB2DD" w14:textId="77777777" w:rsidR="00D63AB4" w:rsidRPr="00D63AB4" w:rsidRDefault="00D63AB4" w:rsidP="00D63AB4">
      <w:pPr>
        <w:rPr>
          <w:b/>
          <w:bCs/>
          <w:rtl/>
        </w:rPr>
      </w:pPr>
      <w:r w:rsidRPr="00D63AB4">
        <w:rPr>
          <w:rFonts w:hint="cs"/>
          <w:b/>
          <w:bCs/>
          <w:rtl/>
        </w:rPr>
        <w:t>על מתחם העונש ההולם</w:t>
      </w:r>
    </w:p>
    <w:p w14:paraId="7933959C" w14:textId="77777777" w:rsidR="000B44A9" w:rsidRPr="000B44A9" w:rsidRDefault="009F3581" w:rsidP="000B44A9">
      <w:pPr>
        <w:numPr>
          <w:ilvl w:val="0"/>
          <w:numId w:val="4"/>
        </w:numPr>
        <w:tabs>
          <w:tab w:val="left" w:pos="515"/>
        </w:tabs>
        <w:ind w:left="90" w:firstLine="0"/>
      </w:pPr>
      <w:r>
        <w:rPr>
          <w:rFonts w:hint="cs"/>
          <w:rtl/>
        </w:rPr>
        <w:t xml:space="preserve">הרשעתו של המערער מגוללת </w:t>
      </w:r>
      <w:r w:rsidR="0091276C">
        <w:rPr>
          <w:rFonts w:hint="cs"/>
          <w:rtl/>
        </w:rPr>
        <w:t>מסכת ארוכה של אירועים</w:t>
      </w:r>
      <w:r w:rsidR="006D246A">
        <w:rPr>
          <w:rFonts w:hint="cs"/>
          <w:rtl/>
        </w:rPr>
        <w:t xml:space="preserve"> נפרדים</w:t>
      </w:r>
      <w:r w:rsidR="0091276C">
        <w:rPr>
          <w:rFonts w:hint="cs"/>
          <w:rtl/>
        </w:rPr>
        <w:t>, שב</w:t>
      </w:r>
      <w:r w:rsidR="00D77F8E">
        <w:rPr>
          <w:rFonts w:hint="cs"/>
          <w:rtl/>
        </w:rPr>
        <w:t>מסגרתם</w:t>
      </w:r>
      <w:r w:rsidR="00091B86">
        <w:rPr>
          <w:rFonts w:hint="cs"/>
          <w:rtl/>
        </w:rPr>
        <w:t xml:space="preserve">, </w:t>
      </w:r>
      <w:r>
        <w:rPr>
          <w:rFonts w:hint="cs"/>
          <w:rtl/>
        </w:rPr>
        <w:t xml:space="preserve">במספר רב של הזדמנויות, </w:t>
      </w:r>
      <w:r w:rsidR="00091B86">
        <w:rPr>
          <w:rFonts w:hint="cs"/>
          <w:rtl/>
        </w:rPr>
        <w:t xml:space="preserve">לאורך כשלוש שנים, </w:t>
      </w:r>
      <w:r w:rsidR="0091276C">
        <w:rPr>
          <w:rFonts w:hint="cs"/>
          <w:rtl/>
        </w:rPr>
        <w:t xml:space="preserve">פגע המערער פגיעה </w:t>
      </w:r>
      <w:r w:rsidR="0091276C" w:rsidRPr="00EA6874">
        <w:rPr>
          <w:rFonts w:hint="cs"/>
          <w:b/>
          <w:bCs/>
          <w:rtl/>
        </w:rPr>
        <w:t>קשה</w:t>
      </w:r>
      <w:r w:rsidR="002A6BE9" w:rsidRPr="00EA6874">
        <w:rPr>
          <w:rFonts w:hint="cs"/>
          <w:b/>
          <w:bCs/>
          <w:rtl/>
        </w:rPr>
        <w:t xml:space="preserve"> </w:t>
      </w:r>
      <w:r w:rsidR="0091276C">
        <w:rPr>
          <w:rFonts w:hint="cs"/>
          <w:rtl/>
        </w:rPr>
        <w:t>ב-</w:t>
      </w:r>
      <w:r w:rsidR="0091276C" w:rsidRPr="00EA6874">
        <w:rPr>
          <w:rFonts w:hint="cs"/>
          <w:b/>
          <w:bCs/>
          <w:rtl/>
        </w:rPr>
        <w:t>32</w:t>
      </w:r>
      <w:r w:rsidR="0091276C">
        <w:rPr>
          <w:rFonts w:hint="cs"/>
          <w:rtl/>
        </w:rPr>
        <w:t xml:space="preserve"> </w:t>
      </w:r>
      <w:r w:rsidR="00EA6874">
        <w:rPr>
          <w:rFonts w:hint="cs"/>
          <w:rtl/>
        </w:rPr>
        <w:t xml:space="preserve">(שלושים ושתיים) </w:t>
      </w:r>
      <w:r w:rsidR="00EA74C2">
        <w:rPr>
          <w:rFonts w:hint="cs"/>
          <w:rtl/>
        </w:rPr>
        <w:t>חיילות</w:t>
      </w:r>
      <w:r w:rsidR="0091276C">
        <w:rPr>
          <w:rFonts w:hint="cs"/>
          <w:rtl/>
        </w:rPr>
        <w:t xml:space="preserve"> ו</w:t>
      </w:r>
      <w:r w:rsidR="00EA74C2">
        <w:rPr>
          <w:rFonts w:hint="cs"/>
          <w:rtl/>
        </w:rPr>
        <w:t>קצינות ו</w:t>
      </w:r>
      <w:r w:rsidR="00143ECC">
        <w:rPr>
          <w:rFonts w:hint="cs"/>
          <w:rtl/>
        </w:rPr>
        <w:t>ב</w:t>
      </w:r>
      <w:r w:rsidR="00EA74C2">
        <w:rPr>
          <w:rFonts w:hint="cs"/>
          <w:rtl/>
        </w:rPr>
        <w:t xml:space="preserve">עוד </w:t>
      </w:r>
      <w:r w:rsidR="00EA74C2" w:rsidRPr="00EA6874">
        <w:rPr>
          <w:rFonts w:hint="cs"/>
          <w:b/>
          <w:bCs/>
          <w:rtl/>
        </w:rPr>
        <w:t>עשרות</w:t>
      </w:r>
      <w:r w:rsidR="00EA74C2">
        <w:rPr>
          <w:rFonts w:hint="cs"/>
          <w:rtl/>
        </w:rPr>
        <w:t xml:space="preserve"> נשים שזהותן אינה ידועה</w:t>
      </w:r>
      <w:r w:rsidR="00CF0C66">
        <w:rPr>
          <w:rFonts w:hint="cs"/>
          <w:rtl/>
        </w:rPr>
        <w:t>,</w:t>
      </w:r>
      <w:r w:rsidR="00C94F58">
        <w:rPr>
          <w:rFonts w:hint="cs"/>
          <w:rtl/>
        </w:rPr>
        <w:t xml:space="preserve"> </w:t>
      </w:r>
      <w:r w:rsidR="00091B86">
        <w:rPr>
          <w:rFonts w:hint="cs"/>
          <w:rtl/>
        </w:rPr>
        <w:t xml:space="preserve">עת </w:t>
      </w:r>
      <w:r w:rsidR="00C94F58">
        <w:rPr>
          <w:rFonts w:hint="cs"/>
          <w:rtl/>
        </w:rPr>
        <w:t>חילל את זכותן לפרטיות, לכבוד ולאוטונומיה על גופן</w:t>
      </w:r>
      <w:r w:rsidR="00EA74C2">
        <w:rPr>
          <w:rFonts w:hint="cs"/>
          <w:rtl/>
        </w:rPr>
        <w:t xml:space="preserve">. </w:t>
      </w:r>
      <w:r w:rsidR="000B44A9" w:rsidRPr="000B44A9">
        <w:rPr>
          <w:rFonts w:hint="cs"/>
          <w:rtl/>
        </w:rPr>
        <w:t xml:space="preserve">ערכים </w:t>
      </w:r>
      <w:r w:rsidR="006A4239">
        <w:rPr>
          <w:rFonts w:hint="cs"/>
          <w:rtl/>
        </w:rPr>
        <w:t xml:space="preserve">אלו </w:t>
      </w:r>
      <w:r w:rsidR="00A40CEF">
        <w:rPr>
          <w:rFonts w:hint="cs"/>
          <w:rtl/>
        </w:rPr>
        <w:t xml:space="preserve">זכו להגנה אוניברסלית </w:t>
      </w:r>
      <w:r w:rsidR="006A4239">
        <w:rPr>
          <w:rFonts w:hint="cs"/>
          <w:rtl/>
        </w:rPr>
        <w:t>ו</w:t>
      </w:r>
      <w:r w:rsidR="000B44A9" w:rsidRPr="000B44A9">
        <w:rPr>
          <w:rFonts w:hint="cs"/>
          <w:rtl/>
        </w:rPr>
        <w:t>כבר נפסק, לאמור:</w:t>
      </w:r>
    </w:p>
    <w:p w14:paraId="4AFF6CE5" w14:textId="7B614C11" w:rsidR="000B44A9" w:rsidRDefault="000B44A9" w:rsidP="006A4239">
      <w:pPr>
        <w:tabs>
          <w:tab w:val="left" w:pos="425"/>
        </w:tabs>
        <w:spacing w:line="240" w:lineRule="auto"/>
        <w:ind w:left="851" w:right="851"/>
        <w:contextualSpacing/>
        <w:rPr>
          <w:rtl/>
        </w:rPr>
      </w:pPr>
      <w:r w:rsidRPr="000B44A9">
        <w:rPr>
          <w:rFonts w:hint="cs"/>
          <w:rtl/>
        </w:rPr>
        <w:t>"צנעת הפרט היא זכותו של אדם. היא משקפת את כבודו... היא, ואולי בעיקר היא, ממחישה את 'מוֹתר האדם מן הבהמה' (קהלת ג', יט). משאכלו אדם וחווה מפרי עץ הדעת, הפכו הם '[ל]י</w:t>
      </w:r>
      <w:r w:rsidRPr="000B44A9">
        <w:rPr>
          <w:rtl/>
        </w:rPr>
        <w:t>ֹ</w:t>
      </w:r>
      <w:r w:rsidRPr="000B44A9">
        <w:rPr>
          <w:rFonts w:hint="cs"/>
          <w:rtl/>
        </w:rPr>
        <w:t>דעי טוב ורע... ות</w:t>
      </w:r>
      <w:r w:rsidRPr="000B44A9">
        <w:rPr>
          <w:rtl/>
        </w:rPr>
        <w:t>ִ</w:t>
      </w:r>
      <w:r w:rsidRPr="000B44A9">
        <w:rPr>
          <w:rFonts w:hint="cs"/>
          <w:rtl/>
        </w:rPr>
        <w:t>פקחנה עיני שניהם וידעו כי עירֻמִם הם ויתפרו עלה תאנה ויעשו להם חגֹר</w:t>
      </w:r>
      <w:r w:rsidRPr="000B44A9">
        <w:rPr>
          <w:rtl/>
        </w:rPr>
        <w:t>ֹ</w:t>
      </w:r>
      <w:r w:rsidRPr="000B44A9">
        <w:rPr>
          <w:rFonts w:hint="cs"/>
          <w:rtl/>
        </w:rPr>
        <w:t xml:space="preserve">ת' (בראשית ג', ה, ז). אמרו אפוא: משעומד אדם על דעתו, יש לכבד את רצונו בדבר פרטיותו" (ע/55/06 </w:t>
      </w:r>
      <w:r w:rsidRPr="000B44A9">
        <w:rPr>
          <w:rFonts w:hint="cs"/>
          <w:b/>
          <w:bCs/>
          <w:rtl/>
        </w:rPr>
        <w:t>התובע הצבאי הראשי</w:t>
      </w:r>
      <w:r w:rsidRPr="000B44A9">
        <w:rPr>
          <w:b/>
          <w:bCs/>
          <w:rtl/>
        </w:rPr>
        <w:t xml:space="preserve"> נ' </w:t>
      </w:r>
      <w:r w:rsidRPr="000B44A9">
        <w:rPr>
          <w:rFonts w:hint="cs"/>
          <w:b/>
          <w:bCs/>
          <w:rtl/>
        </w:rPr>
        <w:t>רב"ט גבאי</w:t>
      </w:r>
      <w:r w:rsidRPr="000B44A9">
        <w:rPr>
          <w:rtl/>
        </w:rPr>
        <w:t xml:space="preserve"> </w:t>
      </w:r>
      <w:r w:rsidRPr="000B44A9">
        <w:rPr>
          <w:rFonts w:hint="cs"/>
          <w:rtl/>
        </w:rPr>
        <w:t>(2006)).</w:t>
      </w:r>
    </w:p>
    <w:p w14:paraId="44016455" w14:textId="77777777" w:rsidR="006A4239" w:rsidRPr="000B44A9" w:rsidRDefault="006A4239" w:rsidP="006A4239">
      <w:pPr>
        <w:tabs>
          <w:tab w:val="left" w:pos="425"/>
        </w:tabs>
        <w:spacing w:line="240" w:lineRule="auto"/>
        <w:ind w:left="851" w:right="851"/>
        <w:contextualSpacing/>
        <w:rPr>
          <w:rtl/>
        </w:rPr>
      </w:pPr>
    </w:p>
    <w:p w14:paraId="0472F43D" w14:textId="77777777" w:rsidR="00EC677C" w:rsidRDefault="00EC677C" w:rsidP="00EC677C">
      <w:pPr>
        <w:numPr>
          <w:ilvl w:val="0"/>
          <w:numId w:val="4"/>
        </w:numPr>
        <w:tabs>
          <w:tab w:val="left" w:pos="515"/>
        </w:tabs>
        <w:rPr>
          <w:rtl/>
        </w:rPr>
      </w:pPr>
      <w:r>
        <w:rPr>
          <w:rFonts w:hint="cs"/>
          <w:rtl/>
        </w:rPr>
        <w:t>הוטעם גם, כי:</w:t>
      </w:r>
    </w:p>
    <w:p w14:paraId="49107617" w14:textId="77777777" w:rsidR="00EC677C" w:rsidRDefault="00EC677C" w:rsidP="00EC677C">
      <w:pPr>
        <w:tabs>
          <w:tab w:val="left" w:pos="425"/>
        </w:tabs>
        <w:spacing w:line="240" w:lineRule="auto"/>
        <w:ind w:left="851" w:right="851"/>
        <w:contextualSpacing/>
        <w:rPr>
          <w:rtl/>
        </w:rPr>
      </w:pPr>
      <w:r>
        <w:rPr>
          <w:rtl/>
        </w:rPr>
        <w:t xml:space="preserve">"חדירה לפרטיות כל אדם בדרך של צפייה בו, ברגע אינטימי ומביך, בין שתועדה ובין שלא, מגלמת פגיעה קשה בכבודו ובפרטיותו של כל אדם ומסבה לו נזק קשה, </w:t>
      </w:r>
      <w:r w:rsidRPr="009F3581">
        <w:rPr>
          <w:b/>
          <w:bCs/>
          <w:rtl/>
        </w:rPr>
        <w:t>אף בלא הפצת התמונות או הסרטונים</w:t>
      </w:r>
      <w:r>
        <w:rPr>
          <w:rtl/>
        </w:rPr>
        <w:t xml:space="preserve">" (ע/37/15 </w:t>
      </w:r>
      <w:r w:rsidRPr="00EC677C">
        <w:rPr>
          <w:b/>
          <w:bCs/>
          <w:rtl/>
        </w:rPr>
        <w:t xml:space="preserve">סמל מולה נ' התובע הצבאי הראשי </w:t>
      </w:r>
      <w:r>
        <w:rPr>
          <w:rtl/>
        </w:rPr>
        <w:t>(2015)) [ההדגשות הוספו].</w:t>
      </w:r>
    </w:p>
    <w:p w14:paraId="178F3776" w14:textId="77777777" w:rsidR="00EC677C" w:rsidRDefault="00EC677C" w:rsidP="00EC677C">
      <w:pPr>
        <w:tabs>
          <w:tab w:val="left" w:pos="515"/>
        </w:tabs>
        <w:ind w:left="90"/>
      </w:pPr>
    </w:p>
    <w:p w14:paraId="6C4F5AF1" w14:textId="77777777" w:rsidR="00DB7038" w:rsidRPr="00DB7038" w:rsidRDefault="000B44A9" w:rsidP="00DA19BE">
      <w:pPr>
        <w:numPr>
          <w:ilvl w:val="0"/>
          <w:numId w:val="4"/>
        </w:numPr>
        <w:tabs>
          <w:tab w:val="left" w:pos="515"/>
        </w:tabs>
        <w:ind w:left="90" w:firstLine="0"/>
        <w:rPr>
          <w:b/>
          <w:rtl/>
        </w:rPr>
      </w:pPr>
      <w:r w:rsidRPr="000B44A9">
        <w:rPr>
          <w:rFonts w:hint="cs"/>
          <w:rtl/>
        </w:rPr>
        <w:t>הפגיעה בערכים אלה מקבלת משנה חומרה בעידן הטכנולוגי החדש, לנוכח זמינות המצלמות במכשירי הטלפון הניידים, המצויים ברשותו של כל א</w:t>
      </w:r>
      <w:r w:rsidR="00A40CEF">
        <w:rPr>
          <w:rFonts w:hint="cs"/>
          <w:rtl/>
        </w:rPr>
        <w:t>דם</w:t>
      </w:r>
      <w:r w:rsidRPr="000B44A9">
        <w:rPr>
          <w:rFonts w:hint="cs"/>
          <w:rtl/>
        </w:rPr>
        <w:t>; ולנוכח הקלות הבלתי נסבלת, שבתיעוד המעשה הפוגע ו</w:t>
      </w:r>
      <w:r w:rsidR="006A4239">
        <w:rPr>
          <w:rFonts w:hint="cs"/>
          <w:rtl/>
        </w:rPr>
        <w:t>הסיכון הכרוך ב</w:t>
      </w:r>
      <w:r w:rsidRPr="000B44A9">
        <w:rPr>
          <w:rFonts w:hint="cs"/>
          <w:rtl/>
        </w:rPr>
        <w:t>הפצתו ב</w:t>
      </w:r>
      <w:r w:rsidR="006A4239">
        <w:rPr>
          <w:rFonts w:hint="cs"/>
          <w:rtl/>
        </w:rPr>
        <w:t>נקל ב</w:t>
      </w:r>
      <w:r w:rsidRPr="000B44A9">
        <w:rPr>
          <w:rFonts w:hint="cs"/>
          <w:rtl/>
        </w:rPr>
        <w:t>רבים</w:t>
      </w:r>
      <w:r w:rsidR="006A4239">
        <w:rPr>
          <w:rFonts w:hint="cs"/>
          <w:rtl/>
        </w:rPr>
        <w:t xml:space="preserve"> (ע/26/18 </w:t>
      </w:r>
      <w:r w:rsidR="006A4239" w:rsidRPr="00DA19BE">
        <w:rPr>
          <w:rFonts w:hint="cs"/>
          <w:b/>
          <w:bCs/>
          <w:rtl/>
        </w:rPr>
        <w:t>טור' ק</w:t>
      </w:r>
      <w:r w:rsidR="00557667">
        <w:rPr>
          <w:rFonts w:hint="cs"/>
          <w:b/>
          <w:bCs/>
          <w:rtl/>
        </w:rPr>
        <w:t xml:space="preserve">ופריאשין </w:t>
      </w:r>
      <w:r w:rsidR="006A4239" w:rsidRPr="00DA19BE">
        <w:rPr>
          <w:rFonts w:hint="cs"/>
          <w:b/>
          <w:bCs/>
          <w:rtl/>
        </w:rPr>
        <w:t>נ' התובע הצבאי הראשי</w:t>
      </w:r>
      <w:r w:rsidR="006A4239">
        <w:rPr>
          <w:rFonts w:hint="cs"/>
          <w:rtl/>
        </w:rPr>
        <w:t xml:space="preserve"> (</w:t>
      </w:r>
      <w:r w:rsidR="00EC677C">
        <w:rPr>
          <w:rFonts w:hint="cs"/>
          <w:rtl/>
        </w:rPr>
        <w:t>2018))</w:t>
      </w:r>
      <w:r w:rsidR="006A4239">
        <w:rPr>
          <w:rFonts w:hint="cs"/>
          <w:rtl/>
        </w:rPr>
        <w:t xml:space="preserve">. </w:t>
      </w:r>
      <w:r w:rsidR="00DB7038" w:rsidRPr="00DA19BE">
        <w:rPr>
          <w:rFonts w:hint="cs"/>
          <w:b/>
          <w:rtl/>
        </w:rPr>
        <w:t>ואכן, נ</w:t>
      </w:r>
      <w:r w:rsidR="00DB7038" w:rsidRPr="00DA19BE">
        <w:rPr>
          <w:b/>
          <w:rtl/>
        </w:rPr>
        <w:t xml:space="preserve">קבע, </w:t>
      </w:r>
      <w:r w:rsidR="00DB7038" w:rsidRPr="00DA19BE">
        <w:rPr>
          <w:rFonts w:hint="cs"/>
          <w:b/>
          <w:rtl/>
        </w:rPr>
        <w:t xml:space="preserve">כי </w:t>
      </w:r>
      <w:r w:rsidR="00DB7038" w:rsidRPr="00DA19BE">
        <w:rPr>
          <w:b/>
          <w:rtl/>
        </w:rPr>
        <w:t xml:space="preserve">"הקידמה הטכנולוגית וזמינות הצילום בעידן הדיגיטלי, אחסונו והפצתו, מחייבים את מערכת השפיטה לתרום את תרומתה למלחמת החורמה בתיעוד פוגעני של הזולת, תוך רמיסת כבודו ופרטיותו" (ע/26,33/19 </w:t>
      </w:r>
      <w:r w:rsidR="00DB7038" w:rsidRPr="00DA19BE">
        <w:rPr>
          <w:rFonts w:hint="cs"/>
          <w:b/>
          <w:bCs/>
          <w:rtl/>
        </w:rPr>
        <w:t xml:space="preserve">התובע הצבאי הראשי נ' </w:t>
      </w:r>
      <w:r w:rsidR="00DB7038" w:rsidRPr="00DA19BE">
        <w:rPr>
          <w:b/>
          <w:bCs/>
          <w:rtl/>
        </w:rPr>
        <w:t>סמל נהרי</w:t>
      </w:r>
      <w:r w:rsidR="00DB7038" w:rsidRPr="00DA19BE">
        <w:rPr>
          <w:b/>
          <w:rtl/>
        </w:rPr>
        <w:t xml:space="preserve"> (2019)</w:t>
      </w:r>
      <w:r w:rsidR="00DB7038" w:rsidRPr="00DA19BE">
        <w:rPr>
          <w:rFonts w:hint="cs"/>
          <w:b/>
          <w:rtl/>
        </w:rPr>
        <w:t>, בפסקה 20</w:t>
      </w:r>
      <w:r w:rsidR="00DB7038" w:rsidRPr="00DA19BE">
        <w:rPr>
          <w:b/>
          <w:rtl/>
        </w:rPr>
        <w:t>)</w:t>
      </w:r>
      <w:r w:rsidR="00DB7038" w:rsidRPr="00DA19BE">
        <w:rPr>
          <w:rFonts w:hint="cs"/>
          <w:b/>
          <w:rtl/>
        </w:rPr>
        <w:t xml:space="preserve">, ו"מתחייבת מדיניות ענישה מכבידה וברורה, שתרתיע מי שיפגע בפרטיות הזולת ואת מי שמעשיו מבזה ומשפיל את הפרט" (ע/6/17 </w:t>
      </w:r>
      <w:r w:rsidR="00DB7038" w:rsidRPr="00DA19BE">
        <w:rPr>
          <w:rFonts w:hint="cs"/>
          <w:b/>
          <w:bCs/>
          <w:rtl/>
        </w:rPr>
        <w:t>התובע הצבאי הראשי נ' סמל סולימני</w:t>
      </w:r>
      <w:r w:rsidR="00DB7038" w:rsidRPr="00DA19BE">
        <w:rPr>
          <w:rFonts w:hint="cs"/>
          <w:b/>
          <w:rtl/>
        </w:rPr>
        <w:t xml:space="preserve"> (2017), בפסקה 20 וראו הפסיקה שאוזכרה שם). </w:t>
      </w:r>
      <w:r w:rsidR="00DA19BE" w:rsidRPr="00DA19BE">
        <w:rPr>
          <w:rFonts w:hint="cs"/>
          <w:b/>
          <w:rtl/>
        </w:rPr>
        <w:t xml:space="preserve">בואר, כי: </w:t>
      </w:r>
      <w:r w:rsidR="00DB7038" w:rsidRPr="00DB7038">
        <w:rPr>
          <w:rFonts w:hint="cs"/>
          <w:b/>
          <w:rtl/>
        </w:rPr>
        <w:t xml:space="preserve">"ענישה משמעותית היא דרכם של בתי הדין להעביר מסר חד וברור, שלפיו </w:t>
      </w:r>
      <w:r w:rsidR="00DB7038" w:rsidRPr="00DB7038">
        <w:rPr>
          <w:rFonts w:hint="cs"/>
          <w:b/>
          <w:rtl/>
        </w:rPr>
        <w:lastRenderedPageBreak/>
        <w:t>פגיעה מעין זו בכבוד הזולת, ראוי כי תגרור אחריה תגובה עונשית ממשית, שאינה מתפשרת ובלתי סלחנית" (</w:t>
      </w:r>
      <w:r w:rsidR="00DA19BE" w:rsidRPr="00DA19BE">
        <w:rPr>
          <w:rFonts w:hint="cs"/>
          <w:b/>
          <w:rtl/>
        </w:rPr>
        <w:t xml:space="preserve">ע/40/17 </w:t>
      </w:r>
      <w:r w:rsidR="00DA19BE" w:rsidRPr="00DA19BE">
        <w:rPr>
          <w:rFonts w:hint="cs"/>
          <w:b/>
          <w:bCs/>
          <w:rtl/>
        </w:rPr>
        <w:t>סגן שרון נ' התובע הצבאי הראשי</w:t>
      </w:r>
      <w:r w:rsidR="00DA19BE" w:rsidRPr="00DA19BE">
        <w:rPr>
          <w:rFonts w:hint="cs"/>
          <w:b/>
          <w:rtl/>
        </w:rPr>
        <w:t xml:space="preserve"> (2017)</w:t>
      </w:r>
      <w:r w:rsidR="00DB7038" w:rsidRPr="00DB7038">
        <w:rPr>
          <w:rFonts w:hint="cs"/>
          <w:b/>
          <w:rtl/>
        </w:rPr>
        <w:t>).</w:t>
      </w:r>
    </w:p>
    <w:p w14:paraId="3B60CEC8" w14:textId="77777777" w:rsidR="00DB7038" w:rsidRPr="001A48D9" w:rsidRDefault="00B02F5A" w:rsidP="00020A35">
      <w:pPr>
        <w:numPr>
          <w:ilvl w:val="0"/>
          <w:numId w:val="4"/>
        </w:numPr>
        <w:tabs>
          <w:tab w:val="left" w:pos="515"/>
        </w:tabs>
        <w:ind w:left="90" w:firstLine="0"/>
        <w:rPr>
          <w:b/>
          <w:rtl/>
        </w:rPr>
      </w:pPr>
      <w:r>
        <w:rPr>
          <w:rFonts w:hint="cs"/>
          <w:rtl/>
        </w:rPr>
        <w:t>ודוקו:</w:t>
      </w:r>
      <w:r>
        <w:rPr>
          <w:rFonts w:hint="cs"/>
        </w:rPr>
        <w:t xml:space="preserve"> </w:t>
      </w:r>
      <w:r>
        <w:rPr>
          <w:rFonts w:hint="cs"/>
          <w:rtl/>
        </w:rPr>
        <w:t>העובדה, כי נפגע</w:t>
      </w:r>
      <w:r w:rsidR="008C353F">
        <w:rPr>
          <w:rFonts w:hint="cs"/>
          <w:rtl/>
        </w:rPr>
        <w:t xml:space="preserve"> </w:t>
      </w:r>
      <w:r>
        <w:rPr>
          <w:rFonts w:hint="cs"/>
          <w:rtl/>
        </w:rPr>
        <w:t>העבירה אינ</w:t>
      </w:r>
      <w:r w:rsidR="008C353F">
        <w:rPr>
          <w:rFonts w:hint="cs"/>
          <w:rtl/>
        </w:rPr>
        <w:t>ו</w:t>
      </w:r>
      <w:r>
        <w:rPr>
          <w:rFonts w:hint="cs"/>
          <w:rtl/>
        </w:rPr>
        <w:t xml:space="preserve"> מודע</w:t>
      </w:r>
      <w:r w:rsidR="008C353F">
        <w:rPr>
          <w:rFonts w:hint="cs"/>
          <w:rtl/>
        </w:rPr>
        <w:t xml:space="preserve"> במועד </w:t>
      </w:r>
      <w:r>
        <w:rPr>
          <w:rFonts w:hint="cs"/>
          <w:rtl/>
        </w:rPr>
        <w:t>ביצועה ו</w:t>
      </w:r>
      <w:r w:rsidR="002E7E70">
        <w:rPr>
          <w:rFonts w:hint="cs"/>
          <w:rtl/>
        </w:rPr>
        <w:t xml:space="preserve">לעיתים </w:t>
      </w:r>
      <w:r>
        <w:rPr>
          <w:rFonts w:hint="cs"/>
          <w:rtl/>
        </w:rPr>
        <w:t>אף לאחר מכן</w:t>
      </w:r>
      <w:r w:rsidR="002E7E70">
        <w:rPr>
          <w:rFonts w:hint="cs"/>
          <w:rtl/>
        </w:rPr>
        <w:t>,</w:t>
      </w:r>
      <w:r>
        <w:rPr>
          <w:rFonts w:hint="cs"/>
          <w:rtl/>
        </w:rPr>
        <w:t xml:space="preserve"> לחדירה לפרטיות</w:t>
      </w:r>
      <w:r w:rsidR="008C353F">
        <w:rPr>
          <w:rFonts w:hint="cs"/>
          <w:rtl/>
        </w:rPr>
        <w:t>ו</w:t>
      </w:r>
      <w:r>
        <w:rPr>
          <w:rFonts w:hint="cs"/>
          <w:rtl/>
        </w:rPr>
        <w:t xml:space="preserve"> </w:t>
      </w:r>
      <w:r>
        <w:rPr>
          <w:rtl/>
        </w:rPr>
        <w:t>–</w:t>
      </w:r>
      <w:r>
        <w:rPr>
          <w:rFonts w:hint="cs"/>
          <w:rtl/>
        </w:rPr>
        <w:t xml:space="preserve"> אינה מפחיתה מן הפגיעה בערכים המוגנים</w:t>
      </w:r>
      <w:r w:rsidR="002E7E70">
        <w:rPr>
          <w:rFonts w:hint="cs"/>
          <w:rtl/>
        </w:rPr>
        <w:t>, ו</w:t>
      </w:r>
      <w:r w:rsidR="001D31BA">
        <w:rPr>
          <w:rFonts w:hint="cs"/>
          <w:rtl/>
        </w:rPr>
        <w:t xml:space="preserve">נקבע זה מכבר, כי </w:t>
      </w:r>
      <w:r>
        <w:rPr>
          <w:rFonts w:hint="cs"/>
          <w:rtl/>
        </w:rPr>
        <w:t xml:space="preserve">מי </w:t>
      </w:r>
      <w:r w:rsidR="001D31BA" w:rsidRPr="001A48D9">
        <w:rPr>
          <w:rFonts w:hint="cs"/>
          <w:b/>
          <w:rtl/>
        </w:rPr>
        <w:t xml:space="preserve">אשר "ניצל את קורבנותיו והפך אותן, בעל כורחן וללא הסכמתן, למושא לסיפוק תאוותו המינית... פגע ... בזכות האוטונומיה של הקורבנות על גופן, בפרטיותן ובצניעותן" (ע"פ 9603/09 </w:t>
      </w:r>
      <w:r w:rsidR="001D31BA" w:rsidRPr="001A48D9">
        <w:rPr>
          <w:rFonts w:hint="cs"/>
          <w:bCs/>
          <w:rtl/>
        </w:rPr>
        <w:t>פלוני נ' מדינת ישראל</w:t>
      </w:r>
      <w:r w:rsidR="001D31BA" w:rsidRPr="001A48D9">
        <w:rPr>
          <w:rFonts w:hint="cs"/>
          <w:b/>
          <w:rtl/>
        </w:rPr>
        <w:t>, פסקאות 18-15 (27.9.2011))</w:t>
      </w:r>
      <w:r w:rsidR="001A48D9" w:rsidRPr="001A48D9">
        <w:rPr>
          <w:rFonts w:hint="cs"/>
          <w:b/>
          <w:rtl/>
        </w:rPr>
        <w:t xml:space="preserve">, וכן, כי "חוסר המודעות של הקורבן לכך שצולם ולשימוש שנעשה בתמונותיו אינו מקהה את אופיים המגונה של המעשים" </w:t>
      </w:r>
      <w:r w:rsidR="001A48D9">
        <w:rPr>
          <w:rFonts w:hint="cs"/>
          <w:b/>
          <w:rtl/>
        </w:rPr>
        <w:t>(</w:t>
      </w:r>
      <w:r w:rsidR="001A48D9" w:rsidRPr="001A48D9">
        <w:rPr>
          <w:rFonts w:hint="cs"/>
          <w:b/>
          <w:rtl/>
        </w:rPr>
        <w:t xml:space="preserve">ע"פ 1269/15 </w:t>
      </w:r>
      <w:r w:rsidR="001A48D9" w:rsidRPr="001A48D9">
        <w:rPr>
          <w:rFonts w:hint="cs"/>
          <w:b/>
          <w:bCs/>
          <w:rtl/>
        </w:rPr>
        <w:t>פלוני נ' מדינת ישראל,</w:t>
      </w:r>
      <w:r w:rsidR="001A48D9" w:rsidRPr="001A48D9">
        <w:rPr>
          <w:rFonts w:hint="cs"/>
          <w:b/>
          <w:rtl/>
        </w:rPr>
        <w:t xml:space="preserve"> פסקה 1</w:t>
      </w:r>
      <w:r w:rsidR="00585BD5">
        <w:rPr>
          <w:rFonts w:hint="cs"/>
          <w:b/>
          <w:rtl/>
        </w:rPr>
        <w:t>0</w:t>
      </w:r>
      <w:r w:rsidR="001A48D9" w:rsidRPr="001A48D9">
        <w:rPr>
          <w:rFonts w:hint="cs"/>
          <w:b/>
          <w:rtl/>
        </w:rPr>
        <w:t xml:space="preserve"> (23.12.2015))</w:t>
      </w:r>
      <w:r w:rsidR="001A48D9">
        <w:rPr>
          <w:rFonts w:hint="cs"/>
          <w:b/>
          <w:rtl/>
        </w:rPr>
        <w:t>.</w:t>
      </w:r>
    </w:p>
    <w:p w14:paraId="0BE9929F" w14:textId="77777777" w:rsidR="00BC01C5" w:rsidRDefault="00EC677C" w:rsidP="00BC01C5">
      <w:pPr>
        <w:numPr>
          <w:ilvl w:val="0"/>
          <w:numId w:val="4"/>
        </w:numPr>
        <w:tabs>
          <w:tab w:val="left" w:pos="515"/>
        </w:tabs>
        <w:ind w:left="90" w:firstLine="0"/>
      </w:pPr>
      <w:r>
        <w:rPr>
          <w:rFonts w:hint="cs"/>
          <w:rtl/>
        </w:rPr>
        <w:t>זאת ועוד, נופך חומרה משמעותי נוסף נלווה למעשיו של המערער</w:t>
      </w:r>
      <w:r w:rsidR="00EA6874">
        <w:rPr>
          <w:rFonts w:hint="cs"/>
          <w:rtl/>
        </w:rPr>
        <w:t xml:space="preserve">, </w:t>
      </w:r>
      <w:r w:rsidR="00091B86">
        <w:rPr>
          <w:rFonts w:hint="cs"/>
          <w:rtl/>
        </w:rPr>
        <w:t>מ</w:t>
      </w:r>
      <w:r w:rsidR="00EA6874">
        <w:rPr>
          <w:rFonts w:hint="cs"/>
          <w:rtl/>
        </w:rPr>
        <w:t>ש</w:t>
      </w:r>
      <w:r>
        <w:rPr>
          <w:rFonts w:hint="cs"/>
          <w:rtl/>
        </w:rPr>
        <w:t xml:space="preserve">אלה </w:t>
      </w:r>
      <w:r w:rsidR="00EA6874">
        <w:rPr>
          <w:rFonts w:hint="cs"/>
          <w:rtl/>
        </w:rPr>
        <w:t xml:space="preserve">התרחשו בתוככי </w:t>
      </w:r>
      <w:r w:rsidR="00091B86" w:rsidRPr="00091B86">
        <w:rPr>
          <w:rFonts w:hint="cs"/>
          <w:b/>
          <w:bCs/>
          <w:rtl/>
        </w:rPr>
        <w:t>ה</w:t>
      </w:r>
      <w:r w:rsidR="00EA6874" w:rsidRPr="00303B2E">
        <w:rPr>
          <w:rFonts w:hint="cs"/>
          <w:b/>
          <w:bCs/>
          <w:rtl/>
        </w:rPr>
        <w:t>מסגרת הצבאית</w:t>
      </w:r>
      <w:r w:rsidR="00EA6874">
        <w:rPr>
          <w:rFonts w:hint="cs"/>
          <w:rtl/>
        </w:rPr>
        <w:t xml:space="preserve">, תוך ניצול השירות המשותף. </w:t>
      </w:r>
      <w:r w:rsidR="00143ECC">
        <w:rPr>
          <w:rFonts w:hint="cs"/>
          <w:rtl/>
        </w:rPr>
        <w:t>הוטעם</w:t>
      </w:r>
      <w:r w:rsidR="002E7E70">
        <w:rPr>
          <w:rFonts w:hint="cs"/>
          <w:rtl/>
        </w:rPr>
        <w:t xml:space="preserve"> בהלכה הפסוקה</w:t>
      </w:r>
      <w:r w:rsidR="00BC01C5">
        <w:rPr>
          <w:rFonts w:hint="cs"/>
          <w:rtl/>
        </w:rPr>
        <w:t xml:space="preserve">, כי </w:t>
      </w:r>
      <w:r w:rsidR="008C353F">
        <w:rPr>
          <w:rFonts w:hint="cs"/>
          <w:rtl/>
        </w:rPr>
        <w:t xml:space="preserve">בכל הנוגע לעבירות שבוצעו במרחב המסגרת הצבאית, </w:t>
      </w:r>
      <w:r w:rsidR="00BC01C5">
        <w:rPr>
          <w:rFonts w:hint="cs"/>
          <w:rtl/>
        </w:rPr>
        <w:t>"</w:t>
      </w:r>
      <w:r w:rsidR="00BC01C5" w:rsidRPr="00BC01C5">
        <w:rPr>
          <w:rtl/>
        </w:rPr>
        <w:t xml:space="preserve">קביעת העונש נעשית בהתבסס על השיקולים הכלליים המנויים בחוק ובפסיקה, תוך התחשבות בנסיבות הקונקרטיות של כל מקרה ומקרה, </w:t>
      </w:r>
      <w:r w:rsidR="00BC01C5" w:rsidRPr="007A5B74">
        <w:rPr>
          <w:b/>
          <w:bCs/>
          <w:rtl/>
        </w:rPr>
        <w:t>ותוך מתן דגש גם ל</w:t>
      </w:r>
      <w:r w:rsidR="00BC01C5" w:rsidRPr="007A5B74">
        <w:rPr>
          <w:rFonts w:hint="cs"/>
          <w:b/>
          <w:bCs/>
          <w:rtl/>
        </w:rPr>
        <w:t>מאפייני המסגרת הצבאית, ייחודיותה ודרישותיה – שאף להם משקל לא מבוטל במלאכת הענישה</w:t>
      </w:r>
      <w:r w:rsidR="00BC01C5">
        <w:rPr>
          <w:rFonts w:hint="cs"/>
          <w:rtl/>
        </w:rPr>
        <w:t xml:space="preserve">" (רע"פ 391/17 </w:t>
      </w:r>
      <w:r w:rsidR="00BC01C5" w:rsidRPr="00BC01C5">
        <w:rPr>
          <w:rFonts w:hint="cs"/>
          <w:b/>
          <w:bCs/>
          <w:rtl/>
        </w:rPr>
        <w:t>פלוני נ' התובעת הצבאית הראשית</w:t>
      </w:r>
      <w:r w:rsidR="00BC01C5">
        <w:rPr>
          <w:rFonts w:hint="cs"/>
          <w:b/>
          <w:bCs/>
          <w:rtl/>
        </w:rPr>
        <w:t>,</w:t>
      </w:r>
      <w:r w:rsidR="00BC01C5">
        <w:rPr>
          <w:rFonts w:hint="cs"/>
          <w:rtl/>
        </w:rPr>
        <w:t xml:space="preserve"> פסקה 12 (15.1.2017)</w:t>
      </w:r>
      <w:r w:rsidR="007A5B74">
        <w:rPr>
          <w:rFonts w:hint="cs"/>
          <w:rtl/>
        </w:rPr>
        <w:t xml:space="preserve"> [הדגשות הוספו]</w:t>
      </w:r>
      <w:r w:rsidR="00BC01C5">
        <w:rPr>
          <w:rFonts w:hint="cs"/>
          <w:rtl/>
        </w:rPr>
        <w:t>; וראו גם:</w:t>
      </w:r>
      <w:r w:rsidR="00BC01C5">
        <w:rPr>
          <w:rFonts w:hint="cs"/>
        </w:rPr>
        <w:t xml:space="preserve"> </w:t>
      </w:r>
      <w:r w:rsidR="00BC01C5">
        <w:rPr>
          <w:rFonts w:hint="cs"/>
          <w:rtl/>
        </w:rPr>
        <w:t xml:space="preserve">רע"פ </w:t>
      </w:r>
      <w:r w:rsidR="000B44A9">
        <w:rPr>
          <w:rFonts w:hint="cs"/>
          <w:rtl/>
        </w:rPr>
        <w:t xml:space="preserve">6505/20 </w:t>
      </w:r>
      <w:r w:rsidR="000B44A9" w:rsidRPr="000B44A9">
        <w:rPr>
          <w:rFonts w:hint="cs"/>
          <w:b/>
          <w:bCs/>
          <w:rtl/>
        </w:rPr>
        <w:t>חסקל נ' התובע הצבאי הראשי</w:t>
      </w:r>
      <w:r w:rsidR="000B44A9">
        <w:rPr>
          <w:rFonts w:hint="cs"/>
          <w:rtl/>
        </w:rPr>
        <w:t>, פסקה 8 (30.9.2020))</w:t>
      </w:r>
      <w:r w:rsidR="00BC01C5" w:rsidRPr="00BC01C5">
        <w:rPr>
          <w:rFonts w:hint="cs"/>
          <w:rtl/>
        </w:rPr>
        <w:t>.</w:t>
      </w:r>
    </w:p>
    <w:p w14:paraId="1AAA8793" w14:textId="77777777" w:rsidR="00014E55" w:rsidRDefault="00DF30EA" w:rsidP="00014E55">
      <w:pPr>
        <w:numPr>
          <w:ilvl w:val="0"/>
          <w:numId w:val="4"/>
        </w:numPr>
        <w:tabs>
          <w:tab w:val="left" w:pos="515"/>
        </w:tabs>
        <w:ind w:left="90" w:firstLine="0"/>
      </w:pPr>
      <w:r>
        <w:rPr>
          <w:rFonts w:hint="cs"/>
          <w:rtl/>
        </w:rPr>
        <w:t xml:space="preserve">המערער צילם איברים מוצנעים של </w:t>
      </w:r>
      <w:r w:rsidR="00EA6874">
        <w:rPr>
          <w:rFonts w:hint="cs"/>
          <w:rtl/>
        </w:rPr>
        <w:t>חיילות וקצינות</w:t>
      </w:r>
      <w:r>
        <w:rPr>
          <w:rFonts w:hint="cs"/>
          <w:rtl/>
        </w:rPr>
        <w:t>, ו</w:t>
      </w:r>
      <w:r w:rsidR="002E7E70">
        <w:rPr>
          <w:rFonts w:hint="cs"/>
          <w:rtl/>
        </w:rPr>
        <w:t xml:space="preserve">פעמים רבות אף </w:t>
      </w:r>
      <w:r>
        <w:rPr>
          <w:rFonts w:hint="cs"/>
          <w:rtl/>
        </w:rPr>
        <w:t>צילם אות</w:t>
      </w:r>
      <w:r w:rsidR="00EB7D49">
        <w:rPr>
          <w:rFonts w:hint="cs"/>
          <w:rtl/>
        </w:rPr>
        <w:t>ן</w:t>
      </w:r>
      <w:r>
        <w:rPr>
          <w:rFonts w:hint="cs"/>
          <w:rtl/>
        </w:rPr>
        <w:t xml:space="preserve"> </w:t>
      </w:r>
      <w:r w:rsidR="00EA6874">
        <w:rPr>
          <w:rFonts w:hint="cs"/>
          <w:rtl/>
        </w:rPr>
        <w:t>כשהן עירומות או עירומות למחצה</w:t>
      </w:r>
      <w:r>
        <w:rPr>
          <w:rFonts w:hint="cs"/>
          <w:rtl/>
        </w:rPr>
        <w:t xml:space="preserve">. מעשי הצילום בוצעו </w:t>
      </w:r>
      <w:r w:rsidR="00EA6874">
        <w:rPr>
          <w:rFonts w:hint="cs"/>
          <w:rtl/>
        </w:rPr>
        <w:t>ביחידות שבהן הוצבו</w:t>
      </w:r>
      <w:r>
        <w:rPr>
          <w:rFonts w:hint="cs"/>
          <w:rtl/>
        </w:rPr>
        <w:t>, במקלחות, בתאי שירותים, בחדרי המגורים, במשרדים ו</w:t>
      </w:r>
      <w:r w:rsidR="003C6927">
        <w:rPr>
          <w:rFonts w:hint="cs"/>
          <w:rtl/>
        </w:rPr>
        <w:t xml:space="preserve">בעוד </w:t>
      </w:r>
      <w:r w:rsidR="00EA6874">
        <w:rPr>
          <w:rFonts w:hint="cs"/>
          <w:rtl/>
        </w:rPr>
        <w:t>מקומות שבהם פרטיות</w:t>
      </w:r>
      <w:r w:rsidR="008C353F">
        <w:rPr>
          <w:rFonts w:hint="cs"/>
          <w:rtl/>
        </w:rPr>
        <w:t xml:space="preserve">ה של </w:t>
      </w:r>
      <w:r w:rsidR="00F72C65">
        <w:rPr>
          <w:rFonts w:hint="cs"/>
          <w:rtl/>
        </w:rPr>
        <w:t xml:space="preserve">כל חיילת </w:t>
      </w:r>
      <w:r w:rsidR="008C353F">
        <w:rPr>
          <w:rFonts w:hint="cs"/>
          <w:rtl/>
        </w:rPr>
        <w:t xml:space="preserve">אמורה </w:t>
      </w:r>
      <w:r w:rsidR="00EA6874">
        <w:rPr>
          <w:rFonts w:hint="cs"/>
          <w:rtl/>
        </w:rPr>
        <w:t xml:space="preserve">להיות מוגנת ובטוחה. </w:t>
      </w:r>
      <w:r w:rsidR="00014E55">
        <w:rPr>
          <w:rtl/>
        </w:rPr>
        <w:t xml:space="preserve">על מחויבותו של צה"ל להגן על שלומן וכבודן של החיילות, אשר משרתות </w:t>
      </w:r>
      <w:r w:rsidR="003C6927">
        <w:rPr>
          <w:rFonts w:hint="cs"/>
          <w:rtl/>
        </w:rPr>
        <w:t xml:space="preserve">בצבא </w:t>
      </w:r>
      <w:r w:rsidR="00C941E0">
        <w:rPr>
          <w:rFonts w:hint="cs"/>
          <w:rtl/>
        </w:rPr>
        <w:t xml:space="preserve">נוכח </w:t>
      </w:r>
      <w:r w:rsidR="00014E55">
        <w:rPr>
          <w:rtl/>
        </w:rPr>
        <w:t>חוב</w:t>
      </w:r>
      <w:r w:rsidR="00C941E0">
        <w:rPr>
          <w:rFonts w:hint="cs"/>
          <w:rtl/>
        </w:rPr>
        <w:t>תן</w:t>
      </w:r>
      <w:r w:rsidR="00014E55">
        <w:rPr>
          <w:rtl/>
        </w:rPr>
        <w:t xml:space="preserve"> </w:t>
      </w:r>
      <w:r w:rsidR="00C941E0">
        <w:rPr>
          <w:rFonts w:hint="cs"/>
          <w:rtl/>
        </w:rPr>
        <w:t>ה</w:t>
      </w:r>
      <w:r w:rsidR="00014E55">
        <w:rPr>
          <w:rFonts w:hint="cs"/>
          <w:rtl/>
        </w:rPr>
        <w:t>חוקית</w:t>
      </w:r>
      <w:r w:rsidR="00014E55">
        <w:rPr>
          <w:rtl/>
        </w:rPr>
        <w:t xml:space="preserve">, עמד בית דין זה בהרחבה </w:t>
      </w:r>
      <w:r w:rsidR="008C353F">
        <w:rPr>
          <w:rFonts w:hint="cs"/>
          <w:rtl/>
        </w:rPr>
        <w:t xml:space="preserve">זה מכבר </w:t>
      </w:r>
      <w:r w:rsidR="00014E55">
        <w:rPr>
          <w:rtl/>
        </w:rPr>
        <w:t>ושנה את הדברים הבאים:</w:t>
      </w:r>
    </w:p>
    <w:p w14:paraId="1B1FD385" w14:textId="77777777" w:rsidR="00EA6874" w:rsidRDefault="00EA6874" w:rsidP="00014E55">
      <w:pPr>
        <w:tabs>
          <w:tab w:val="left" w:pos="425"/>
        </w:tabs>
        <w:spacing w:line="240" w:lineRule="auto"/>
        <w:ind w:left="851" w:right="851"/>
        <w:contextualSpacing/>
        <w:rPr>
          <w:rtl/>
        </w:rPr>
      </w:pPr>
      <w:r>
        <w:rPr>
          <w:rtl/>
        </w:rPr>
        <w:t>"במערכת הצבאית מתווסף לכך פן חומרה מיוחד, הנובע מעצם טיבה וטבעה של המסגרת הצבאית...</w:t>
      </w:r>
    </w:p>
    <w:p w14:paraId="2F0242E0" w14:textId="77777777" w:rsidR="00EA6874" w:rsidRDefault="00EA6874" w:rsidP="00014E55">
      <w:pPr>
        <w:tabs>
          <w:tab w:val="left" w:pos="425"/>
        </w:tabs>
        <w:spacing w:line="240" w:lineRule="auto"/>
        <w:ind w:left="851" w:right="851"/>
        <w:contextualSpacing/>
        <w:rPr>
          <w:rtl/>
        </w:rPr>
      </w:pPr>
      <w:r>
        <w:rPr>
          <w:rtl/>
        </w:rPr>
        <w:t>'חיילות צה"ל בשירות חובה, מוצבות לתפקידיהן על פי בחירת המערכת הצבאית וקביעתה. אין להן שיקול דעת היכן לשרת ובמחיצתו של מי לשהות בעת ביצוע משימותיהן. במצב עניינים כזה על המערכת לספק להן הגנה ולטפל בחומרה במי שמטריד מינית' (ע/186/00)'"</w:t>
      </w:r>
      <w:r w:rsidR="00014E55">
        <w:rPr>
          <w:rtl/>
        </w:rPr>
        <w:t xml:space="preserve"> </w:t>
      </w:r>
      <w:r>
        <w:rPr>
          <w:rtl/>
        </w:rPr>
        <w:t xml:space="preserve">(ע/170/00 </w:t>
      </w:r>
      <w:r w:rsidRPr="00014E55">
        <w:rPr>
          <w:b/>
          <w:bCs/>
          <w:rtl/>
        </w:rPr>
        <w:t>התובע הצבאי הראשי נ' רס"ר באדוס</w:t>
      </w:r>
      <w:r>
        <w:rPr>
          <w:rtl/>
        </w:rPr>
        <w:t xml:space="preserve"> (2000)</w:t>
      </w:r>
      <w:r w:rsidR="00014E55">
        <w:rPr>
          <w:rFonts w:hint="cs"/>
          <w:rtl/>
        </w:rPr>
        <w:t>;</w:t>
      </w:r>
      <w:r w:rsidR="00014E55">
        <w:rPr>
          <w:rFonts w:hint="cs"/>
        </w:rPr>
        <w:t xml:space="preserve"> </w:t>
      </w:r>
      <w:r w:rsidR="00014E55">
        <w:rPr>
          <w:rFonts w:hint="cs"/>
          <w:rtl/>
        </w:rPr>
        <w:t xml:space="preserve"> ראו גם: ע/14,15/13 </w:t>
      </w:r>
      <w:r w:rsidR="00014E55" w:rsidRPr="00014E55">
        <w:rPr>
          <w:rFonts w:hint="cs"/>
          <w:b/>
          <w:bCs/>
          <w:rtl/>
        </w:rPr>
        <w:t>סמל ביטון נ' התובע הצבאי הראשי</w:t>
      </w:r>
      <w:r w:rsidR="00014E55">
        <w:rPr>
          <w:rFonts w:hint="cs"/>
          <w:rtl/>
        </w:rPr>
        <w:t xml:space="preserve"> (2013)).</w:t>
      </w:r>
    </w:p>
    <w:p w14:paraId="04CC4FA3" w14:textId="77777777" w:rsidR="00014E55" w:rsidRDefault="00014E55" w:rsidP="00014E55">
      <w:pPr>
        <w:tabs>
          <w:tab w:val="left" w:pos="425"/>
        </w:tabs>
        <w:spacing w:line="240" w:lineRule="auto"/>
        <w:ind w:left="851" w:right="851"/>
        <w:contextualSpacing/>
        <w:rPr>
          <w:rtl/>
        </w:rPr>
      </w:pPr>
    </w:p>
    <w:p w14:paraId="2D17E5E6" w14:textId="77777777" w:rsidR="00880328" w:rsidRDefault="00880328" w:rsidP="00ED0962">
      <w:pPr>
        <w:numPr>
          <w:ilvl w:val="0"/>
          <w:numId w:val="4"/>
        </w:numPr>
        <w:tabs>
          <w:tab w:val="left" w:pos="515"/>
        </w:tabs>
        <w:ind w:left="90" w:firstLine="0"/>
      </w:pPr>
      <w:r>
        <w:rPr>
          <w:rFonts w:hint="cs"/>
          <w:rtl/>
        </w:rPr>
        <w:lastRenderedPageBreak/>
        <w:t xml:space="preserve">המערער פגע, אפוא, פגיעה עמוקה בערכים המוגנים הייחודיים למסגרת הצבאית. </w:t>
      </w:r>
      <w:r w:rsidR="00FE2107">
        <w:rPr>
          <w:rFonts w:hint="cs"/>
          <w:rtl/>
        </w:rPr>
        <w:t>בתוך כך, פגע המערער גם בערך הרעות בין המשרתים בצוותא ביחידה צבאית וביחסי האמון החייבים לשרור בין חיילים (ראו ענ</w:t>
      </w:r>
      <w:r w:rsidR="00833376">
        <w:rPr>
          <w:rFonts w:hint="cs"/>
          <w:rtl/>
        </w:rPr>
        <w:t>י</w:t>
      </w:r>
      <w:r w:rsidR="00FE2107">
        <w:rPr>
          <w:rFonts w:hint="cs"/>
          <w:rtl/>
        </w:rPr>
        <w:t xml:space="preserve">ין </w:t>
      </w:r>
      <w:r w:rsidR="00FE2107" w:rsidRPr="00880328">
        <w:rPr>
          <w:rFonts w:hint="cs"/>
          <w:b/>
          <w:bCs/>
          <w:rtl/>
        </w:rPr>
        <w:t>גבאי</w:t>
      </w:r>
      <w:r w:rsidR="00FE2107">
        <w:rPr>
          <w:rFonts w:hint="cs"/>
          <w:rtl/>
        </w:rPr>
        <w:t xml:space="preserve"> לעיל). </w:t>
      </w:r>
    </w:p>
    <w:p w14:paraId="08DB7F8D" w14:textId="77777777" w:rsidR="00880328" w:rsidRDefault="004E1A54" w:rsidP="00ED0962">
      <w:pPr>
        <w:numPr>
          <w:ilvl w:val="0"/>
          <w:numId w:val="4"/>
        </w:numPr>
        <w:tabs>
          <w:tab w:val="left" w:pos="515"/>
        </w:tabs>
        <w:ind w:left="90" w:firstLine="0"/>
      </w:pPr>
      <w:r>
        <w:rPr>
          <w:rFonts w:hint="cs"/>
          <w:rtl/>
        </w:rPr>
        <w:t>היקף הפגיעה מתעצם לנוכח מעמדו ואחריותו של המערער,</w:t>
      </w:r>
      <w:r w:rsidRPr="00880328">
        <w:rPr>
          <w:rFonts w:hint="cs"/>
          <w:b/>
          <w:bCs/>
          <w:rtl/>
        </w:rPr>
        <w:t xml:space="preserve"> </w:t>
      </w:r>
      <w:r w:rsidR="002845CA" w:rsidRPr="00880328">
        <w:rPr>
          <w:rFonts w:hint="cs"/>
          <w:b/>
          <w:bCs/>
          <w:rtl/>
        </w:rPr>
        <w:t>כ</w:t>
      </w:r>
      <w:r w:rsidRPr="00880328">
        <w:rPr>
          <w:rFonts w:hint="cs"/>
          <w:b/>
          <w:bCs/>
          <w:rtl/>
        </w:rPr>
        <w:t>קצין ו</w:t>
      </w:r>
      <w:r w:rsidR="002845CA" w:rsidRPr="00880328">
        <w:rPr>
          <w:rFonts w:hint="cs"/>
          <w:b/>
          <w:bCs/>
          <w:rtl/>
        </w:rPr>
        <w:t>כ</w:t>
      </w:r>
      <w:r w:rsidRPr="00880328">
        <w:rPr>
          <w:rFonts w:hint="cs"/>
          <w:b/>
          <w:bCs/>
          <w:rtl/>
        </w:rPr>
        <w:t>מפקד</w:t>
      </w:r>
      <w:r w:rsidR="002845CA" w:rsidRPr="00880328">
        <w:rPr>
          <w:rFonts w:hint="cs"/>
          <w:b/>
          <w:bCs/>
          <w:rtl/>
        </w:rPr>
        <w:t xml:space="preserve">, </w:t>
      </w:r>
      <w:r w:rsidR="002845CA" w:rsidRPr="002845CA">
        <w:rPr>
          <w:rFonts w:hint="cs"/>
          <w:rtl/>
        </w:rPr>
        <w:t xml:space="preserve">אשר </w:t>
      </w:r>
      <w:r w:rsidR="00765415">
        <w:rPr>
          <w:rFonts w:hint="cs"/>
          <w:rtl/>
        </w:rPr>
        <w:t>אמון על ביטחו</w:t>
      </w:r>
      <w:r w:rsidR="00726285">
        <w:rPr>
          <w:rFonts w:hint="cs"/>
          <w:rtl/>
        </w:rPr>
        <w:t>נ</w:t>
      </w:r>
      <w:r w:rsidR="00765415">
        <w:rPr>
          <w:rFonts w:hint="cs"/>
          <w:rtl/>
        </w:rPr>
        <w:t xml:space="preserve">ן האישי </w:t>
      </w:r>
      <w:r w:rsidR="002845CA">
        <w:rPr>
          <w:rFonts w:hint="cs"/>
          <w:rtl/>
        </w:rPr>
        <w:t xml:space="preserve">של החיילות, </w:t>
      </w:r>
      <w:r w:rsidR="00C941E0">
        <w:rPr>
          <w:rFonts w:hint="cs"/>
          <w:rtl/>
        </w:rPr>
        <w:t>ו</w:t>
      </w:r>
      <w:r w:rsidR="002845CA">
        <w:rPr>
          <w:rFonts w:hint="cs"/>
          <w:rtl/>
        </w:rPr>
        <w:t xml:space="preserve">על </w:t>
      </w:r>
      <w:r w:rsidR="00765415">
        <w:rPr>
          <w:rFonts w:hint="cs"/>
          <w:rtl/>
        </w:rPr>
        <w:t>שלמות גופן</w:t>
      </w:r>
      <w:r w:rsidR="002845CA">
        <w:rPr>
          <w:rFonts w:hint="cs"/>
          <w:rtl/>
        </w:rPr>
        <w:t>,</w:t>
      </w:r>
      <w:r w:rsidR="00765415">
        <w:rPr>
          <w:rFonts w:hint="cs"/>
          <w:rtl/>
        </w:rPr>
        <w:t xml:space="preserve"> נפשן </w:t>
      </w:r>
      <w:r w:rsidR="002845CA">
        <w:rPr>
          <w:rFonts w:hint="cs"/>
          <w:rtl/>
        </w:rPr>
        <w:t xml:space="preserve">וכבודן </w:t>
      </w:r>
      <w:r w:rsidR="00765415">
        <w:rPr>
          <w:rFonts w:hint="cs"/>
          <w:rtl/>
        </w:rPr>
        <w:t>(</w:t>
      </w:r>
      <w:r w:rsidR="00D30122">
        <w:rPr>
          <w:rFonts w:hint="cs"/>
          <w:rtl/>
        </w:rPr>
        <w:t xml:space="preserve">ראו והשוו: עניין </w:t>
      </w:r>
      <w:r w:rsidR="00D30122" w:rsidRPr="00880328">
        <w:rPr>
          <w:rFonts w:hint="cs"/>
          <w:b/>
          <w:bCs/>
          <w:rtl/>
        </w:rPr>
        <w:t xml:space="preserve">סגן שרון </w:t>
      </w:r>
      <w:r w:rsidR="00D30122">
        <w:rPr>
          <w:rFonts w:hint="cs"/>
          <w:rtl/>
        </w:rPr>
        <w:t>לעיל</w:t>
      </w:r>
      <w:r w:rsidR="00D25B96">
        <w:rPr>
          <w:rFonts w:hint="cs"/>
          <w:rtl/>
        </w:rPr>
        <w:t>, בפסקה 52</w:t>
      </w:r>
      <w:r w:rsidR="00D30122">
        <w:rPr>
          <w:rFonts w:hint="cs"/>
          <w:rtl/>
        </w:rPr>
        <w:t xml:space="preserve">; ע/38,39/18 </w:t>
      </w:r>
      <w:r w:rsidR="00D30122" w:rsidRPr="00880328">
        <w:rPr>
          <w:rFonts w:hint="cs"/>
          <w:b/>
          <w:bCs/>
          <w:rtl/>
        </w:rPr>
        <w:t>התובע הצבאי הראשי נ'</w:t>
      </w:r>
      <w:r w:rsidR="00D30122">
        <w:rPr>
          <w:rFonts w:hint="cs"/>
          <w:rtl/>
        </w:rPr>
        <w:t xml:space="preserve"> </w:t>
      </w:r>
      <w:r w:rsidR="00D30122" w:rsidRPr="00880328">
        <w:rPr>
          <w:rFonts w:hint="cs"/>
          <w:b/>
          <w:bCs/>
          <w:rtl/>
        </w:rPr>
        <w:t>סגן ברדה</w:t>
      </w:r>
      <w:r w:rsidR="00D30122">
        <w:rPr>
          <w:rFonts w:hint="cs"/>
          <w:rtl/>
        </w:rPr>
        <w:t xml:space="preserve"> (2019)</w:t>
      </w:r>
      <w:r w:rsidR="00014E55">
        <w:rPr>
          <w:rFonts w:hint="cs"/>
          <w:rtl/>
        </w:rPr>
        <w:t>)</w:t>
      </w:r>
      <w:r w:rsidR="00765415">
        <w:rPr>
          <w:rFonts w:hint="cs"/>
          <w:rtl/>
        </w:rPr>
        <w:t xml:space="preserve">. </w:t>
      </w:r>
      <w:r w:rsidR="0053764E">
        <w:rPr>
          <w:rFonts w:hint="cs"/>
          <w:rtl/>
        </w:rPr>
        <w:t xml:space="preserve">המערער </w:t>
      </w:r>
      <w:r w:rsidR="00E106EF">
        <w:rPr>
          <w:rFonts w:hint="cs"/>
          <w:rtl/>
        </w:rPr>
        <w:t>נכשל כישלון פיקודי מובהק</w:t>
      </w:r>
      <w:r w:rsidR="00F5125B">
        <w:rPr>
          <w:rFonts w:hint="cs"/>
          <w:rtl/>
        </w:rPr>
        <w:t xml:space="preserve">. הוא מעל באמון שנתנו בו מפקדיו וניצל </w:t>
      </w:r>
      <w:r w:rsidR="00AD796B">
        <w:rPr>
          <w:rFonts w:hint="cs"/>
          <w:rtl/>
        </w:rPr>
        <w:t>באופן מכוער</w:t>
      </w:r>
      <w:r w:rsidR="00F5125B">
        <w:rPr>
          <w:rFonts w:hint="cs"/>
          <w:rtl/>
        </w:rPr>
        <w:t xml:space="preserve"> </w:t>
      </w:r>
      <w:r w:rsidR="0053764E">
        <w:rPr>
          <w:rFonts w:hint="cs"/>
          <w:rtl/>
        </w:rPr>
        <w:t>את מעמדו</w:t>
      </w:r>
      <w:r w:rsidR="002845CA">
        <w:rPr>
          <w:rFonts w:hint="cs"/>
          <w:rtl/>
        </w:rPr>
        <w:t>, את</w:t>
      </w:r>
      <w:r w:rsidR="00AD796B">
        <w:rPr>
          <w:rFonts w:hint="cs"/>
          <w:rtl/>
        </w:rPr>
        <w:t xml:space="preserve"> תפקידו</w:t>
      </w:r>
      <w:r w:rsidR="00F5125B">
        <w:rPr>
          <w:rFonts w:hint="cs"/>
          <w:rtl/>
        </w:rPr>
        <w:t xml:space="preserve"> ו</w:t>
      </w:r>
      <w:r w:rsidR="004D2843">
        <w:rPr>
          <w:rFonts w:hint="cs"/>
          <w:rtl/>
        </w:rPr>
        <w:t xml:space="preserve">את </w:t>
      </w:r>
      <w:r w:rsidR="007A7DE1">
        <w:rPr>
          <w:rFonts w:hint="cs"/>
          <w:rtl/>
        </w:rPr>
        <w:t>האמון שנתנו בו נפגעות העבירה</w:t>
      </w:r>
      <w:r w:rsidR="00F5125B">
        <w:rPr>
          <w:rFonts w:hint="cs"/>
          <w:rtl/>
        </w:rPr>
        <w:t>, שראו בו מפקד וחבר</w:t>
      </w:r>
      <w:r w:rsidR="007A7DE1">
        <w:rPr>
          <w:rFonts w:hint="cs"/>
          <w:rtl/>
        </w:rPr>
        <w:t>.</w:t>
      </w:r>
      <w:r w:rsidR="007261D3">
        <w:rPr>
          <w:rFonts w:hint="cs"/>
          <w:rtl/>
        </w:rPr>
        <w:t xml:space="preserve"> </w:t>
      </w:r>
    </w:p>
    <w:p w14:paraId="67B8F347" w14:textId="60DBF149" w:rsidR="00E14B4D" w:rsidRDefault="00A40CEF" w:rsidP="001F449E">
      <w:pPr>
        <w:numPr>
          <w:ilvl w:val="0"/>
          <w:numId w:val="4"/>
        </w:numPr>
        <w:tabs>
          <w:tab w:val="left" w:pos="515"/>
        </w:tabs>
        <w:ind w:left="90" w:firstLine="0"/>
      </w:pPr>
      <w:r>
        <w:rPr>
          <w:rFonts w:hint="cs"/>
          <w:rtl/>
        </w:rPr>
        <w:t>ב</w:t>
      </w:r>
      <w:r w:rsidR="00F72C65">
        <w:rPr>
          <w:rFonts w:hint="cs"/>
          <w:rtl/>
        </w:rPr>
        <w:t>רצו</w:t>
      </w:r>
      <w:r>
        <w:rPr>
          <w:rFonts w:hint="cs"/>
          <w:rtl/>
        </w:rPr>
        <w:t>ת</w:t>
      </w:r>
      <w:r w:rsidR="00F72C65">
        <w:rPr>
          <w:rFonts w:hint="cs"/>
          <w:rtl/>
        </w:rPr>
        <w:t xml:space="preserve">ו לממש את </w:t>
      </w:r>
      <w:r w:rsidR="002845CA">
        <w:rPr>
          <w:rFonts w:hint="cs"/>
          <w:rtl/>
        </w:rPr>
        <w:t xml:space="preserve">מאווייו </w:t>
      </w:r>
      <w:r w:rsidR="0053764E">
        <w:rPr>
          <w:rFonts w:hint="cs"/>
          <w:rtl/>
        </w:rPr>
        <w:t>המיניים</w:t>
      </w:r>
      <w:r w:rsidR="002845CA">
        <w:rPr>
          <w:rFonts w:hint="cs"/>
          <w:rtl/>
        </w:rPr>
        <w:t xml:space="preserve">, רמס </w:t>
      </w:r>
      <w:r>
        <w:rPr>
          <w:rFonts w:hint="cs"/>
          <w:rtl/>
        </w:rPr>
        <w:t xml:space="preserve">המערער </w:t>
      </w:r>
      <w:r w:rsidR="00F72C65">
        <w:rPr>
          <w:rFonts w:hint="cs"/>
          <w:rtl/>
        </w:rPr>
        <w:t xml:space="preserve">ברגל גסה </w:t>
      </w:r>
      <w:r w:rsidR="002845CA">
        <w:rPr>
          <w:rFonts w:hint="cs"/>
          <w:rtl/>
        </w:rPr>
        <w:t xml:space="preserve">את </w:t>
      </w:r>
      <w:r w:rsidR="0053764E">
        <w:rPr>
          <w:rFonts w:hint="cs"/>
          <w:rtl/>
        </w:rPr>
        <w:t>זכויותיהן של החיילות והקצינות</w:t>
      </w:r>
      <w:r w:rsidR="00F72C65">
        <w:rPr>
          <w:rFonts w:hint="cs"/>
          <w:rtl/>
        </w:rPr>
        <w:t>,</w:t>
      </w:r>
      <w:r w:rsidR="00726285">
        <w:rPr>
          <w:rFonts w:hint="cs"/>
          <w:rtl/>
        </w:rPr>
        <w:t xml:space="preserve"> </w:t>
      </w:r>
      <w:r w:rsidR="007A7DE1">
        <w:rPr>
          <w:rFonts w:hint="cs"/>
          <w:rtl/>
        </w:rPr>
        <w:t>לאורך תקופה ממושכת בת כשלוש שנים, ש</w:t>
      </w:r>
      <w:r w:rsidR="002845CA">
        <w:rPr>
          <w:rFonts w:hint="cs"/>
          <w:rtl/>
        </w:rPr>
        <w:t xml:space="preserve">לא הסתיימה מיוזמתו, אלא, </w:t>
      </w:r>
      <w:r w:rsidR="007A7DE1">
        <w:rPr>
          <w:rFonts w:hint="cs"/>
          <w:rtl/>
        </w:rPr>
        <w:t xml:space="preserve">לאחר הגשת תלונה של אחת </w:t>
      </w:r>
      <w:r w:rsidR="002845CA">
        <w:rPr>
          <w:rFonts w:hint="cs"/>
          <w:rtl/>
        </w:rPr>
        <w:t xml:space="preserve">מהן. </w:t>
      </w:r>
      <w:r w:rsidR="00E106EF">
        <w:rPr>
          <w:rFonts w:hint="cs"/>
          <w:rtl/>
        </w:rPr>
        <w:t>בכך פגע</w:t>
      </w:r>
      <w:r w:rsidR="007A7DE1">
        <w:rPr>
          <w:rFonts w:hint="cs"/>
          <w:rtl/>
        </w:rPr>
        <w:t xml:space="preserve"> המערער</w:t>
      </w:r>
      <w:r w:rsidR="00E106EF">
        <w:rPr>
          <w:rFonts w:hint="cs"/>
          <w:rtl/>
        </w:rPr>
        <w:t xml:space="preserve"> פגיעה משמעותית </w:t>
      </w:r>
      <w:r w:rsidR="002845CA">
        <w:rPr>
          <w:rFonts w:hint="cs"/>
          <w:rtl/>
        </w:rPr>
        <w:t xml:space="preserve">ונרחבת </w:t>
      </w:r>
      <w:r w:rsidR="00E106EF">
        <w:rPr>
          <w:rFonts w:hint="cs"/>
          <w:rtl/>
        </w:rPr>
        <w:t>ב</w:t>
      </w:r>
      <w:r w:rsidR="00817776">
        <w:rPr>
          <w:rFonts w:hint="cs"/>
          <w:rtl/>
        </w:rPr>
        <w:t xml:space="preserve">מרקם </w:t>
      </w:r>
      <w:r w:rsidR="00887005">
        <w:rPr>
          <w:rFonts w:hint="cs"/>
          <w:rtl/>
        </w:rPr>
        <w:t>החיים</w:t>
      </w:r>
      <w:r w:rsidR="00E14B4D">
        <w:rPr>
          <w:rFonts w:hint="cs"/>
          <w:rtl/>
        </w:rPr>
        <w:t xml:space="preserve"> בצבא,</w:t>
      </w:r>
      <w:r w:rsidR="00887005">
        <w:rPr>
          <w:rFonts w:hint="cs"/>
          <w:rtl/>
        </w:rPr>
        <w:t xml:space="preserve"> </w:t>
      </w:r>
      <w:r w:rsidR="00E14B4D">
        <w:rPr>
          <w:rFonts w:hint="cs"/>
          <w:rtl/>
        </w:rPr>
        <w:t>ב</w:t>
      </w:r>
      <w:r w:rsidR="00E106EF">
        <w:rPr>
          <w:rFonts w:hint="cs"/>
          <w:rtl/>
        </w:rPr>
        <w:t>אמון</w:t>
      </w:r>
      <w:r w:rsidR="00303B2E">
        <w:rPr>
          <w:rFonts w:hint="cs"/>
          <w:rtl/>
        </w:rPr>
        <w:t xml:space="preserve"> המשרתים </w:t>
      </w:r>
      <w:r w:rsidR="002845CA">
        <w:rPr>
          <w:rFonts w:hint="cs"/>
          <w:rtl/>
        </w:rPr>
        <w:t xml:space="preserve">האחד בשני, באמון החיילים במפקדים </w:t>
      </w:r>
      <w:r w:rsidR="00303B2E">
        <w:rPr>
          <w:rFonts w:hint="cs"/>
          <w:rtl/>
        </w:rPr>
        <w:t>ובאמון</w:t>
      </w:r>
      <w:r w:rsidR="00E106EF">
        <w:rPr>
          <w:rFonts w:hint="cs"/>
          <w:rtl/>
        </w:rPr>
        <w:t xml:space="preserve"> הציבור בצה"ל</w:t>
      </w:r>
      <w:r w:rsidR="0053764E">
        <w:rPr>
          <w:rFonts w:hint="cs"/>
          <w:rtl/>
        </w:rPr>
        <w:t>.</w:t>
      </w:r>
      <w:r w:rsidR="001F449E" w:rsidRPr="001F449E">
        <w:rPr>
          <w:rtl/>
        </w:rPr>
        <w:t xml:space="preserve"> </w:t>
      </w:r>
      <w:r w:rsidR="001F449E">
        <w:rPr>
          <w:rFonts w:hint="cs"/>
          <w:rtl/>
        </w:rPr>
        <w:t>הרשעה בעבירות מין ו</w:t>
      </w:r>
      <w:r w:rsidR="003276C0">
        <w:rPr>
          <w:rFonts w:hint="cs"/>
          <w:rtl/>
        </w:rPr>
        <w:t>ב</w:t>
      </w:r>
      <w:r w:rsidR="001F449E">
        <w:rPr>
          <w:rFonts w:hint="cs"/>
          <w:rtl/>
        </w:rPr>
        <w:t>עבירות של פגיעה בפרטיות</w:t>
      </w:r>
      <w:r w:rsidR="003276C0">
        <w:rPr>
          <w:rFonts w:hint="cs"/>
          <w:rtl/>
        </w:rPr>
        <w:t xml:space="preserve"> שבוצעו במסגרת הצבאית</w:t>
      </w:r>
      <w:r w:rsidR="001F449E">
        <w:rPr>
          <w:rFonts w:hint="cs"/>
          <w:rtl/>
        </w:rPr>
        <w:t xml:space="preserve">, </w:t>
      </w:r>
      <w:r w:rsidR="00A60451">
        <w:rPr>
          <w:rFonts w:hint="cs"/>
          <w:rtl/>
        </w:rPr>
        <w:t xml:space="preserve">נוכח מאפייניה היחודיים, </w:t>
      </w:r>
      <w:r w:rsidR="001F449E">
        <w:rPr>
          <w:rFonts w:hint="cs"/>
          <w:rtl/>
        </w:rPr>
        <w:t>כפי ש</w:t>
      </w:r>
      <w:r w:rsidR="001F449E" w:rsidRPr="001F449E">
        <w:rPr>
          <w:rtl/>
        </w:rPr>
        <w:t>נקבע לא אחת בפסיקת בית דין זה</w:t>
      </w:r>
      <w:r w:rsidR="001F449E">
        <w:rPr>
          <w:rFonts w:hint="cs"/>
          <w:rtl/>
        </w:rPr>
        <w:t xml:space="preserve"> </w:t>
      </w:r>
      <w:r w:rsidR="00A60451">
        <w:rPr>
          <w:rFonts w:hint="cs"/>
          <w:rtl/>
        </w:rPr>
        <w:t>-</w:t>
      </w:r>
      <w:r w:rsidR="001F449E">
        <w:rPr>
          <w:rFonts w:hint="cs"/>
          <w:rtl/>
        </w:rPr>
        <w:t xml:space="preserve"> מחייבת "</w:t>
      </w:r>
      <w:r w:rsidR="001F449E" w:rsidRPr="001F449E">
        <w:rPr>
          <w:rFonts w:hint="cs"/>
          <w:rtl/>
        </w:rPr>
        <w:t>לנקוט ענישה מחמירה, משיקולים של הלימה</w:t>
      </w:r>
      <w:r w:rsidR="001F449E">
        <w:rPr>
          <w:rFonts w:hint="cs"/>
          <w:rtl/>
        </w:rPr>
        <w:t>" (ע/32</w:t>
      </w:r>
      <w:r w:rsidR="00557667">
        <w:rPr>
          <w:rFonts w:hint="cs"/>
          <w:rtl/>
        </w:rPr>
        <w:t>,33</w:t>
      </w:r>
      <w:r w:rsidR="001F449E">
        <w:rPr>
          <w:rFonts w:hint="cs"/>
          <w:rtl/>
        </w:rPr>
        <w:t xml:space="preserve">/21 </w:t>
      </w:r>
      <w:r w:rsidR="001F449E" w:rsidRPr="001F449E">
        <w:rPr>
          <w:rFonts w:hint="cs"/>
          <w:b/>
          <w:bCs/>
          <w:rtl/>
        </w:rPr>
        <w:t>רס"ר שיליאן נ' התובע הצבאי הראשי</w:t>
      </w:r>
      <w:r w:rsidR="001F449E">
        <w:rPr>
          <w:rFonts w:hint="cs"/>
          <w:rtl/>
        </w:rPr>
        <w:t>, פסקה 85 (2022))</w:t>
      </w:r>
      <w:r w:rsidR="001F449E" w:rsidRPr="001F449E">
        <w:rPr>
          <w:rFonts w:hint="cs"/>
          <w:rtl/>
        </w:rPr>
        <w:t>.</w:t>
      </w:r>
    </w:p>
    <w:p w14:paraId="3D59C754" w14:textId="77777777" w:rsidR="004D2843" w:rsidRDefault="0012311C" w:rsidP="00D9039B">
      <w:pPr>
        <w:numPr>
          <w:ilvl w:val="0"/>
          <w:numId w:val="4"/>
        </w:numPr>
        <w:tabs>
          <w:tab w:val="left" w:pos="515"/>
        </w:tabs>
        <w:ind w:left="90" w:firstLine="0"/>
      </w:pPr>
      <w:r>
        <w:rPr>
          <w:rFonts w:hint="cs"/>
          <w:rtl/>
        </w:rPr>
        <w:t xml:space="preserve">אף </w:t>
      </w:r>
      <w:r w:rsidR="00F5125B">
        <w:rPr>
          <w:rFonts w:hint="cs"/>
          <w:rtl/>
        </w:rPr>
        <w:t>הנזק ש</w:t>
      </w:r>
      <w:r w:rsidR="00C941E0">
        <w:rPr>
          <w:rFonts w:hint="cs"/>
          <w:rtl/>
        </w:rPr>
        <w:t xml:space="preserve">גרמו מעשיו של המערער </w:t>
      </w:r>
      <w:r w:rsidR="00F5125B">
        <w:rPr>
          <w:rFonts w:hint="cs"/>
          <w:rtl/>
        </w:rPr>
        <w:t xml:space="preserve">לנפגעות העבירה </w:t>
      </w:r>
      <w:r w:rsidR="001E3903">
        <w:rPr>
          <w:rFonts w:hint="cs"/>
          <w:rtl/>
        </w:rPr>
        <w:t>משמעותי ו</w:t>
      </w:r>
      <w:r w:rsidR="00F5125B">
        <w:rPr>
          <w:rFonts w:hint="cs"/>
          <w:rtl/>
        </w:rPr>
        <w:t xml:space="preserve">רחב היקף. </w:t>
      </w:r>
      <w:r w:rsidR="001E3903">
        <w:rPr>
          <w:rFonts w:hint="cs"/>
          <w:rtl/>
        </w:rPr>
        <w:t xml:space="preserve">כעולה מהראיות שהובאו </w:t>
      </w:r>
      <w:r w:rsidR="00C278B8">
        <w:rPr>
          <w:rFonts w:hint="cs"/>
          <w:rtl/>
        </w:rPr>
        <w:t>ל</w:t>
      </w:r>
      <w:r w:rsidR="001E3903">
        <w:rPr>
          <w:rFonts w:hint="cs"/>
          <w:rtl/>
        </w:rPr>
        <w:t xml:space="preserve">פני בית הדין קמא, </w:t>
      </w:r>
      <w:r w:rsidR="00F5125B">
        <w:rPr>
          <w:rFonts w:hint="cs"/>
          <w:rtl/>
        </w:rPr>
        <w:t xml:space="preserve">גרמו </w:t>
      </w:r>
      <w:r w:rsidR="00C941E0">
        <w:rPr>
          <w:rFonts w:hint="cs"/>
          <w:rtl/>
        </w:rPr>
        <w:t xml:space="preserve">מעשיו קשיים נפשיים </w:t>
      </w:r>
      <w:r w:rsidR="00F5125B">
        <w:rPr>
          <w:rFonts w:hint="cs"/>
          <w:rtl/>
        </w:rPr>
        <w:t>ל</w:t>
      </w:r>
      <w:r w:rsidR="00C278B8">
        <w:rPr>
          <w:rFonts w:hint="cs"/>
          <w:rtl/>
        </w:rPr>
        <w:t>מתלוננות</w:t>
      </w:r>
      <w:r w:rsidR="00F5125B">
        <w:rPr>
          <w:rFonts w:hint="cs"/>
          <w:rtl/>
        </w:rPr>
        <w:t xml:space="preserve">, </w:t>
      </w:r>
      <w:r>
        <w:rPr>
          <w:rFonts w:hint="cs"/>
          <w:rtl/>
        </w:rPr>
        <w:t>והובילו ל</w:t>
      </w:r>
      <w:r w:rsidR="00C278B8">
        <w:rPr>
          <w:rFonts w:hint="cs"/>
          <w:rtl/>
        </w:rPr>
        <w:t>פחדים ו</w:t>
      </w:r>
      <w:r>
        <w:rPr>
          <w:rFonts w:hint="cs"/>
          <w:rtl/>
        </w:rPr>
        <w:t>חש</w:t>
      </w:r>
      <w:r w:rsidR="00C278B8">
        <w:rPr>
          <w:rFonts w:hint="cs"/>
          <w:rtl/>
        </w:rPr>
        <w:t>דנות</w:t>
      </w:r>
      <w:r>
        <w:rPr>
          <w:rFonts w:hint="cs"/>
          <w:rtl/>
        </w:rPr>
        <w:t>, ל</w:t>
      </w:r>
      <w:r w:rsidR="00F5125B">
        <w:rPr>
          <w:rFonts w:hint="cs"/>
          <w:rtl/>
        </w:rPr>
        <w:t xml:space="preserve">משברי אמון </w:t>
      </w:r>
      <w:r w:rsidR="001E3903">
        <w:rPr>
          <w:rFonts w:hint="cs"/>
          <w:rtl/>
        </w:rPr>
        <w:t>ו</w:t>
      </w:r>
      <w:r>
        <w:rPr>
          <w:rFonts w:hint="cs"/>
          <w:rtl/>
        </w:rPr>
        <w:t>ל</w:t>
      </w:r>
      <w:r w:rsidR="001E3903">
        <w:rPr>
          <w:rFonts w:hint="cs"/>
          <w:rtl/>
        </w:rPr>
        <w:t>פגיעה עמוקה בתחושת הביטחון שלהן</w:t>
      </w:r>
      <w:r w:rsidR="000514A5">
        <w:rPr>
          <w:rFonts w:hint="cs"/>
          <w:rtl/>
        </w:rPr>
        <w:t xml:space="preserve">. </w:t>
      </w:r>
      <w:r w:rsidR="001E3903">
        <w:rPr>
          <w:rFonts w:hint="cs"/>
          <w:rtl/>
        </w:rPr>
        <w:t>חלקן אף פנו לקבל סיוע נפשי.</w:t>
      </w:r>
      <w:r w:rsidR="007573C6">
        <w:rPr>
          <w:rFonts w:hint="cs"/>
          <w:rtl/>
        </w:rPr>
        <w:t xml:space="preserve"> </w:t>
      </w:r>
      <w:r w:rsidR="00F72C65">
        <w:rPr>
          <w:rFonts w:hint="cs"/>
          <w:rtl/>
        </w:rPr>
        <w:t xml:space="preserve">יש לציין עוד </w:t>
      </w:r>
      <w:r w:rsidR="00407D63">
        <w:rPr>
          <w:rFonts w:hint="cs"/>
          <w:rtl/>
        </w:rPr>
        <w:t xml:space="preserve">בהקשר זה, </w:t>
      </w:r>
      <w:r w:rsidR="0099163D">
        <w:rPr>
          <w:rFonts w:hint="cs"/>
          <w:rtl/>
        </w:rPr>
        <w:t xml:space="preserve">כי </w:t>
      </w:r>
      <w:r w:rsidR="00F72C65">
        <w:rPr>
          <w:rFonts w:hint="cs"/>
          <w:rtl/>
        </w:rPr>
        <w:t>מש</w:t>
      </w:r>
      <w:r w:rsidR="00407D63">
        <w:rPr>
          <w:rFonts w:hint="cs"/>
          <w:rtl/>
        </w:rPr>
        <w:t>עסקינן בעבירות</w:t>
      </w:r>
      <w:r w:rsidR="0099163D">
        <w:rPr>
          <w:rFonts w:hint="cs"/>
          <w:rtl/>
        </w:rPr>
        <w:t xml:space="preserve"> שנעברו </w:t>
      </w:r>
      <w:r w:rsidR="00AD796B">
        <w:rPr>
          <w:rFonts w:hint="cs"/>
          <w:rtl/>
        </w:rPr>
        <w:t>תוך</w:t>
      </w:r>
      <w:r w:rsidR="0099163D">
        <w:rPr>
          <w:rFonts w:hint="cs"/>
          <w:rtl/>
        </w:rPr>
        <w:t xml:space="preserve"> שימוש באמצעים דיגיטליים</w:t>
      </w:r>
      <w:r w:rsidR="00F72C65">
        <w:rPr>
          <w:rFonts w:hint="cs"/>
          <w:rtl/>
        </w:rPr>
        <w:t xml:space="preserve">, </w:t>
      </w:r>
      <w:r w:rsidR="0099163D">
        <w:rPr>
          <w:rFonts w:hint="cs"/>
          <w:rtl/>
        </w:rPr>
        <w:t>בעידן ה</w:t>
      </w:r>
      <w:r w:rsidR="00477B14">
        <w:rPr>
          <w:rFonts w:hint="cs"/>
          <w:rtl/>
        </w:rPr>
        <w:t>טכנולוגי</w:t>
      </w:r>
      <w:r w:rsidR="0099163D">
        <w:rPr>
          <w:rFonts w:hint="cs"/>
          <w:rtl/>
        </w:rPr>
        <w:t xml:space="preserve"> </w:t>
      </w:r>
      <w:r w:rsidR="00F72C65">
        <w:rPr>
          <w:rFonts w:hint="cs"/>
          <w:rtl/>
        </w:rPr>
        <w:t xml:space="preserve">שבו אנו חיים, החשש כי </w:t>
      </w:r>
      <w:r w:rsidR="0099163D">
        <w:rPr>
          <w:rFonts w:hint="cs"/>
          <w:rtl/>
        </w:rPr>
        <w:t xml:space="preserve">צילומים </w:t>
      </w:r>
      <w:r w:rsidR="00F72C65">
        <w:rPr>
          <w:rFonts w:hint="cs"/>
          <w:rtl/>
        </w:rPr>
        <w:t>אלה יזלגו למרשתת ו</w:t>
      </w:r>
      <w:r w:rsidR="0099163D">
        <w:rPr>
          <w:rFonts w:hint="cs"/>
          <w:rtl/>
        </w:rPr>
        <w:t>יופיעו בעתיד</w:t>
      </w:r>
      <w:r w:rsidR="00F72C65">
        <w:rPr>
          <w:rFonts w:hint="cs"/>
          <w:rtl/>
        </w:rPr>
        <w:t>, יקנן תמיד</w:t>
      </w:r>
      <w:r w:rsidR="0099163D">
        <w:rPr>
          <w:rFonts w:hint="cs"/>
          <w:rtl/>
        </w:rPr>
        <w:t xml:space="preserve"> </w:t>
      </w:r>
      <w:r w:rsidR="00F72C65">
        <w:rPr>
          <w:rFonts w:hint="cs"/>
          <w:rtl/>
        </w:rPr>
        <w:t xml:space="preserve">ותחושה זו, כשלעצמה, </w:t>
      </w:r>
      <w:r w:rsidR="0099163D">
        <w:rPr>
          <w:rFonts w:hint="cs"/>
          <w:rtl/>
        </w:rPr>
        <w:t xml:space="preserve">עשויה </w:t>
      </w:r>
      <w:r w:rsidR="00F72C65">
        <w:rPr>
          <w:rFonts w:hint="cs"/>
          <w:rtl/>
        </w:rPr>
        <w:t xml:space="preserve">להכביד על מצבן הנפשי של </w:t>
      </w:r>
      <w:r w:rsidR="0099163D">
        <w:rPr>
          <w:rFonts w:hint="cs"/>
          <w:rtl/>
        </w:rPr>
        <w:t>נפגעות העבירה</w:t>
      </w:r>
      <w:r w:rsidR="00951C3B">
        <w:rPr>
          <w:rFonts w:hint="cs"/>
          <w:rtl/>
        </w:rPr>
        <w:t xml:space="preserve"> (ע"פ 1269/15</w:t>
      </w:r>
      <w:r w:rsidR="00B97EEC">
        <w:rPr>
          <w:rFonts w:hint="cs"/>
          <w:rtl/>
        </w:rPr>
        <w:t xml:space="preserve"> </w:t>
      </w:r>
      <w:r w:rsidR="00DC34ED" w:rsidRPr="00B97EEC">
        <w:rPr>
          <w:rFonts w:hint="cs"/>
          <w:b/>
          <w:bCs/>
          <w:rtl/>
        </w:rPr>
        <w:t>פלוני</w:t>
      </w:r>
      <w:r w:rsidR="00DC34ED" w:rsidRPr="001A48D9">
        <w:rPr>
          <w:rFonts w:hint="cs"/>
          <w:rtl/>
        </w:rPr>
        <w:t xml:space="preserve"> </w:t>
      </w:r>
      <w:r w:rsidR="001A48D9" w:rsidRPr="001A48D9">
        <w:rPr>
          <w:rFonts w:hint="cs"/>
          <w:rtl/>
        </w:rPr>
        <w:t xml:space="preserve">הנ"ל, </w:t>
      </w:r>
      <w:r w:rsidR="00F72C65">
        <w:rPr>
          <w:rFonts w:hint="cs"/>
          <w:rtl/>
        </w:rPr>
        <w:t>פסקה 16</w:t>
      </w:r>
      <w:r w:rsidR="00B97EEC">
        <w:rPr>
          <w:rFonts w:hint="cs"/>
          <w:rtl/>
        </w:rPr>
        <w:t>).</w:t>
      </w:r>
    </w:p>
    <w:p w14:paraId="3840C7DE" w14:textId="77777777" w:rsidR="00A30E96" w:rsidRDefault="00951C3B" w:rsidP="00D9039B">
      <w:pPr>
        <w:numPr>
          <w:ilvl w:val="0"/>
          <w:numId w:val="4"/>
        </w:numPr>
        <w:tabs>
          <w:tab w:val="left" w:pos="515"/>
        </w:tabs>
        <w:ind w:left="90" w:firstLine="0"/>
      </w:pPr>
      <w:r>
        <w:rPr>
          <w:rFonts w:hint="cs"/>
          <w:rtl/>
        </w:rPr>
        <w:t xml:space="preserve"> </w:t>
      </w:r>
      <w:r w:rsidR="004D2843">
        <w:rPr>
          <w:rFonts w:hint="cs"/>
          <w:rtl/>
        </w:rPr>
        <w:t xml:space="preserve">נופך חומרה נוסף נודע </w:t>
      </w:r>
      <w:r w:rsidR="00905294" w:rsidRPr="008570F3">
        <w:rPr>
          <w:rFonts w:hint="cs"/>
          <w:b/>
          <w:bCs/>
          <w:rtl/>
        </w:rPr>
        <w:t>לתכנון, לתחכום ולשיטתיות</w:t>
      </w:r>
      <w:r w:rsidR="007A7DE1" w:rsidRPr="008570F3">
        <w:rPr>
          <w:rFonts w:hint="cs"/>
          <w:b/>
          <w:bCs/>
          <w:rtl/>
        </w:rPr>
        <w:t xml:space="preserve"> </w:t>
      </w:r>
      <w:r w:rsidR="00905294">
        <w:rPr>
          <w:rFonts w:hint="cs"/>
          <w:rtl/>
        </w:rPr>
        <w:t xml:space="preserve">שאפיינו את מעשיו של המערער </w:t>
      </w:r>
      <w:r w:rsidR="008570F3" w:rsidRPr="008570F3">
        <w:rPr>
          <w:rFonts w:ascii="David" w:hAnsi="David" w:hint="cs"/>
          <w:rtl/>
        </w:rPr>
        <w:t>–</w:t>
      </w:r>
      <w:r w:rsidR="00905294">
        <w:rPr>
          <w:rFonts w:hint="cs"/>
          <w:rtl/>
        </w:rPr>
        <w:t xml:space="preserve"> המערער התקין </w:t>
      </w:r>
      <w:r w:rsidR="007A7DE1">
        <w:rPr>
          <w:rFonts w:hint="cs"/>
          <w:rtl/>
        </w:rPr>
        <w:t xml:space="preserve">יישומון </w:t>
      </w:r>
      <w:r w:rsidR="00C03299" w:rsidRPr="008570F3">
        <w:rPr>
          <w:rFonts w:hint="cs"/>
          <w:b/>
          <w:bCs/>
          <w:rtl/>
        </w:rPr>
        <w:t>ייעודי</w:t>
      </w:r>
      <w:r w:rsidR="00C03299">
        <w:rPr>
          <w:rFonts w:hint="cs"/>
          <w:rtl/>
        </w:rPr>
        <w:t xml:space="preserve">, </w:t>
      </w:r>
      <w:r w:rsidR="00726285">
        <w:rPr>
          <w:rFonts w:hint="cs"/>
          <w:rtl/>
        </w:rPr>
        <w:t>שבאמצעותו</w:t>
      </w:r>
      <w:r w:rsidR="007A7DE1">
        <w:rPr>
          <w:rFonts w:hint="cs"/>
          <w:rtl/>
        </w:rPr>
        <w:t xml:space="preserve"> צילם </w:t>
      </w:r>
      <w:r w:rsidR="00905294">
        <w:rPr>
          <w:rFonts w:hint="cs"/>
          <w:rtl/>
        </w:rPr>
        <w:t>בסתר</w:t>
      </w:r>
      <w:r w:rsidR="00726285">
        <w:rPr>
          <w:rFonts w:hint="cs"/>
          <w:rtl/>
        </w:rPr>
        <w:t xml:space="preserve"> את כלל התמונות והסרטונים</w:t>
      </w:r>
      <w:r w:rsidR="008570F3">
        <w:rPr>
          <w:rFonts w:hint="cs"/>
          <w:rtl/>
        </w:rPr>
        <w:t xml:space="preserve">. </w:t>
      </w:r>
      <w:r w:rsidR="00905294">
        <w:rPr>
          <w:rFonts w:hint="cs"/>
          <w:rtl/>
        </w:rPr>
        <w:t xml:space="preserve">לא פעם, </w:t>
      </w:r>
      <w:r w:rsidR="00905294" w:rsidRPr="008570F3">
        <w:rPr>
          <w:rFonts w:hint="cs"/>
          <w:b/>
          <w:bCs/>
          <w:rtl/>
        </w:rPr>
        <w:t>יצר בעצמו</w:t>
      </w:r>
      <w:r w:rsidR="007A7DE1">
        <w:rPr>
          <w:rFonts w:hint="cs"/>
          <w:rtl/>
        </w:rPr>
        <w:t xml:space="preserve"> הזדמנויות לצילום</w:t>
      </w:r>
      <w:r w:rsidR="00905294">
        <w:rPr>
          <w:rFonts w:hint="cs"/>
          <w:rtl/>
        </w:rPr>
        <w:t xml:space="preserve"> נפגעות העבירה</w:t>
      </w:r>
      <w:r w:rsidR="007A7DE1">
        <w:rPr>
          <w:rFonts w:hint="cs"/>
          <w:rtl/>
        </w:rPr>
        <w:t xml:space="preserve"> </w:t>
      </w:r>
      <w:r w:rsidR="007A7DE1">
        <w:rPr>
          <w:rtl/>
        </w:rPr>
        <w:t>–</w:t>
      </w:r>
      <w:r w:rsidR="007A7DE1">
        <w:rPr>
          <w:rFonts w:hint="cs"/>
          <w:rtl/>
        </w:rPr>
        <w:t xml:space="preserve"> הוא הציע </w:t>
      </w:r>
      <w:r w:rsidR="00905294">
        <w:rPr>
          <w:rFonts w:hint="cs"/>
          <w:rtl/>
        </w:rPr>
        <w:t>להן</w:t>
      </w:r>
      <w:r w:rsidR="007A7DE1">
        <w:rPr>
          <w:rFonts w:hint="cs"/>
          <w:rtl/>
        </w:rPr>
        <w:t xml:space="preserve"> להשגיח על מכשיר הטלפון הנייד שלו בעת שהן ניגשות למקלחות או לתאי השירותים</w:t>
      </w:r>
      <w:r w:rsidR="007573C6">
        <w:rPr>
          <w:rFonts w:hint="cs"/>
          <w:rtl/>
        </w:rPr>
        <w:t xml:space="preserve"> וביקש שיניחו אותו במצג מסוים</w:t>
      </w:r>
      <w:r w:rsidR="00905294">
        <w:rPr>
          <w:rFonts w:hint="cs"/>
          <w:rtl/>
        </w:rPr>
        <w:t>; הוא משך את חולצתן אל מחוץ ל</w:t>
      </w:r>
      <w:r w:rsidR="00C278B8">
        <w:rPr>
          <w:rFonts w:hint="cs"/>
          <w:rtl/>
        </w:rPr>
        <w:t>חגורת ה</w:t>
      </w:r>
      <w:r w:rsidR="00905294">
        <w:rPr>
          <w:rFonts w:hint="cs"/>
          <w:rtl/>
        </w:rPr>
        <w:t>מכנס</w:t>
      </w:r>
      <w:r w:rsidR="00C278B8">
        <w:rPr>
          <w:rFonts w:hint="cs"/>
          <w:rtl/>
        </w:rPr>
        <w:t>יים</w:t>
      </w:r>
      <w:r w:rsidR="00905294">
        <w:rPr>
          <w:rFonts w:hint="cs"/>
          <w:rtl/>
        </w:rPr>
        <w:t xml:space="preserve"> </w:t>
      </w:r>
      <w:r w:rsidR="00E14B4D">
        <w:rPr>
          <w:rFonts w:hint="cs"/>
          <w:rtl/>
        </w:rPr>
        <w:t>על מנת לאפשר לעצמו</w:t>
      </w:r>
      <w:r w:rsidR="00905294">
        <w:rPr>
          <w:rFonts w:hint="cs"/>
          <w:rtl/>
        </w:rPr>
        <w:t xml:space="preserve"> לצלם אותן מתחת לחולצה</w:t>
      </w:r>
      <w:r w:rsidR="00C278B8">
        <w:rPr>
          <w:rFonts w:hint="cs"/>
          <w:rtl/>
        </w:rPr>
        <w:t xml:space="preserve">; ואף </w:t>
      </w:r>
      <w:r w:rsidR="00477B14">
        <w:rPr>
          <w:rFonts w:hint="cs"/>
          <w:rtl/>
        </w:rPr>
        <w:t xml:space="preserve">ערך את הסרטונים </w:t>
      </w:r>
      <w:r w:rsidR="00582A3B">
        <w:rPr>
          <w:rFonts w:hint="cs"/>
          <w:rtl/>
        </w:rPr>
        <w:t>כדי להתמקד ב</w:t>
      </w:r>
      <w:r w:rsidR="00477B14">
        <w:rPr>
          <w:rFonts w:hint="cs"/>
          <w:rtl/>
        </w:rPr>
        <w:t>קטעים שבהם צולמו האזורים האינטימיים</w:t>
      </w:r>
      <w:r w:rsidR="00582A3B">
        <w:rPr>
          <w:rFonts w:hint="cs"/>
          <w:rtl/>
        </w:rPr>
        <w:t xml:space="preserve"> שלהן</w:t>
      </w:r>
      <w:r w:rsidR="00477B14">
        <w:rPr>
          <w:rFonts w:hint="cs"/>
          <w:rtl/>
        </w:rPr>
        <w:t>.</w:t>
      </w:r>
      <w:r w:rsidR="00905294">
        <w:rPr>
          <w:rFonts w:hint="cs"/>
          <w:rtl/>
        </w:rPr>
        <w:t xml:space="preserve"> </w:t>
      </w:r>
      <w:r w:rsidR="009F6EFA" w:rsidRPr="008570F3">
        <w:rPr>
          <w:rFonts w:hint="cs"/>
          <w:b/>
          <w:bCs/>
          <w:rtl/>
        </w:rPr>
        <w:t xml:space="preserve">תדירות </w:t>
      </w:r>
      <w:r w:rsidR="009F6EFA" w:rsidRPr="009F6EFA">
        <w:rPr>
          <w:rFonts w:hint="cs"/>
          <w:rtl/>
        </w:rPr>
        <w:t>המעשים</w:t>
      </w:r>
      <w:r w:rsidR="00657EA3" w:rsidRPr="008570F3">
        <w:rPr>
          <w:rFonts w:hint="cs"/>
          <w:b/>
          <w:bCs/>
          <w:rtl/>
        </w:rPr>
        <w:t>,</w:t>
      </w:r>
      <w:r w:rsidR="00905294" w:rsidRPr="008570F3">
        <w:rPr>
          <w:rFonts w:hint="cs"/>
          <w:b/>
          <w:bCs/>
          <w:rtl/>
        </w:rPr>
        <w:t xml:space="preserve"> היק</w:t>
      </w:r>
      <w:r w:rsidR="00657EA3" w:rsidRPr="008570F3">
        <w:rPr>
          <w:rFonts w:hint="cs"/>
          <w:b/>
          <w:bCs/>
          <w:rtl/>
        </w:rPr>
        <w:t>ף</w:t>
      </w:r>
      <w:r w:rsidR="00905294">
        <w:rPr>
          <w:rFonts w:hint="cs"/>
          <w:rtl/>
        </w:rPr>
        <w:t xml:space="preserve"> התמונות והסרטונים</w:t>
      </w:r>
      <w:r w:rsidR="00E14B4D">
        <w:rPr>
          <w:rFonts w:hint="cs"/>
          <w:rtl/>
        </w:rPr>
        <w:t>,</w:t>
      </w:r>
      <w:r w:rsidR="00657EA3">
        <w:rPr>
          <w:rFonts w:hint="cs"/>
          <w:rtl/>
        </w:rPr>
        <w:t xml:space="preserve"> כמו גם </w:t>
      </w:r>
      <w:r w:rsidR="00657EA3" w:rsidRPr="008570F3">
        <w:rPr>
          <w:rFonts w:hint="cs"/>
          <w:b/>
          <w:bCs/>
          <w:rtl/>
        </w:rPr>
        <w:t>מספרן הרב</w:t>
      </w:r>
      <w:r w:rsidR="00657EA3">
        <w:rPr>
          <w:rFonts w:hint="cs"/>
          <w:rtl/>
        </w:rPr>
        <w:t xml:space="preserve"> של נפגעות </w:t>
      </w:r>
      <w:r w:rsidR="00657EA3">
        <w:rPr>
          <w:rFonts w:hint="cs"/>
          <w:rtl/>
        </w:rPr>
        <w:lastRenderedPageBreak/>
        <w:t xml:space="preserve">העבירה, </w:t>
      </w:r>
      <w:r w:rsidR="009F6EFA">
        <w:rPr>
          <w:rFonts w:hint="cs"/>
          <w:rtl/>
        </w:rPr>
        <w:t>מלמדים על החומרה הבולטת שבמעשיו</w:t>
      </w:r>
      <w:r w:rsidR="00A30E96">
        <w:rPr>
          <w:rFonts w:hint="cs"/>
          <w:rtl/>
        </w:rPr>
        <w:t xml:space="preserve"> הנלוזים</w:t>
      </w:r>
      <w:r w:rsidR="00582A3B">
        <w:rPr>
          <w:rFonts w:hint="cs"/>
          <w:rtl/>
        </w:rPr>
        <w:t xml:space="preserve"> של המערער</w:t>
      </w:r>
      <w:r w:rsidR="009F6EFA">
        <w:rPr>
          <w:rFonts w:hint="cs"/>
          <w:rtl/>
        </w:rPr>
        <w:t xml:space="preserve">, </w:t>
      </w:r>
      <w:r w:rsidR="00582A3B">
        <w:rPr>
          <w:rFonts w:hint="cs"/>
          <w:rtl/>
        </w:rPr>
        <w:t xml:space="preserve">מעשים </w:t>
      </w:r>
      <w:r w:rsidR="006D246A">
        <w:rPr>
          <w:rFonts w:hint="cs"/>
          <w:rtl/>
        </w:rPr>
        <w:t>שה</w:t>
      </w:r>
      <w:r w:rsidR="00582A3B">
        <w:rPr>
          <w:rFonts w:hint="cs"/>
          <w:rtl/>
        </w:rPr>
        <w:t xml:space="preserve">פכו </w:t>
      </w:r>
      <w:r w:rsidR="009F6EFA" w:rsidRPr="008570F3">
        <w:rPr>
          <w:rFonts w:hint="cs"/>
          <w:b/>
          <w:bCs/>
          <w:rtl/>
        </w:rPr>
        <w:t xml:space="preserve">לשגרת יומו ולדרך </w:t>
      </w:r>
      <w:r w:rsidR="00657EA3" w:rsidRPr="008570F3">
        <w:rPr>
          <w:rFonts w:hint="cs"/>
          <w:b/>
          <w:bCs/>
          <w:rtl/>
        </w:rPr>
        <w:t>התנהלותו</w:t>
      </w:r>
      <w:r w:rsidR="006D246A" w:rsidRPr="008570F3">
        <w:rPr>
          <w:rFonts w:hint="cs"/>
          <w:b/>
          <w:bCs/>
          <w:rtl/>
        </w:rPr>
        <w:t xml:space="preserve">, </w:t>
      </w:r>
      <w:r w:rsidR="00582A3B" w:rsidRPr="00582A3B">
        <w:rPr>
          <w:rFonts w:hint="cs"/>
          <w:rtl/>
        </w:rPr>
        <w:t>ב</w:t>
      </w:r>
      <w:r w:rsidR="006D246A" w:rsidRPr="006D246A">
        <w:rPr>
          <w:rFonts w:hint="cs"/>
          <w:rtl/>
        </w:rPr>
        <w:t xml:space="preserve">משך תקופה </w:t>
      </w:r>
      <w:r w:rsidR="008570F3">
        <w:rPr>
          <w:rFonts w:hint="cs"/>
          <w:rtl/>
        </w:rPr>
        <w:t>ארוכה</w:t>
      </w:r>
      <w:r w:rsidR="004759EA">
        <w:rPr>
          <w:rFonts w:hint="cs"/>
          <w:rtl/>
        </w:rPr>
        <w:t xml:space="preserve">. </w:t>
      </w:r>
    </w:p>
    <w:p w14:paraId="28406E23" w14:textId="77777777" w:rsidR="00C03299" w:rsidRDefault="00C50858" w:rsidP="00726285">
      <w:pPr>
        <w:numPr>
          <w:ilvl w:val="0"/>
          <w:numId w:val="4"/>
        </w:numPr>
        <w:tabs>
          <w:tab w:val="left" w:pos="515"/>
        </w:tabs>
        <w:ind w:left="90" w:firstLine="0"/>
      </w:pPr>
      <w:r>
        <w:rPr>
          <w:rFonts w:hint="cs"/>
          <w:rtl/>
        </w:rPr>
        <w:t>בית המשפט העליון עמד על החומרה היתרה, הכרוכה בצילום בסתר</w:t>
      </w:r>
      <w:r w:rsidR="002677C3">
        <w:rPr>
          <w:rFonts w:hint="cs"/>
          <w:rtl/>
        </w:rPr>
        <w:t xml:space="preserve"> של </w:t>
      </w:r>
      <w:r w:rsidR="00A40CEF">
        <w:rPr>
          <w:rFonts w:hint="cs"/>
          <w:rtl/>
        </w:rPr>
        <w:t xml:space="preserve">רגעים אינטימיים ושל </w:t>
      </w:r>
      <w:r w:rsidR="002677C3">
        <w:rPr>
          <w:rFonts w:hint="cs"/>
          <w:rtl/>
        </w:rPr>
        <w:t>איבריהם המוצנעים של נפגעי עבירה, ועל מדיניות הענישה הראויה</w:t>
      </w:r>
      <w:r>
        <w:rPr>
          <w:rFonts w:hint="cs"/>
          <w:rtl/>
        </w:rPr>
        <w:t>, בקובעו:</w:t>
      </w:r>
    </w:p>
    <w:p w14:paraId="4ACDEA10" w14:textId="77777777" w:rsidR="00C50858" w:rsidRDefault="00C50858" w:rsidP="008570F3">
      <w:pPr>
        <w:tabs>
          <w:tab w:val="left" w:pos="425"/>
        </w:tabs>
        <w:spacing w:line="240" w:lineRule="auto"/>
        <w:ind w:left="851" w:right="851"/>
        <w:contextualSpacing/>
        <w:rPr>
          <w:rtl/>
        </w:rPr>
      </w:pPr>
      <w:r>
        <w:rPr>
          <w:rFonts w:hint="cs"/>
          <w:rtl/>
        </w:rPr>
        <w:t>"מקרים כבעניינו, בהם יצירת חומר התועבה נעשתה ללא ידיעת הקורבן, נחשפים לעתים רחוקות יותר בשל טבעם החשאי</w:t>
      </w:r>
      <w:r w:rsidR="002060F3">
        <w:rPr>
          <w:rFonts w:hint="cs"/>
          <w:rtl/>
        </w:rPr>
        <w:t>...</w:t>
      </w:r>
      <w:bookmarkStart w:id="3" w:name="_Hlk103412311"/>
    </w:p>
    <w:bookmarkEnd w:id="3"/>
    <w:p w14:paraId="58994E3D" w14:textId="77777777" w:rsidR="00E413A2" w:rsidRDefault="00B3724C" w:rsidP="0036004D">
      <w:pPr>
        <w:tabs>
          <w:tab w:val="left" w:pos="425"/>
        </w:tabs>
        <w:spacing w:line="240" w:lineRule="auto"/>
        <w:ind w:left="851" w:right="851"/>
        <w:contextualSpacing/>
        <w:rPr>
          <w:rtl/>
        </w:rPr>
      </w:pPr>
      <w:r w:rsidRPr="00E413A2">
        <w:rPr>
          <w:rFonts w:hint="cs"/>
          <w:b/>
          <w:bCs/>
          <w:rtl/>
        </w:rPr>
        <w:t>בהתאם לקביעות אלה נגזרו עונשים חמורים על מי שייצר חומרי תועבה גם ללא ידיעת קורבנותיו בזמן ביצוע העבירות נגד</w:t>
      </w:r>
      <w:r w:rsidR="00A40CEF">
        <w:rPr>
          <w:rFonts w:hint="cs"/>
          <w:b/>
          <w:bCs/>
          <w:rtl/>
        </w:rPr>
        <w:t>ם</w:t>
      </w:r>
      <w:r>
        <w:rPr>
          <w:rFonts w:hint="cs"/>
          <w:rtl/>
        </w:rPr>
        <w:t>"</w:t>
      </w:r>
      <w:r w:rsidR="0036004D">
        <w:rPr>
          <w:rFonts w:hint="cs"/>
          <w:rtl/>
        </w:rPr>
        <w:t xml:space="preserve"> (ע"פ 1269/15 </w:t>
      </w:r>
      <w:r w:rsidR="0036004D" w:rsidRPr="00B97EEC">
        <w:rPr>
          <w:rFonts w:hint="cs"/>
          <w:b/>
          <w:bCs/>
          <w:rtl/>
        </w:rPr>
        <w:t>פלוני</w:t>
      </w:r>
      <w:r w:rsidR="0036004D">
        <w:rPr>
          <w:rFonts w:hint="cs"/>
          <w:rtl/>
        </w:rPr>
        <w:t xml:space="preserve"> הנ"ל, בפסקה 10</w:t>
      </w:r>
      <w:r w:rsidR="00E413A2">
        <w:rPr>
          <w:rFonts w:hint="cs"/>
          <w:rtl/>
        </w:rPr>
        <w:t xml:space="preserve">) [הדגשות הוספו]. </w:t>
      </w:r>
    </w:p>
    <w:p w14:paraId="0C5B5F9E" w14:textId="77777777" w:rsidR="00E413A2" w:rsidRDefault="00E413A2" w:rsidP="00E413A2">
      <w:pPr>
        <w:tabs>
          <w:tab w:val="left" w:pos="515"/>
        </w:tabs>
        <w:ind w:left="90"/>
        <w:rPr>
          <w:rtl/>
        </w:rPr>
      </w:pPr>
    </w:p>
    <w:p w14:paraId="286FE1A1" w14:textId="77777777" w:rsidR="0036004D" w:rsidRDefault="002677C3" w:rsidP="00E413A2">
      <w:pPr>
        <w:tabs>
          <w:tab w:val="left" w:pos="515"/>
        </w:tabs>
        <w:ind w:left="90"/>
        <w:rPr>
          <w:rtl/>
        </w:rPr>
      </w:pPr>
      <w:r w:rsidRPr="006637AC">
        <w:rPr>
          <w:rFonts w:hint="cs"/>
          <w:rtl/>
        </w:rPr>
        <w:t xml:space="preserve">פסק הדין עסק </w:t>
      </w:r>
      <w:r w:rsidR="00E413A2" w:rsidRPr="006637AC">
        <w:rPr>
          <w:rFonts w:hint="cs"/>
          <w:rtl/>
        </w:rPr>
        <w:t xml:space="preserve">אמנם </w:t>
      </w:r>
      <w:r w:rsidRPr="006637AC">
        <w:rPr>
          <w:rFonts w:hint="cs"/>
          <w:rtl/>
        </w:rPr>
        <w:t xml:space="preserve">בנאשם שצילם ויצר </w:t>
      </w:r>
      <w:r w:rsidR="0036004D" w:rsidRPr="006637AC">
        <w:rPr>
          <w:rFonts w:hint="cs"/>
          <w:rtl/>
        </w:rPr>
        <w:t>פורנוגרפיית ילדים, אך הדברים האמורים לגבי צילום בסתר</w:t>
      </w:r>
      <w:r w:rsidR="00833376">
        <w:rPr>
          <w:rFonts w:hint="cs"/>
          <w:rtl/>
        </w:rPr>
        <w:t>,</w:t>
      </w:r>
      <w:r w:rsidR="0036004D" w:rsidRPr="006637AC">
        <w:rPr>
          <w:rFonts w:hint="cs"/>
          <w:rtl/>
        </w:rPr>
        <w:t xml:space="preserve"> </w:t>
      </w:r>
      <w:r w:rsidRPr="006637AC">
        <w:rPr>
          <w:rFonts w:hint="cs"/>
          <w:rtl/>
        </w:rPr>
        <w:t xml:space="preserve">נכונים </w:t>
      </w:r>
      <w:r w:rsidR="0036004D" w:rsidRPr="006637AC">
        <w:rPr>
          <w:rFonts w:hint="cs"/>
          <w:rtl/>
        </w:rPr>
        <w:t xml:space="preserve">במידה רבה </w:t>
      </w:r>
      <w:r w:rsidR="00E413A2" w:rsidRPr="006637AC">
        <w:rPr>
          <w:rFonts w:hint="cs"/>
          <w:rtl/>
        </w:rPr>
        <w:t xml:space="preserve">גם </w:t>
      </w:r>
      <w:r w:rsidR="0036004D" w:rsidRPr="006637AC">
        <w:rPr>
          <w:rFonts w:hint="cs"/>
          <w:rtl/>
        </w:rPr>
        <w:t>לענייננו</w:t>
      </w:r>
      <w:r w:rsidR="006637AC" w:rsidRPr="006637AC">
        <w:rPr>
          <w:rFonts w:hint="cs"/>
          <w:rtl/>
        </w:rPr>
        <w:t>.</w:t>
      </w:r>
    </w:p>
    <w:p w14:paraId="672F9DED" w14:textId="77777777" w:rsidR="00B3724C" w:rsidRDefault="00E413A2" w:rsidP="00587B2D">
      <w:pPr>
        <w:numPr>
          <w:ilvl w:val="0"/>
          <w:numId w:val="4"/>
        </w:numPr>
        <w:tabs>
          <w:tab w:val="left" w:pos="515"/>
        </w:tabs>
        <w:ind w:left="90" w:firstLine="0"/>
        <w:rPr>
          <w:rtl/>
        </w:rPr>
      </w:pPr>
      <w:r>
        <w:rPr>
          <w:rFonts w:hint="cs"/>
          <w:rtl/>
        </w:rPr>
        <w:t xml:space="preserve">שיקול נוסף </w:t>
      </w:r>
      <w:r w:rsidR="00E32EFD">
        <w:rPr>
          <w:rFonts w:hint="cs"/>
          <w:rtl/>
        </w:rPr>
        <w:t xml:space="preserve">להחמרה בענישה בעבירות שביצע המערער כרוך </w:t>
      </w:r>
      <w:r w:rsidR="00E32EFD" w:rsidRPr="00343487">
        <w:rPr>
          <w:rFonts w:hint="cs"/>
          <w:b/>
          <w:bCs/>
          <w:rtl/>
        </w:rPr>
        <w:t>בהיקפן ההולך ומתרחב בשנים האחרונות במדינה בכלל ובצה"ל בפרט</w:t>
      </w:r>
      <w:r w:rsidR="00582A3B">
        <w:rPr>
          <w:rFonts w:hint="cs"/>
          <w:rtl/>
        </w:rPr>
        <w:t xml:space="preserve">. </w:t>
      </w:r>
      <w:r w:rsidR="00E32EFD">
        <w:rPr>
          <w:rFonts w:hint="cs"/>
          <w:rtl/>
        </w:rPr>
        <w:t xml:space="preserve">כבר </w:t>
      </w:r>
      <w:r w:rsidR="00587B2D">
        <w:rPr>
          <w:rFonts w:hint="cs"/>
          <w:rtl/>
        </w:rPr>
        <w:t xml:space="preserve">לפני מספר שנים </w:t>
      </w:r>
      <w:r w:rsidR="00E32EFD">
        <w:rPr>
          <w:rFonts w:hint="cs"/>
          <w:rtl/>
        </w:rPr>
        <w:t>נפסק בעניין זה, כי:</w:t>
      </w:r>
      <w:r w:rsidR="00B3724C">
        <w:rPr>
          <w:rFonts w:hint="cs"/>
          <w:rtl/>
        </w:rPr>
        <w:t xml:space="preserve">   </w:t>
      </w:r>
    </w:p>
    <w:p w14:paraId="28CA6F08" w14:textId="5EB02F58" w:rsidR="00B3724C" w:rsidRDefault="00B3724C" w:rsidP="00D9039B">
      <w:pPr>
        <w:tabs>
          <w:tab w:val="left" w:pos="425"/>
        </w:tabs>
        <w:spacing w:line="240" w:lineRule="auto"/>
        <w:ind w:left="851" w:right="851"/>
        <w:contextualSpacing/>
        <w:rPr>
          <w:rtl/>
        </w:rPr>
      </w:pPr>
      <w:r>
        <w:rPr>
          <w:rFonts w:hint="cs"/>
          <w:rtl/>
        </w:rPr>
        <w:t xml:space="preserve">"מציאות החיים מלמדת עוד, כי העבירות שבגינן נותן המערער את הדין, הפכו זמינות וקלות. היכולת הטכנולוגית מאפשרת לכל מי שאוחז בטלפון נייד לבצע מעשים שעניינם פגיעה בפרטיותם של חיילות וחיילים. </w:t>
      </w:r>
      <w:r w:rsidRPr="00587B2D">
        <w:rPr>
          <w:rFonts w:hint="cs"/>
          <w:b/>
          <w:bCs/>
          <w:rtl/>
        </w:rPr>
        <w:t>לדאבון הלב, נגע זה פשה במחנה</w:t>
      </w:r>
      <w:r>
        <w:rPr>
          <w:rFonts w:hint="cs"/>
          <w:rtl/>
        </w:rPr>
        <w:t>.</w:t>
      </w:r>
      <w:r w:rsidR="00E32EFD">
        <w:rPr>
          <w:rFonts w:hint="cs"/>
          <w:rtl/>
        </w:rPr>
        <w:t>..</w:t>
      </w:r>
      <w:r>
        <w:rPr>
          <w:rFonts w:hint="cs"/>
          <w:rtl/>
        </w:rPr>
        <w:t>" (</w:t>
      </w:r>
      <w:bookmarkStart w:id="4" w:name="_Hlk103357679"/>
      <w:r w:rsidR="0036004D">
        <w:rPr>
          <w:rFonts w:hint="cs"/>
          <w:rtl/>
        </w:rPr>
        <w:t>ע</w:t>
      </w:r>
      <w:r w:rsidR="007D11C0">
        <w:rPr>
          <w:rFonts w:hint="cs"/>
          <w:rtl/>
        </w:rPr>
        <w:t xml:space="preserve">ניין </w:t>
      </w:r>
      <w:r w:rsidRPr="0036004D">
        <w:rPr>
          <w:rFonts w:hint="cs"/>
          <w:b/>
          <w:bCs/>
          <w:rtl/>
        </w:rPr>
        <w:t>סולימני</w:t>
      </w:r>
      <w:r>
        <w:rPr>
          <w:rFonts w:hint="cs"/>
          <w:rtl/>
        </w:rPr>
        <w:t xml:space="preserve"> </w:t>
      </w:r>
      <w:r w:rsidR="007D11C0">
        <w:rPr>
          <w:rFonts w:hint="cs"/>
          <w:rtl/>
        </w:rPr>
        <w:t xml:space="preserve">לעיל, </w:t>
      </w:r>
      <w:r w:rsidR="0036004D">
        <w:rPr>
          <w:rFonts w:hint="cs"/>
          <w:rtl/>
        </w:rPr>
        <w:t>בפסקה 20</w:t>
      </w:r>
      <w:r w:rsidRPr="00C82F65">
        <w:rPr>
          <w:rFonts w:hint="cs"/>
          <w:rtl/>
        </w:rPr>
        <w:t>)</w:t>
      </w:r>
      <w:r w:rsidR="00587B2D">
        <w:rPr>
          <w:rFonts w:hint="cs"/>
          <w:rtl/>
        </w:rPr>
        <w:t xml:space="preserve"> [הדגשות הוספו]</w:t>
      </w:r>
      <w:r>
        <w:rPr>
          <w:rFonts w:hint="cs"/>
          <w:rtl/>
        </w:rPr>
        <w:t>.</w:t>
      </w:r>
    </w:p>
    <w:bookmarkEnd w:id="4"/>
    <w:p w14:paraId="791248E4" w14:textId="77777777" w:rsidR="00B3724C" w:rsidRPr="006D246A" w:rsidRDefault="00B3724C" w:rsidP="00C50858">
      <w:pPr>
        <w:tabs>
          <w:tab w:val="left" w:pos="515"/>
        </w:tabs>
        <w:ind w:left="90"/>
        <w:rPr>
          <w:rtl/>
        </w:rPr>
      </w:pPr>
    </w:p>
    <w:p w14:paraId="4D833B81" w14:textId="77777777" w:rsidR="000F7136" w:rsidRDefault="00E32EFD" w:rsidP="00573B46">
      <w:pPr>
        <w:numPr>
          <w:ilvl w:val="0"/>
          <w:numId w:val="4"/>
        </w:numPr>
        <w:tabs>
          <w:tab w:val="left" w:pos="515"/>
        </w:tabs>
        <w:ind w:left="90" w:firstLine="0"/>
      </w:pPr>
      <w:r>
        <w:rPr>
          <w:rFonts w:hint="cs"/>
          <w:rtl/>
        </w:rPr>
        <w:t xml:space="preserve">סנגורו של המערער הפנה לפסקי דין שבהם הוטלו </w:t>
      </w:r>
      <w:r w:rsidR="00542428">
        <w:rPr>
          <w:rFonts w:hint="cs"/>
          <w:rtl/>
        </w:rPr>
        <w:t xml:space="preserve">בעבר </w:t>
      </w:r>
      <w:r w:rsidR="007F74EC">
        <w:rPr>
          <w:rFonts w:hint="cs"/>
          <w:rtl/>
        </w:rPr>
        <w:t>בגין מעשי צילום בסתר של חיילות במסגרת הצבאית,</w:t>
      </w:r>
      <w:r w:rsidR="00573B46" w:rsidRPr="00573B46">
        <w:rPr>
          <w:rFonts w:hint="cs"/>
          <w:rtl/>
        </w:rPr>
        <w:t xml:space="preserve"> עונשים של מאסר בפועל</w:t>
      </w:r>
      <w:r w:rsidR="007F74EC">
        <w:rPr>
          <w:rFonts w:hint="cs"/>
          <w:rtl/>
        </w:rPr>
        <w:t xml:space="preserve"> </w:t>
      </w:r>
      <w:r w:rsidR="00542428">
        <w:rPr>
          <w:rFonts w:hint="cs"/>
          <w:rtl/>
        </w:rPr>
        <w:t xml:space="preserve">למשך </w:t>
      </w:r>
      <w:r w:rsidR="007F74EC">
        <w:rPr>
          <w:rFonts w:hint="cs"/>
          <w:rtl/>
        </w:rPr>
        <w:t>חודשים ספורים</w:t>
      </w:r>
      <w:r w:rsidR="00D24D17">
        <w:rPr>
          <w:rFonts w:hint="cs"/>
          <w:rtl/>
        </w:rPr>
        <w:t xml:space="preserve"> (</w:t>
      </w:r>
      <w:r w:rsidR="00D9039B">
        <w:rPr>
          <w:rFonts w:hint="cs"/>
          <w:rtl/>
        </w:rPr>
        <w:t>ב</w:t>
      </w:r>
      <w:r w:rsidR="0036004D">
        <w:rPr>
          <w:rFonts w:hint="cs"/>
          <w:rtl/>
        </w:rPr>
        <w:t>עניין</w:t>
      </w:r>
      <w:r w:rsidR="00D9039B">
        <w:rPr>
          <w:rFonts w:hint="cs"/>
          <w:rtl/>
        </w:rPr>
        <w:t xml:space="preserve"> זה הפנה</w:t>
      </w:r>
      <w:r w:rsidR="00F656DE">
        <w:rPr>
          <w:rFonts w:hint="cs"/>
          <w:rtl/>
        </w:rPr>
        <w:t>, בין היתר,</w:t>
      </w:r>
      <w:r w:rsidR="00D9039B">
        <w:rPr>
          <w:rFonts w:hint="cs"/>
          <w:rtl/>
        </w:rPr>
        <w:t xml:space="preserve"> לעניינ</w:t>
      </w:r>
      <w:r w:rsidR="00F656DE">
        <w:rPr>
          <w:rFonts w:hint="cs"/>
          <w:rtl/>
        </w:rPr>
        <w:t>ם</w:t>
      </w:r>
      <w:r w:rsidR="00D9039B">
        <w:rPr>
          <w:rFonts w:hint="cs"/>
          <w:rtl/>
        </w:rPr>
        <w:t xml:space="preserve"> של </w:t>
      </w:r>
      <w:r w:rsidR="00D9039B" w:rsidRPr="00F656DE">
        <w:rPr>
          <w:rFonts w:hint="cs"/>
          <w:b/>
          <w:bCs/>
          <w:rtl/>
        </w:rPr>
        <w:t>רב"ט</w:t>
      </w:r>
      <w:r w:rsidR="0036004D">
        <w:rPr>
          <w:rFonts w:hint="cs"/>
          <w:rtl/>
        </w:rPr>
        <w:t xml:space="preserve"> </w:t>
      </w:r>
      <w:r w:rsidR="0036004D" w:rsidRPr="0036004D">
        <w:rPr>
          <w:rFonts w:hint="cs"/>
          <w:b/>
          <w:bCs/>
          <w:rtl/>
        </w:rPr>
        <w:t>גבאי</w:t>
      </w:r>
      <w:r w:rsidR="0036004D">
        <w:rPr>
          <w:rFonts w:hint="cs"/>
          <w:b/>
          <w:bCs/>
          <w:rtl/>
        </w:rPr>
        <w:t xml:space="preserve">, </w:t>
      </w:r>
      <w:r w:rsidR="00F656DE" w:rsidRPr="00F656DE">
        <w:rPr>
          <w:rFonts w:hint="cs"/>
          <w:b/>
          <w:bCs/>
          <w:rtl/>
        </w:rPr>
        <w:t>סגן</w:t>
      </w:r>
      <w:r w:rsidR="0036004D">
        <w:rPr>
          <w:rFonts w:hint="cs"/>
          <w:b/>
          <w:bCs/>
          <w:rtl/>
        </w:rPr>
        <w:t xml:space="preserve"> שרון </w:t>
      </w:r>
      <w:r w:rsidR="00F656DE" w:rsidRPr="00F656DE">
        <w:rPr>
          <w:rFonts w:hint="cs"/>
          <w:b/>
          <w:bCs/>
          <w:rtl/>
        </w:rPr>
        <w:t>וסמל</w:t>
      </w:r>
      <w:r w:rsidR="0036004D">
        <w:rPr>
          <w:rFonts w:hint="cs"/>
          <w:b/>
          <w:bCs/>
          <w:rtl/>
        </w:rPr>
        <w:t xml:space="preserve"> סולימני</w:t>
      </w:r>
      <w:r w:rsidR="00F656DE">
        <w:rPr>
          <w:rFonts w:hint="cs"/>
          <w:b/>
          <w:bCs/>
          <w:rtl/>
        </w:rPr>
        <w:t>,</w:t>
      </w:r>
      <w:r w:rsidR="0036004D">
        <w:rPr>
          <w:rFonts w:hint="cs"/>
          <w:b/>
          <w:bCs/>
          <w:rtl/>
        </w:rPr>
        <w:t xml:space="preserve"> </w:t>
      </w:r>
      <w:r w:rsidR="0036004D" w:rsidRPr="0036004D">
        <w:rPr>
          <w:rFonts w:hint="cs"/>
          <w:rtl/>
        </w:rPr>
        <w:t>הנזכרים</w:t>
      </w:r>
      <w:r w:rsidR="0036004D">
        <w:rPr>
          <w:rFonts w:hint="cs"/>
          <w:rtl/>
        </w:rPr>
        <w:t xml:space="preserve"> לעיל). </w:t>
      </w:r>
      <w:r w:rsidR="007F74EC">
        <w:rPr>
          <w:rFonts w:hint="cs"/>
          <w:rtl/>
        </w:rPr>
        <w:t xml:space="preserve">ברם, </w:t>
      </w:r>
      <w:r w:rsidR="0036004D">
        <w:rPr>
          <w:rFonts w:hint="cs"/>
          <w:rtl/>
        </w:rPr>
        <w:t xml:space="preserve">המקרה שלפנינו </w:t>
      </w:r>
      <w:r w:rsidR="007F74EC" w:rsidRPr="00587B2D">
        <w:rPr>
          <w:rFonts w:hint="cs"/>
          <w:b/>
          <w:bCs/>
          <w:rtl/>
        </w:rPr>
        <w:t>שונה בתכלית</w:t>
      </w:r>
      <w:r w:rsidR="00A40CEF">
        <w:rPr>
          <w:rFonts w:hint="cs"/>
          <w:b/>
          <w:bCs/>
          <w:rtl/>
        </w:rPr>
        <w:t>.</w:t>
      </w:r>
      <w:r w:rsidR="007F74EC">
        <w:rPr>
          <w:rFonts w:hint="cs"/>
          <w:rtl/>
        </w:rPr>
        <w:t xml:space="preserve"> ריבוי נפגעות העבירה, מימדיו ונסיבותיו, התחכום והשיטתיות שאפיינו אותו והנזקים שנגרמו בעקבותיו</w:t>
      </w:r>
      <w:r w:rsidR="00587B2D">
        <w:rPr>
          <w:rFonts w:hint="cs"/>
          <w:rtl/>
        </w:rPr>
        <w:t xml:space="preserve"> - </w:t>
      </w:r>
      <w:r w:rsidR="007F74EC">
        <w:rPr>
          <w:rFonts w:hint="cs"/>
          <w:rtl/>
        </w:rPr>
        <w:t>כל אלה מ</w:t>
      </w:r>
      <w:r w:rsidR="00587B2D">
        <w:rPr>
          <w:rFonts w:hint="cs"/>
          <w:rtl/>
        </w:rPr>
        <w:t xml:space="preserve">חייבים </w:t>
      </w:r>
      <w:r w:rsidR="007F74EC">
        <w:rPr>
          <w:rFonts w:hint="cs"/>
          <w:rtl/>
        </w:rPr>
        <w:t>מתח</w:t>
      </w:r>
      <w:r w:rsidR="000F7136">
        <w:rPr>
          <w:rFonts w:hint="cs"/>
          <w:rtl/>
        </w:rPr>
        <w:t>ם</w:t>
      </w:r>
      <w:r w:rsidR="007F74EC">
        <w:rPr>
          <w:rFonts w:hint="cs"/>
          <w:rtl/>
        </w:rPr>
        <w:t xml:space="preserve"> עונש הולם </w:t>
      </w:r>
      <w:r w:rsidR="007F74EC" w:rsidRPr="00587B2D">
        <w:rPr>
          <w:rFonts w:hint="cs"/>
          <w:b/>
          <w:bCs/>
          <w:rtl/>
        </w:rPr>
        <w:t>חמור בהרבה</w:t>
      </w:r>
      <w:r w:rsidR="000F7136">
        <w:rPr>
          <w:rFonts w:hint="cs"/>
          <w:rtl/>
        </w:rPr>
        <w:t xml:space="preserve"> מ</w:t>
      </w:r>
      <w:r w:rsidR="00587B2D">
        <w:rPr>
          <w:rFonts w:hint="cs"/>
          <w:rtl/>
        </w:rPr>
        <w:t xml:space="preserve">ן העונשים </w:t>
      </w:r>
      <w:r w:rsidR="000F7136">
        <w:rPr>
          <w:rFonts w:hint="cs"/>
          <w:rtl/>
        </w:rPr>
        <w:t>ש</w:t>
      </w:r>
      <w:r w:rsidR="00587B2D">
        <w:rPr>
          <w:rFonts w:hint="cs"/>
          <w:rtl/>
        </w:rPr>
        <w:t>הוטלו</w:t>
      </w:r>
      <w:r w:rsidR="000F7136">
        <w:rPr>
          <w:rFonts w:hint="cs"/>
          <w:rtl/>
        </w:rPr>
        <w:t xml:space="preserve"> באותם מקרים. </w:t>
      </w:r>
    </w:p>
    <w:p w14:paraId="3E8E9443" w14:textId="70C4612C" w:rsidR="0036004D" w:rsidRDefault="000F7136" w:rsidP="000714D0">
      <w:pPr>
        <w:numPr>
          <w:ilvl w:val="0"/>
          <w:numId w:val="4"/>
        </w:numPr>
        <w:tabs>
          <w:tab w:val="left" w:pos="515"/>
        </w:tabs>
        <w:ind w:left="90" w:firstLine="0"/>
      </w:pPr>
      <w:r>
        <w:rPr>
          <w:rFonts w:hint="cs"/>
          <w:rtl/>
        </w:rPr>
        <w:t>זאת ועוד, לעת הזו</w:t>
      </w:r>
      <w:r w:rsidR="000714D0">
        <w:rPr>
          <w:rFonts w:hint="cs"/>
          <w:rtl/>
        </w:rPr>
        <w:t xml:space="preserve">, לנוכח זמינות האמצעים לביצוע העבירות, הקלות הבלתי נסבלת שבביצוען, </w:t>
      </w:r>
      <w:r w:rsidR="00523A4B">
        <w:rPr>
          <w:rFonts w:hint="cs"/>
          <w:rtl/>
        </w:rPr>
        <w:t>ו</w:t>
      </w:r>
      <w:r w:rsidR="000714D0">
        <w:rPr>
          <w:rFonts w:hint="cs"/>
          <w:rtl/>
        </w:rPr>
        <w:t>כתוצאה מכך</w:t>
      </w:r>
      <w:r w:rsidR="00573B46">
        <w:rPr>
          <w:rFonts w:hint="cs"/>
          <w:rtl/>
        </w:rPr>
        <w:t>,</w:t>
      </w:r>
      <w:r w:rsidR="000714D0">
        <w:rPr>
          <w:rFonts w:hint="cs"/>
          <w:rtl/>
        </w:rPr>
        <w:t xml:space="preserve"> </w:t>
      </w:r>
      <w:r w:rsidR="00343487">
        <w:rPr>
          <w:rFonts w:hint="cs"/>
          <w:rtl/>
        </w:rPr>
        <w:t xml:space="preserve">כאמור, </w:t>
      </w:r>
      <w:r w:rsidR="000714D0" w:rsidRPr="00542428">
        <w:rPr>
          <w:rFonts w:hint="cs"/>
          <w:b/>
          <w:bCs/>
          <w:rtl/>
        </w:rPr>
        <w:t xml:space="preserve">העלייה </w:t>
      </w:r>
      <w:r w:rsidR="00573B46">
        <w:rPr>
          <w:rFonts w:hint="cs"/>
          <w:b/>
          <w:bCs/>
          <w:rtl/>
        </w:rPr>
        <w:t xml:space="preserve">בהיקף העבירות </w:t>
      </w:r>
      <w:r w:rsidR="000714D0" w:rsidRPr="00542428">
        <w:rPr>
          <w:rFonts w:hint="cs"/>
          <w:b/>
          <w:bCs/>
          <w:rtl/>
        </w:rPr>
        <w:t>והתרחבות</w:t>
      </w:r>
      <w:r w:rsidR="00523A4B" w:rsidRPr="00542428">
        <w:rPr>
          <w:rFonts w:hint="cs"/>
          <w:b/>
          <w:bCs/>
          <w:rtl/>
        </w:rPr>
        <w:t xml:space="preserve"> מימדי הפשיעה</w:t>
      </w:r>
      <w:r w:rsidR="00523A4B">
        <w:rPr>
          <w:rFonts w:hint="cs"/>
          <w:rtl/>
        </w:rPr>
        <w:t xml:space="preserve"> במקרים דומים, </w:t>
      </w:r>
      <w:r w:rsidR="000714D0" w:rsidRPr="000714D0">
        <w:rPr>
          <w:rFonts w:hint="cs"/>
          <w:rtl/>
        </w:rPr>
        <w:t>כפי שנקבע בפסיקת בית המשפט העליון</w:t>
      </w:r>
      <w:r w:rsidR="00573B46">
        <w:rPr>
          <w:rFonts w:hint="cs"/>
          <w:rtl/>
        </w:rPr>
        <w:t xml:space="preserve"> -</w:t>
      </w:r>
      <w:r w:rsidR="000714D0" w:rsidRPr="000714D0">
        <w:rPr>
          <w:rFonts w:hint="cs"/>
          <w:rtl/>
        </w:rPr>
        <w:t xml:space="preserve"> </w:t>
      </w:r>
      <w:r w:rsidR="00051FFD">
        <w:rPr>
          <w:rFonts w:hint="cs"/>
          <w:rtl/>
        </w:rPr>
        <w:t>נדרשת</w:t>
      </w:r>
      <w:r w:rsidR="00AF6519">
        <w:rPr>
          <w:rFonts w:hint="cs"/>
          <w:rtl/>
        </w:rPr>
        <w:t xml:space="preserve"> </w:t>
      </w:r>
      <w:r w:rsidR="00AF6519" w:rsidRPr="0036004D">
        <w:rPr>
          <w:rFonts w:hint="cs"/>
          <w:b/>
          <w:bCs/>
          <w:rtl/>
        </w:rPr>
        <w:t>החמר</w:t>
      </w:r>
      <w:r w:rsidR="00051FFD" w:rsidRPr="0036004D">
        <w:rPr>
          <w:rFonts w:hint="cs"/>
          <w:b/>
          <w:bCs/>
          <w:rtl/>
        </w:rPr>
        <w:t>ה</w:t>
      </w:r>
      <w:r w:rsidR="00AF6519">
        <w:rPr>
          <w:rFonts w:hint="cs"/>
          <w:rtl/>
        </w:rPr>
        <w:t xml:space="preserve"> </w:t>
      </w:r>
      <w:r w:rsidR="00051FFD">
        <w:rPr>
          <w:rFonts w:hint="cs"/>
          <w:rtl/>
        </w:rPr>
        <w:t>ב</w:t>
      </w:r>
      <w:r w:rsidR="00AF6519">
        <w:rPr>
          <w:rFonts w:hint="cs"/>
          <w:rtl/>
        </w:rPr>
        <w:t xml:space="preserve">ענישה </w:t>
      </w:r>
      <w:r>
        <w:rPr>
          <w:rFonts w:hint="cs"/>
          <w:rtl/>
        </w:rPr>
        <w:t xml:space="preserve">בגין </w:t>
      </w:r>
      <w:r w:rsidR="00AF6519">
        <w:rPr>
          <w:rFonts w:hint="cs"/>
          <w:rtl/>
        </w:rPr>
        <w:t xml:space="preserve">עבירות </w:t>
      </w:r>
      <w:r w:rsidR="00523A4B">
        <w:rPr>
          <w:rFonts w:hint="cs"/>
          <w:rtl/>
        </w:rPr>
        <w:t xml:space="preserve">מין, </w:t>
      </w:r>
      <w:r w:rsidR="00587B2D">
        <w:rPr>
          <w:rFonts w:hint="cs"/>
          <w:rtl/>
        </w:rPr>
        <w:t>ש</w:t>
      </w:r>
      <w:r w:rsidR="00523A4B">
        <w:rPr>
          <w:rFonts w:hint="cs"/>
          <w:rtl/>
        </w:rPr>
        <w:t xml:space="preserve">בוצעו </w:t>
      </w:r>
      <w:r w:rsidR="00587B2D">
        <w:rPr>
          <w:rFonts w:hint="cs"/>
          <w:rtl/>
        </w:rPr>
        <w:t>באמצעים דיגיטלי</w:t>
      </w:r>
      <w:r w:rsidR="00DA24DA">
        <w:rPr>
          <w:rFonts w:hint="cs"/>
          <w:rtl/>
        </w:rPr>
        <w:t>י</w:t>
      </w:r>
      <w:r w:rsidR="00587B2D">
        <w:rPr>
          <w:rFonts w:hint="cs"/>
          <w:rtl/>
        </w:rPr>
        <w:t>ם</w:t>
      </w:r>
      <w:r w:rsidR="000714D0">
        <w:rPr>
          <w:rFonts w:hint="cs"/>
          <w:rtl/>
        </w:rPr>
        <w:t xml:space="preserve">, במרחב שאינו </w:t>
      </w:r>
      <w:r w:rsidR="00523A4B">
        <w:rPr>
          <w:rFonts w:hint="cs"/>
          <w:rtl/>
        </w:rPr>
        <w:t>ה</w:t>
      </w:r>
      <w:r w:rsidR="000714D0">
        <w:rPr>
          <w:rFonts w:hint="cs"/>
          <w:rtl/>
        </w:rPr>
        <w:t xml:space="preserve">מרחב פיזי, </w:t>
      </w:r>
      <w:r>
        <w:rPr>
          <w:rFonts w:hint="cs"/>
          <w:rtl/>
        </w:rPr>
        <w:t>לעומת ענישה שהוטלה בעבר. בואר</w:t>
      </w:r>
      <w:r w:rsidR="00523A4B">
        <w:rPr>
          <w:rFonts w:hint="cs"/>
          <w:rtl/>
        </w:rPr>
        <w:t xml:space="preserve"> במקרה שונה, אך בהקשר קרוב</w:t>
      </w:r>
      <w:r w:rsidR="00AF6519">
        <w:rPr>
          <w:rFonts w:hint="cs"/>
          <w:rtl/>
        </w:rPr>
        <w:t>,</w:t>
      </w:r>
      <w:r w:rsidR="00D24D17">
        <w:rPr>
          <w:rFonts w:hint="cs"/>
          <w:rtl/>
        </w:rPr>
        <w:t xml:space="preserve"> כי</w:t>
      </w:r>
      <w:r w:rsidR="00F656DE">
        <w:rPr>
          <w:rFonts w:hint="cs"/>
          <w:rtl/>
        </w:rPr>
        <w:t>:</w:t>
      </w:r>
      <w:r w:rsidR="00D24D17">
        <w:rPr>
          <w:rFonts w:hint="cs"/>
          <w:rtl/>
        </w:rPr>
        <w:t xml:space="preserve"> </w:t>
      </w:r>
    </w:p>
    <w:p w14:paraId="7EDAA45B" w14:textId="77777777" w:rsidR="00FF4C59" w:rsidRDefault="00085C75" w:rsidP="00D85A90">
      <w:pPr>
        <w:tabs>
          <w:tab w:val="left" w:pos="6888"/>
        </w:tabs>
        <w:spacing w:line="240" w:lineRule="auto"/>
        <w:ind w:left="1076" w:right="1418"/>
        <w:rPr>
          <w:rtl/>
        </w:rPr>
      </w:pPr>
      <w:r>
        <w:rPr>
          <w:rFonts w:hint="cs"/>
          <w:rtl/>
        </w:rPr>
        <w:t xml:space="preserve">"גזרי הדין שנגזרו בעבר על עברייני מין </w:t>
      </w:r>
      <w:r w:rsidR="00D24D17">
        <w:rPr>
          <w:rFonts w:hint="cs"/>
          <w:rtl/>
        </w:rPr>
        <w:t>ב</w:t>
      </w:r>
      <w:r>
        <w:rPr>
          <w:rFonts w:hint="cs"/>
          <w:rtl/>
        </w:rPr>
        <w:t>מרחב הווירטואלי הושפעו לעתים לקול</w:t>
      </w:r>
      <w:r w:rsidR="00587B2D">
        <w:rPr>
          <w:rFonts w:hint="cs"/>
          <w:rtl/>
        </w:rPr>
        <w:t>ה</w:t>
      </w:r>
      <w:r>
        <w:rPr>
          <w:rFonts w:hint="cs"/>
          <w:rtl/>
        </w:rPr>
        <w:t xml:space="preserve"> גם מטעמים של 'הדרגתיות' אשר לנוכח התפשטות התופעה </w:t>
      </w:r>
      <w:r w:rsidRPr="00085C75">
        <w:rPr>
          <w:rFonts w:hint="cs"/>
          <w:b/>
          <w:bCs/>
          <w:rtl/>
        </w:rPr>
        <w:t>אינם מתאימים עוד</w:t>
      </w:r>
      <w:r>
        <w:rPr>
          <w:rFonts w:hint="cs"/>
          <w:rtl/>
        </w:rPr>
        <w:t>" (</w:t>
      </w:r>
      <w:r w:rsidR="00D9039B" w:rsidRPr="000350E6">
        <w:rPr>
          <w:rtl/>
        </w:rPr>
        <w:t xml:space="preserve">ע"פ </w:t>
      </w:r>
      <w:r w:rsidR="00D9039B" w:rsidRPr="000350E6">
        <w:rPr>
          <w:rtl/>
        </w:rPr>
        <w:lastRenderedPageBreak/>
        <w:t xml:space="preserve">4629/19 </w:t>
      </w:r>
      <w:r w:rsidR="00D9039B" w:rsidRPr="000350E6">
        <w:rPr>
          <w:b/>
          <w:bCs/>
          <w:rtl/>
        </w:rPr>
        <w:t>פלוני נ' מדינת ישראל</w:t>
      </w:r>
      <w:r w:rsidR="00D9039B" w:rsidRPr="000350E6">
        <w:rPr>
          <w:rtl/>
        </w:rPr>
        <w:t xml:space="preserve"> </w:t>
      </w:r>
      <w:r w:rsidR="00343487">
        <w:rPr>
          <w:rFonts w:hint="cs"/>
          <w:rtl/>
        </w:rPr>
        <w:t xml:space="preserve">פסקה 10 </w:t>
      </w:r>
      <w:r w:rsidR="00D9039B" w:rsidRPr="000350E6">
        <w:rPr>
          <w:rtl/>
        </w:rPr>
        <w:t>(</w:t>
      </w:r>
      <w:r w:rsidR="00D9039B" w:rsidRPr="000350E6">
        <w:rPr>
          <w:rFonts w:hint="cs"/>
          <w:rtl/>
        </w:rPr>
        <w:t>19.11.2020</w:t>
      </w:r>
      <w:r w:rsidR="00D9039B" w:rsidRPr="000350E6">
        <w:rPr>
          <w:rtl/>
        </w:rPr>
        <w:t>)</w:t>
      </w:r>
      <w:r w:rsidR="00D9039B">
        <w:rPr>
          <w:rFonts w:hint="cs"/>
          <w:rtl/>
        </w:rPr>
        <w:t xml:space="preserve">, </w:t>
      </w:r>
      <w:r w:rsidR="00343487">
        <w:rPr>
          <w:rFonts w:hint="cs"/>
          <w:rtl/>
        </w:rPr>
        <w:t>[הדגשות הוספו]</w:t>
      </w:r>
      <w:r w:rsidR="00AF6519">
        <w:rPr>
          <w:rFonts w:hint="cs"/>
          <w:rtl/>
        </w:rPr>
        <w:t>;</w:t>
      </w:r>
      <w:r w:rsidR="00D9039B">
        <w:rPr>
          <w:rFonts w:hint="cs"/>
          <w:rtl/>
        </w:rPr>
        <w:t xml:space="preserve"> </w:t>
      </w:r>
      <w:r w:rsidR="00AF6519">
        <w:rPr>
          <w:rFonts w:hint="cs"/>
          <w:rtl/>
        </w:rPr>
        <w:t xml:space="preserve">ראו והשוו: </w:t>
      </w:r>
      <w:r w:rsidR="00D9039B">
        <w:rPr>
          <w:rFonts w:hint="cs"/>
          <w:rtl/>
        </w:rPr>
        <w:t xml:space="preserve">ע"פ 4537/20 </w:t>
      </w:r>
      <w:r w:rsidR="00D9039B" w:rsidRPr="00D9039B">
        <w:rPr>
          <w:rFonts w:hint="cs"/>
          <w:b/>
          <w:bCs/>
          <w:rtl/>
        </w:rPr>
        <w:t>הללי נ' מדינת ישראל</w:t>
      </w:r>
      <w:r w:rsidR="00343487" w:rsidRPr="00343487">
        <w:rPr>
          <w:rFonts w:hint="cs"/>
          <w:rtl/>
        </w:rPr>
        <w:t>, פסקה 4</w:t>
      </w:r>
      <w:r w:rsidR="00D9039B" w:rsidRPr="00343487">
        <w:rPr>
          <w:rFonts w:hint="cs"/>
          <w:rtl/>
        </w:rPr>
        <w:t xml:space="preserve"> </w:t>
      </w:r>
      <w:r w:rsidR="00D9039B">
        <w:rPr>
          <w:rFonts w:hint="cs"/>
          <w:rtl/>
        </w:rPr>
        <w:t>(14.9.2021)</w:t>
      </w:r>
      <w:r w:rsidR="00343487">
        <w:rPr>
          <w:rFonts w:hint="cs"/>
          <w:rtl/>
        </w:rPr>
        <w:t>;</w:t>
      </w:r>
      <w:r w:rsidR="00D9039B">
        <w:rPr>
          <w:rFonts w:hint="cs"/>
          <w:rtl/>
        </w:rPr>
        <w:t xml:space="preserve"> ע"פ </w:t>
      </w:r>
      <w:r w:rsidR="00051FFD">
        <w:rPr>
          <w:rFonts w:hint="cs"/>
          <w:rtl/>
        </w:rPr>
        <w:t>4593/20</w:t>
      </w:r>
      <w:r w:rsidR="00051FFD">
        <w:rPr>
          <w:rFonts w:hint="cs"/>
        </w:rPr>
        <w:t xml:space="preserve"> </w:t>
      </w:r>
      <w:r w:rsidR="00051FFD" w:rsidRPr="00D9039B">
        <w:rPr>
          <w:rFonts w:hint="cs"/>
          <w:b/>
          <w:bCs/>
          <w:rtl/>
        </w:rPr>
        <w:t>פלוני</w:t>
      </w:r>
      <w:r w:rsidR="00D9039B" w:rsidRPr="00D9039B">
        <w:rPr>
          <w:rFonts w:hint="cs"/>
          <w:b/>
          <w:bCs/>
          <w:rtl/>
        </w:rPr>
        <w:t xml:space="preserve"> נ' מדינת ישראל</w:t>
      </w:r>
      <w:r w:rsidR="00343487" w:rsidRPr="00343487">
        <w:rPr>
          <w:rFonts w:hint="cs"/>
          <w:rtl/>
        </w:rPr>
        <w:t>, פסקה 9</w:t>
      </w:r>
      <w:r w:rsidR="00D9039B">
        <w:rPr>
          <w:rFonts w:hint="cs"/>
          <w:rtl/>
        </w:rPr>
        <w:t xml:space="preserve"> (15.7.2020)</w:t>
      </w:r>
      <w:r w:rsidR="00343487">
        <w:rPr>
          <w:rFonts w:hint="cs"/>
          <w:rtl/>
        </w:rPr>
        <w:t>;</w:t>
      </w:r>
      <w:r w:rsidR="00D85A90" w:rsidRPr="00D85A90">
        <w:rPr>
          <w:rFonts w:hint="cs"/>
          <w:rtl/>
        </w:rPr>
        <w:t xml:space="preserve"> </w:t>
      </w:r>
      <w:r w:rsidR="00D85A90" w:rsidRPr="00D85A90">
        <w:rPr>
          <w:rtl/>
        </w:rPr>
        <w:t xml:space="preserve">ע/45/19 </w:t>
      </w:r>
      <w:r w:rsidR="00D85A90" w:rsidRPr="00D85A90">
        <w:rPr>
          <w:b/>
          <w:bCs/>
          <w:rtl/>
        </w:rPr>
        <w:t>כ</w:t>
      </w:r>
      <w:r w:rsidR="00D85A90" w:rsidRPr="00D85A90">
        <w:rPr>
          <w:rFonts w:hint="eastAsia"/>
          <w:b/>
          <w:bCs/>
          <w:rtl/>
        </w:rPr>
        <w:t>ו</w:t>
      </w:r>
      <w:r w:rsidR="00D85A90" w:rsidRPr="00D85A90">
        <w:rPr>
          <w:b/>
          <w:bCs/>
          <w:rtl/>
        </w:rPr>
        <w:t>הניאן נ' התובע הצבאי הראשי</w:t>
      </w:r>
      <w:r w:rsidR="00D85A90" w:rsidRPr="00D85A90">
        <w:rPr>
          <w:rFonts w:hint="cs"/>
          <w:rtl/>
        </w:rPr>
        <w:t xml:space="preserve">, </w:t>
      </w:r>
      <w:r w:rsidR="00D85A90" w:rsidRPr="00D85A90">
        <w:rPr>
          <w:rtl/>
        </w:rPr>
        <w:t>פסקה 18 (2019)</w:t>
      </w:r>
      <w:r w:rsidR="00D85A90" w:rsidRPr="00D85A90">
        <w:rPr>
          <w:rFonts w:hint="cs"/>
          <w:rtl/>
        </w:rPr>
        <w:t xml:space="preserve">; ע/2/21 </w:t>
      </w:r>
      <w:r w:rsidR="00D85A90" w:rsidRPr="00D85A90">
        <w:rPr>
          <w:rFonts w:hint="cs"/>
          <w:b/>
          <w:bCs/>
          <w:rtl/>
        </w:rPr>
        <w:t>רב"ט כברה נ' התובע הצבאי הראשי</w:t>
      </w:r>
      <w:r w:rsidR="00D85A90" w:rsidRPr="00D85A90">
        <w:rPr>
          <w:rFonts w:hint="cs"/>
          <w:rtl/>
        </w:rPr>
        <w:t xml:space="preserve"> (2021)).</w:t>
      </w:r>
    </w:p>
    <w:p w14:paraId="24E024FB" w14:textId="77777777" w:rsidR="00D9039B" w:rsidRDefault="00D9039B" w:rsidP="0036004D">
      <w:pPr>
        <w:tabs>
          <w:tab w:val="left" w:pos="6888"/>
        </w:tabs>
        <w:spacing w:line="240" w:lineRule="auto"/>
        <w:ind w:left="1076" w:right="1418"/>
        <w:rPr>
          <w:rtl/>
        </w:rPr>
      </w:pPr>
    </w:p>
    <w:p w14:paraId="45F776A4" w14:textId="77777777" w:rsidR="000F42C2" w:rsidRDefault="00051FFD" w:rsidP="00F656DE">
      <w:pPr>
        <w:numPr>
          <w:ilvl w:val="0"/>
          <w:numId w:val="4"/>
        </w:numPr>
        <w:tabs>
          <w:tab w:val="left" w:pos="515"/>
        </w:tabs>
        <w:ind w:left="90" w:firstLine="0"/>
      </w:pPr>
      <w:r>
        <w:rPr>
          <w:rFonts w:hint="cs"/>
          <w:rtl/>
        </w:rPr>
        <w:t>מכאן מסקנתנו, כי יש לדחות את ערעור ההגנה</w:t>
      </w:r>
      <w:r w:rsidR="00B10A6C">
        <w:rPr>
          <w:rFonts w:hint="cs"/>
          <w:rtl/>
        </w:rPr>
        <w:t>,</w:t>
      </w:r>
      <w:r w:rsidR="00952D40">
        <w:rPr>
          <w:rFonts w:hint="cs"/>
          <w:rtl/>
        </w:rPr>
        <w:t xml:space="preserve"> </w:t>
      </w:r>
      <w:r w:rsidR="00B10A6C">
        <w:rPr>
          <w:rFonts w:hint="cs"/>
          <w:rtl/>
        </w:rPr>
        <w:t>ו</w:t>
      </w:r>
      <w:r w:rsidR="00523A4B">
        <w:rPr>
          <w:rFonts w:hint="cs"/>
          <w:rtl/>
        </w:rPr>
        <w:t xml:space="preserve">יתרה מזאת, </w:t>
      </w:r>
      <w:r w:rsidR="00542428">
        <w:rPr>
          <w:rFonts w:hint="cs"/>
          <w:rtl/>
        </w:rPr>
        <w:t>יש להחמיר ב</w:t>
      </w:r>
      <w:r w:rsidR="00952D40">
        <w:rPr>
          <w:rFonts w:hint="cs"/>
          <w:rtl/>
        </w:rPr>
        <w:t xml:space="preserve">מתחם העונש ההולם </w:t>
      </w:r>
      <w:r w:rsidR="00B41D63">
        <w:rPr>
          <w:rFonts w:hint="cs"/>
          <w:rtl/>
        </w:rPr>
        <w:t>שקבע בית הדין המחוזי</w:t>
      </w:r>
      <w:r w:rsidR="00952D40">
        <w:rPr>
          <w:rFonts w:hint="cs"/>
          <w:rtl/>
        </w:rPr>
        <w:t xml:space="preserve"> </w:t>
      </w:r>
      <w:r w:rsidR="00285DC2">
        <w:rPr>
          <w:rFonts w:hint="cs"/>
          <w:rtl/>
        </w:rPr>
        <w:t>ב</w:t>
      </w:r>
      <w:r w:rsidR="00952D40">
        <w:rPr>
          <w:rFonts w:hint="cs"/>
          <w:rtl/>
        </w:rPr>
        <w:t>יחס לעבירות הצילום והפגיעה בפרטיות</w:t>
      </w:r>
      <w:r w:rsidR="00542428">
        <w:rPr>
          <w:rFonts w:hint="cs"/>
          <w:rtl/>
        </w:rPr>
        <w:t>. מתחם העונש ההולם שנקבע</w:t>
      </w:r>
      <w:r w:rsidR="00573B46">
        <w:rPr>
          <w:rFonts w:hint="cs"/>
          <w:rtl/>
        </w:rPr>
        <w:t>:</w:t>
      </w:r>
      <w:r w:rsidR="00542428">
        <w:rPr>
          <w:rFonts w:hint="cs"/>
          <w:rtl/>
        </w:rPr>
        <w:t xml:space="preserve"> </w:t>
      </w:r>
      <w:r w:rsidR="00B41D63">
        <w:rPr>
          <w:rFonts w:hint="cs"/>
          <w:rtl/>
        </w:rPr>
        <w:t>12 עד 24 חודשי מאסר בפועל</w:t>
      </w:r>
      <w:r w:rsidR="00523A4B">
        <w:rPr>
          <w:rFonts w:hint="cs"/>
          <w:rtl/>
        </w:rPr>
        <w:t>,</w:t>
      </w:r>
      <w:r w:rsidR="00952D40">
        <w:rPr>
          <w:rFonts w:hint="cs"/>
          <w:rtl/>
        </w:rPr>
        <w:t xml:space="preserve"> </w:t>
      </w:r>
      <w:r w:rsidR="00952D40" w:rsidRPr="000F42C2">
        <w:rPr>
          <w:rFonts w:hint="cs"/>
          <w:b/>
          <w:bCs/>
          <w:rtl/>
        </w:rPr>
        <w:t>מקל</w:t>
      </w:r>
      <w:r w:rsidR="00285DC2" w:rsidRPr="000F42C2">
        <w:rPr>
          <w:rFonts w:hint="cs"/>
          <w:b/>
          <w:bCs/>
          <w:rtl/>
        </w:rPr>
        <w:t xml:space="preserve"> </w:t>
      </w:r>
      <w:r w:rsidR="00523A4B">
        <w:rPr>
          <w:rFonts w:hint="cs"/>
          <w:b/>
          <w:bCs/>
          <w:rtl/>
        </w:rPr>
        <w:t>לנוכח נסיבות ביצוע העבירות ואינו עולה בקנה אחד עם הפגיעה העמוקה באינטרסים החברתיים הכרוכה בהן</w:t>
      </w:r>
      <w:r w:rsidR="00B41D63">
        <w:rPr>
          <w:rFonts w:hint="cs"/>
          <w:rtl/>
        </w:rPr>
        <w:t xml:space="preserve">. מידת </w:t>
      </w:r>
      <w:r w:rsidR="00285DC2">
        <w:rPr>
          <w:rFonts w:hint="cs"/>
          <w:rtl/>
        </w:rPr>
        <w:t>אשמו של המערער</w:t>
      </w:r>
      <w:r w:rsidR="00F656DE">
        <w:rPr>
          <w:rFonts w:hint="cs"/>
          <w:rtl/>
        </w:rPr>
        <w:t>;</w:t>
      </w:r>
      <w:r w:rsidR="00285DC2">
        <w:rPr>
          <w:rFonts w:hint="cs"/>
          <w:rtl/>
        </w:rPr>
        <w:t xml:space="preserve"> נסיבות ביצוע העביר</w:t>
      </w:r>
      <w:r w:rsidR="000F42C2">
        <w:rPr>
          <w:rFonts w:hint="cs"/>
          <w:rtl/>
        </w:rPr>
        <w:t>ות</w:t>
      </w:r>
      <w:r w:rsidR="00F656DE">
        <w:rPr>
          <w:rFonts w:hint="cs"/>
          <w:rtl/>
        </w:rPr>
        <w:t>;</w:t>
      </w:r>
      <w:r w:rsidR="00285DC2">
        <w:rPr>
          <w:rFonts w:hint="cs"/>
          <w:rtl/>
        </w:rPr>
        <w:t xml:space="preserve"> </w:t>
      </w:r>
      <w:r w:rsidR="00B41D63">
        <w:rPr>
          <w:rFonts w:hint="cs"/>
          <w:rtl/>
        </w:rPr>
        <w:t>ריבוי נפגעות העבירה וה</w:t>
      </w:r>
      <w:r w:rsidR="00523A4B">
        <w:rPr>
          <w:rFonts w:hint="cs"/>
          <w:rtl/>
        </w:rPr>
        <w:t xml:space="preserve">נזק </w:t>
      </w:r>
      <w:r w:rsidR="00B41D63">
        <w:rPr>
          <w:rFonts w:hint="cs"/>
          <w:rtl/>
        </w:rPr>
        <w:t xml:space="preserve">המשמעותי </w:t>
      </w:r>
      <w:r w:rsidR="00523A4B">
        <w:rPr>
          <w:rFonts w:hint="cs"/>
          <w:rtl/>
        </w:rPr>
        <w:t>שנגרם ל</w:t>
      </w:r>
      <w:r w:rsidR="00B41D63">
        <w:rPr>
          <w:rFonts w:hint="cs"/>
          <w:rtl/>
        </w:rPr>
        <w:t>הן</w:t>
      </w:r>
      <w:r w:rsidR="00F656DE">
        <w:rPr>
          <w:rFonts w:hint="cs"/>
          <w:rtl/>
        </w:rPr>
        <w:t>;</w:t>
      </w:r>
      <w:r w:rsidR="00285DC2">
        <w:rPr>
          <w:rFonts w:hint="cs"/>
          <w:rtl/>
        </w:rPr>
        <w:t xml:space="preserve"> </w:t>
      </w:r>
      <w:r w:rsidR="00833238">
        <w:rPr>
          <w:rFonts w:hint="cs"/>
          <w:rtl/>
        </w:rPr>
        <w:t xml:space="preserve">היקף </w:t>
      </w:r>
      <w:r w:rsidR="00285DC2">
        <w:rPr>
          <w:rFonts w:hint="cs"/>
          <w:rtl/>
        </w:rPr>
        <w:t>הפגיעה בערכים החברתיים המוגנים</w:t>
      </w:r>
      <w:r w:rsidR="00523A4B">
        <w:rPr>
          <w:rFonts w:hint="cs"/>
          <w:rtl/>
        </w:rPr>
        <w:t>, לרבות הערכים הצבאיים הייחודיים</w:t>
      </w:r>
      <w:r w:rsidR="00F656DE">
        <w:rPr>
          <w:rFonts w:hint="cs"/>
          <w:rtl/>
        </w:rPr>
        <w:t>;</w:t>
      </w:r>
      <w:r w:rsidR="00285DC2">
        <w:rPr>
          <w:rFonts w:hint="cs"/>
          <w:rtl/>
        </w:rPr>
        <w:t xml:space="preserve"> </w:t>
      </w:r>
      <w:r w:rsidR="00B41D63">
        <w:rPr>
          <w:rFonts w:hint="cs"/>
          <w:rtl/>
        </w:rPr>
        <w:t>ו</w:t>
      </w:r>
      <w:r w:rsidR="000F42C2">
        <w:rPr>
          <w:rFonts w:hint="cs"/>
          <w:rtl/>
        </w:rPr>
        <w:t>מגמת ההחמרה בענישה ה</w:t>
      </w:r>
      <w:r w:rsidR="00DB25B2">
        <w:rPr>
          <w:rFonts w:hint="cs"/>
          <w:rtl/>
        </w:rPr>
        <w:t xml:space="preserve">משתקפת </w:t>
      </w:r>
      <w:r w:rsidR="000F42C2">
        <w:rPr>
          <w:rFonts w:hint="cs"/>
          <w:rtl/>
        </w:rPr>
        <w:t>מפסיקת בית המשפט העליון</w:t>
      </w:r>
      <w:r w:rsidR="00DB25B2">
        <w:rPr>
          <w:rFonts w:hint="cs"/>
          <w:rtl/>
        </w:rPr>
        <w:t xml:space="preserve"> - </w:t>
      </w:r>
      <w:r w:rsidR="000F42C2">
        <w:rPr>
          <w:rFonts w:hint="cs"/>
          <w:rtl/>
        </w:rPr>
        <w:t>מחייבים לקבוע מתחם עונש הולם חמור יותר</w:t>
      </w:r>
      <w:r w:rsidR="00DB25B2">
        <w:rPr>
          <w:rFonts w:hint="cs"/>
          <w:rtl/>
        </w:rPr>
        <w:t xml:space="preserve">, </w:t>
      </w:r>
      <w:r w:rsidR="000F42C2">
        <w:rPr>
          <w:rFonts w:hint="cs"/>
          <w:rtl/>
        </w:rPr>
        <w:t>בין</w:t>
      </w:r>
      <w:r w:rsidR="00B41D63">
        <w:rPr>
          <w:rFonts w:hint="cs"/>
          <w:rtl/>
        </w:rPr>
        <w:t xml:space="preserve"> </w:t>
      </w:r>
      <w:r w:rsidR="000F2A9B" w:rsidRPr="000F2A9B">
        <w:rPr>
          <w:rFonts w:hint="cs"/>
          <w:b/>
          <w:bCs/>
          <w:rtl/>
        </w:rPr>
        <w:t>24</w:t>
      </w:r>
      <w:r w:rsidR="00B41D63">
        <w:rPr>
          <w:rFonts w:hint="cs"/>
          <w:b/>
          <w:bCs/>
          <w:rtl/>
        </w:rPr>
        <w:t xml:space="preserve"> ל-48</w:t>
      </w:r>
      <w:r w:rsidR="000F2A9B">
        <w:rPr>
          <w:rFonts w:hint="cs"/>
          <w:rtl/>
        </w:rPr>
        <w:t xml:space="preserve"> </w:t>
      </w:r>
      <w:r w:rsidR="000F2A9B" w:rsidRPr="00216A79">
        <w:rPr>
          <w:rFonts w:hint="cs"/>
          <w:b/>
          <w:bCs/>
          <w:rtl/>
        </w:rPr>
        <w:t>חודשי מאסר בפועל</w:t>
      </w:r>
      <w:r w:rsidR="000F2A9B">
        <w:rPr>
          <w:rFonts w:hint="cs"/>
          <w:rtl/>
        </w:rPr>
        <w:t>.</w:t>
      </w:r>
      <w:r w:rsidR="000F42C2">
        <w:rPr>
          <w:rFonts w:hint="cs"/>
          <w:rtl/>
        </w:rPr>
        <w:t xml:space="preserve"> </w:t>
      </w:r>
    </w:p>
    <w:p w14:paraId="418F5A07" w14:textId="77777777" w:rsidR="00022A4C" w:rsidRDefault="00573B46" w:rsidP="00E51082">
      <w:pPr>
        <w:numPr>
          <w:ilvl w:val="0"/>
          <w:numId w:val="4"/>
        </w:numPr>
        <w:tabs>
          <w:tab w:val="left" w:pos="515"/>
        </w:tabs>
        <w:ind w:left="90" w:firstLine="0"/>
      </w:pPr>
      <w:r>
        <w:rPr>
          <w:rFonts w:hint="cs"/>
          <w:rtl/>
        </w:rPr>
        <w:t xml:space="preserve">להשלמת התמונה בחלק זה של הדיון, </w:t>
      </w:r>
      <w:r w:rsidR="001C70B5">
        <w:rPr>
          <w:rFonts w:hint="cs"/>
          <w:rtl/>
        </w:rPr>
        <w:t>נציין</w:t>
      </w:r>
      <w:r>
        <w:rPr>
          <w:rFonts w:hint="cs"/>
          <w:rtl/>
        </w:rPr>
        <w:t xml:space="preserve"> </w:t>
      </w:r>
      <w:r w:rsidR="001C70B5">
        <w:rPr>
          <w:rFonts w:hint="cs"/>
          <w:rtl/>
        </w:rPr>
        <w:t xml:space="preserve">כי </w:t>
      </w:r>
      <w:r w:rsidR="00022A4C">
        <w:rPr>
          <w:rFonts w:hint="cs"/>
          <w:rtl/>
        </w:rPr>
        <w:t xml:space="preserve">מתחם העונש ההולם </w:t>
      </w:r>
      <w:r w:rsidR="001C70B5">
        <w:rPr>
          <w:rFonts w:hint="cs"/>
          <w:rtl/>
        </w:rPr>
        <w:t>בנוגע להרשעה ב</w:t>
      </w:r>
      <w:r w:rsidR="00022A4C">
        <w:rPr>
          <w:rFonts w:hint="cs"/>
          <w:rtl/>
        </w:rPr>
        <w:t xml:space="preserve">פרט אישום מס' 44, שעניינו </w:t>
      </w:r>
      <w:r w:rsidR="00585D63">
        <w:rPr>
          <w:rFonts w:hint="cs"/>
          <w:rtl/>
        </w:rPr>
        <w:t xml:space="preserve">עבירה של התנהגות שאינה הולמת בגין </w:t>
      </w:r>
      <w:r w:rsidR="00022A4C">
        <w:rPr>
          <w:rFonts w:hint="cs"/>
          <w:rtl/>
        </w:rPr>
        <w:t>ניסיון לנשק חיילת, חיבוקה ונגיעה בישבנה</w:t>
      </w:r>
      <w:r w:rsidR="00585D63">
        <w:rPr>
          <w:rFonts w:hint="cs"/>
          <w:rtl/>
        </w:rPr>
        <w:t xml:space="preserve"> - </w:t>
      </w:r>
      <w:r w:rsidR="00022A4C">
        <w:rPr>
          <w:rFonts w:hint="cs"/>
          <w:rtl/>
        </w:rPr>
        <w:t>בין חודש לחודשיים מאסר בפועל</w:t>
      </w:r>
      <w:r w:rsidR="001C70B5">
        <w:rPr>
          <w:rFonts w:hint="cs"/>
          <w:rtl/>
        </w:rPr>
        <w:t>, למעשה, לא היה במוקד הדיון בערעור</w:t>
      </w:r>
      <w:r w:rsidR="00585D63">
        <w:rPr>
          <w:rFonts w:hint="cs"/>
          <w:rtl/>
        </w:rPr>
        <w:t>;</w:t>
      </w:r>
      <w:r w:rsidR="001C70B5">
        <w:rPr>
          <w:rFonts w:hint="cs"/>
          <w:rtl/>
        </w:rPr>
        <w:t xml:space="preserve"> ונראה כי העו</w:t>
      </w:r>
      <w:r>
        <w:rPr>
          <w:rFonts w:hint="cs"/>
          <w:rtl/>
        </w:rPr>
        <w:t>נ</w:t>
      </w:r>
      <w:r w:rsidR="001C70B5">
        <w:rPr>
          <w:rFonts w:hint="cs"/>
          <w:rtl/>
        </w:rPr>
        <w:t>ש שהושת ב</w:t>
      </w:r>
      <w:r>
        <w:rPr>
          <w:rFonts w:hint="cs"/>
          <w:rtl/>
        </w:rPr>
        <w:t xml:space="preserve">גין פרט אישום </w:t>
      </w:r>
      <w:r w:rsidR="001C70B5">
        <w:rPr>
          <w:rFonts w:hint="cs"/>
          <w:rtl/>
        </w:rPr>
        <w:t xml:space="preserve">זה, </w:t>
      </w:r>
      <w:r w:rsidR="00E51082" w:rsidRPr="00E51082">
        <w:rPr>
          <w:rFonts w:hint="cs"/>
          <w:rtl/>
        </w:rPr>
        <w:t>חודש מאסר בפועל</w:t>
      </w:r>
      <w:r w:rsidR="00E51082">
        <w:rPr>
          <w:rFonts w:hint="cs"/>
          <w:rtl/>
        </w:rPr>
        <w:t xml:space="preserve"> ואופן נשיאתו</w:t>
      </w:r>
      <w:r>
        <w:rPr>
          <w:rFonts w:hint="cs"/>
          <w:rtl/>
        </w:rPr>
        <w:t xml:space="preserve"> (בחופף לעונש המאסר בפועל </w:t>
      </w:r>
      <w:r w:rsidR="00163B61">
        <w:rPr>
          <w:rFonts w:hint="cs"/>
          <w:rtl/>
        </w:rPr>
        <w:t xml:space="preserve">שהושת על המערער </w:t>
      </w:r>
      <w:r>
        <w:rPr>
          <w:rFonts w:hint="cs"/>
          <w:rtl/>
        </w:rPr>
        <w:t>בגין יתר המקרים)</w:t>
      </w:r>
      <w:r w:rsidR="00163B61">
        <w:rPr>
          <w:rFonts w:hint="cs"/>
          <w:rtl/>
        </w:rPr>
        <w:t xml:space="preserve"> - </w:t>
      </w:r>
      <w:r w:rsidR="001C70B5">
        <w:rPr>
          <w:rFonts w:hint="cs"/>
          <w:rtl/>
        </w:rPr>
        <w:t>לא הי</w:t>
      </w:r>
      <w:r w:rsidR="00E51082">
        <w:rPr>
          <w:rFonts w:hint="cs"/>
          <w:rtl/>
        </w:rPr>
        <w:t xml:space="preserve">ו שנויים </w:t>
      </w:r>
      <w:r w:rsidR="001C70B5">
        <w:rPr>
          <w:rFonts w:hint="cs"/>
          <w:rtl/>
        </w:rPr>
        <w:t>במחלוקת</w:t>
      </w:r>
      <w:r w:rsidR="00022A4C">
        <w:rPr>
          <w:rFonts w:hint="cs"/>
          <w:rtl/>
        </w:rPr>
        <w:t>.</w:t>
      </w:r>
    </w:p>
    <w:p w14:paraId="757C6B90" w14:textId="77777777" w:rsidR="002B2C31" w:rsidRPr="00585D63" w:rsidRDefault="002B2C31" w:rsidP="00A562D3">
      <w:pPr>
        <w:tabs>
          <w:tab w:val="left" w:pos="515"/>
        </w:tabs>
        <w:ind w:left="90"/>
        <w:rPr>
          <w:b/>
          <w:bCs/>
          <w:rtl/>
        </w:rPr>
      </w:pPr>
    </w:p>
    <w:p w14:paraId="4137643B" w14:textId="77777777" w:rsidR="00A562D3" w:rsidRPr="00A562D3" w:rsidRDefault="00A562D3" w:rsidP="00A562D3">
      <w:pPr>
        <w:tabs>
          <w:tab w:val="left" w:pos="515"/>
        </w:tabs>
        <w:ind w:left="90"/>
        <w:rPr>
          <w:b/>
          <w:bCs/>
        </w:rPr>
      </w:pPr>
      <w:r>
        <w:rPr>
          <w:rFonts w:hint="cs"/>
          <w:b/>
          <w:bCs/>
          <w:rtl/>
        </w:rPr>
        <w:t>על מידת העונש</w:t>
      </w:r>
    </w:p>
    <w:p w14:paraId="050CFB16" w14:textId="77777777" w:rsidR="00727086" w:rsidRDefault="00727086" w:rsidP="00F656DE">
      <w:pPr>
        <w:numPr>
          <w:ilvl w:val="0"/>
          <w:numId w:val="4"/>
        </w:numPr>
        <w:tabs>
          <w:tab w:val="left" w:pos="515"/>
        </w:tabs>
        <w:ind w:left="90" w:firstLine="0"/>
      </w:pPr>
      <w:r>
        <w:rPr>
          <w:rFonts w:hint="cs"/>
          <w:rtl/>
        </w:rPr>
        <w:t>אשר למ</w:t>
      </w:r>
      <w:r w:rsidR="00FC7B74">
        <w:rPr>
          <w:rFonts w:hint="cs"/>
          <w:rtl/>
        </w:rPr>
        <w:t xml:space="preserve">שכו של </w:t>
      </w:r>
      <w:r>
        <w:rPr>
          <w:rFonts w:hint="cs"/>
          <w:rtl/>
        </w:rPr>
        <w:t>עונש המאסר בפועל</w:t>
      </w:r>
      <w:r w:rsidR="00FC7B74">
        <w:rPr>
          <w:rFonts w:hint="cs"/>
          <w:rtl/>
        </w:rPr>
        <w:t>,</w:t>
      </w:r>
      <w:r w:rsidR="00585D63">
        <w:rPr>
          <w:rFonts w:hint="cs"/>
          <w:rtl/>
        </w:rPr>
        <w:t xml:space="preserve"> </w:t>
      </w:r>
      <w:r>
        <w:rPr>
          <w:rFonts w:hint="cs"/>
          <w:rtl/>
        </w:rPr>
        <w:t>כ</w:t>
      </w:r>
      <w:r w:rsidR="00EE4501">
        <w:rPr>
          <w:rFonts w:hint="cs"/>
          <w:rtl/>
        </w:rPr>
        <w:t xml:space="preserve">אמור, נטען על ידי </w:t>
      </w:r>
      <w:r>
        <w:rPr>
          <w:rFonts w:hint="cs"/>
          <w:rtl/>
        </w:rPr>
        <w:t xml:space="preserve">ההגנה, כי יש לייחס משקל </w:t>
      </w:r>
      <w:r w:rsidR="00EE4501">
        <w:rPr>
          <w:rFonts w:hint="cs"/>
          <w:rtl/>
        </w:rPr>
        <w:t xml:space="preserve">רב </w:t>
      </w:r>
      <w:r w:rsidR="00BB7E6E">
        <w:rPr>
          <w:rFonts w:hint="cs"/>
          <w:rtl/>
        </w:rPr>
        <w:t xml:space="preserve">יותר </w:t>
      </w:r>
      <w:r>
        <w:rPr>
          <w:rFonts w:hint="cs"/>
          <w:rtl/>
        </w:rPr>
        <w:t>לשיקולי השיקום בעניינו של המערער</w:t>
      </w:r>
      <w:r w:rsidR="00EE4501">
        <w:rPr>
          <w:rFonts w:hint="cs"/>
          <w:rtl/>
        </w:rPr>
        <w:t>,</w:t>
      </w:r>
      <w:r>
        <w:rPr>
          <w:rFonts w:hint="cs"/>
          <w:rtl/>
        </w:rPr>
        <w:t xml:space="preserve"> באופן </w:t>
      </w:r>
      <w:r w:rsidR="00EE4501">
        <w:rPr>
          <w:rFonts w:hint="cs"/>
          <w:rtl/>
        </w:rPr>
        <w:t>המצדיק להקל ב</w:t>
      </w:r>
      <w:r>
        <w:rPr>
          <w:rFonts w:hint="cs"/>
          <w:rtl/>
        </w:rPr>
        <w:t>עונשו</w:t>
      </w:r>
      <w:r w:rsidR="002A3BAF">
        <w:rPr>
          <w:rFonts w:hint="cs"/>
          <w:rtl/>
        </w:rPr>
        <w:t xml:space="preserve"> </w:t>
      </w:r>
      <w:r w:rsidR="00FC7B74">
        <w:rPr>
          <w:rFonts w:hint="cs"/>
          <w:rtl/>
        </w:rPr>
        <w:t xml:space="preserve">במידה ניכרת </w:t>
      </w:r>
      <w:r w:rsidR="002A3BAF">
        <w:rPr>
          <w:rFonts w:hint="cs"/>
          <w:rtl/>
        </w:rPr>
        <w:t>ו</w:t>
      </w:r>
      <w:r w:rsidR="00FC7B74">
        <w:rPr>
          <w:rFonts w:hint="cs"/>
          <w:rtl/>
        </w:rPr>
        <w:t xml:space="preserve">אף </w:t>
      </w:r>
      <w:r w:rsidR="002A3BAF">
        <w:rPr>
          <w:rFonts w:hint="cs"/>
          <w:rtl/>
        </w:rPr>
        <w:t>להעמידו מתחת לספו התחתון של מתחם העונש ההולם</w:t>
      </w:r>
      <w:r w:rsidR="00FC7B74">
        <w:rPr>
          <w:rFonts w:hint="cs"/>
          <w:rtl/>
        </w:rPr>
        <w:t>, כפי שנקבע על ידי בית הדין קמא</w:t>
      </w:r>
      <w:r>
        <w:rPr>
          <w:rFonts w:hint="cs"/>
          <w:rtl/>
        </w:rPr>
        <w:t xml:space="preserve">.  </w:t>
      </w:r>
    </w:p>
    <w:p w14:paraId="5E0931B0" w14:textId="77777777" w:rsidR="004A2417" w:rsidRDefault="00B13AA4" w:rsidP="00BF4DC4">
      <w:pPr>
        <w:tabs>
          <w:tab w:val="left" w:pos="515"/>
        </w:tabs>
        <w:ind w:left="90"/>
      </w:pPr>
      <w:r>
        <w:rPr>
          <w:rtl/>
        </w:rPr>
        <w:t>סעיף</w:t>
      </w:r>
      <w:r>
        <w:rPr>
          <w:rFonts w:hint="cs"/>
          <w:rtl/>
        </w:rPr>
        <w:t xml:space="preserve"> 40ד(א) לחוק העונשין</w:t>
      </w:r>
      <w:r w:rsidRPr="00B13AA4">
        <w:rPr>
          <w:rtl/>
        </w:rPr>
        <w:t xml:space="preserve"> </w:t>
      </w:r>
      <w:r w:rsidR="008E4DB6">
        <w:rPr>
          <w:rtl/>
        </w:rPr>
        <w:t>מור</w:t>
      </w:r>
      <w:r w:rsidR="00EE4501">
        <w:rPr>
          <w:rFonts w:hint="cs"/>
          <w:rtl/>
        </w:rPr>
        <w:t>ה</w:t>
      </w:r>
      <w:r w:rsidR="008E4DB6">
        <w:rPr>
          <w:rtl/>
        </w:rPr>
        <w:t xml:space="preserve">, כי בית המשפט </w:t>
      </w:r>
      <w:r w:rsidR="00EE4501">
        <w:rPr>
          <w:rFonts w:hint="cs"/>
          <w:rtl/>
        </w:rPr>
        <w:t xml:space="preserve">יהיה </w:t>
      </w:r>
      <w:r w:rsidR="008E4DB6">
        <w:rPr>
          <w:rtl/>
        </w:rPr>
        <w:t>רשאי לחרוג ממתחם העונש ההולם אם מצא</w:t>
      </w:r>
      <w:r w:rsidR="00F656DE">
        <w:rPr>
          <w:rFonts w:hint="cs"/>
          <w:rtl/>
        </w:rPr>
        <w:t>,</w:t>
      </w:r>
      <w:r w:rsidR="008E4DB6">
        <w:rPr>
          <w:rtl/>
        </w:rPr>
        <w:t xml:space="preserve"> כי </w:t>
      </w:r>
      <w:r w:rsidR="006600B3">
        <w:rPr>
          <w:rFonts w:hint="cs"/>
          <w:rtl/>
        </w:rPr>
        <w:t xml:space="preserve">הנאשם </w:t>
      </w:r>
      <w:r w:rsidR="008E4DB6">
        <w:rPr>
          <w:rFonts w:hint="cs"/>
          <w:rtl/>
        </w:rPr>
        <w:t>"</w:t>
      </w:r>
      <w:r w:rsidR="008E4DB6">
        <w:rPr>
          <w:rtl/>
        </w:rPr>
        <w:t>השתקם או כי קיים סיכוי של ממש שישתקם</w:t>
      </w:r>
      <w:r w:rsidR="008E4DB6">
        <w:rPr>
          <w:rFonts w:hint="cs"/>
          <w:rtl/>
        </w:rPr>
        <w:t>"</w:t>
      </w:r>
      <w:r w:rsidR="008E4DB6">
        <w:rPr>
          <w:rtl/>
        </w:rPr>
        <w:t>. בואר</w:t>
      </w:r>
      <w:r w:rsidR="00013476">
        <w:rPr>
          <w:rFonts w:hint="cs"/>
          <w:rtl/>
        </w:rPr>
        <w:t xml:space="preserve"> בפסיקה</w:t>
      </w:r>
      <w:r w:rsidR="008E4DB6">
        <w:rPr>
          <w:rtl/>
        </w:rPr>
        <w:t xml:space="preserve">, כי "סעיף זה מבטא את עמדת המחוקק לפיה, במקרים המתאימים לכך, יש ליתן מעמד בכורה לשיקול השיקומי על-פני העיקרון המנחה בענישה, הוא עיקרון ההלימה" (ע"פ 9147/17 </w:t>
      </w:r>
      <w:r w:rsidR="008E4DB6" w:rsidRPr="00F656DE">
        <w:rPr>
          <w:b/>
          <w:bCs/>
          <w:rtl/>
        </w:rPr>
        <w:t xml:space="preserve">אבו עביד נ' מדינת ישראל </w:t>
      </w:r>
      <w:r w:rsidR="008E4DB6">
        <w:rPr>
          <w:rtl/>
        </w:rPr>
        <w:t xml:space="preserve">(20.9.2018)). </w:t>
      </w:r>
      <w:r w:rsidR="00F656DE">
        <w:rPr>
          <w:rFonts w:hint="cs"/>
          <w:rtl/>
        </w:rPr>
        <w:t>הודגש</w:t>
      </w:r>
      <w:r w:rsidR="008E4DB6">
        <w:rPr>
          <w:rtl/>
        </w:rPr>
        <w:t xml:space="preserve">, כי "אכן, לא מתפוגגים מאליהם שיקולי ההלימה גם כאשר חלים שיקולי השיקום. אולם, יש להקפיד על כך שהבחירה בעונש לא תפגע באופן ממשי בסיכויי השיקום" (ע"פ 6637/17 </w:t>
      </w:r>
      <w:r w:rsidR="008E4DB6" w:rsidRPr="00F656DE">
        <w:rPr>
          <w:b/>
          <w:bCs/>
          <w:rtl/>
        </w:rPr>
        <w:t>קרנדל נ' מדינת ישראל</w:t>
      </w:r>
      <w:r w:rsidR="008E4DB6">
        <w:rPr>
          <w:rtl/>
        </w:rPr>
        <w:t xml:space="preserve"> (18.4.2018)).</w:t>
      </w:r>
      <w:r w:rsidR="00BF4DC4" w:rsidRPr="00BF4DC4">
        <w:rPr>
          <w:rFonts w:hint="cs"/>
          <w:rtl/>
        </w:rPr>
        <w:t xml:space="preserve"> עוד נקבע, כי "חשיבותו של ההליך </w:t>
      </w:r>
      <w:r w:rsidR="00BF4DC4" w:rsidRPr="00BF4DC4">
        <w:rPr>
          <w:rFonts w:hint="cs"/>
          <w:rtl/>
        </w:rPr>
        <w:lastRenderedPageBreak/>
        <w:t xml:space="preserve">השיקומי, המסייע לנאשם לצאת ממעגל העבריינות ולהשתלב באורח חיים יציב וקונסטרוקטיבי... [מ]קדם את האינטרס של כלל הציבור" (ע"פ 4802/18 </w:t>
      </w:r>
      <w:r w:rsidR="00BF4DC4" w:rsidRPr="00BF4DC4">
        <w:rPr>
          <w:rFonts w:hint="cs"/>
          <w:b/>
          <w:bCs/>
          <w:rtl/>
        </w:rPr>
        <w:t>פלוני נ' מדינת ישראל</w:t>
      </w:r>
      <w:r w:rsidR="00BF4DC4" w:rsidRPr="00BF4DC4">
        <w:rPr>
          <w:rFonts w:hint="cs"/>
          <w:rtl/>
        </w:rPr>
        <w:t xml:space="preserve"> (29.1.2019))</w:t>
      </w:r>
      <w:r w:rsidR="00BF4DC4">
        <w:rPr>
          <w:rFonts w:hint="cs"/>
          <w:rtl/>
        </w:rPr>
        <w:t>.</w:t>
      </w:r>
    </w:p>
    <w:p w14:paraId="21C41DB5" w14:textId="77777777" w:rsidR="00DA6CBD" w:rsidRDefault="00EA1380" w:rsidP="00F656DE">
      <w:pPr>
        <w:numPr>
          <w:ilvl w:val="0"/>
          <w:numId w:val="4"/>
        </w:numPr>
        <w:tabs>
          <w:tab w:val="left" w:pos="515"/>
        </w:tabs>
        <w:ind w:left="90" w:firstLine="0"/>
        <w:rPr>
          <w:b/>
          <w:bCs/>
          <w:rtl/>
        </w:rPr>
      </w:pPr>
      <w:r>
        <w:rPr>
          <w:rFonts w:hint="cs"/>
          <w:rtl/>
        </w:rPr>
        <w:t xml:space="preserve">בחינת </w:t>
      </w:r>
      <w:r w:rsidR="006600B3" w:rsidRPr="00600965">
        <w:rPr>
          <w:rFonts w:hint="cs"/>
          <w:rtl/>
        </w:rPr>
        <w:t xml:space="preserve">סיכויי </w:t>
      </w:r>
      <w:r w:rsidR="0083054D">
        <w:rPr>
          <w:rFonts w:hint="cs"/>
          <w:rtl/>
        </w:rPr>
        <w:t>שיקומו</w:t>
      </w:r>
      <w:r w:rsidR="006600B3" w:rsidRPr="00600965">
        <w:rPr>
          <w:rFonts w:hint="cs"/>
          <w:rtl/>
        </w:rPr>
        <w:t xml:space="preserve"> של </w:t>
      </w:r>
      <w:r w:rsidR="006600B3" w:rsidRPr="00600965">
        <w:rPr>
          <w:rtl/>
        </w:rPr>
        <w:t xml:space="preserve">נאשם </w:t>
      </w:r>
      <w:r>
        <w:rPr>
          <w:rFonts w:hint="cs"/>
          <w:rtl/>
        </w:rPr>
        <w:t>נתונה</w:t>
      </w:r>
      <w:r w:rsidR="006600B3" w:rsidRPr="00600965">
        <w:rPr>
          <w:rtl/>
        </w:rPr>
        <w:t xml:space="preserve"> לשיקול דעתו של בית המשפט</w:t>
      </w:r>
      <w:r w:rsidR="006600B3" w:rsidRPr="00C803DF">
        <w:rPr>
          <w:rtl/>
        </w:rPr>
        <w:t xml:space="preserve"> </w:t>
      </w:r>
      <w:r w:rsidR="006600B3">
        <w:rPr>
          <w:rFonts w:hint="cs"/>
          <w:rtl/>
        </w:rPr>
        <w:t>בהתאם לנסיבות המקרה</w:t>
      </w:r>
      <w:r w:rsidR="0083054D">
        <w:rPr>
          <w:rFonts w:hint="cs"/>
          <w:rtl/>
        </w:rPr>
        <w:t xml:space="preserve"> הקונקרטי שלפניו</w:t>
      </w:r>
      <w:r w:rsidR="006600B3">
        <w:rPr>
          <w:rFonts w:hint="cs"/>
          <w:rtl/>
        </w:rPr>
        <w:t xml:space="preserve"> </w:t>
      </w:r>
      <w:r w:rsidR="006600B3" w:rsidRPr="00C803DF">
        <w:rPr>
          <w:rtl/>
        </w:rPr>
        <w:t>(</w:t>
      </w:r>
      <w:r w:rsidR="006600B3" w:rsidRPr="00C803DF">
        <w:rPr>
          <w:rFonts w:hint="cs"/>
          <w:rtl/>
        </w:rPr>
        <w:t xml:space="preserve">ראו: רע"פ 3058/18 </w:t>
      </w:r>
      <w:r w:rsidR="006600B3" w:rsidRPr="00F656DE">
        <w:rPr>
          <w:rFonts w:hint="cs"/>
          <w:b/>
          <w:bCs/>
          <w:rtl/>
        </w:rPr>
        <w:t>רחמילוב נ' מדינת ישראל</w:t>
      </w:r>
      <w:r w:rsidR="006600B3" w:rsidRPr="00C803DF">
        <w:rPr>
          <w:rFonts w:hint="cs"/>
          <w:rtl/>
        </w:rPr>
        <w:t xml:space="preserve"> (23.4.2018); רע"פ 430/17 </w:t>
      </w:r>
      <w:r w:rsidR="006600B3" w:rsidRPr="00F656DE">
        <w:rPr>
          <w:rFonts w:hint="cs"/>
          <w:b/>
          <w:bCs/>
          <w:rtl/>
        </w:rPr>
        <w:t>אזולאי נ' מדינת ישראל</w:t>
      </w:r>
      <w:r w:rsidR="00EE4501" w:rsidRPr="00EE4501">
        <w:rPr>
          <w:rFonts w:hint="cs"/>
          <w:rtl/>
        </w:rPr>
        <w:t>, פסקה 15</w:t>
      </w:r>
      <w:r w:rsidR="00F656DE">
        <w:rPr>
          <w:rFonts w:hint="cs"/>
          <w:rtl/>
        </w:rPr>
        <w:t xml:space="preserve"> </w:t>
      </w:r>
      <w:r w:rsidR="006600B3" w:rsidRPr="00C803DF">
        <w:rPr>
          <w:rFonts w:hint="cs"/>
          <w:rtl/>
        </w:rPr>
        <w:t>(7.3.2017))</w:t>
      </w:r>
      <w:r w:rsidR="006600B3">
        <w:rPr>
          <w:rFonts w:hint="cs"/>
          <w:rtl/>
        </w:rPr>
        <w:t xml:space="preserve">. </w:t>
      </w:r>
      <w:r w:rsidR="0083054D">
        <w:rPr>
          <w:rFonts w:hint="cs"/>
          <w:rtl/>
        </w:rPr>
        <w:t>הודגש בפסיקה</w:t>
      </w:r>
      <w:r w:rsidR="00D04C6B">
        <w:rPr>
          <w:rFonts w:hint="cs"/>
          <w:rtl/>
        </w:rPr>
        <w:t>, כי</w:t>
      </w:r>
      <w:r w:rsidR="00D04C6B">
        <w:rPr>
          <w:rtl/>
        </w:rPr>
        <w:t xml:space="preserve"> </w:t>
      </w:r>
      <w:r w:rsidR="00D04C6B">
        <w:rPr>
          <w:rFonts w:hint="cs"/>
          <w:rtl/>
        </w:rPr>
        <w:t>"</w:t>
      </w:r>
      <w:r w:rsidR="00D04C6B">
        <w:rPr>
          <w:rtl/>
        </w:rPr>
        <w:t xml:space="preserve">על-מנת לחרוג ממתחם הענישה ההולם משיקולי שיקום, יש לבחון באיזה שלב של ההליך השיקומי מצוי הנאשם, ובתוך כך לסטות ממתחם הענישה ההולם במקרים נדירים בלבד, שבהם ישנו סיכוי ממשי ומובהק לכך שהנאשם ישתקם" (ע"פ 8377/18 </w:t>
      </w:r>
      <w:r w:rsidR="00D04C6B" w:rsidRPr="00F656DE">
        <w:rPr>
          <w:b/>
          <w:bCs/>
          <w:rtl/>
        </w:rPr>
        <w:t>פלוני נ' מדינת ישראל</w:t>
      </w:r>
      <w:r w:rsidR="00D04C6B">
        <w:rPr>
          <w:rtl/>
        </w:rPr>
        <w:t xml:space="preserve">, </w:t>
      </w:r>
      <w:r w:rsidR="00BF4DC4">
        <w:rPr>
          <w:rFonts w:hint="cs"/>
          <w:rtl/>
        </w:rPr>
        <w:t xml:space="preserve">פסקה 13 </w:t>
      </w:r>
      <w:r w:rsidR="00D04C6B">
        <w:rPr>
          <w:rtl/>
        </w:rPr>
        <w:t>(31.7.2019)</w:t>
      </w:r>
      <w:r w:rsidR="00BF4DC4">
        <w:rPr>
          <w:rFonts w:hint="cs"/>
          <w:rtl/>
        </w:rPr>
        <w:t>;</w:t>
      </w:r>
      <w:r w:rsidR="00D04C6B">
        <w:rPr>
          <w:rtl/>
        </w:rPr>
        <w:t xml:space="preserve"> ראו והשוו גם</w:t>
      </w:r>
      <w:r w:rsidR="00F656DE">
        <w:rPr>
          <w:rFonts w:hint="cs"/>
          <w:rtl/>
        </w:rPr>
        <w:t>:</w:t>
      </w:r>
      <w:r w:rsidR="00D04C6B">
        <w:rPr>
          <w:rtl/>
        </w:rPr>
        <w:t xml:space="preserve"> ע/23/17 </w:t>
      </w:r>
      <w:r w:rsidR="00D04C6B" w:rsidRPr="00F656DE">
        <w:rPr>
          <w:b/>
          <w:bCs/>
          <w:rtl/>
        </w:rPr>
        <w:t xml:space="preserve">התובע הצבאי הראשי נ' רב"ט גולומבק </w:t>
      </w:r>
      <w:r w:rsidR="00D04C6B">
        <w:rPr>
          <w:rtl/>
        </w:rPr>
        <w:t>(2017)).</w:t>
      </w:r>
      <w:r w:rsidR="006600B3">
        <w:rPr>
          <w:rFonts w:hint="cs"/>
          <w:rtl/>
        </w:rPr>
        <w:t xml:space="preserve"> </w:t>
      </w:r>
      <w:r>
        <w:rPr>
          <w:rtl/>
        </w:rPr>
        <w:t xml:space="preserve">על-מנת לאמוד את סיכויי השיקום, מן הראוי לבחון את "המוטיבציה שהפגין האדם שהורשע להשתקם... </w:t>
      </w:r>
      <w:bookmarkStart w:id="5" w:name="_Hlk103414394"/>
      <w:r>
        <w:rPr>
          <w:rtl/>
        </w:rPr>
        <w:t>אינדיקציות לשינוי עמוק בהתנהגות ובדרך החשיבה</w:t>
      </w:r>
      <w:bookmarkEnd w:id="5"/>
      <w:r>
        <w:rPr>
          <w:rtl/>
        </w:rPr>
        <w:t>; הבעת חרטה כנה על המעשים והפגנת אמפתיה כלפי נפגעי העבירה" (</w:t>
      </w:r>
      <w:r w:rsidR="00F656DE">
        <w:rPr>
          <w:rFonts w:hint="cs"/>
          <w:rtl/>
        </w:rPr>
        <w:t xml:space="preserve">עניין </w:t>
      </w:r>
      <w:r w:rsidRPr="00F656DE">
        <w:rPr>
          <w:rFonts w:hint="cs"/>
          <w:b/>
          <w:bCs/>
          <w:rtl/>
        </w:rPr>
        <w:t>קרנדל</w:t>
      </w:r>
      <w:r w:rsidR="00F656DE">
        <w:rPr>
          <w:rFonts w:hint="cs"/>
          <w:rtl/>
        </w:rPr>
        <w:t xml:space="preserve"> לעיל</w:t>
      </w:r>
      <w:r>
        <w:rPr>
          <w:rtl/>
        </w:rPr>
        <w:t xml:space="preserve">, </w:t>
      </w:r>
      <w:r w:rsidR="00F656DE">
        <w:rPr>
          <w:rFonts w:hint="cs"/>
          <w:rtl/>
        </w:rPr>
        <w:t>ב</w:t>
      </w:r>
      <w:r>
        <w:rPr>
          <w:rtl/>
        </w:rPr>
        <w:t xml:space="preserve">פסקה 24, וראו גם: ע"פ 7459/12 </w:t>
      </w:r>
      <w:r w:rsidRPr="00F656DE">
        <w:rPr>
          <w:b/>
          <w:bCs/>
          <w:rtl/>
        </w:rPr>
        <w:t>שיבר נ' מדינת ישראל</w:t>
      </w:r>
      <w:r w:rsidR="00DB3E81">
        <w:rPr>
          <w:rFonts w:hint="cs"/>
          <w:b/>
          <w:bCs/>
          <w:rtl/>
        </w:rPr>
        <w:t>,</w:t>
      </w:r>
      <w:r w:rsidR="00F656DE">
        <w:rPr>
          <w:rFonts w:hint="cs"/>
          <w:rtl/>
        </w:rPr>
        <w:t xml:space="preserve"> </w:t>
      </w:r>
      <w:r w:rsidR="00DB3E81">
        <w:rPr>
          <w:rFonts w:hint="cs"/>
          <w:rtl/>
        </w:rPr>
        <w:t xml:space="preserve">בפסקה 6 </w:t>
      </w:r>
      <w:r>
        <w:rPr>
          <w:rtl/>
        </w:rPr>
        <w:t>(20.6.2013)).</w:t>
      </w:r>
      <w:r>
        <w:rPr>
          <w:rFonts w:hint="cs"/>
          <w:rtl/>
        </w:rPr>
        <w:t xml:space="preserve"> בהקשר זה נקבע, כי </w:t>
      </w:r>
      <w:r>
        <w:rPr>
          <w:rtl/>
        </w:rPr>
        <w:t xml:space="preserve">אין די להעלות טענות בעלמא בדבר שיקום, אלא נדרשות עובדות וראיות ממשיות התומכות בכך (עניין </w:t>
      </w:r>
      <w:r w:rsidRPr="00F656DE">
        <w:rPr>
          <w:b/>
          <w:bCs/>
          <w:rtl/>
        </w:rPr>
        <w:t>קרנדל</w:t>
      </w:r>
      <w:r>
        <w:rPr>
          <w:rtl/>
        </w:rPr>
        <w:t xml:space="preserve"> לעיל, </w:t>
      </w:r>
      <w:r w:rsidR="00F656DE">
        <w:rPr>
          <w:rFonts w:hint="cs"/>
          <w:rtl/>
        </w:rPr>
        <w:t>ב</w:t>
      </w:r>
      <w:r>
        <w:rPr>
          <w:rtl/>
        </w:rPr>
        <w:t xml:space="preserve">פסקה 23). </w:t>
      </w:r>
      <w:r w:rsidR="00DB3E81">
        <w:rPr>
          <w:rFonts w:hint="cs"/>
          <w:rtl/>
        </w:rPr>
        <w:t xml:space="preserve">לצד זאת, </w:t>
      </w:r>
      <w:r>
        <w:rPr>
          <w:rFonts w:hint="cs"/>
          <w:rtl/>
        </w:rPr>
        <w:t xml:space="preserve">הוטעם </w:t>
      </w:r>
      <w:r w:rsidR="00DB3E81">
        <w:rPr>
          <w:rFonts w:hint="cs"/>
          <w:rtl/>
        </w:rPr>
        <w:t>בפסיקה</w:t>
      </w:r>
      <w:r>
        <w:rPr>
          <w:rFonts w:hint="cs"/>
          <w:rtl/>
        </w:rPr>
        <w:t>,</w:t>
      </w:r>
      <w:r w:rsidR="006600B3">
        <w:rPr>
          <w:rFonts w:hint="cs"/>
          <w:rtl/>
        </w:rPr>
        <w:t xml:space="preserve"> כי "</w:t>
      </w:r>
      <w:r w:rsidR="006600B3" w:rsidRPr="00FC7B74">
        <w:rPr>
          <w:rFonts w:hint="cs"/>
          <w:b/>
          <w:bCs/>
          <w:rtl/>
        </w:rPr>
        <w:t>השיקול</w:t>
      </w:r>
      <w:r w:rsidR="00DB3E81" w:rsidRPr="00FC7B74">
        <w:rPr>
          <w:rFonts w:hint="cs"/>
          <w:b/>
          <w:bCs/>
          <w:rtl/>
        </w:rPr>
        <w:t xml:space="preserve"> [של השיקום]</w:t>
      </w:r>
      <w:r w:rsidR="006600B3" w:rsidRPr="00FC7B74">
        <w:rPr>
          <w:rFonts w:hint="cs"/>
          <w:b/>
          <w:bCs/>
          <w:rtl/>
        </w:rPr>
        <w:t>, כמו גם שיקול ההרתעה, אינם ניצבים יחידים... ויש צורך באיזון בינם לבין יתר השיקולים העומדים על הפרק</w:t>
      </w:r>
      <w:r w:rsidR="006600B3">
        <w:rPr>
          <w:rFonts w:hint="cs"/>
          <w:rtl/>
        </w:rPr>
        <w:t xml:space="preserve">" (ע"פ 4802/18 </w:t>
      </w:r>
      <w:r w:rsidR="006600B3" w:rsidRPr="00F656DE">
        <w:rPr>
          <w:rFonts w:hint="cs"/>
          <w:b/>
          <w:bCs/>
          <w:rtl/>
        </w:rPr>
        <w:t xml:space="preserve">פלוני </w:t>
      </w:r>
      <w:r w:rsidR="00F656DE">
        <w:rPr>
          <w:rFonts w:hint="cs"/>
          <w:b/>
          <w:bCs/>
          <w:rtl/>
        </w:rPr>
        <w:t>נ' מדינת ישראל</w:t>
      </w:r>
      <w:r w:rsidR="00DB3E81" w:rsidRPr="00DB3E81">
        <w:rPr>
          <w:rFonts w:hint="cs"/>
          <w:rtl/>
        </w:rPr>
        <w:t>, פסקה 4</w:t>
      </w:r>
      <w:r w:rsidR="00F656DE">
        <w:rPr>
          <w:rFonts w:hint="cs"/>
          <w:b/>
          <w:bCs/>
          <w:rtl/>
        </w:rPr>
        <w:t xml:space="preserve"> </w:t>
      </w:r>
      <w:r w:rsidR="00F656DE" w:rsidRPr="00F656DE">
        <w:rPr>
          <w:rFonts w:hint="cs"/>
          <w:rtl/>
        </w:rPr>
        <w:t>(29.1.2019)</w:t>
      </w:r>
      <w:r w:rsidR="00FC7B74">
        <w:rPr>
          <w:rFonts w:hint="cs"/>
          <w:rtl/>
        </w:rPr>
        <w:t xml:space="preserve"> [הדגשות הוספו]</w:t>
      </w:r>
      <w:r w:rsidR="00557667">
        <w:rPr>
          <w:rFonts w:hint="cs"/>
          <w:rtl/>
        </w:rPr>
        <w:t xml:space="preserve">; ראו גם: עניין </w:t>
      </w:r>
      <w:r w:rsidR="00557667">
        <w:rPr>
          <w:rFonts w:hint="cs"/>
          <w:b/>
          <w:bCs/>
          <w:rtl/>
        </w:rPr>
        <w:t xml:space="preserve">ברדה </w:t>
      </w:r>
      <w:r w:rsidR="00557667">
        <w:rPr>
          <w:rFonts w:hint="cs"/>
          <w:rtl/>
        </w:rPr>
        <w:t xml:space="preserve">לעיל; ע/43/19 </w:t>
      </w:r>
      <w:r w:rsidR="00557667" w:rsidRPr="00557667">
        <w:rPr>
          <w:rFonts w:hint="cs"/>
          <w:b/>
          <w:bCs/>
          <w:rtl/>
        </w:rPr>
        <w:t>התובע הצבאי הראשי נ' אע"ץ קומיסרצ'יק</w:t>
      </w:r>
      <w:r w:rsidR="00557667">
        <w:rPr>
          <w:rFonts w:hint="cs"/>
          <w:rtl/>
        </w:rPr>
        <w:t xml:space="preserve"> (2019))</w:t>
      </w:r>
      <w:r w:rsidR="00F656DE">
        <w:rPr>
          <w:rFonts w:hint="cs"/>
          <w:rtl/>
        </w:rPr>
        <w:t>.</w:t>
      </w:r>
      <w:r w:rsidR="00F656DE">
        <w:rPr>
          <w:b/>
          <w:bCs/>
          <w:rtl/>
        </w:rPr>
        <w:t xml:space="preserve"> </w:t>
      </w:r>
    </w:p>
    <w:p w14:paraId="7BB46A63" w14:textId="77777777" w:rsidR="00A3156A" w:rsidRDefault="00DB3E81" w:rsidP="00364A62">
      <w:pPr>
        <w:numPr>
          <w:ilvl w:val="0"/>
          <w:numId w:val="4"/>
        </w:numPr>
        <w:tabs>
          <w:tab w:val="left" w:pos="515"/>
        </w:tabs>
        <w:ind w:left="90" w:firstLine="0"/>
      </w:pPr>
      <w:r>
        <w:rPr>
          <w:rFonts w:hint="cs"/>
          <w:rtl/>
        </w:rPr>
        <w:t xml:space="preserve">במקרה שלפנינו, שיקול השיקום </w:t>
      </w:r>
      <w:r w:rsidR="00FC7B74">
        <w:rPr>
          <w:rFonts w:hint="cs"/>
          <w:rtl/>
        </w:rPr>
        <w:t>ב</w:t>
      </w:r>
      <w:r>
        <w:rPr>
          <w:rFonts w:hint="cs"/>
          <w:rtl/>
        </w:rPr>
        <w:t xml:space="preserve">עניינו של המערער, </w:t>
      </w:r>
      <w:r w:rsidRPr="00FC7B74">
        <w:rPr>
          <w:rFonts w:hint="cs"/>
          <w:b/>
          <w:bCs/>
          <w:rtl/>
        </w:rPr>
        <w:t>אינו</w:t>
      </w:r>
      <w:r>
        <w:rPr>
          <w:rFonts w:hint="cs"/>
          <w:rtl/>
        </w:rPr>
        <w:t xml:space="preserve"> מטה את הכף ואינו מצדיק לח</w:t>
      </w:r>
      <w:r w:rsidR="00FC7B74">
        <w:rPr>
          <w:rFonts w:hint="cs"/>
          <w:rtl/>
        </w:rPr>
        <w:t>ר</w:t>
      </w:r>
      <w:r>
        <w:rPr>
          <w:rFonts w:hint="cs"/>
          <w:rtl/>
        </w:rPr>
        <w:t>וג לקולה ממתחם העונש ההולם</w:t>
      </w:r>
      <w:r w:rsidR="00FC7B74">
        <w:rPr>
          <w:rFonts w:hint="cs"/>
          <w:rtl/>
        </w:rPr>
        <w:t xml:space="preserve"> שנקבע על ידינו</w:t>
      </w:r>
      <w:r>
        <w:rPr>
          <w:rFonts w:hint="cs"/>
          <w:rtl/>
        </w:rPr>
        <w:t xml:space="preserve">. כעולה מן הראיות שהובאו בשלב הטיעונים לעונש, </w:t>
      </w:r>
      <w:r w:rsidR="002677C3">
        <w:rPr>
          <w:rFonts w:hint="cs"/>
          <w:rtl/>
        </w:rPr>
        <w:t>המערער ראה בנפגעות העבירה</w:t>
      </w:r>
      <w:r w:rsidR="00B654EE">
        <w:rPr>
          <w:rFonts w:hint="cs"/>
          <w:rtl/>
        </w:rPr>
        <w:t>,</w:t>
      </w:r>
      <w:r w:rsidR="002677C3">
        <w:rPr>
          <w:rFonts w:hint="cs"/>
          <w:rtl/>
        </w:rPr>
        <w:t xml:space="preserve"> </w:t>
      </w:r>
      <w:r w:rsidR="005D055D">
        <w:rPr>
          <w:rFonts w:hint="cs"/>
          <w:rtl/>
        </w:rPr>
        <w:t>הגם שחלק</w:t>
      </w:r>
      <w:r w:rsidR="00B10A6C">
        <w:rPr>
          <w:rFonts w:hint="cs"/>
          <w:rtl/>
        </w:rPr>
        <w:t xml:space="preserve"> מהן</w:t>
      </w:r>
      <w:r w:rsidR="005D055D">
        <w:rPr>
          <w:rFonts w:hint="cs"/>
          <w:rtl/>
        </w:rPr>
        <w:t xml:space="preserve"> נחשבו ידידותיו הקרובות, </w:t>
      </w:r>
      <w:r w:rsidR="00B654EE">
        <w:rPr>
          <w:rFonts w:hint="cs"/>
          <w:rtl/>
        </w:rPr>
        <w:t xml:space="preserve">לאורך שנים, </w:t>
      </w:r>
      <w:r w:rsidR="002677C3" w:rsidRPr="00B654EE">
        <w:rPr>
          <w:rFonts w:hint="cs"/>
          <w:b/>
          <w:bCs/>
          <w:rtl/>
        </w:rPr>
        <w:t>אובייקט</w:t>
      </w:r>
      <w:r w:rsidR="002677C3">
        <w:rPr>
          <w:rFonts w:hint="cs"/>
          <w:rtl/>
        </w:rPr>
        <w:t xml:space="preserve"> </w:t>
      </w:r>
      <w:r w:rsidR="002677C3" w:rsidRPr="00B654EE">
        <w:rPr>
          <w:rFonts w:hint="cs"/>
          <w:b/>
          <w:bCs/>
          <w:rtl/>
        </w:rPr>
        <w:t>מיני גרידא</w:t>
      </w:r>
      <w:r w:rsidR="00B654EE" w:rsidRPr="00B654EE">
        <w:rPr>
          <w:rFonts w:hint="cs"/>
          <w:rtl/>
        </w:rPr>
        <w:t>. ב</w:t>
      </w:r>
      <w:r w:rsidR="00B654EE">
        <w:rPr>
          <w:rFonts w:hint="cs"/>
          <w:rtl/>
        </w:rPr>
        <w:t xml:space="preserve">חוות הדעת של מעריכת המסוכנות המינית בואר, </w:t>
      </w:r>
      <w:r w:rsidR="00B654EE" w:rsidRPr="00B654EE">
        <w:rPr>
          <w:rFonts w:hint="cs"/>
          <w:rtl/>
        </w:rPr>
        <w:t xml:space="preserve">כי </w:t>
      </w:r>
      <w:r w:rsidR="002677C3">
        <w:rPr>
          <w:rFonts w:hint="cs"/>
          <w:rtl/>
        </w:rPr>
        <w:t>על אף שהביע חרטה על מעשיו</w:t>
      </w:r>
      <w:r w:rsidR="00B654EE">
        <w:rPr>
          <w:rFonts w:hint="cs"/>
          <w:rtl/>
        </w:rPr>
        <w:t>,</w:t>
      </w:r>
      <w:r w:rsidR="002677C3">
        <w:rPr>
          <w:rFonts w:hint="cs"/>
          <w:rtl/>
        </w:rPr>
        <w:t xml:space="preserve"> "נראה שרגשות אלו, קשורים בעיקר בחשיפת מעשיו ברבים ובפגיעה בתדמיתו בעיני אחרים, עם יכולת מוגבלת לחוש אמפטיה כלפי הקורבנות והשלכות מעשיו הפוגעניים כלפיהן".</w:t>
      </w:r>
      <w:r w:rsidR="00B654EE">
        <w:rPr>
          <w:rFonts w:hint="cs"/>
          <w:rtl/>
        </w:rPr>
        <w:t xml:space="preserve"> אמנם, </w:t>
      </w:r>
      <w:r w:rsidR="009B28C5">
        <w:rPr>
          <w:rFonts w:hint="cs"/>
          <w:rtl/>
        </w:rPr>
        <w:t xml:space="preserve">התמונה </w:t>
      </w:r>
      <w:r w:rsidR="00B654EE">
        <w:rPr>
          <w:rFonts w:hint="cs"/>
          <w:rtl/>
        </w:rPr>
        <w:t>הכוללת מצביעה על הירתמותו של המערער להליך טיפולי</w:t>
      </w:r>
      <w:r w:rsidR="005D055D">
        <w:rPr>
          <w:rFonts w:hint="cs"/>
          <w:rtl/>
        </w:rPr>
        <w:t xml:space="preserve"> ו</w:t>
      </w:r>
      <w:r w:rsidR="00B654EE">
        <w:rPr>
          <w:rFonts w:hint="cs"/>
          <w:rtl/>
        </w:rPr>
        <w:t xml:space="preserve">על ראשיתה של </w:t>
      </w:r>
      <w:r w:rsidR="009B28C5">
        <w:rPr>
          <w:rFonts w:hint="cs"/>
          <w:rtl/>
        </w:rPr>
        <w:t xml:space="preserve">התקדמות </w:t>
      </w:r>
      <w:r w:rsidR="00B654EE">
        <w:rPr>
          <w:rFonts w:hint="cs"/>
          <w:rtl/>
        </w:rPr>
        <w:t xml:space="preserve">בו, ומלמדת על </w:t>
      </w:r>
      <w:r w:rsidR="009B28C5">
        <w:rPr>
          <w:rFonts w:hint="cs"/>
          <w:rtl/>
        </w:rPr>
        <w:t xml:space="preserve">פוטנציאל </w:t>
      </w:r>
      <w:r w:rsidR="00B654EE">
        <w:rPr>
          <w:rFonts w:hint="cs"/>
          <w:rtl/>
        </w:rPr>
        <w:t xml:space="preserve">מסויים </w:t>
      </w:r>
      <w:r w:rsidR="009B28C5">
        <w:rPr>
          <w:rFonts w:hint="cs"/>
          <w:rtl/>
        </w:rPr>
        <w:t>לשיקו</w:t>
      </w:r>
      <w:r w:rsidR="00B654EE">
        <w:rPr>
          <w:rFonts w:hint="cs"/>
          <w:rtl/>
        </w:rPr>
        <w:t>ם - ברם</w:t>
      </w:r>
      <w:r w:rsidR="009B28C5">
        <w:rPr>
          <w:rFonts w:hint="cs"/>
          <w:rtl/>
        </w:rPr>
        <w:t xml:space="preserve">, </w:t>
      </w:r>
      <w:r w:rsidR="009B28C5" w:rsidRPr="00B654EE">
        <w:rPr>
          <w:rFonts w:hint="cs"/>
          <w:b/>
          <w:bCs/>
          <w:rtl/>
        </w:rPr>
        <w:t xml:space="preserve">בשלב </w:t>
      </w:r>
      <w:r w:rsidR="00D04C6B" w:rsidRPr="00B654EE">
        <w:rPr>
          <w:rFonts w:hint="cs"/>
          <w:b/>
          <w:bCs/>
          <w:rtl/>
        </w:rPr>
        <w:t>הנוכחי</w:t>
      </w:r>
      <w:r w:rsidR="005D055D">
        <w:rPr>
          <w:rFonts w:hint="cs"/>
          <w:b/>
          <w:bCs/>
          <w:rtl/>
        </w:rPr>
        <w:t>,</w:t>
      </w:r>
      <w:r w:rsidR="009B28C5">
        <w:rPr>
          <w:rFonts w:hint="cs"/>
          <w:rtl/>
        </w:rPr>
        <w:t xml:space="preserve"> </w:t>
      </w:r>
      <w:r w:rsidR="00897F9D">
        <w:rPr>
          <w:rFonts w:hint="cs"/>
          <w:rtl/>
        </w:rPr>
        <w:t>ה</w:t>
      </w:r>
      <w:r w:rsidR="009B28C5">
        <w:rPr>
          <w:rFonts w:hint="cs"/>
          <w:rtl/>
        </w:rPr>
        <w:t xml:space="preserve">הליך </w:t>
      </w:r>
      <w:r w:rsidR="00897F9D">
        <w:rPr>
          <w:rFonts w:hint="cs"/>
          <w:rtl/>
        </w:rPr>
        <w:t xml:space="preserve">הטיפולי </w:t>
      </w:r>
      <w:r w:rsidR="009B28C5">
        <w:rPr>
          <w:rFonts w:hint="cs"/>
          <w:rtl/>
        </w:rPr>
        <w:t>לא הביא להפחתה ברמת מסוכנותו המינית</w:t>
      </w:r>
      <w:r w:rsidR="005D055D">
        <w:rPr>
          <w:rFonts w:hint="cs"/>
          <w:rtl/>
        </w:rPr>
        <w:t xml:space="preserve"> שהוגדרה כגבוהה</w:t>
      </w:r>
      <w:r w:rsidR="00897F9D">
        <w:rPr>
          <w:rFonts w:hint="cs"/>
          <w:rtl/>
        </w:rPr>
        <w:t>, ו</w:t>
      </w:r>
      <w:r w:rsidR="00B654EE">
        <w:rPr>
          <w:rFonts w:hint="cs"/>
          <w:rtl/>
        </w:rPr>
        <w:t xml:space="preserve">הודגש בהערכת המסוכנות המינית </w:t>
      </w:r>
      <w:r w:rsidR="00897F9D">
        <w:rPr>
          <w:rFonts w:hint="cs"/>
          <w:rtl/>
        </w:rPr>
        <w:t>כי "לאור מורכבות המקרה, תקופת הטיפול צפויה להיות ממושכת".</w:t>
      </w:r>
      <w:r w:rsidR="00D04C6B">
        <w:rPr>
          <w:rFonts w:hint="cs"/>
          <w:rtl/>
        </w:rPr>
        <w:t xml:space="preserve"> אף</w:t>
      </w:r>
      <w:r w:rsidR="009B28C5">
        <w:rPr>
          <w:rFonts w:hint="cs"/>
          <w:rtl/>
        </w:rPr>
        <w:t xml:space="preserve"> </w:t>
      </w:r>
      <w:r w:rsidR="00897F9D">
        <w:rPr>
          <w:rFonts w:hint="cs"/>
          <w:rtl/>
        </w:rPr>
        <w:t>ב</w:t>
      </w:r>
      <w:r w:rsidR="00EA1380">
        <w:rPr>
          <w:rFonts w:hint="cs"/>
          <w:rtl/>
        </w:rPr>
        <w:t xml:space="preserve">דוח הטיפול של מרכז "מעגלים" </w:t>
      </w:r>
      <w:r w:rsidR="00897F9D">
        <w:rPr>
          <w:rFonts w:hint="cs"/>
          <w:rtl/>
        </w:rPr>
        <w:t xml:space="preserve">צוין, כי </w:t>
      </w:r>
      <w:r w:rsidR="00897F9D">
        <w:rPr>
          <w:rFonts w:hint="cs"/>
          <w:rtl/>
        </w:rPr>
        <w:lastRenderedPageBreak/>
        <w:t>המערער "מתקשה לקחת אחריות על חלק מהעבירות"</w:t>
      </w:r>
      <w:r w:rsidR="00C52D86">
        <w:rPr>
          <w:rFonts w:hint="cs"/>
          <w:rtl/>
        </w:rPr>
        <w:t>,</w:t>
      </w:r>
      <w:r w:rsidR="00897F9D">
        <w:rPr>
          <w:rFonts w:hint="cs"/>
          <w:rtl/>
        </w:rPr>
        <w:t xml:space="preserve"> ו</w:t>
      </w:r>
      <w:r w:rsidR="00EA1380">
        <w:rPr>
          <w:rFonts w:hint="cs"/>
          <w:rtl/>
        </w:rPr>
        <w:t xml:space="preserve">כי </w:t>
      </w:r>
      <w:r w:rsidR="00EB6111">
        <w:rPr>
          <w:rFonts w:hint="cs"/>
          <w:rtl/>
        </w:rPr>
        <w:t xml:space="preserve">"אישיותו הסבוכה וחלקים </w:t>
      </w:r>
      <w:r w:rsidR="00A3156A">
        <w:rPr>
          <w:rFonts w:hint="cs"/>
          <w:rtl/>
        </w:rPr>
        <w:t xml:space="preserve">[ממנה] ... </w:t>
      </w:r>
      <w:r w:rsidR="00EB6111">
        <w:rPr>
          <w:rFonts w:hint="cs"/>
          <w:rtl/>
        </w:rPr>
        <w:t>עימם כ</w:t>
      </w:r>
      <w:r w:rsidR="00A3156A">
        <w:rPr>
          <w:rFonts w:hint="cs"/>
          <w:rtl/>
        </w:rPr>
        <w:t>כ</w:t>
      </w:r>
      <w:r w:rsidR="00EB6111">
        <w:rPr>
          <w:rFonts w:hint="cs"/>
          <w:rtl/>
        </w:rPr>
        <w:t xml:space="preserve">ל הנראה טרם בא במגע או חושף בטיפול, מצריכים המשך טיפול אינטנסיבי </w:t>
      </w:r>
      <w:r w:rsidR="00897F9D">
        <w:rPr>
          <w:rFonts w:hint="cs"/>
          <w:rtl/>
        </w:rPr>
        <w:t>כדי להביא לשינוי משמעותי". מכאן, של</w:t>
      </w:r>
      <w:r w:rsidR="00A3156A">
        <w:rPr>
          <w:rFonts w:hint="cs"/>
          <w:rtl/>
        </w:rPr>
        <w:t>פני ה</w:t>
      </w:r>
      <w:r w:rsidR="00897F9D">
        <w:rPr>
          <w:rFonts w:hint="cs"/>
          <w:rtl/>
        </w:rPr>
        <w:t>מערער</w:t>
      </w:r>
      <w:r w:rsidR="00897F9D">
        <w:rPr>
          <w:rtl/>
        </w:rPr>
        <w:t xml:space="preserve"> </w:t>
      </w:r>
      <w:r w:rsidR="00A3156A">
        <w:rPr>
          <w:rFonts w:hint="cs"/>
          <w:rtl/>
        </w:rPr>
        <w:t xml:space="preserve">עוד </w:t>
      </w:r>
      <w:r w:rsidR="00897F9D" w:rsidRPr="00B654EE">
        <w:rPr>
          <w:b/>
          <w:bCs/>
          <w:rtl/>
        </w:rPr>
        <w:t xml:space="preserve">כברת דרך </w:t>
      </w:r>
      <w:r w:rsidR="00897F9D" w:rsidRPr="00B654EE">
        <w:rPr>
          <w:rFonts w:hint="cs"/>
          <w:b/>
          <w:bCs/>
          <w:rtl/>
        </w:rPr>
        <w:t>ארוכה</w:t>
      </w:r>
      <w:r w:rsidR="00897F9D">
        <w:rPr>
          <w:rFonts w:hint="cs"/>
          <w:rtl/>
        </w:rPr>
        <w:t xml:space="preserve"> </w:t>
      </w:r>
      <w:r w:rsidR="00A82CB3">
        <w:rPr>
          <w:rFonts w:hint="cs"/>
          <w:rtl/>
        </w:rPr>
        <w:t xml:space="preserve">של </w:t>
      </w:r>
      <w:r w:rsidR="00B10A6C">
        <w:rPr>
          <w:rFonts w:hint="cs"/>
          <w:rtl/>
        </w:rPr>
        <w:t>טיפול</w:t>
      </w:r>
      <w:r w:rsidR="00A3156A">
        <w:rPr>
          <w:rFonts w:hint="cs"/>
          <w:rtl/>
        </w:rPr>
        <w:t xml:space="preserve">, בטרם ניתן יהיה להצביע על </w:t>
      </w:r>
      <w:r w:rsidR="00ED45AA">
        <w:rPr>
          <w:rFonts w:hint="cs"/>
          <w:rtl/>
        </w:rPr>
        <w:t>שינוי משמעותי בתפיסותיו</w:t>
      </w:r>
      <w:r w:rsidR="00C52D86">
        <w:rPr>
          <w:rFonts w:hint="cs"/>
          <w:rtl/>
        </w:rPr>
        <w:t xml:space="preserve"> ו</w:t>
      </w:r>
      <w:r w:rsidR="00A3156A">
        <w:rPr>
          <w:rFonts w:hint="cs"/>
          <w:rtl/>
        </w:rPr>
        <w:t xml:space="preserve">על </w:t>
      </w:r>
      <w:r w:rsidR="00ED45AA">
        <w:rPr>
          <w:rFonts w:hint="cs"/>
          <w:rtl/>
        </w:rPr>
        <w:t>הפחת</w:t>
      </w:r>
      <w:r w:rsidR="00A3156A">
        <w:rPr>
          <w:rFonts w:hint="cs"/>
          <w:rtl/>
        </w:rPr>
        <w:t>ה</w:t>
      </w:r>
      <w:r w:rsidR="00ED45AA">
        <w:rPr>
          <w:rFonts w:hint="cs"/>
          <w:rtl/>
        </w:rPr>
        <w:t xml:space="preserve"> </w:t>
      </w:r>
      <w:r w:rsidR="00A3156A">
        <w:rPr>
          <w:rFonts w:hint="cs"/>
          <w:rtl/>
        </w:rPr>
        <w:t>מ</w:t>
      </w:r>
      <w:r w:rsidR="00ED45AA">
        <w:rPr>
          <w:rFonts w:hint="cs"/>
          <w:rtl/>
        </w:rPr>
        <w:t>מסוכנותו המינית</w:t>
      </w:r>
      <w:r w:rsidR="00A3156A">
        <w:rPr>
          <w:rFonts w:hint="cs"/>
          <w:rtl/>
        </w:rPr>
        <w:t xml:space="preserve">. </w:t>
      </w:r>
      <w:r w:rsidR="009B28C5">
        <w:rPr>
          <w:rFonts w:hint="cs"/>
          <w:rtl/>
        </w:rPr>
        <w:t>ב</w:t>
      </w:r>
      <w:r w:rsidR="00A3156A">
        <w:rPr>
          <w:rFonts w:hint="cs"/>
          <w:rtl/>
        </w:rPr>
        <w:t xml:space="preserve">עת הזו, בראי התמונה הכוללת, </w:t>
      </w:r>
      <w:r w:rsidR="00F350A7">
        <w:rPr>
          <w:rFonts w:hint="cs"/>
          <w:rtl/>
        </w:rPr>
        <w:t>הגם ש</w:t>
      </w:r>
      <w:r w:rsidR="009B28C5">
        <w:rPr>
          <w:rFonts w:hint="cs"/>
          <w:rtl/>
        </w:rPr>
        <w:t>יש</w:t>
      </w:r>
      <w:r w:rsidR="009B28C5" w:rsidRPr="009B28C5">
        <w:rPr>
          <w:rtl/>
        </w:rPr>
        <w:t xml:space="preserve"> </w:t>
      </w:r>
      <w:r w:rsidR="009B28C5">
        <w:rPr>
          <w:rtl/>
        </w:rPr>
        <w:t>לציין לחיוב את מאמציו של המערער</w:t>
      </w:r>
      <w:r w:rsidR="009B28C5">
        <w:rPr>
          <w:rFonts w:hint="cs"/>
          <w:rtl/>
        </w:rPr>
        <w:t xml:space="preserve"> להשתקם, </w:t>
      </w:r>
      <w:r w:rsidR="00F350A7">
        <w:rPr>
          <w:rtl/>
        </w:rPr>
        <w:t>אין לקבוע</w:t>
      </w:r>
      <w:r w:rsidR="00A3156A">
        <w:rPr>
          <w:rFonts w:hint="cs"/>
          <w:rtl/>
        </w:rPr>
        <w:t>,</w:t>
      </w:r>
      <w:r w:rsidR="00F350A7">
        <w:rPr>
          <w:rtl/>
        </w:rPr>
        <w:t xml:space="preserve"> כי</w:t>
      </w:r>
      <w:r w:rsidR="00A3156A" w:rsidRPr="00A3156A">
        <w:rPr>
          <w:rtl/>
        </w:rPr>
        <w:t xml:space="preserve"> </w:t>
      </w:r>
      <w:r w:rsidR="00A3156A">
        <w:rPr>
          <w:rFonts w:hint="cs"/>
          <w:rtl/>
        </w:rPr>
        <w:t xml:space="preserve">הוצגו לנו </w:t>
      </w:r>
      <w:r w:rsidR="00A3156A" w:rsidRPr="00A3156A">
        <w:rPr>
          <w:rtl/>
        </w:rPr>
        <w:t xml:space="preserve">אינדיקציות </w:t>
      </w:r>
      <w:r w:rsidR="00A3156A">
        <w:rPr>
          <w:rFonts w:hint="cs"/>
          <w:rtl/>
        </w:rPr>
        <w:t xml:space="preserve">ברורות </w:t>
      </w:r>
      <w:r w:rsidR="00A3156A" w:rsidRPr="00A3156A">
        <w:rPr>
          <w:rtl/>
        </w:rPr>
        <w:t>לשינוי עמוק בהתנהגות</w:t>
      </w:r>
      <w:r w:rsidR="00A3156A">
        <w:rPr>
          <w:rFonts w:hint="cs"/>
          <w:rtl/>
        </w:rPr>
        <w:t xml:space="preserve">ו של המערער </w:t>
      </w:r>
      <w:r w:rsidR="00A3156A" w:rsidRPr="00A3156A">
        <w:rPr>
          <w:rtl/>
        </w:rPr>
        <w:t>ובדרך החשיבה</w:t>
      </w:r>
      <w:r w:rsidR="00F350A7">
        <w:rPr>
          <w:rtl/>
        </w:rPr>
        <w:t xml:space="preserve"> </w:t>
      </w:r>
      <w:r w:rsidR="00A3156A">
        <w:rPr>
          <w:rFonts w:hint="cs"/>
          <w:rtl/>
        </w:rPr>
        <w:t xml:space="preserve">שלו. </w:t>
      </w:r>
      <w:r w:rsidR="00364A62">
        <w:rPr>
          <w:rFonts w:hint="cs"/>
          <w:rtl/>
        </w:rPr>
        <w:t xml:space="preserve">הערכת מסוכנותו המינית של המערער </w:t>
      </w:r>
      <w:r w:rsidR="00364A62" w:rsidRPr="00364A62">
        <w:rPr>
          <w:rFonts w:hint="cs"/>
          <w:b/>
          <w:bCs/>
          <w:rtl/>
        </w:rPr>
        <w:t>כגבוהה</w:t>
      </w:r>
      <w:r w:rsidR="00364A62">
        <w:rPr>
          <w:rFonts w:hint="cs"/>
          <w:rtl/>
        </w:rPr>
        <w:t>, בהתאם ל</w:t>
      </w:r>
      <w:r w:rsidR="00A3156A">
        <w:rPr>
          <w:rFonts w:hint="cs"/>
          <w:rtl/>
        </w:rPr>
        <w:t>נסיבות הרשע</w:t>
      </w:r>
      <w:r w:rsidR="00364A62">
        <w:rPr>
          <w:rFonts w:hint="cs"/>
          <w:rtl/>
        </w:rPr>
        <w:t xml:space="preserve">תו, </w:t>
      </w:r>
      <w:r w:rsidR="007A583F">
        <w:rPr>
          <w:rFonts w:hint="cs"/>
          <w:rtl/>
        </w:rPr>
        <w:t xml:space="preserve">מלמדת על כי באיזון שבין שלום הציבור לבין שיקול השיקום </w:t>
      </w:r>
      <w:r w:rsidR="007A583F">
        <w:rPr>
          <w:rtl/>
        </w:rPr>
        <w:t>–</w:t>
      </w:r>
      <w:r w:rsidR="007A583F">
        <w:rPr>
          <w:rFonts w:hint="cs"/>
          <w:rtl/>
        </w:rPr>
        <w:t xml:space="preserve"> מוטב כי המערער יעבור את ההליך הטיפולי הממושך שלו הוא נזקק, מאחורי סורג ובריח. </w:t>
      </w:r>
    </w:p>
    <w:p w14:paraId="53625CA9" w14:textId="77777777" w:rsidR="00D04C6B" w:rsidRDefault="00A82CB3" w:rsidP="00020A35">
      <w:pPr>
        <w:numPr>
          <w:ilvl w:val="0"/>
          <w:numId w:val="4"/>
        </w:numPr>
        <w:tabs>
          <w:tab w:val="left" w:pos="515"/>
        </w:tabs>
        <w:ind w:left="90" w:firstLine="0"/>
        <w:rPr>
          <w:rtl/>
        </w:rPr>
      </w:pPr>
      <w:r>
        <w:rPr>
          <w:rFonts w:hint="cs"/>
          <w:rtl/>
        </w:rPr>
        <w:t xml:space="preserve">זאת ועוד, </w:t>
      </w:r>
      <w:r w:rsidR="00A3156A">
        <w:rPr>
          <w:rFonts w:hint="cs"/>
          <w:rtl/>
        </w:rPr>
        <w:t>ל</w:t>
      </w:r>
      <w:r w:rsidR="00ED45AA">
        <w:rPr>
          <w:rFonts w:hint="cs"/>
          <w:rtl/>
        </w:rPr>
        <w:t xml:space="preserve">נוכח </w:t>
      </w:r>
      <w:r w:rsidR="00D04C6B">
        <w:rPr>
          <w:rFonts w:hint="cs"/>
          <w:rtl/>
        </w:rPr>
        <w:t xml:space="preserve">היבטי החומרה </w:t>
      </w:r>
      <w:r w:rsidR="004174EB">
        <w:rPr>
          <w:rFonts w:hint="cs"/>
          <w:rtl/>
        </w:rPr>
        <w:t xml:space="preserve">הניכרים </w:t>
      </w:r>
      <w:r w:rsidR="00364A62">
        <w:rPr>
          <w:rFonts w:hint="cs"/>
          <w:rtl/>
        </w:rPr>
        <w:t>המתקיימים ב</w:t>
      </w:r>
      <w:r w:rsidR="004174EB">
        <w:rPr>
          <w:rFonts w:hint="cs"/>
          <w:rtl/>
        </w:rPr>
        <w:t>ענייננו</w:t>
      </w:r>
      <w:r w:rsidR="00364A62">
        <w:rPr>
          <w:rFonts w:hint="cs"/>
          <w:rtl/>
        </w:rPr>
        <w:t xml:space="preserve">, </w:t>
      </w:r>
      <w:r w:rsidR="00D04C6B">
        <w:rPr>
          <w:rFonts w:hint="cs"/>
          <w:rtl/>
        </w:rPr>
        <w:t>כמפורט לעיל</w:t>
      </w:r>
      <w:r w:rsidR="00ED45AA">
        <w:rPr>
          <w:rFonts w:hint="cs"/>
          <w:rtl/>
        </w:rPr>
        <w:t xml:space="preserve">, מקבל שיקול השיקום מעמד משני לעומת </w:t>
      </w:r>
      <w:r w:rsidR="004174EB">
        <w:rPr>
          <w:rFonts w:hint="cs"/>
          <w:rtl/>
        </w:rPr>
        <w:t xml:space="preserve">שיקולי </w:t>
      </w:r>
      <w:r>
        <w:rPr>
          <w:rFonts w:hint="cs"/>
          <w:rtl/>
        </w:rPr>
        <w:t>ההלימה ו</w:t>
      </w:r>
      <w:r w:rsidR="00D04C6B">
        <w:rPr>
          <w:rFonts w:hint="cs"/>
          <w:rtl/>
        </w:rPr>
        <w:t>ה</w:t>
      </w:r>
      <w:r w:rsidR="00ED45AA">
        <w:rPr>
          <w:rFonts w:hint="cs"/>
          <w:rtl/>
        </w:rPr>
        <w:t>הרתעה</w:t>
      </w:r>
      <w:r w:rsidR="00D04C6B">
        <w:rPr>
          <w:rFonts w:hint="cs"/>
          <w:rtl/>
        </w:rPr>
        <w:t>, החלים בנסיבות המקרה דנן</w:t>
      </w:r>
      <w:r w:rsidR="00C52D86">
        <w:rPr>
          <w:rFonts w:hint="cs"/>
          <w:rtl/>
        </w:rPr>
        <w:t xml:space="preserve"> באופן </w:t>
      </w:r>
      <w:r w:rsidR="00C52D86" w:rsidRPr="00A3156A">
        <w:rPr>
          <w:rFonts w:hint="cs"/>
          <w:b/>
          <w:bCs/>
          <w:rtl/>
        </w:rPr>
        <w:t>מובהק</w:t>
      </w:r>
      <w:r w:rsidR="004174EB">
        <w:rPr>
          <w:rFonts w:hint="cs"/>
          <w:b/>
          <w:bCs/>
          <w:rtl/>
        </w:rPr>
        <w:t xml:space="preserve">. </w:t>
      </w:r>
      <w:r w:rsidR="004174EB" w:rsidRPr="004174EB">
        <w:rPr>
          <w:rFonts w:hint="cs"/>
          <w:rtl/>
        </w:rPr>
        <w:t>שיקולים אלה מחייבים להחמיר בע</w:t>
      </w:r>
      <w:r w:rsidR="004174EB">
        <w:rPr>
          <w:rFonts w:hint="cs"/>
          <w:rtl/>
        </w:rPr>
        <w:t>ונשו של המערער ואינם</w:t>
      </w:r>
      <w:r w:rsidR="00D04C6B">
        <w:rPr>
          <w:rFonts w:hint="cs"/>
          <w:rtl/>
        </w:rPr>
        <w:t xml:space="preserve"> מאפשרים </w:t>
      </w:r>
      <w:r w:rsidR="004174EB">
        <w:rPr>
          <w:rFonts w:hint="cs"/>
          <w:rtl/>
        </w:rPr>
        <w:t>ל</w:t>
      </w:r>
      <w:r w:rsidR="00D04C6B">
        <w:rPr>
          <w:rFonts w:hint="cs"/>
          <w:rtl/>
        </w:rPr>
        <w:t>הקל</w:t>
      </w:r>
      <w:r w:rsidR="004174EB">
        <w:rPr>
          <w:rFonts w:hint="cs"/>
          <w:rtl/>
        </w:rPr>
        <w:t xml:space="preserve"> בעונשו במידה ניכרת</w:t>
      </w:r>
      <w:r w:rsidR="00D04C6B">
        <w:rPr>
          <w:rFonts w:hint="cs"/>
          <w:rtl/>
        </w:rPr>
        <w:t>.</w:t>
      </w:r>
    </w:p>
    <w:p w14:paraId="7F89B39B" w14:textId="0B728A36" w:rsidR="009B28C5" w:rsidRDefault="00D54A25" w:rsidP="003262F8">
      <w:pPr>
        <w:numPr>
          <w:ilvl w:val="0"/>
          <w:numId w:val="4"/>
        </w:numPr>
        <w:tabs>
          <w:tab w:val="left" w:pos="515"/>
        </w:tabs>
        <w:ind w:left="90" w:firstLine="0"/>
      </w:pPr>
      <w:r>
        <w:rPr>
          <w:rFonts w:hint="cs"/>
          <w:rtl/>
        </w:rPr>
        <w:t>בנסיבות</w:t>
      </w:r>
      <w:r w:rsidR="00171902">
        <w:rPr>
          <w:rFonts w:hint="cs"/>
          <w:rtl/>
        </w:rPr>
        <w:t xml:space="preserve"> החריגות שלפנינו</w:t>
      </w:r>
      <w:r w:rsidR="000C4DC2">
        <w:rPr>
          <w:rFonts w:hint="cs"/>
          <w:rtl/>
        </w:rPr>
        <w:t xml:space="preserve">, </w:t>
      </w:r>
      <w:r w:rsidR="003262F8">
        <w:rPr>
          <w:rFonts w:hint="cs"/>
          <w:rtl/>
        </w:rPr>
        <w:t xml:space="preserve">משיקולים של הלימה והרתעה, </w:t>
      </w:r>
      <w:r>
        <w:rPr>
          <w:rFonts w:hint="cs"/>
          <w:rtl/>
        </w:rPr>
        <w:t xml:space="preserve">ראוי היה להעמיד את עונשו של המערער על </w:t>
      </w:r>
      <w:r w:rsidRPr="00A82CB3">
        <w:rPr>
          <w:rFonts w:hint="cs"/>
          <w:b/>
          <w:bCs/>
          <w:rtl/>
        </w:rPr>
        <w:t>שלוש שנות מאסר בפועל</w:t>
      </w:r>
      <w:r>
        <w:rPr>
          <w:rFonts w:hint="cs"/>
          <w:rtl/>
        </w:rPr>
        <w:t xml:space="preserve">. עם זאת, </w:t>
      </w:r>
      <w:r w:rsidR="009B28C5">
        <w:rPr>
          <w:rFonts w:hint="cs"/>
          <w:rtl/>
        </w:rPr>
        <w:t xml:space="preserve">בהתחשב </w:t>
      </w:r>
      <w:r w:rsidR="002651E0">
        <w:rPr>
          <w:rFonts w:hint="cs"/>
          <w:rtl/>
        </w:rPr>
        <w:t>בהודאתו של המערער</w:t>
      </w:r>
      <w:r w:rsidR="00E158D3">
        <w:rPr>
          <w:rFonts w:hint="cs"/>
          <w:rtl/>
        </w:rPr>
        <w:t xml:space="preserve"> באשמה</w:t>
      </w:r>
      <w:r w:rsidR="00C52D86">
        <w:rPr>
          <w:rFonts w:hint="cs"/>
          <w:rtl/>
        </w:rPr>
        <w:t>;</w:t>
      </w:r>
      <w:r w:rsidR="002651E0">
        <w:rPr>
          <w:rFonts w:hint="cs"/>
          <w:rtl/>
        </w:rPr>
        <w:t xml:space="preserve"> </w:t>
      </w:r>
      <w:r w:rsidR="00E158D3">
        <w:rPr>
          <w:rFonts w:hint="cs"/>
          <w:rtl/>
        </w:rPr>
        <w:t xml:space="preserve">בנטילת האחריות למעשיו; </w:t>
      </w:r>
      <w:r w:rsidR="002651E0">
        <w:rPr>
          <w:rFonts w:hint="cs"/>
          <w:rtl/>
        </w:rPr>
        <w:t>בשיתוף הפעולה בחקירה;</w:t>
      </w:r>
      <w:r w:rsidR="002651E0">
        <w:rPr>
          <w:rFonts w:hint="cs"/>
        </w:rPr>
        <w:t xml:space="preserve"> </w:t>
      </w:r>
      <w:r w:rsidR="002651E0">
        <w:rPr>
          <w:rFonts w:hint="cs"/>
          <w:rtl/>
        </w:rPr>
        <w:t>ב</w:t>
      </w:r>
      <w:r w:rsidR="00E158D3">
        <w:rPr>
          <w:rFonts w:hint="cs"/>
          <w:rtl/>
        </w:rPr>
        <w:t>מוטביציה שלו להשתקם ובהליך הטיפולי שהחל; בגילו הצעיר; בתקופה שבה שהה במעצר בית ו</w:t>
      </w:r>
      <w:r w:rsidR="002651E0">
        <w:rPr>
          <w:rFonts w:hint="cs"/>
          <w:rtl/>
        </w:rPr>
        <w:t xml:space="preserve">בהשפעת </w:t>
      </w:r>
      <w:r w:rsidR="00A82CB3">
        <w:rPr>
          <w:rFonts w:hint="cs"/>
          <w:rtl/>
        </w:rPr>
        <w:t xml:space="preserve">כלל רכיבי העונש והפיצויים </w:t>
      </w:r>
      <w:r w:rsidR="002651E0">
        <w:rPr>
          <w:rFonts w:hint="cs"/>
          <w:rtl/>
        </w:rPr>
        <w:t>על</w:t>
      </w:r>
      <w:r w:rsidR="00E158D3">
        <w:rPr>
          <w:rFonts w:hint="cs"/>
          <w:rtl/>
        </w:rPr>
        <w:t xml:space="preserve">יו </w:t>
      </w:r>
      <w:r w:rsidR="002651E0">
        <w:rPr>
          <w:rFonts w:hint="cs"/>
          <w:rtl/>
        </w:rPr>
        <w:t>ועל משפחתו</w:t>
      </w:r>
      <w:r w:rsidR="00E158D3">
        <w:rPr>
          <w:rFonts w:hint="cs"/>
          <w:rtl/>
        </w:rPr>
        <w:t>;</w:t>
      </w:r>
      <w:r w:rsidR="002651E0">
        <w:rPr>
          <w:rFonts w:hint="cs"/>
          <w:rtl/>
        </w:rPr>
        <w:t xml:space="preserve"> </w:t>
      </w:r>
      <w:r w:rsidR="007A583F">
        <w:rPr>
          <w:rFonts w:hint="cs"/>
          <w:rtl/>
        </w:rPr>
        <w:t>ו</w:t>
      </w:r>
      <w:r w:rsidR="009B28C5">
        <w:rPr>
          <w:rFonts w:hint="cs"/>
          <w:rtl/>
        </w:rPr>
        <w:t>בשים לב לכלל</w:t>
      </w:r>
      <w:r w:rsidR="000514A5">
        <w:rPr>
          <w:rFonts w:hint="cs"/>
          <w:rtl/>
        </w:rPr>
        <w:t>,</w:t>
      </w:r>
      <w:r w:rsidR="009B28C5">
        <w:rPr>
          <w:rFonts w:hint="cs"/>
          <w:rtl/>
        </w:rPr>
        <w:t xml:space="preserve"> שלפיו ערכאת הערעור אינה ממצה את מלו</w:t>
      </w:r>
      <w:r w:rsidR="002651E0">
        <w:rPr>
          <w:rFonts w:hint="cs"/>
          <w:rtl/>
        </w:rPr>
        <w:t>א</w:t>
      </w:r>
      <w:r w:rsidR="009B28C5">
        <w:rPr>
          <w:rFonts w:hint="cs"/>
          <w:rtl/>
        </w:rPr>
        <w:t xml:space="preserve"> חומרת הדין בק</w:t>
      </w:r>
      <w:r w:rsidR="00C52D86">
        <w:rPr>
          <w:rFonts w:hint="cs"/>
          <w:rtl/>
        </w:rPr>
        <w:t>ב</w:t>
      </w:r>
      <w:r w:rsidR="009B28C5">
        <w:rPr>
          <w:rFonts w:hint="cs"/>
          <w:rtl/>
        </w:rPr>
        <w:t>לה את ערעורה של התביעה</w:t>
      </w:r>
      <w:r w:rsidR="003262F8">
        <w:rPr>
          <w:rFonts w:hint="cs"/>
          <w:rtl/>
        </w:rPr>
        <w:t xml:space="preserve"> </w:t>
      </w:r>
      <w:r w:rsidR="003262F8" w:rsidRPr="003262F8">
        <w:rPr>
          <w:rFonts w:hint="cs"/>
          <w:rtl/>
        </w:rPr>
        <w:t>(</w:t>
      </w:r>
      <w:r w:rsidR="00D85A90">
        <w:rPr>
          <w:rFonts w:hint="cs"/>
          <w:rtl/>
        </w:rPr>
        <w:t xml:space="preserve">ראו: </w:t>
      </w:r>
      <w:r w:rsidR="003262F8">
        <w:rPr>
          <w:rFonts w:hint="cs"/>
          <w:rtl/>
        </w:rPr>
        <w:t xml:space="preserve">ע"פ 5476/16 </w:t>
      </w:r>
      <w:r w:rsidR="003262F8" w:rsidRPr="003262F8">
        <w:rPr>
          <w:rFonts w:hint="cs"/>
          <w:b/>
          <w:bCs/>
          <w:rtl/>
        </w:rPr>
        <w:t xml:space="preserve">מדינת ישראל נ' אלהוזייל, </w:t>
      </w:r>
      <w:r w:rsidR="003262F8" w:rsidRPr="003262F8">
        <w:rPr>
          <w:rFonts w:hint="cs"/>
          <w:rtl/>
        </w:rPr>
        <w:t>פסקה 13 (6.4.2017)</w:t>
      </w:r>
      <w:r w:rsidR="006A18CD">
        <w:rPr>
          <w:rFonts w:hint="cs"/>
          <w:rtl/>
        </w:rPr>
        <w:t>)</w:t>
      </w:r>
      <w:r w:rsidR="00E158D3">
        <w:rPr>
          <w:rFonts w:hint="cs"/>
          <w:rtl/>
        </w:rPr>
        <w:t xml:space="preserve"> - </w:t>
      </w:r>
      <w:r w:rsidR="009B28C5">
        <w:rPr>
          <w:rFonts w:hint="cs"/>
          <w:rtl/>
        </w:rPr>
        <w:t>ראינו להעמיד את עונש</w:t>
      </w:r>
      <w:r w:rsidR="00E158D3">
        <w:rPr>
          <w:rFonts w:hint="cs"/>
          <w:rtl/>
        </w:rPr>
        <w:t xml:space="preserve"> המאסר בפועל בעניינו </w:t>
      </w:r>
      <w:r w:rsidR="009B28C5">
        <w:rPr>
          <w:rFonts w:hint="cs"/>
          <w:rtl/>
        </w:rPr>
        <w:t>של המערער על</w:t>
      </w:r>
      <w:r w:rsidR="00A96587">
        <w:rPr>
          <w:rFonts w:hint="cs"/>
          <w:rtl/>
        </w:rPr>
        <w:t xml:space="preserve"> </w:t>
      </w:r>
      <w:r w:rsidR="00A96587" w:rsidRPr="00A96587">
        <w:rPr>
          <w:rFonts w:hint="cs"/>
          <w:b/>
          <w:bCs/>
          <w:rtl/>
        </w:rPr>
        <w:t xml:space="preserve">28 </w:t>
      </w:r>
      <w:r w:rsidR="00A96587" w:rsidRPr="00E158D3">
        <w:rPr>
          <w:rFonts w:hint="cs"/>
          <w:b/>
          <w:bCs/>
          <w:rtl/>
        </w:rPr>
        <w:t>חודשי</w:t>
      </w:r>
      <w:r w:rsidR="00E158D3" w:rsidRPr="00E158D3">
        <w:rPr>
          <w:rFonts w:hint="cs"/>
          <w:b/>
          <w:bCs/>
          <w:rtl/>
        </w:rPr>
        <w:t>ם</w:t>
      </w:r>
      <w:r w:rsidR="00E158D3">
        <w:rPr>
          <w:rFonts w:hint="cs"/>
          <w:rtl/>
        </w:rPr>
        <w:t xml:space="preserve">. </w:t>
      </w:r>
    </w:p>
    <w:p w14:paraId="60BC36F2" w14:textId="77777777" w:rsidR="002651E0" w:rsidRPr="005B0D79" w:rsidRDefault="002651E0" w:rsidP="002651E0">
      <w:pPr>
        <w:ind w:left="360"/>
        <w:rPr>
          <w:sz w:val="16"/>
          <w:szCs w:val="16"/>
          <w:rtl/>
        </w:rPr>
      </w:pPr>
    </w:p>
    <w:p w14:paraId="2F94C2A6" w14:textId="77777777" w:rsidR="009B28C5" w:rsidRPr="008533CD" w:rsidRDefault="009B28C5" w:rsidP="00B35E97">
      <w:pPr>
        <w:spacing w:after="240"/>
        <w:ind w:left="90" w:right="284"/>
        <w:rPr>
          <w:b/>
          <w:bCs/>
          <w:u w:val="single"/>
          <w:rtl/>
        </w:rPr>
      </w:pPr>
      <w:r w:rsidRPr="008533CD">
        <w:rPr>
          <w:rFonts w:hint="cs"/>
          <w:b/>
          <w:bCs/>
          <w:u w:val="single"/>
          <w:rtl/>
        </w:rPr>
        <w:t>סוף דבר</w:t>
      </w:r>
    </w:p>
    <w:p w14:paraId="78FC20E2" w14:textId="77777777" w:rsidR="009B28C5" w:rsidRDefault="009B28C5" w:rsidP="00A96587">
      <w:pPr>
        <w:numPr>
          <w:ilvl w:val="0"/>
          <w:numId w:val="4"/>
        </w:numPr>
        <w:tabs>
          <w:tab w:val="left" w:pos="515"/>
        </w:tabs>
        <w:ind w:left="90" w:firstLine="0"/>
        <w:rPr>
          <w:rtl/>
        </w:rPr>
      </w:pPr>
      <w:r>
        <w:rPr>
          <w:rFonts w:hint="cs"/>
          <w:rtl/>
        </w:rPr>
        <w:t>מצאנו לדחות את ערעור ההגנה ולקבל את ערעור התביעה. עונש המאסר בפועל יוחמר ויועמד על</w:t>
      </w:r>
      <w:r w:rsidR="00A96587">
        <w:rPr>
          <w:rFonts w:hint="cs"/>
          <w:rtl/>
        </w:rPr>
        <w:t xml:space="preserve"> 28</w:t>
      </w:r>
      <w:r>
        <w:rPr>
          <w:rFonts w:hint="cs"/>
          <w:rtl/>
        </w:rPr>
        <w:t xml:space="preserve"> חודשי</w:t>
      </w:r>
      <w:r w:rsidR="00A96587">
        <w:rPr>
          <w:rFonts w:hint="cs"/>
          <w:rtl/>
        </w:rPr>
        <w:t xml:space="preserve"> מאסר בפועל</w:t>
      </w:r>
      <w:r>
        <w:rPr>
          <w:rFonts w:hint="cs"/>
          <w:rtl/>
        </w:rPr>
        <w:t>. אין שינוי ביתר רכיבי הענישה.</w:t>
      </w:r>
    </w:p>
    <w:p w14:paraId="7B868259" w14:textId="77777777" w:rsidR="008D5A00" w:rsidRPr="005429E7" w:rsidRDefault="008D5A00" w:rsidP="00B35E97">
      <w:pPr>
        <w:spacing w:after="240"/>
        <w:ind w:left="90" w:right="284"/>
        <w:rPr>
          <w:sz w:val="14"/>
          <w:szCs w:val="14"/>
          <w:rtl/>
        </w:rPr>
      </w:pPr>
    </w:p>
    <w:p w14:paraId="72438119" w14:textId="77777777" w:rsidR="00CB4398" w:rsidRDefault="00F65013" w:rsidP="00BB57F0">
      <w:pPr>
        <w:spacing w:after="240"/>
        <w:ind w:left="90" w:right="284"/>
        <w:rPr>
          <w:rtl/>
        </w:rPr>
      </w:pPr>
      <w:r w:rsidRPr="00860509">
        <w:rPr>
          <w:rFonts w:hint="cs"/>
          <w:rtl/>
        </w:rPr>
        <w:t>ניתן והודע היום,</w:t>
      </w:r>
      <w:r w:rsidR="00BD22F6">
        <w:rPr>
          <w:rFonts w:hint="cs"/>
          <w:rtl/>
        </w:rPr>
        <w:t xml:space="preserve"> </w:t>
      </w:r>
      <w:r w:rsidR="002B2C31">
        <w:rPr>
          <w:rFonts w:hint="cs"/>
          <w:rtl/>
        </w:rPr>
        <w:t xml:space="preserve">כ"ד באייר </w:t>
      </w:r>
      <w:r w:rsidRPr="00860509">
        <w:rPr>
          <w:rFonts w:hint="cs"/>
          <w:rtl/>
        </w:rPr>
        <w:t>ה</w:t>
      </w:r>
      <w:r w:rsidRPr="00860509">
        <w:rPr>
          <w:rtl/>
        </w:rPr>
        <w:t>תש</w:t>
      </w:r>
      <w:r w:rsidR="00A96587">
        <w:rPr>
          <w:rFonts w:hint="cs"/>
          <w:rtl/>
        </w:rPr>
        <w:t>פ"ב</w:t>
      </w:r>
      <w:r w:rsidRPr="00860509">
        <w:rPr>
          <w:rFonts w:hint="cs"/>
          <w:rtl/>
        </w:rPr>
        <w:t>,</w:t>
      </w:r>
      <w:r w:rsidR="002B2C31">
        <w:rPr>
          <w:rFonts w:hint="cs"/>
          <w:rtl/>
        </w:rPr>
        <w:t xml:space="preserve"> 25 במאי</w:t>
      </w:r>
      <w:r w:rsidR="00BD22F6">
        <w:rPr>
          <w:rFonts w:hint="cs"/>
          <w:rtl/>
        </w:rPr>
        <w:t xml:space="preserve"> </w:t>
      </w:r>
      <w:r w:rsidR="00A96587">
        <w:rPr>
          <w:rFonts w:hint="cs"/>
          <w:rtl/>
        </w:rPr>
        <w:t>2022</w:t>
      </w:r>
      <w:r w:rsidRPr="00860509">
        <w:rPr>
          <w:rFonts w:hint="cs"/>
          <w:rtl/>
        </w:rPr>
        <w:t>, בפומבי ובמעמד הצדדים.</w:t>
      </w:r>
    </w:p>
    <w:p w14:paraId="3526D7E9" w14:textId="77777777" w:rsidR="00F65013" w:rsidRPr="00860509" w:rsidRDefault="00F65013" w:rsidP="0058635B">
      <w:pPr>
        <w:tabs>
          <w:tab w:val="center" w:pos="1599"/>
          <w:tab w:val="center" w:pos="4150"/>
          <w:tab w:val="center" w:pos="6702"/>
        </w:tabs>
        <w:ind w:right="284"/>
        <w:jc w:val="left"/>
        <w:rPr>
          <w:rFonts w:ascii="Curlz MT" w:hAnsi="Curlz MT"/>
          <w:b/>
          <w:bCs/>
          <w:rtl/>
        </w:rPr>
      </w:pPr>
      <w:r w:rsidRPr="00860509">
        <w:rPr>
          <w:rFonts w:ascii="Curlz MT" w:hAnsi="Curlz MT"/>
          <w:b/>
          <w:bCs/>
          <w:rtl/>
        </w:rPr>
        <w:tab/>
        <w:t>______________</w:t>
      </w:r>
      <w:r w:rsidRPr="00860509">
        <w:rPr>
          <w:rFonts w:ascii="Curlz MT" w:hAnsi="Curlz MT"/>
          <w:b/>
          <w:bCs/>
          <w:rtl/>
        </w:rPr>
        <w:tab/>
        <w:t>______________</w:t>
      </w:r>
      <w:r w:rsidRPr="00860509">
        <w:rPr>
          <w:rFonts w:ascii="Curlz MT" w:hAnsi="Curlz MT"/>
          <w:b/>
          <w:bCs/>
          <w:rtl/>
        </w:rPr>
        <w:tab/>
        <w:t>______________</w:t>
      </w:r>
    </w:p>
    <w:p w14:paraId="2E35D645" w14:textId="55D5F05A" w:rsidR="00607540" w:rsidRDefault="00F65013" w:rsidP="00152B45">
      <w:pPr>
        <w:tabs>
          <w:tab w:val="center" w:pos="1599"/>
          <w:tab w:val="center" w:pos="4150"/>
          <w:tab w:val="center" w:pos="6702"/>
        </w:tabs>
        <w:ind w:right="284"/>
        <w:jc w:val="left"/>
        <w:rPr>
          <w:rFonts w:ascii="Curlz MT" w:hAnsi="Curlz MT"/>
          <w:b/>
          <w:bCs/>
          <w:rtl/>
        </w:rPr>
      </w:pPr>
      <w:r w:rsidRPr="00860509">
        <w:rPr>
          <w:rFonts w:ascii="Curlz MT" w:hAnsi="Curlz MT"/>
          <w:b/>
          <w:bCs/>
          <w:rtl/>
        </w:rPr>
        <w:tab/>
      </w:r>
      <w:r w:rsidR="00A96587">
        <w:rPr>
          <w:rFonts w:ascii="Curlz MT" w:hAnsi="Curlz MT" w:hint="cs"/>
          <w:b/>
          <w:bCs/>
          <w:rtl/>
        </w:rPr>
        <w:t>הנשיאה</w:t>
      </w:r>
      <w:r w:rsidR="00B10AC6" w:rsidRPr="00860509">
        <w:rPr>
          <w:rFonts w:ascii="Curlz MT" w:hAnsi="Curlz MT" w:hint="cs"/>
          <w:b/>
          <w:bCs/>
          <w:rtl/>
        </w:rPr>
        <w:t xml:space="preserve"> </w:t>
      </w:r>
      <w:r w:rsidRPr="00860509">
        <w:rPr>
          <w:rFonts w:ascii="Curlz MT" w:hAnsi="Curlz MT"/>
          <w:b/>
          <w:bCs/>
          <w:rtl/>
        </w:rPr>
        <w:tab/>
      </w:r>
      <w:r w:rsidR="00B10AC6">
        <w:rPr>
          <w:rFonts w:ascii="Curlz MT" w:hAnsi="Curlz MT" w:hint="cs"/>
          <w:b/>
          <w:bCs/>
          <w:rtl/>
        </w:rPr>
        <w:t xml:space="preserve">                    </w:t>
      </w:r>
      <w:r w:rsidR="00A96587">
        <w:rPr>
          <w:rFonts w:ascii="Curlz MT" w:hAnsi="Curlz MT" w:hint="cs"/>
          <w:b/>
          <w:bCs/>
          <w:rtl/>
        </w:rPr>
        <w:t>המשנה לנשיא</w:t>
      </w:r>
      <w:r w:rsidR="004C5D60">
        <w:rPr>
          <w:rFonts w:ascii="Curlz MT" w:hAnsi="Curlz MT" w:hint="cs"/>
          <w:b/>
          <w:bCs/>
          <w:rtl/>
        </w:rPr>
        <w:t>ה</w:t>
      </w:r>
      <w:r w:rsidR="00B10AC6">
        <w:rPr>
          <w:rFonts w:ascii="Curlz MT" w:hAnsi="Curlz MT" w:hint="cs"/>
          <w:b/>
          <w:bCs/>
          <w:rtl/>
        </w:rPr>
        <w:t xml:space="preserve">                         שופט</w:t>
      </w:r>
    </w:p>
    <w:p w14:paraId="5DF4B348" w14:textId="0F8EB411" w:rsidR="005429E7" w:rsidRPr="005429E7" w:rsidRDefault="005429E7" w:rsidP="00152B45">
      <w:pPr>
        <w:tabs>
          <w:tab w:val="center" w:pos="1599"/>
          <w:tab w:val="center" w:pos="4150"/>
          <w:tab w:val="center" w:pos="6702"/>
        </w:tabs>
        <w:ind w:right="284"/>
        <w:jc w:val="left"/>
        <w:rPr>
          <w:rFonts w:ascii="Curlz MT" w:hAnsi="Curlz MT"/>
          <w:b/>
          <w:bCs/>
          <w:sz w:val="14"/>
          <w:szCs w:val="14"/>
          <w:rtl/>
        </w:rPr>
      </w:pPr>
      <w:r>
        <w:rPr>
          <w:rFonts w:ascii="Curlz MT" w:hAnsi="Curlz MT" w:hint="cs"/>
          <w:b/>
          <w:bCs/>
          <w:sz w:val="14"/>
          <w:szCs w:val="14"/>
          <w:rtl/>
        </w:rPr>
        <w:t>\</w:t>
      </w:r>
    </w:p>
    <w:p w14:paraId="2AC873F7" w14:textId="77777777" w:rsidR="00D710B8" w:rsidRPr="00387055" w:rsidRDefault="00D710B8" w:rsidP="00D710B8">
      <w:pPr>
        <w:contextualSpacing/>
        <w:rPr>
          <w:rFonts w:ascii="David" w:hAnsi="David"/>
          <w:rtl/>
        </w:rPr>
      </w:pPr>
    </w:p>
    <w:p w14:paraId="6715A7B7" w14:textId="37648359" w:rsidR="00D710B8" w:rsidRPr="004700FD" w:rsidRDefault="00D710B8" w:rsidP="00D710B8">
      <w:pPr>
        <w:contextualSpacing/>
        <w:rPr>
          <w:rFonts w:ascii="David" w:hAnsi="David"/>
          <w:b/>
          <w:bCs/>
          <w:rtl/>
        </w:rPr>
      </w:pPr>
      <w:r w:rsidRPr="004700FD">
        <w:rPr>
          <w:rFonts w:ascii="David" w:hAnsi="David"/>
          <w:b/>
          <w:bCs/>
          <w:rtl/>
        </w:rPr>
        <w:t>חתימת המגיה: _________________</w:t>
      </w:r>
      <w:r w:rsidRPr="004700FD">
        <w:rPr>
          <w:rFonts w:ascii="David" w:hAnsi="David"/>
          <w:b/>
          <w:bCs/>
          <w:rtl/>
        </w:rPr>
        <w:tab/>
        <w:t xml:space="preserve">       העתק             נאמן           </w:t>
      </w:r>
      <w:r>
        <w:rPr>
          <w:rFonts w:ascii="David" w:hAnsi="David" w:hint="cs"/>
          <w:b/>
          <w:bCs/>
          <w:rtl/>
        </w:rPr>
        <w:t xml:space="preserve">   </w:t>
      </w:r>
      <w:r w:rsidRPr="004700FD">
        <w:rPr>
          <w:rFonts w:ascii="David" w:hAnsi="David"/>
          <w:b/>
          <w:bCs/>
          <w:rtl/>
        </w:rPr>
        <w:t xml:space="preserve">למקור                                                          </w:t>
      </w:r>
    </w:p>
    <w:p w14:paraId="44D00147" w14:textId="4C01E9D4" w:rsidR="00D710B8" w:rsidRPr="004700FD" w:rsidRDefault="00D710B8" w:rsidP="00D710B8">
      <w:pPr>
        <w:contextualSpacing/>
        <w:rPr>
          <w:rFonts w:ascii="David" w:hAnsi="David"/>
          <w:b/>
          <w:bCs/>
          <w:rtl/>
        </w:rPr>
      </w:pPr>
      <w:r w:rsidRPr="004700FD">
        <w:rPr>
          <w:rFonts w:ascii="David" w:hAnsi="David"/>
          <w:b/>
          <w:bCs/>
          <w:rtl/>
        </w:rPr>
        <w:lastRenderedPageBreak/>
        <w:tab/>
        <w:t xml:space="preserve">                                                                   </w:t>
      </w:r>
      <w:r>
        <w:rPr>
          <w:rFonts w:ascii="David" w:hAnsi="David" w:hint="cs"/>
          <w:b/>
          <w:bCs/>
          <w:rtl/>
        </w:rPr>
        <w:t xml:space="preserve"> </w:t>
      </w:r>
      <w:r w:rsidRPr="004700FD">
        <w:rPr>
          <w:rFonts w:ascii="David" w:hAnsi="David"/>
          <w:b/>
          <w:bCs/>
          <w:rtl/>
        </w:rPr>
        <w:t xml:space="preserve"> </w:t>
      </w:r>
      <w:r>
        <w:rPr>
          <w:rFonts w:ascii="David" w:hAnsi="David" w:hint="cs"/>
          <w:b/>
          <w:bCs/>
          <w:rtl/>
        </w:rPr>
        <w:t xml:space="preserve">     סרן   </w:t>
      </w:r>
      <w:r w:rsidRPr="004700FD">
        <w:rPr>
          <w:rFonts w:ascii="David" w:hAnsi="David"/>
          <w:b/>
          <w:bCs/>
          <w:rtl/>
        </w:rPr>
        <w:t xml:space="preserve">          </w:t>
      </w:r>
      <w:r>
        <w:rPr>
          <w:rFonts w:ascii="David" w:hAnsi="David" w:hint="cs"/>
          <w:b/>
          <w:bCs/>
          <w:rtl/>
        </w:rPr>
        <w:t>כפיר</w:t>
      </w:r>
      <w:r w:rsidRPr="004700FD">
        <w:rPr>
          <w:rFonts w:ascii="David" w:hAnsi="David"/>
          <w:b/>
          <w:bCs/>
          <w:rtl/>
        </w:rPr>
        <w:t xml:space="preserve">         </w:t>
      </w:r>
      <w:r>
        <w:rPr>
          <w:rFonts w:ascii="David" w:hAnsi="David" w:hint="cs"/>
          <w:b/>
          <w:bCs/>
          <w:rtl/>
        </w:rPr>
        <w:t xml:space="preserve">   </w:t>
      </w:r>
      <w:r w:rsidRPr="004700FD">
        <w:rPr>
          <w:rFonts w:ascii="David" w:hAnsi="David"/>
          <w:b/>
          <w:bCs/>
          <w:rtl/>
        </w:rPr>
        <w:t xml:space="preserve">    </w:t>
      </w:r>
      <w:r>
        <w:rPr>
          <w:rFonts w:ascii="David" w:hAnsi="David" w:hint="cs"/>
          <w:b/>
          <w:bCs/>
          <w:rtl/>
        </w:rPr>
        <w:t xml:space="preserve">  </w:t>
      </w:r>
      <w:r w:rsidRPr="004700FD">
        <w:rPr>
          <w:rFonts w:ascii="David" w:hAnsi="David"/>
          <w:b/>
          <w:bCs/>
          <w:rtl/>
        </w:rPr>
        <w:t xml:space="preserve"> </w:t>
      </w:r>
      <w:r>
        <w:rPr>
          <w:rFonts w:ascii="David" w:hAnsi="David" w:hint="cs"/>
          <w:b/>
          <w:bCs/>
          <w:rtl/>
        </w:rPr>
        <w:t>לב</w:t>
      </w:r>
    </w:p>
    <w:p w14:paraId="7ACDECE9" w14:textId="4532E181" w:rsidR="00D710B8" w:rsidRPr="004700FD" w:rsidRDefault="00D710B8" w:rsidP="00D710B8">
      <w:pPr>
        <w:contextualSpacing/>
        <w:rPr>
          <w:rFonts w:ascii="David" w:hAnsi="David"/>
          <w:b/>
          <w:bCs/>
          <w:rtl/>
        </w:rPr>
      </w:pPr>
      <w:r w:rsidRPr="004700FD">
        <w:rPr>
          <w:rFonts w:ascii="David" w:hAnsi="David"/>
          <w:b/>
          <w:bCs/>
          <w:rtl/>
        </w:rPr>
        <w:t>תאריך: ______________________</w:t>
      </w:r>
      <w:r w:rsidRPr="004700FD">
        <w:rPr>
          <w:rFonts w:ascii="David" w:hAnsi="David"/>
          <w:b/>
          <w:bCs/>
          <w:rtl/>
        </w:rPr>
        <w:tab/>
        <w:t xml:space="preserve">         </w:t>
      </w:r>
      <w:r>
        <w:rPr>
          <w:rFonts w:ascii="David" w:hAnsi="David" w:hint="cs"/>
          <w:b/>
          <w:bCs/>
          <w:rtl/>
        </w:rPr>
        <w:t xml:space="preserve">         </w:t>
      </w:r>
      <w:r w:rsidRPr="004700FD">
        <w:rPr>
          <w:rFonts w:ascii="David" w:hAnsi="David"/>
          <w:b/>
          <w:bCs/>
          <w:rtl/>
        </w:rPr>
        <w:t>קצי</w:t>
      </w:r>
      <w:r>
        <w:rPr>
          <w:rFonts w:ascii="David" w:hAnsi="David" w:hint="cs"/>
          <w:b/>
          <w:bCs/>
          <w:rtl/>
        </w:rPr>
        <w:t>ן</w:t>
      </w:r>
      <w:r w:rsidRPr="004700FD">
        <w:rPr>
          <w:rFonts w:ascii="David" w:hAnsi="David"/>
          <w:b/>
          <w:bCs/>
          <w:rtl/>
        </w:rPr>
        <w:t xml:space="preserve">           </w:t>
      </w:r>
      <w:r>
        <w:rPr>
          <w:rFonts w:ascii="David" w:hAnsi="David" w:hint="cs"/>
          <w:b/>
          <w:bCs/>
          <w:rtl/>
        </w:rPr>
        <w:t xml:space="preserve">   </w:t>
      </w:r>
      <w:r w:rsidRPr="004700FD">
        <w:rPr>
          <w:rFonts w:ascii="David" w:hAnsi="David"/>
          <w:b/>
          <w:bCs/>
          <w:rtl/>
        </w:rPr>
        <w:t xml:space="preserve">בית           </w:t>
      </w:r>
      <w:r>
        <w:rPr>
          <w:rFonts w:ascii="David" w:hAnsi="David" w:hint="cs"/>
          <w:b/>
          <w:bCs/>
          <w:rtl/>
        </w:rPr>
        <w:t xml:space="preserve">  </w:t>
      </w:r>
      <w:r w:rsidRPr="004700FD">
        <w:rPr>
          <w:rFonts w:ascii="David" w:hAnsi="David"/>
          <w:b/>
          <w:bCs/>
          <w:rtl/>
        </w:rPr>
        <w:t xml:space="preserve">   הדין</w:t>
      </w:r>
    </w:p>
    <w:p w14:paraId="028675A5" w14:textId="16753D96" w:rsidR="005B0D79" w:rsidRPr="004F4C3E" w:rsidRDefault="005B0D79" w:rsidP="00D710B8">
      <w:pPr>
        <w:outlineLvl w:val="0"/>
        <w:rPr>
          <w:b/>
          <w:bCs/>
          <w:rtl/>
        </w:rPr>
      </w:pPr>
    </w:p>
    <w:sectPr w:rsidR="005B0D79" w:rsidRPr="004F4C3E" w:rsidSect="00B351EC">
      <w:headerReference w:type="default" r:id="rId10"/>
      <w:footerReference w:type="even" r:id="rId11"/>
      <w:footerReference w:type="default" r:id="rId12"/>
      <w:pgSz w:w="11906" w:h="16838" w:code="9"/>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C10B" w14:textId="77777777" w:rsidR="00706B07" w:rsidRDefault="00706B07">
      <w:r>
        <w:separator/>
      </w:r>
    </w:p>
  </w:endnote>
  <w:endnote w:type="continuationSeparator" w:id="0">
    <w:p w14:paraId="31E899C3" w14:textId="77777777" w:rsidR="00706B07" w:rsidRDefault="0070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pitch w:val="fixed"/>
    <w:sig w:usb0="00000003" w:usb1="00000000" w:usb2="00000000" w:usb3="00000000" w:csb0="00000001" w:csb1="00000000"/>
  </w:font>
  <w:font w:name="Arial TUR">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A6E9" w14:textId="77777777" w:rsidR="00D9039B" w:rsidRDefault="00D9039B">
    <w:pPr>
      <w:pStyle w:val="Footer"/>
      <w:framePr w:wrap="around" w:vAnchor="text" w:hAnchor="text" w:xAlign="center" w:y="1"/>
      <w:jc w:val="both"/>
      <w:rPr>
        <w:rStyle w:val="PageNumber"/>
      </w:rPr>
    </w:pPr>
    <w:r>
      <w:rPr>
        <w:rStyle w:val="PageNumber"/>
        <w:rtl/>
      </w:rPr>
      <w:fldChar w:fldCharType="begin"/>
    </w:r>
    <w:r>
      <w:rPr>
        <w:rStyle w:val="PageNumber"/>
      </w:rPr>
      <w:instrText xml:space="preserve">PAGE  </w:instrText>
    </w:r>
    <w:r>
      <w:rPr>
        <w:rStyle w:val="PageNumber"/>
        <w:rtl/>
      </w:rPr>
      <w:fldChar w:fldCharType="end"/>
    </w:r>
  </w:p>
  <w:p w14:paraId="2BA62165" w14:textId="77777777" w:rsidR="00D9039B" w:rsidRDefault="00D9039B">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AC38" w14:textId="77777777" w:rsidR="00D9039B" w:rsidRPr="005B0D79" w:rsidRDefault="00D9039B">
    <w:pPr>
      <w:pStyle w:val="Footer"/>
      <w:framePr w:wrap="around" w:vAnchor="text" w:hAnchor="text" w:xAlign="center" w:y="1"/>
      <w:jc w:val="both"/>
      <w:rPr>
        <w:rStyle w:val="PageNumber"/>
        <w:rFonts w:ascii="David" w:hAnsi="David"/>
      </w:rPr>
    </w:pPr>
    <w:r w:rsidRPr="005B0D79">
      <w:rPr>
        <w:rStyle w:val="PageNumber"/>
        <w:rFonts w:ascii="David" w:hAnsi="David" w:hint="cs"/>
        <w:rtl/>
      </w:rPr>
      <w:fldChar w:fldCharType="begin"/>
    </w:r>
    <w:r w:rsidRPr="005B0D79">
      <w:rPr>
        <w:rStyle w:val="PageNumber"/>
        <w:rFonts w:ascii="David" w:hAnsi="David" w:hint="cs"/>
      </w:rPr>
      <w:instrText xml:space="preserve">PAGE  </w:instrText>
    </w:r>
    <w:r w:rsidRPr="005B0D79">
      <w:rPr>
        <w:rStyle w:val="PageNumber"/>
        <w:rFonts w:ascii="David" w:hAnsi="David" w:hint="cs"/>
        <w:rtl/>
      </w:rPr>
      <w:fldChar w:fldCharType="separate"/>
    </w:r>
    <w:r w:rsidRPr="005B0D79">
      <w:rPr>
        <w:rStyle w:val="PageNumber"/>
        <w:rFonts w:ascii="David" w:hAnsi="David" w:hint="cs"/>
        <w:noProof/>
        <w:rtl/>
      </w:rPr>
      <w:t>1</w:t>
    </w:r>
    <w:r w:rsidRPr="005B0D79">
      <w:rPr>
        <w:rStyle w:val="PageNumber"/>
        <w:rFonts w:ascii="David" w:hAnsi="David" w:hint="cs"/>
        <w:rtl/>
      </w:rPr>
      <w:fldChar w:fldCharType="end"/>
    </w:r>
  </w:p>
  <w:p w14:paraId="67EFA427" w14:textId="77777777" w:rsidR="00D9039B" w:rsidRDefault="00D9039B">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E5AD" w14:textId="77777777" w:rsidR="00706B07" w:rsidRDefault="00706B07">
      <w:pPr>
        <w:spacing w:line="240" w:lineRule="auto"/>
      </w:pPr>
      <w:r>
        <w:separator/>
      </w:r>
    </w:p>
  </w:footnote>
  <w:footnote w:type="continuationSeparator" w:id="0">
    <w:p w14:paraId="3EFCA30A" w14:textId="77777777" w:rsidR="00706B07" w:rsidRDefault="0070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46D1" w14:textId="49233710" w:rsidR="00D9039B" w:rsidRDefault="00D9039B" w:rsidP="00377BBF">
    <w:pPr>
      <w:pStyle w:val="Header"/>
      <w:spacing w:line="240" w:lineRule="auto"/>
      <w:jc w:val="both"/>
      <w:rPr>
        <w:rtl/>
      </w:rPr>
    </w:pPr>
    <w:r>
      <w:rPr>
        <w:rtl/>
      </w:rPr>
      <w:tab/>
    </w:r>
    <w:r w:rsidR="00E75401">
      <w:rPr>
        <w:rFonts w:hint="cs"/>
        <w:rtl/>
      </w:rPr>
      <w:t>בלמ"ס</w:t>
    </w:r>
    <w:r>
      <w:tab/>
    </w:r>
    <w:r>
      <w:rPr>
        <w:rFonts w:hint="cs"/>
        <w:rtl/>
      </w:rPr>
      <w:t>ע/3,4,22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3144"/>
    <w:multiLevelType w:val="hybridMultilevel"/>
    <w:tmpl w:val="107CE65C"/>
    <w:lvl w:ilvl="0" w:tplc="04209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C3D39"/>
    <w:multiLevelType w:val="hybridMultilevel"/>
    <w:tmpl w:val="6EEE2444"/>
    <w:lvl w:ilvl="0" w:tplc="C206D0AE">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166F09"/>
    <w:multiLevelType w:val="hybridMultilevel"/>
    <w:tmpl w:val="1D0CC434"/>
    <w:lvl w:ilvl="0" w:tplc="72488D2C">
      <w:start w:val="1"/>
      <w:numFmt w:val="decimal"/>
      <w:pStyle w:val="a"/>
      <w:lvlText w:val="%1."/>
      <w:lvlJc w:val="left"/>
      <w:pPr>
        <w:ind w:left="360" w:hanging="360"/>
      </w:pPr>
      <w:rPr>
        <w:b/>
        <w:bCs w:val="0"/>
        <w:strike w:val="0"/>
        <w:dstrike w:val="0"/>
        <w:u w:val="none"/>
        <w:effect w:val="none"/>
        <w:lang w:val="en-US"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844BEA"/>
    <w:multiLevelType w:val="hybridMultilevel"/>
    <w:tmpl w:val="3776229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30C23817"/>
    <w:multiLevelType w:val="hybridMultilevel"/>
    <w:tmpl w:val="5AE6B9DE"/>
    <w:lvl w:ilvl="0" w:tplc="EBAA84C4">
      <w:start w:val="1"/>
      <w:numFmt w:val="decimal"/>
      <w:lvlText w:val="%1."/>
      <w:lvlJc w:val="left"/>
      <w:pPr>
        <w:ind w:left="360" w:hanging="360"/>
      </w:pPr>
      <w:rPr>
        <w:rFonts w:hint="default"/>
        <w:b w:val="0"/>
        <w:bCs w:val="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7F7EA6"/>
    <w:multiLevelType w:val="hybridMultilevel"/>
    <w:tmpl w:val="99F851C6"/>
    <w:lvl w:ilvl="0" w:tplc="AFD2BF46">
      <w:start w:val="1"/>
      <w:numFmt w:val="decimal"/>
      <w:lvlText w:val="%1."/>
      <w:lvlJc w:val="left"/>
      <w:pPr>
        <w:ind w:left="720" w:hanging="360"/>
      </w:pPr>
      <w:rPr>
        <w:rFonts w:cs="Davi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1AC1B78"/>
    <w:multiLevelType w:val="multilevel"/>
    <w:tmpl w:val="4C76CDD0"/>
    <w:lvl w:ilvl="0">
      <w:start w:val="1"/>
      <w:numFmt w:val="decimal"/>
      <w:pStyle w:val="1"/>
      <w:lvlText w:val="%1."/>
      <w:lvlJc w:val="left"/>
      <w:pPr>
        <w:ind w:left="567" w:hanging="567"/>
      </w:pPr>
      <w:rPr>
        <w:b/>
        <w:bCs w:val="0"/>
        <w:lang w:bidi="he-IL"/>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right"/>
      <w:pPr>
        <w:ind w:left="5103" w:hanging="567"/>
      </w:pPr>
    </w:lvl>
  </w:abstractNum>
  <w:abstractNum w:abstractNumId="7" w15:restartNumberingAfterBreak="0">
    <w:nsid w:val="43530679"/>
    <w:multiLevelType w:val="hybridMultilevel"/>
    <w:tmpl w:val="CDE2E210"/>
    <w:lvl w:ilvl="0" w:tplc="FC8C1DD6">
      <w:start w:val="1"/>
      <w:numFmt w:val="decimal"/>
      <w:lvlText w:val="%1."/>
      <w:lvlJc w:val="left"/>
      <w:pPr>
        <w:ind w:left="360" w:hanging="360"/>
      </w:pPr>
      <w:rPr>
        <w:lang w:bidi="he-I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EF26C19"/>
    <w:multiLevelType w:val="multilevel"/>
    <w:tmpl w:val="55645552"/>
    <w:lvl w:ilvl="0">
      <w:start w:val="1"/>
      <w:numFmt w:val="decimal"/>
      <w:suff w:val="space"/>
      <w:lvlText w:val="%1."/>
      <w:lvlJc w:val="left"/>
      <w:pPr>
        <w:ind w:left="170" w:hanging="170"/>
      </w:pPr>
      <w:rPr>
        <w:rFonts w:hint="default"/>
        <w:b/>
        <w:bCs/>
      </w:rPr>
    </w:lvl>
    <w:lvl w:ilvl="1">
      <w:start w:val="1"/>
      <w:numFmt w:val="decimal"/>
      <w:isLgl/>
      <w:lvlText w:val="%1.%2"/>
      <w:lvlJc w:val="left"/>
      <w:pPr>
        <w:ind w:left="170" w:hanging="170"/>
      </w:pPr>
      <w:rPr>
        <w:rFonts w:hint="default"/>
      </w:rPr>
    </w:lvl>
    <w:lvl w:ilvl="2">
      <w:start w:val="1"/>
      <w:numFmt w:val="decimal"/>
      <w:isLgl/>
      <w:lvlText w:val="%1.%2.%3"/>
      <w:lvlJc w:val="left"/>
      <w:pPr>
        <w:ind w:left="170" w:hanging="170"/>
      </w:pPr>
      <w:rPr>
        <w:rFonts w:hint="default"/>
      </w:rPr>
    </w:lvl>
    <w:lvl w:ilvl="3">
      <w:start w:val="1"/>
      <w:numFmt w:val="decimal"/>
      <w:isLgl/>
      <w:lvlText w:val="%1.%2.%3.%4"/>
      <w:lvlJc w:val="left"/>
      <w:pPr>
        <w:ind w:left="170" w:hanging="170"/>
      </w:pPr>
      <w:rPr>
        <w:rFonts w:hint="default"/>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9" w15:restartNumberingAfterBreak="0">
    <w:nsid w:val="68386DDC"/>
    <w:multiLevelType w:val="hybridMultilevel"/>
    <w:tmpl w:val="6EEE2444"/>
    <w:lvl w:ilvl="0" w:tplc="C206D0AE">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B12229"/>
    <w:multiLevelType w:val="hybridMultilevel"/>
    <w:tmpl w:val="DB8C384C"/>
    <w:lvl w:ilvl="0" w:tplc="B15488BE">
      <w:start w:val="1"/>
      <w:numFmt w:val="decimal"/>
      <w:suff w:val="space"/>
      <w:lvlText w:val="%1."/>
      <w:lvlJc w:val="left"/>
      <w:pPr>
        <w:ind w:left="680" w:hanging="3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44438B"/>
    <w:multiLevelType w:val="hybridMultilevel"/>
    <w:tmpl w:val="87FA251A"/>
    <w:lvl w:ilvl="0" w:tplc="99689F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A0A3A"/>
    <w:multiLevelType w:val="hybridMultilevel"/>
    <w:tmpl w:val="E24AB6D6"/>
    <w:lvl w:ilvl="0" w:tplc="1D7ED638">
      <w:start w:val="20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00FFE"/>
    <w:multiLevelType w:val="hybridMultilevel"/>
    <w:tmpl w:val="0A5A7A84"/>
    <w:lvl w:ilvl="0" w:tplc="BAA82D78">
      <w:start w:val="1"/>
      <w:numFmt w:val="decimal"/>
      <w:lvlText w:val="%1."/>
      <w:lvlJc w:val="left"/>
      <w:pPr>
        <w:ind w:left="360" w:hanging="360"/>
      </w:pPr>
      <w:rPr>
        <w:rFonts w:ascii="Times New Roman" w:eastAsia="Times New Roman" w:hAnsi="Times New Roman" w:cs="David"/>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 w:numId="14">
    <w:abstractNumId w:val="9"/>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42"/>
    <w:rsid w:val="00000116"/>
    <w:rsid w:val="0000126B"/>
    <w:rsid w:val="00001BDF"/>
    <w:rsid w:val="00001F46"/>
    <w:rsid w:val="00003096"/>
    <w:rsid w:val="000030D3"/>
    <w:rsid w:val="00004DD1"/>
    <w:rsid w:val="00005493"/>
    <w:rsid w:val="000064BD"/>
    <w:rsid w:val="0000668B"/>
    <w:rsid w:val="000066EF"/>
    <w:rsid w:val="000068B9"/>
    <w:rsid w:val="00006D79"/>
    <w:rsid w:val="00006F18"/>
    <w:rsid w:val="000073DA"/>
    <w:rsid w:val="00007690"/>
    <w:rsid w:val="000076CE"/>
    <w:rsid w:val="000108DD"/>
    <w:rsid w:val="00010DF4"/>
    <w:rsid w:val="0001165E"/>
    <w:rsid w:val="00011EF2"/>
    <w:rsid w:val="00012035"/>
    <w:rsid w:val="00012357"/>
    <w:rsid w:val="000123C4"/>
    <w:rsid w:val="00012407"/>
    <w:rsid w:val="000124C9"/>
    <w:rsid w:val="00012520"/>
    <w:rsid w:val="00012B8F"/>
    <w:rsid w:val="000131B2"/>
    <w:rsid w:val="00013476"/>
    <w:rsid w:val="00013B36"/>
    <w:rsid w:val="00013D53"/>
    <w:rsid w:val="00014E55"/>
    <w:rsid w:val="00017292"/>
    <w:rsid w:val="00017838"/>
    <w:rsid w:val="00020547"/>
    <w:rsid w:val="0002054F"/>
    <w:rsid w:val="00020A35"/>
    <w:rsid w:val="00020AD7"/>
    <w:rsid w:val="00020B46"/>
    <w:rsid w:val="00020CB3"/>
    <w:rsid w:val="00020D25"/>
    <w:rsid w:val="00020DE1"/>
    <w:rsid w:val="000218FB"/>
    <w:rsid w:val="000221E4"/>
    <w:rsid w:val="00022769"/>
    <w:rsid w:val="00022A4C"/>
    <w:rsid w:val="00024310"/>
    <w:rsid w:val="00024A84"/>
    <w:rsid w:val="00024C46"/>
    <w:rsid w:val="00024CBC"/>
    <w:rsid w:val="000255EA"/>
    <w:rsid w:val="00025F21"/>
    <w:rsid w:val="00026E0A"/>
    <w:rsid w:val="00027362"/>
    <w:rsid w:val="00027448"/>
    <w:rsid w:val="00027E34"/>
    <w:rsid w:val="00030169"/>
    <w:rsid w:val="0003026D"/>
    <w:rsid w:val="000302A2"/>
    <w:rsid w:val="00031881"/>
    <w:rsid w:val="00031938"/>
    <w:rsid w:val="0003227A"/>
    <w:rsid w:val="00032EE6"/>
    <w:rsid w:val="0003389F"/>
    <w:rsid w:val="0003392D"/>
    <w:rsid w:val="00033B0E"/>
    <w:rsid w:val="000349F6"/>
    <w:rsid w:val="00034DC5"/>
    <w:rsid w:val="00034F02"/>
    <w:rsid w:val="000353D8"/>
    <w:rsid w:val="000355E9"/>
    <w:rsid w:val="00035856"/>
    <w:rsid w:val="00036A08"/>
    <w:rsid w:val="00036CB7"/>
    <w:rsid w:val="000373A0"/>
    <w:rsid w:val="0003764F"/>
    <w:rsid w:val="00037D0C"/>
    <w:rsid w:val="00040739"/>
    <w:rsid w:val="00040D88"/>
    <w:rsid w:val="0004150C"/>
    <w:rsid w:val="00042B0E"/>
    <w:rsid w:val="00042C20"/>
    <w:rsid w:val="00042EF3"/>
    <w:rsid w:val="0004316D"/>
    <w:rsid w:val="000433B3"/>
    <w:rsid w:val="00044322"/>
    <w:rsid w:val="00044F5A"/>
    <w:rsid w:val="000452BC"/>
    <w:rsid w:val="00045D42"/>
    <w:rsid w:val="00046372"/>
    <w:rsid w:val="00046586"/>
    <w:rsid w:val="00047002"/>
    <w:rsid w:val="000474CD"/>
    <w:rsid w:val="0004796C"/>
    <w:rsid w:val="00050311"/>
    <w:rsid w:val="000503DA"/>
    <w:rsid w:val="000510DC"/>
    <w:rsid w:val="000514A5"/>
    <w:rsid w:val="00051833"/>
    <w:rsid w:val="00051897"/>
    <w:rsid w:val="00051FFD"/>
    <w:rsid w:val="000531BB"/>
    <w:rsid w:val="00053554"/>
    <w:rsid w:val="00053806"/>
    <w:rsid w:val="00053C71"/>
    <w:rsid w:val="00053DD2"/>
    <w:rsid w:val="000547B0"/>
    <w:rsid w:val="00054AD7"/>
    <w:rsid w:val="00055A6B"/>
    <w:rsid w:val="00057058"/>
    <w:rsid w:val="00057463"/>
    <w:rsid w:val="000576DB"/>
    <w:rsid w:val="00057724"/>
    <w:rsid w:val="0006011B"/>
    <w:rsid w:val="00060562"/>
    <w:rsid w:val="0006078A"/>
    <w:rsid w:val="00060865"/>
    <w:rsid w:val="00060D6A"/>
    <w:rsid w:val="00061C0D"/>
    <w:rsid w:val="00062403"/>
    <w:rsid w:val="00063CB4"/>
    <w:rsid w:val="00063D97"/>
    <w:rsid w:val="00063D9B"/>
    <w:rsid w:val="0006489E"/>
    <w:rsid w:val="00064A33"/>
    <w:rsid w:val="00065417"/>
    <w:rsid w:val="000654E0"/>
    <w:rsid w:val="000658FC"/>
    <w:rsid w:val="00065E29"/>
    <w:rsid w:val="000665AB"/>
    <w:rsid w:val="00067A17"/>
    <w:rsid w:val="00067AFB"/>
    <w:rsid w:val="00067C2B"/>
    <w:rsid w:val="00067C5A"/>
    <w:rsid w:val="00070B3D"/>
    <w:rsid w:val="00070CFA"/>
    <w:rsid w:val="000714D0"/>
    <w:rsid w:val="00071A6F"/>
    <w:rsid w:val="00071F02"/>
    <w:rsid w:val="000736C0"/>
    <w:rsid w:val="00074193"/>
    <w:rsid w:val="00075433"/>
    <w:rsid w:val="000769BE"/>
    <w:rsid w:val="00076DD0"/>
    <w:rsid w:val="0007781B"/>
    <w:rsid w:val="00080FFA"/>
    <w:rsid w:val="0008123E"/>
    <w:rsid w:val="00081879"/>
    <w:rsid w:val="000819C1"/>
    <w:rsid w:val="00082251"/>
    <w:rsid w:val="0008249B"/>
    <w:rsid w:val="000824AF"/>
    <w:rsid w:val="00082619"/>
    <w:rsid w:val="00082CEE"/>
    <w:rsid w:val="000833FE"/>
    <w:rsid w:val="0008361F"/>
    <w:rsid w:val="00083D19"/>
    <w:rsid w:val="00083FC8"/>
    <w:rsid w:val="00084164"/>
    <w:rsid w:val="0008462A"/>
    <w:rsid w:val="0008564F"/>
    <w:rsid w:val="00085C75"/>
    <w:rsid w:val="000861CE"/>
    <w:rsid w:val="00086260"/>
    <w:rsid w:val="00086627"/>
    <w:rsid w:val="0008726F"/>
    <w:rsid w:val="000873DD"/>
    <w:rsid w:val="00087E7A"/>
    <w:rsid w:val="00090278"/>
    <w:rsid w:val="00090326"/>
    <w:rsid w:val="0009072D"/>
    <w:rsid w:val="0009193A"/>
    <w:rsid w:val="00091B86"/>
    <w:rsid w:val="00091E3D"/>
    <w:rsid w:val="00092571"/>
    <w:rsid w:val="00092968"/>
    <w:rsid w:val="00092A5A"/>
    <w:rsid w:val="00092EF8"/>
    <w:rsid w:val="0009346F"/>
    <w:rsid w:val="00093BA0"/>
    <w:rsid w:val="000945A3"/>
    <w:rsid w:val="00094AFA"/>
    <w:rsid w:val="0009562E"/>
    <w:rsid w:val="00095B4F"/>
    <w:rsid w:val="00096232"/>
    <w:rsid w:val="000963A1"/>
    <w:rsid w:val="00096495"/>
    <w:rsid w:val="000973F4"/>
    <w:rsid w:val="00097C37"/>
    <w:rsid w:val="000A07A2"/>
    <w:rsid w:val="000A0883"/>
    <w:rsid w:val="000A0BD9"/>
    <w:rsid w:val="000A0D95"/>
    <w:rsid w:val="000A1014"/>
    <w:rsid w:val="000A10F0"/>
    <w:rsid w:val="000A14AE"/>
    <w:rsid w:val="000A17A2"/>
    <w:rsid w:val="000A1C95"/>
    <w:rsid w:val="000A1D87"/>
    <w:rsid w:val="000A230B"/>
    <w:rsid w:val="000A247F"/>
    <w:rsid w:val="000A260A"/>
    <w:rsid w:val="000A27A0"/>
    <w:rsid w:val="000A2F97"/>
    <w:rsid w:val="000A3A86"/>
    <w:rsid w:val="000A3CCC"/>
    <w:rsid w:val="000A4691"/>
    <w:rsid w:val="000A5CE4"/>
    <w:rsid w:val="000A6377"/>
    <w:rsid w:val="000A6592"/>
    <w:rsid w:val="000A67A3"/>
    <w:rsid w:val="000A6C88"/>
    <w:rsid w:val="000A7272"/>
    <w:rsid w:val="000A76DC"/>
    <w:rsid w:val="000A7747"/>
    <w:rsid w:val="000B0129"/>
    <w:rsid w:val="000B0535"/>
    <w:rsid w:val="000B0906"/>
    <w:rsid w:val="000B0A94"/>
    <w:rsid w:val="000B0DB3"/>
    <w:rsid w:val="000B188A"/>
    <w:rsid w:val="000B1958"/>
    <w:rsid w:val="000B3128"/>
    <w:rsid w:val="000B363B"/>
    <w:rsid w:val="000B387C"/>
    <w:rsid w:val="000B44A9"/>
    <w:rsid w:val="000B5BCD"/>
    <w:rsid w:val="000B5BE9"/>
    <w:rsid w:val="000B6798"/>
    <w:rsid w:val="000B69E8"/>
    <w:rsid w:val="000B7491"/>
    <w:rsid w:val="000C08D8"/>
    <w:rsid w:val="000C1464"/>
    <w:rsid w:val="000C1E70"/>
    <w:rsid w:val="000C28AC"/>
    <w:rsid w:val="000C2DB5"/>
    <w:rsid w:val="000C3BF6"/>
    <w:rsid w:val="000C4DC2"/>
    <w:rsid w:val="000C5763"/>
    <w:rsid w:val="000C57BC"/>
    <w:rsid w:val="000C5A65"/>
    <w:rsid w:val="000C5E6F"/>
    <w:rsid w:val="000C5EC6"/>
    <w:rsid w:val="000C5F32"/>
    <w:rsid w:val="000C619E"/>
    <w:rsid w:val="000C68C9"/>
    <w:rsid w:val="000C7162"/>
    <w:rsid w:val="000C717A"/>
    <w:rsid w:val="000C765D"/>
    <w:rsid w:val="000C7B2A"/>
    <w:rsid w:val="000C7BED"/>
    <w:rsid w:val="000C7D85"/>
    <w:rsid w:val="000D04DF"/>
    <w:rsid w:val="000D1701"/>
    <w:rsid w:val="000D1840"/>
    <w:rsid w:val="000D24A7"/>
    <w:rsid w:val="000D2FB2"/>
    <w:rsid w:val="000D3170"/>
    <w:rsid w:val="000D3181"/>
    <w:rsid w:val="000D320A"/>
    <w:rsid w:val="000D3F9F"/>
    <w:rsid w:val="000D46EE"/>
    <w:rsid w:val="000D5085"/>
    <w:rsid w:val="000D5754"/>
    <w:rsid w:val="000D5842"/>
    <w:rsid w:val="000D586F"/>
    <w:rsid w:val="000D5B52"/>
    <w:rsid w:val="000D5BCE"/>
    <w:rsid w:val="000D5DCD"/>
    <w:rsid w:val="000D70A2"/>
    <w:rsid w:val="000D76A2"/>
    <w:rsid w:val="000D7C2B"/>
    <w:rsid w:val="000E13BD"/>
    <w:rsid w:val="000E1DF8"/>
    <w:rsid w:val="000E2DD5"/>
    <w:rsid w:val="000E3468"/>
    <w:rsid w:val="000E3614"/>
    <w:rsid w:val="000E37A7"/>
    <w:rsid w:val="000E40C3"/>
    <w:rsid w:val="000E424E"/>
    <w:rsid w:val="000E46F5"/>
    <w:rsid w:val="000E4CEE"/>
    <w:rsid w:val="000E5483"/>
    <w:rsid w:val="000E5606"/>
    <w:rsid w:val="000E5A2F"/>
    <w:rsid w:val="000E62C5"/>
    <w:rsid w:val="000E6EA3"/>
    <w:rsid w:val="000E7510"/>
    <w:rsid w:val="000E7B9B"/>
    <w:rsid w:val="000E7DC4"/>
    <w:rsid w:val="000F0201"/>
    <w:rsid w:val="000F0D65"/>
    <w:rsid w:val="000F0FB4"/>
    <w:rsid w:val="000F1BF1"/>
    <w:rsid w:val="000F246D"/>
    <w:rsid w:val="000F25D0"/>
    <w:rsid w:val="000F2A9B"/>
    <w:rsid w:val="000F2BFD"/>
    <w:rsid w:val="000F2F34"/>
    <w:rsid w:val="000F32A1"/>
    <w:rsid w:val="000F34DB"/>
    <w:rsid w:val="000F366C"/>
    <w:rsid w:val="000F42C2"/>
    <w:rsid w:val="000F5F8D"/>
    <w:rsid w:val="000F6307"/>
    <w:rsid w:val="000F638A"/>
    <w:rsid w:val="000F6FAF"/>
    <w:rsid w:val="000F705A"/>
    <w:rsid w:val="000F7136"/>
    <w:rsid w:val="00100459"/>
    <w:rsid w:val="00101029"/>
    <w:rsid w:val="0010133E"/>
    <w:rsid w:val="001015FF"/>
    <w:rsid w:val="00101C00"/>
    <w:rsid w:val="00101FEA"/>
    <w:rsid w:val="001036C1"/>
    <w:rsid w:val="001038A1"/>
    <w:rsid w:val="00103D0B"/>
    <w:rsid w:val="00103D89"/>
    <w:rsid w:val="00103E0E"/>
    <w:rsid w:val="00103FA6"/>
    <w:rsid w:val="00105186"/>
    <w:rsid w:val="0010528A"/>
    <w:rsid w:val="00105850"/>
    <w:rsid w:val="00105FDF"/>
    <w:rsid w:val="00106868"/>
    <w:rsid w:val="00106B05"/>
    <w:rsid w:val="00106CA1"/>
    <w:rsid w:val="00107615"/>
    <w:rsid w:val="001077E7"/>
    <w:rsid w:val="00107DD7"/>
    <w:rsid w:val="00110B16"/>
    <w:rsid w:val="001113A1"/>
    <w:rsid w:val="001115C7"/>
    <w:rsid w:val="0011299C"/>
    <w:rsid w:val="00113CAA"/>
    <w:rsid w:val="00114023"/>
    <w:rsid w:val="00114050"/>
    <w:rsid w:val="0011495B"/>
    <w:rsid w:val="00114A75"/>
    <w:rsid w:val="00114DB5"/>
    <w:rsid w:val="00115081"/>
    <w:rsid w:val="001155E6"/>
    <w:rsid w:val="00115CBC"/>
    <w:rsid w:val="00117008"/>
    <w:rsid w:val="001206A5"/>
    <w:rsid w:val="001208D7"/>
    <w:rsid w:val="00120D17"/>
    <w:rsid w:val="00121896"/>
    <w:rsid w:val="00121A5A"/>
    <w:rsid w:val="00122985"/>
    <w:rsid w:val="00122A64"/>
    <w:rsid w:val="00122AD5"/>
    <w:rsid w:val="00122D0F"/>
    <w:rsid w:val="00122D26"/>
    <w:rsid w:val="0012311C"/>
    <w:rsid w:val="00123447"/>
    <w:rsid w:val="00124043"/>
    <w:rsid w:val="001243A4"/>
    <w:rsid w:val="0012479A"/>
    <w:rsid w:val="001247E9"/>
    <w:rsid w:val="001252C5"/>
    <w:rsid w:val="001258D4"/>
    <w:rsid w:val="00125BCD"/>
    <w:rsid w:val="001261D4"/>
    <w:rsid w:val="00126EC0"/>
    <w:rsid w:val="0012784E"/>
    <w:rsid w:val="001302D2"/>
    <w:rsid w:val="001302D5"/>
    <w:rsid w:val="00130DBB"/>
    <w:rsid w:val="00131D7F"/>
    <w:rsid w:val="00132710"/>
    <w:rsid w:val="00132B6D"/>
    <w:rsid w:val="00132E3E"/>
    <w:rsid w:val="00133656"/>
    <w:rsid w:val="00133B20"/>
    <w:rsid w:val="00133B71"/>
    <w:rsid w:val="00133EF7"/>
    <w:rsid w:val="00134B61"/>
    <w:rsid w:val="00135263"/>
    <w:rsid w:val="00135302"/>
    <w:rsid w:val="001355A2"/>
    <w:rsid w:val="001362EE"/>
    <w:rsid w:val="0013653A"/>
    <w:rsid w:val="00136847"/>
    <w:rsid w:val="00136E03"/>
    <w:rsid w:val="00136E8E"/>
    <w:rsid w:val="001378DF"/>
    <w:rsid w:val="001409FA"/>
    <w:rsid w:val="0014139D"/>
    <w:rsid w:val="0014144F"/>
    <w:rsid w:val="00141A60"/>
    <w:rsid w:val="00141DDB"/>
    <w:rsid w:val="00141E2E"/>
    <w:rsid w:val="00142229"/>
    <w:rsid w:val="001426CA"/>
    <w:rsid w:val="00142AD4"/>
    <w:rsid w:val="00142DC5"/>
    <w:rsid w:val="00143ECC"/>
    <w:rsid w:val="00143F46"/>
    <w:rsid w:val="00145EDB"/>
    <w:rsid w:val="00147698"/>
    <w:rsid w:val="001476AB"/>
    <w:rsid w:val="00150C1A"/>
    <w:rsid w:val="00151736"/>
    <w:rsid w:val="00151DCF"/>
    <w:rsid w:val="00152499"/>
    <w:rsid w:val="0015299F"/>
    <w:rsid w:val="00152B45"/>
    <w:rsid w:val="00152B65"/>
    <w:rsid w:val="001531C8"/>
    <w:rsid w:val="001533CF"/>
    <w:rsid w:val="00153E6E"/>
    <w:rsid w:val="0015418E"/>
    <w:rsid w:val="001545CA"/>
    <w:rsid w:val="001549D4"/>
    <w:rsid w:val="00155748"/>
    <w:rsid w:val="00156975"/>
    <w:rsid w:val="00156E0A"/>
    <w:rsid w:val="00157346"/>
    <w:rsid w:val="001607AD"/>
    <w:rsid w:val="001608E2"/>
    <w:rsid w:val="00160BF6"/>
    <w:rsid w:val="0016139D"/>
    <w:rsid w:val="00161597"/>
    <w:rsid w:val="001616CA"/>
    <w:rsid w:val="00161ABE"/>
    <w:rsid w:val="0016259C"/>
    <w:rsid w:val="0016261B"/>
    <w:rsid w:val="001630E4"/>
    <w:rsid w:val="0016316D"/>
    <w:rsid w:val="00163553"/>
    <w:rsid w:val="00163B61"/>
    <w:rsid w:val="00164A8B"/>
    <w:rsid w:val="00165132"/>
    <w:rsid w:val="001653BD"/>
    <w:rsid w:val="001659CA"/>
    <w:rsid w:val="0016681E"/>
    <w:rsid w:val="00166C9B"/>
    <w:rsid w:val="00167346"/>
    <w:rsid w:val="001673EF"/>
    <w:rsid w:val="00167703"/>
    <w:rsid w:val="00167B17"/>
    <w:rsid w:val="00167FA9"/>
    <w:rsid w:val="0017079F"/>
    <w:rsid w:val="00170F47"/>
    <w:rsid w:val="00171902"/>
    <w:rsid w:val="00172345"/>
    <w:rsid w:val="001725DB"/>
    <w:rsid w:val="00172A7D"/>
    <w:rsid w:val="00172C86"/>
    <w:rsid w:val="001736DF"/>
    <w:rsid w:val="00173776"/>
    <w:rsid w:val="001737DD"/>
    <w:rsid w:val="00173D6B"/>
    <w:rsid w:val="001753D0"/>
    <w:rsid w:val="00175DCA"/>
    <w:rsid w:val="001763C4"/>
    <w:rsid w:val="00177B8F"/>
    <w:rsid w:val="00177FEF"/>
    <w:rsid w:val="001804A0"/>
    <w:rsid w:val="0018078E"/>
    <w:rsid w:val="00180B4E"/>
    <w:rsid w:val="00181034"/>
    <w:rsid w:val="001812DE"/>
    <w:rsid w:val="00182456"/>
    <w:rsid w:val="001831ED"/>
    <w:rsid w:val="00183650"/>
    <w:rsid w:val="00183C79"/>
    <w:rsid w:val="00183D90"/>
    <w:rsid w:val="001843C0"/>
    <w:rsid w:val="00184B48"/>
    <w:rsid w:val="00185386"/>
    <w:rsid w:val="0018654B"/>
    <w:rsid w:val="001869AB"/>
    <w:rsid w:val="00187989"/>
    <w:rsid w:val="00187EFA"/>
    <w:rsid w:val="0019154E"/>
    <w:rsid w:val="00191735"/>
    <w:rsid w:val="00192FE6"/>
    <w:rsid w:val="00193B50"/>
    <w:rsid w:val="00193CD1"/>
    <w:rsid w:val="00193DF7"/>
    <w:rsid w:val="0019479C"/>
    <w:rsid w:val="00195D2C"/>
    <w:rsid w:val="00195E0D"/>
    <w:rsid w:val="00195E5E"/>
    <w:rsid w:val="00195FEB"/>
    <w:rsid w:val="00196333"/>
    <w:rsid w:val="00196938"/>
    <w:rsid w:val="0019726E"/>
    <w:rsid w:val="0019771F"/>
    <w:rsid w:val="001A0DD7"/>
    <w:rsid w:val="001A1F70"/>
    <w:rsid w:val="001A24F5"/>
    <w:rsid w:val="001A2B3F"/>
    <w:rsid w:val="001A2DF0"/>
    <w:rsid w:val="001A37D6"/>
    <w:rsid w:val="001A3E6E"/>
    <w:rsid w:val="001A48D9"/>
    <w:rsid w:val="001A50C4"/>
    <w:rsid w:val="001A5971"/>
    <w:rsid w:val="001A64B6"/>
    <w:rsid w:val="001A6664"/>
    <w:rsid w:val="001A6B11"/>
    <w:rsid w:val="001A70E4"/>
    <w:rsid w:val="001A7556"/>
    <w:rsid w:val="001A76AD"/>
    <w:rsid w:val="001B112B"/>
    <w:rsid w:val="001B15B3"/>
    <w:rsid w:val="001B1A3A"/>
    <w:rsid w:val="001B1C2C"/>
    <w:rsid w:val="001B2784"/>
    <w:rsid w:val="001B30F2"/>
    <w:rsid w:val="001B348A"/>
    <w:rsid w:val="001B3BA8"/>
    <w:rsid w:val="001B4005"/>
    <w:rsid w:val="001B45D1"/>
    <w:rsid w:val="001B527C"/>
    <w:rsid w:val="001B5B8C"/>
    <w:rsid w:val="001B5D9C"/>
    <w:rsid w:val="001B5DF0"/>
    <w:rsid w:val="001B64F1"/>
    <w:rsid w:val="001B6F98"/>
    <w:rsid w:val="001B73B8"/>
    <w:rsid w:val="001C0519"/>
    <w:rsid w:val="001C1653"/>
    <w:rsid w:val="001C2CF9"/>
    <w:rsid w:val="001C2F65"/>
    <w:rsid w:val="001C3485"/>
    <w:rsid w:val="001C38A6"/>
    <w:rsid w:val="001C45F1"/>
    <w:rsid w:val="001C4C09"/>
    <w:rsid w:val="001C52B9"/>
    <w:rsid w:val="001C547A"/>
    <w:rsid w:val="001C549B"/>
    <w:rsid w:val="001C5E28"/>
    <w:rsid w:val="001C5FD3"/>
    <w:rsid w:val="001C655B"/>
    <w:rsid w:val="001C6989"/>
    <w:rsid w:val="001C6B05"/>
    <w:rsid w:val="001C70B5"/>
    <w:rsid w:val="001C7140"/>
    <w:rsid w:val="001C71C7"/>
    <w:rsid w:val="001C71FD"/>
    <w:rsid w:val="001C752E"/>
    <w:rsid w:val="001C7C22"/>
    <w:rsid w:val="001D037C"/>
    <w:rsid w:val="001D060D"/>
    <w:rsid w:val="001D0701"/>
    <w:rsid w:val="001D09F9"/>
    <w:rsid w:val="001D1278"/>
    <w:rsid w:val="001D159D"/>
    <w:rsid w:val="001D1A54"/>
    <w:rsid w:val="001D1F11"/>
    <w:rsid w:val="001D207C"/>
    <w:rsid w:val="001D299E"/>
    <w:rsid w:val="001D307C"/>
    <w:rsid w:val="001D31BA"/>
    <w:rsid w:val="001D4159"/>
    <w:rsid w:val="001D4655"/>
    <w:rsid w:val="001D4E86"/>
    <w:rsid w:val="001D5505"/>
    <w:rsid w:val="001D5A6D"/>
    <w:rsid w:val="001D5BE9"/>
    <w:rsid w:val="001D5C78"/>
    <w:rsid w:val="001D5DFB"/>
    <w:rsid w:val="001D5FD8"/>
    <w:rsid w:val="001D6239"/>
    <w:rsid w:val="001D6B1A"/>
    <w:rsid w:val="001D745D"/>
    <w:rsid w:val="001D7572"/>
    <w:rsid w:val="001D7649"/>
    <w:rsid w:val="001D7EA0"/>
    <w:rsid w:val="001E0172"/>
    <w:rsid w:val="001E059C"/>
    <w:rsid w:val="001E0C04"/>
    <w:rsid w:val="001E0D44"/>
    <w:rsid w:val="001E0E93"/>
    <w:rsid w:val="001E103A"/>
    <w:rsid w:val="001E11FF"/>
    <w:rsid w:val="001E169D"/>
    <w:rsid w:val="001E16CB"/>
    <w:rsid w:val="001E1DC3"/>
    <w:rsid w:val="001E24A2"/>
    <w:rsid w:val="001E24D9"/>
    <w:rsid w:val="001E26A2"/>
    <w:rsid w:val="001E3063"/>
    <w:rsid w:val="001E3163"/>
    <w:rsid w:val="001E3903"/>
    <w:rsid w:val="001E3DBD"/>
    <w:rsid w:val="001E3DEB"/>
    <w:rsid w:val="001E3EB8"/>
    <w:rsid w:val="001E489F"/>
    <w:rsid w:val="001E48F2"/>
    <w:rsid w:val="001E5337"/>
    <w:rsid w:val="001E5649"/>
    <w:rsid w:val="001E576D"/>
    <w:rsid w:val="001E5F46"/>
    <w:rsid w:val="001E6525"/>
    <w:rsid w:val="001F02AA"/>
    <w:rsid w:val="001F04D7"/>
    <w:rsid w:val="001F09D7"/>
    <w:rsid w:val="001F0AE2"/>
    <w:rsid w:val="001F0D44"/>
    <w:rsid w:val="001F108A"/>
    <w:rsid w:val="001F14A1"/>
    <w:rsid w:val="001F150F"/>
    <w:rsid w:val="001F1B94"/>
    <w:rsid w:val="001F27E0"/>
    <w:rsid w:val="001F33CD"/>
    <w:rsid w:val="001F3890"/>
    <w:rsid w:val="001F3A00"/>
    <w:rsid w:val="001F3A52"/>
    <w:rsid w:val="001F3D09"/>
    <w:rsid w:val="001F4460"/>
    <w:rsid w:val="001F449E"/>
    <w:rsid w:val="001F5469"/>
    <w:rsid w:val="001F57A8"/>
    <w:rsid w:val="001F5829"/>
    <w:rsid w:val="001F5A82"/>
    <w:rsid w:val="001F6D2A"/>
    <w:rsid w:val="001F7B49"/>
    <w:rsid w:val="002000B6"/>
    <w:rsid w:val="0020036C"/>
    <w:rsid w:val="00200474"/>
    <w:rsid w:val="002009E7"/>
    <w:rsid w:val="00201122"/>
    <w:rsid w:val="0020186E"/>
    <w:rsid w:val="00201F5F"/>
    <w:rsid w:val="00202253"/>
    <w:rsid w:val="002023B6"/>
    <w:rsid w:val="002029EA"/>
    <w:rsid w:val="00202A05"/>
    <w:rsid w:val="002034DD"/>
    <w:rsid w:val="00203528"/>
    <w:rsid w:val="002060A0"/>
    <w:rsid w:val="002060F3"/>
    <w:rsid w:val="002064E3"/>
    <w:rsid w:val="00207B27"/>
    <w:rsid w:val="0021065C"/>
    <w:rsid w:val="00210F25"/>
    <w:rsid w:val="00211428"/>
    <w:rsid w:val="002118D9"/>
    <w:rsid w:val="0021236F"/>
    <w:rsid w:val="00213051"/>
    <w:rsid w:val="00213882"/>
    <w:rsid w:val="002140DE"/>
    <w:rsid w:val="002145A1"/>
    <w:rsid w:val="00215C10"/>
    <w:rsid w:val="0021600A"/>
    <w:rsid w:val="0021603F"/>
    <w:rsid w:val="00216480"/>
    <w:rsid w:val="00216990"/>
    <w:rsid w:val="00216A79"/>
    <w:rsid w:val="00217269"/>
    <w:rsid w:val="00220CA9"/>
    <w:rsid w:val="00222228"/>
    <w:rsid w:val="0022256E"/>
    <w:rsid w:val="002230E9"/>
    <w:rsid w:val="002237B6"/>
    <w:rsid w:val="0022432A"/>
    <w:rsid w:val="002245CC"/>
    <w:rsid w:val="00224777"/>
    <w:rsid w:val="002247E5"/>
    <w:rsid w:val="00225499"/>
    <w:rsid w:val="002266CE"/>
    <w:rsid w:val="0022706F"/>
    <w:rsid w:val="00227C80"/>
    <w:rsid w:val="002309F4"/>
    <w:rsid w:val="00230EAA"/>
    <w:rsid w:val="002314A6"/>
    <w:rsid w:val="002317B6"/>
    <w:rsid w:val="00232310"/>
    <w:rsid w:val="0023251F"/>
    <w:rsid w:val="002325A6"/>
    <w:rsid w:val="00232796"/>
    <w:rsid w:val="00232805"/>
    <w:rsid w:val="0023396B"/>
    <w:rsid w:val="00233F87"/>
    <w:rsid w:val="00234E75"/>
    <w:rsid w:val="00235A1B"/>
    <w:rsid w:val="00235FBB"/>
    <w:rsid w:val="00236618"/>
    <w:rsid w:val="00236626"/>
    <w:rsid w:val="00236E3E"/>
    <w:rsid w:val="00237F1D"/>
    <w:rsid w:val="00241018"/>
    <w:rsid w:val="002413AA"/>
    <w:rsid w:val="002417AD"/>
    <w:rsid w:val="002418A9"/>
    <w:rsid w:val="002418AD"/>
    <w:rsid w:val="00241B99"/>
    <w:rsid w:val="00241CF2"/>
    <w:rsid w:val="00241D9C"/>
    <w:rsid w:val="00241EB9"/>
    <w:rsid w:val="00242096"/>
    <w:rsid w:val="00242449"/>
    <w:rsid w:val="0024284D"/>
    <w:rsid w:val="00243A2F"/>
    <w:rsid w:val="002444EF"/>
    <w:rsid w:val="002447EC"/>
    <w:rsid w:val="00244C2C"/>
    <w:rsid w:val="00244DCD"/>
    <w:rsid w:val="00244F58"/>
    <w:rsid w:val="00245849"/>
    <w:rsid w:val="00246FD6"/>
    <w:rsid w:val="00247F81"/>
    <w:rsid w:val="00251E87"/>
    <w:rsid w:val="0025227D"/>
    <w:rsid w:val="002527A4"/>
    <w:rsid w:val="00252816"/>
    <w:rsid w:val="00252B02"/>
    <w:rsid w:val="00253215"/>
    <w:rsid w:val="00253487"/>
    <w:rsid w:val="002537D1"/>
    <w:rsid w:val="00253E06"/>
    <w:rsid w:val="00254974"/>
    <w:rsid w:val="00254B36"/>
    <w:rsid w:val="00256168"/>
    <w:rsid w:val="00256362"/>
    <w:rsid w:val="002563B3"/>
    <w:rsid w:val="00256806"/>
    <w:rsid w:val="0025689C"/>
    <w:rsid w:val="00256955"/>
    <w:rsid w:val="00256E33"/>
    <w:rsid w:val="002571D0"/>
    <w:rsid w:val="00260DBE"/>
    <w:rsid w:val="0026125E"/>
    <w:rsid w:val="00262B8F"/>
    <w:rsid w:val="00263655"/>
    <w:rsid w:val="0026426B"/>
    <w:rsid w:val="002643D0"/>
    <w:rsid w:val="00264668"/>
    <w:rsid w:val="00264828"/>
    <w:rsid w:val="00264D8B"/>
    <w:rsid w:val="002651E0"/>
    <w:rsid w:val="00266C37"/>
    <w:rsid w:val="00267444"/>
    <w:rsid w:val="002677C3"/>
    <w:rsid w:val="00267FD6"/>
    <w:rsid w:val="0027090C"/>
    <w:rsid w:val="002711F4"/>
    <w:rsid w:val="002712E3"/>
    <w:rsid w:val="00271A51"/>
    <w:rsid w:val="00272460"/>
    <w:rsid w:val="00273C72"/>
    <w:rsid w:val="002746E5"/>
    <w:rsid w:val="00274B96"/>
    <w:rsid w:val="00275FC5"/>
    <w:rsid w:val="0027659A"/>
    <w:rsid w:val="00276D13"/>
    <w:rsid w:val="00277C35"/>
    <w:rsid w:val="0028047A"/>
    <w:rsid w:val="00281554"/>
    <w:rsid w:val="002824FD"/>
    <w:rsid w:val="002826DF"/>
    <w:rsid w:val="00282728"/>
    <w:rsid w:val="00282ADD"/>
    <w:rsid w:val="00282C32"/>
    <w:rsid w:val="00283A77"/>
    <w:rsid w:val="0028418F"/>
    <w:rsid w:val="002845CA"/>
    <w:rsid w:val="00285DC2"/>
    <w:rsid w:val="00286694"/>
    <w:rsid w:val="00286A74"/>
    <w:rsid w:val="00286D1C"/>
    <w:rsid w:val="00290E6B"/>
    <w:rsid w:val="00291367"/>
    <w:rsid w:val="00291454"/>
    <w:rsid w:val="00291767"/>
    <w:rsid w:val="00292685"/>
    <w:rsid w:val="002930D3"/>
    <w:rsid w:val="002934D1"/>
    <w:rsid w:val="00293747"/>
    <w:rsid w:val="00293A1C"/>
    <w:rsid w:val="00293FA6"/>
    <w:rsid w:val="002946B7"/>
    <w:rsid w:val="002963CA"/>
    <w:rsid w:val="00296E4D"/>
    <w:rsid w:val="00296ED9"/>
    <w:rsid w:val="00297019"/>
    <w:rsid w:val="00297576"/>
    <w:rsid w:val="00297990"/>
    <w:rsid w:val="00297B88"/>
    <w:rsid w:val="002A11E0"/>
    <w:rsid w:val="002A15CE"/>
    <w:rsid w:val="002A16C5"/>
    <w:rsid w:val="002A1779"/>
    <w:rsid w:val="002A195E"/>
    <w:rsid w:val="002A3BAF"/>
    <w:rsid w:val="002A40C9"/>
    <w:rsid w:val="002A41DE"/>
    <w:rsid w:val="002A47CA"/>
    <w:rsid w:val="002A51D2"/>
    <w:rsid w:val="002A5559"/>
    <w:rsid w:val="002A5EEC"/>
    <w:rsid w:val="002A6B18"/>
    <w:rsid w:val="002A6BE9"/>
    <w:rsid w:val="002A6CE6"/>
    <w:rsid w:val="002A727A"/>
    <w:rsid w:val="002A735F"/>
    <w:rsid w:val="002A742E"/>
    <w:rsid w:val="002A7CF8"/>
    <w:rsid w:val="002B0275"/>
    <w:rsid w:val="002B03AF"/>
    <w:rsid w:val="002B03E8"/>
    <w:rsid w:val="002B09E7"/>
    <w:rsid w:val="002B0CDF"/>
    <w:rsid w:val="002B0DCF"/>
    <w:rsid w:val="002B0E30"/>
    <w:rsid w:val="002B159E"/>
    <w:rsid w:val="002B2C31"/>
    <w:rsid w:val="002B2E29"/>
    <w:rsid w:val="002B3ABF"/>
    <w:rsid w:val="002B4149"/>
    <w:rsid w:val="002B483C"/>
    <w:rsid w:val="002B49CA"/>
    <w:rsid w:val="002B4B51"/>
    <w:rsid w:val="002B52EA"/>
    <w:rsid w:val="002B5566"/>
    <w:rsid w:val="002B59F1"/>
    <w:rsid w:val="002B5DDB"/>
    <w:rsid w:val="002B6129"/>
    <w:rsid w:val="002B645D"/>
    <w:rsid w:val="002B6CE4"/>
    <w:rsid w:val="002B7049"/>
    <w:rsid w:val="002B7419"/>
    <w:rsid w:val="002C012F"/>
    <w:rsid w:val="002C0339"/>
    <w:rsid w:val="002C04EF"/>
    <w:rsid w:val="002C07C1"/>
    <w:rsid w:val="002C19A1"/>
    <w:rsid w:val="002C1B1D"/>
    <w:rsid w:val="002C27EA"/>
    <w:rsid w:val="002C2EE7"/>
    <w:rsid w:val="002C3A6D"/>
    <w:rsid w:val="002C4C1C"/>
    <w:rsid w:val="002C4EE3"/>
    <w:rsid w:val="002C584D"/>
    <w:rsid w:val="002C5F94"/>
    <w:rsid w:val="002C6749"/>
    <w:rsid w:val="002C7042"/>
    <w:rsid w:val="002C7D3D"/>
    <w:rsid w:val="002D0ABA"/>
    <w:rsid w:val="002D0D21"/>
    <w:rsid w:val="002D1674"/>
    <w:rsid w:val="002D1CF1"/>
    <w:rsid w:val="002D1D77"/>
    <w:rsid w:val="002D28A0"/>
    <w:rsid w:val="002D37FD"/>
    <w:rsid w:val="002D47EE"/>
    <w:rsid w:val="002D48CF"/>
    <w:rsid w:val="002D4A83"/>
    <w:rsid w:val="002D4AEC"/>
    <w:rsid w:val="002D517E"/>
    <w:rsid w:val="002D52A4"/>
    <w:rsid w:val="002D5E2F"/>
    <w:rsid w:val="002D67C4"/>
    <w:rsid w:val="002D6CC3"/>
    <w:rsid w:val="002D76FE"/>
    <w:rsid w:val="002D77C8"/>
    <w:rsid w:val="002E0AFC"/>
    <w:rsid w:val="002E0E0D"/>
    <w:rsid w:val="002E1302"/>
    <w:rsid w:val="002E15CC"/>
    <w:rsid w:val="002E160C"/>
    <w:rsid w:val="002E17DC"/>
    <w:rsid w:val="002E2005"/>
    <w:rsid w:val="002E268C"/>
    <w:rsid w:val="002E29DB"/>
    <w:rsid w:val="002E3264"/>
    <w:rsid w:val="002E3927"/>
    <w:rsid w:val="002E404F"/>
    <w:rsid w:val="002E415A"/>
    <w:rsid w:val="002E4979"/>
    <w:rsid w:val="002E55C5"/>
    <w:rsid w:val="002E574B"/>
    <w:rsid w:val="002E5BA3"/>
    <w:rsid w:val="002E5FB1"/>
    <w:rsid w:val="002E6DAA"/>
    <w:rsid w:val="002E7125"/>
    <w:rsid w:val="002E7469"/>
    <w:rsid w:val="002E77E6"/>
    <w:rsid w:val="002E7E70"/>
    <w:rsid w:val="002F032D"/>
    <w:rsid w:val="002F0414"/>
    <w:rsid w:val="002F1D43"/>
    <w:rsid w:val="002F3630"/>
    <w:rsid w:val="002F3771"/>
    <w:rsid w:val="002F39AD"/>
    <w:rsid w:val="002F3E78"/>
    <w:rsid w:val="002F42EC"/>
    <w:rsid w:val="002F47D0"/>
    <w:rsid w:val="002F571C"/>
    <w:rsid w:val="002F6113"/>
    <w:rsid w:val="002F647B"/>
    <w:rsid w:val="002F6A85"/>
    <w:rsid w:val="002F7463"/>
    <w:rsid w:val="002F799A"/>
    <w:rsid w:val="003000A8"/>
    <w:rsid w:val="003008F3"/>
    <w:rsid w:val="00301DAF"/>
    <w:rsid w:val="00302AC2"/>
    <w:rsid w:val="0030337B"/>
    <w:rsid w:val="00303687"/>
    <w:rsid w:val="003037C3"/>
    <w:rsid w:val="00303B2E"/>
    <w:rsid w:val="003044B3"/>
    <w:rsid w:val="0030491C"/>
    <w:rsid w:val="0030494D"/>
    <w:rsid w:val="00306675"/>
    <w:rsid w:val="003069E6"/>
    <w:rsid w:val="00306C0A"/>
    <w:rsid w:val="00306FF6"/>
    <w:rsid w:val="00307874"/>
    <w:rsid w:val="0031093F"/>
    <w:rsid w:val="00310B1A"/>
    <w:rsid w:val="00311CBD"/>
    <w:rsid w:val="00312897"/>
    <w:rsid w:val="00312F3E"/>
    <w:rsid w:val="003137BA"/>
    <w:rsid w:val="003150D7"/>
    <w:rsid w:val="00315302"/>
    <w:rsid w:val="00317FEF"/>
    <w:rsid w:val="003203BD"/>
    <w:rsid w:val="00320AE4"/>
    <w:rsid w:val="00321878"/>
    <w:rsid w:val="003224DC"/>
    <w:rsid w:val="003227D9"/>
    <w:rsid w:val="00322EC8"/>
    <w:rsid w:val="00323281"/>
    <w:rsid w:val="00323747"/>
    <w:rsid w:val="00324286"/>
    <w:rsid w:val="003246A9"/>
    <w:rsid w:val="00324708"/>
    <w:rsid w:val="00325108"/>
    <w:rsid w:val="0032565A"/>
    <w:rsid w:val="00325E83"/>
    <w:rsid w:val="003262F8"/>
    <w:rsid w:val="003265FD"/>
    <w:rsid w:val="00326652"/>
    <w:rsid w:val="003266BE"/>
    <w:rsid w:val="00326761"/>
    <w:rsid w:val="003267EF"/>
    <w:rsid w:val="003267F9"/>
    <w:rsid w:val="00326C9B"/>
    <w:rsid w:val="00327338"/>
    <w:rsid w:val="0032739D"/>
    <w:rsid w:val="003276C0"/>
    <w:rsid w:val="00327AFD"/>
    <w:rsid w:val="00327FAA"/>
    <w:rsid w:val="0033386D"/>
    <w:rsid w:val="00333DA3"/>
    <w:rsid w:val="00334936"/>
    <w:rsid w:val="00334F70"/>
    <w:rsid w:val="003353A2"/>
    <w:rsid w:val="00335631"/>
    <w:rsid w:val="00335A7D"/>
    <w:rsid w:val="00335BC2"/>
    <w:rsid w:val="003362FD"/>
    <w:rsid w:val="003364B6"/>
    <w:rsid w:val="00336F93"/>
    <w:rsid w:val="0034025B"/>
    <w:rsid w:val="003403AF"/>
    <w:rsid w:val="00340449"/>
    <w:rsid w:val="00340A41"/>
    <w:rsid w:val="00340AD8"/>
    <w:rsid w:val="0034153D"/>
    <w:rsid w:val="003416C5"/>
    <w:rsid w:val="0034264D"/>
    <w:rsid w:val="00343487"/>
    <w:rsid w:val="00343580"/>
    <w:rsid w:val="003436E5"/>
    <w:rsid w:val="00343D72"/>
    <w:rsid w:val="00344187"/>
    <w:rsid w:val="003447EC"/>
    <w:rsid w:val="00344A09"/>
    <w:rsid w:val="00344C41"/>
    <w:rsid w:val="00344EC0"/>
    <w:rsid w:val="00345576"/>
    <w:rsid w:val="003456F2"/>
    <w:rsid w:val="003458BD"/>
    <w:rsid w:val="00345FBD"/>
    <w:rsid w:val="00346F15"/>
    <w:rsid w:val="00347350"/>
    <w:rsid w:val="00347696"/>
    <w:rsid w:val="00347800"/>
    <w:rsid w:val="00347DBF"/>
    <w:rsid w:val="0035083F"/>
    <w:rsid w:val="00350BFF"/>
    <w:rsid w:val="00351665"/>
    <w:rsid w:val="00351CB0"/>
    <w:rsid w:val="00351CE1"/>
    <w:rsid w:val="00351D27"/>
    <w:rsid w:val="00351EDA"/>
    <w:rsid w:val="0035253D"/>
    <w:rsid w:val="003527C8"/>
    <w:rsid w:val="00353B47"/>
    <w:rsid w:val="00353CAB"/>
    <w:rsid w:val="003543C9"/>
    <w:rsid w:val="00354437"/>
    <w:rsid w:val="00355267"/>
    <w:rsid w:val="003570D8"/>
    <w:rsid w:val="0035747B"/>
    <w:rsid w:val="0035760C"/>
    <w:rsid w:val="0036004D"/>
    <w:rsid w:val="003603B4"/>
    <w:rsid w:val="00360CB5"/>
    <w:rsid w:val="0036111E"/>
    <w:rsid w:val="00361DFC"/>
    <w:rsid w:val="00361FEA"/>
    <w:rsid w:val="0036226F"/>
    <w:rsid w:val="0036258B"/>
    <w:rsid w:val="003627A5"/>
    <w:rsid w:val="00362B45"/>
    <w:rsid w:val="00362DE1"/>
    <w:rsid w:val="0036323F"/>
    <w:rsid w:val="00363543"/>
    <w:rsid w:val="00364A62"/>
    <w:rsid w:val="0036557B"/>
    <w:rsid w:val="0036582E"/>
    <w:rsid w:val="00365D7B"/>
    <w:rsid w:val="00365F04"/>
    <w:rsid w:val="00366741"/>
    <w:rsid w:val="00366FF7"/>
    <w:rsid w:val="00367982"/>
    <w:rsid w:val="00367A54"/>
    <w:rsid w:val="003705D1"/>
    <w:rsid w:val="003706C8"/>
    <w:rsid w:val="00370E13"/>
    <w:rsid w:val="00371184"/>
    <w:rsid w:val="0037146E"/>
    <w:rsid w:val="00371DF3"/>
    <w:rsid w:val="003728BD"/>
    <w:rsid w:val="00372DA7"/>
    <w:rsid w:val="00372EFA"/>
    <w:rsid w:val="003741DC"/>
    <w:rsid w:val="00374281"/>
    <w:rsid w:val="00374DD5"/>
    <w:rsid w:val="003753C8"/>
    <w:rsid w:val="00376467"/>
    <w:rsid w:val="003766AA"/>
    <w:rsid w:val="00377BBF"/>
    <w:rsid w:val="00377BDE"/>
    <w:rsid w:val="003814BD"/>
    <w:rsid w:val="003817AD"/>
    <w:rsid w:val="003819A2"/>
    <w:rsid w:val="00381AA1"/>
    <w:rsid w:val="00382137"/>
    <w:rsid w:val="0038226E"/>
    <w:rsid w:val="00382620"/>
    <w:rsid w:val="00382B29"/>
    <w:rsid w:val="003832B7"/>
    <w:rsid w:val="00383C76"/>
    <w:rsid w:val="003847D3"/>
    <w:rsid w:val="00384C84"/>
    <w:rsid w:val="00385A54"/>
    <w:rsid w:val="00385BEC"/>
    <w:rsid w:val="003874E4"/>
    <w:rsid w:val="003876C6"/>
    <w:rsid w:val="00387EB6"/>
    <w:rsid w:val="00387F7A"/>
    <w:rsid w:val="00387FFE"/>
    <w:rsid w:val="0039018D"/>
    <w:rsid w:val="003901C0"/>
    <w:rsid w:val="00390215"/>
    <w:rsid w:val="00390287"/>
    <w:rsid w:val="00390A66"/>
    <w:rsid w:val="00390BB6"/>
    <w:rsid w:val="00390FBB"/>
    <w:rsid w:val="0039199E"/>
    <w:rsid w:val="00391D04"/>
    <w:rsid w:val="00393839"/>
    <w:rsid w:val="003944CB"/>
    <w:rsid w:val="0039581B"/>
    <w:rsid w:val="003958CC"/>
    <w:rsid w:val="00395DD1"/>
    <w:rsid w:val="003963FC"/>
    <w:rsid w:val="00396AD4"/>
    <w:rsid w:val="00397A97"/>
    <w:rsid w:val="00397D17"/>
    <w:rsid w:val="00397DD1"/>
    <w:rsid w:val="003A07C8"/>
    <w:rsid w:val="003A0892"/>
    <w:rsid w:val="003A0E1D"/>
    <w:rsid w:val="003A2C37"/>
    <w:rsid w:val="003A2F8E"/>
    <w:rsid w:val="003A3B48"/>
    <w:rsid w:val="003A414C"/>
    <w:rsid w:val="003A597A"/>
    <w:rsid w:val="003A6464"/>
    <w:rsid w:val="003A6F59"/>
    <w:rsid w:val="003A70F5"/>
    <w:rsid w:val="003A72C4"/>
    <w:rsid w:val="003A763A"/>
    <w:rsid w:val="003A7886"/>
    <w:rsid w:val="003A7CD2"/>
    <w:rsid w:val="003B0715"/>
    <w:rsid w:val="003B1299"/>
    <w:rsid w:val="003B150A"/>
    <w:rsid w:val="003B1863"/>
    <w:rsid w:val="003B224D"/>
    <w:rsid w:val="003B29FF"/>
    <w:rsid w:val="003B317C"/>
    <w:rsid w:val="003B324C"/>
    <w:rsid w:val="003B34AC"/>
    <w:rsid w:val="003B43E2"/>
    <w:rsid w:val="003B4CBF"/>
    <w:rsid w:val="003B53FE"/>
    <w:rsid w:val="003B55AE"/>
    <w:rsid w:val="003B6552"/>
    <w:rsid w:val="003B6676"/>
    <w:rsid w:val="003B6AED"/>
    <w:rsid w:val="003B75CD"/>
    <w:rsid w:val="003B7863"/>
    <w:rsid w:val="003B7CA0"/>
    <w:rsid w:val="003B7ED4"/>
    <w:rsid w:val="003C041D"/>
    <w:rsid w:val="003C0B50"/>
    <w:rsid w:val="003C0E74"/>
    <w:rsid w:val="003C154A"/>
    <w:rsid w:val="003C16E8"/>
    <w:rsid w:val="003C2A31"/>
    <w:rsid w:val="003C35C5"/>
    <w:rsid w:val="003C3634"/>
    <w:rsid w:val="003C3B85"/>
    <w:rsid w:val="003C3F90"/>
    <w:rsid w:val="003C4D93"/>
    <w:rsid w:val="003C54F5"/>
    <w:rsid w:val="003C6927"/>
    <w:rsid w:val="003C73D5"/>
    <w:rsid w:val="003C7477"/>
    <w:rsid w:val="003D0CFA"/>
    <w:rsid w:val="003D0E39"/>
    <w:rsid w:val="003D11B0"/>
    <w:rsid w:val="003D13FD"/>
    <w:rsid w:val="003D1D0C"/>
    <w:rsid w:val="003D1D56"/>
    <w:rsid w:val="003D263E"/>
    <w:rsid w:val="003D31FF"/>
    <w:rsid w:val="003D36C2"/>
    <w:rsid w:val="003D394F"/>
    <w:rsid w:val="003D405B"/>
    <w:rsid w:val="003D5440"/>
    <w:rsid w:val="003D546F"/>
    <w:rsid w:val="003D5876"/>
    <w:rsid w:val="003D5BFB"/>
    <w:rsid w:val="003D5D83"/>
    <w:rsid w:val="003D5F7E"/>
    <w:rsid w:val="003D6181"/>
    <w:rsid w:val="003D62EE"/>
    <w:rsid w:val="003D66FA"/>
    <w:rsid w:val="003D68CF"/>
    <w:rsid w:val="003D6E4C"/>
    <w:rsid w:val="003D7406"/>
    <w:rsid w:val="003D79AA"/>
    <w:rsid w:val="003E034F"/>
    <w:rsid w:val="003E0438"/>
    <w:rsid w:val="003E0599"/>
    <w:rsid w:val="003E0961"/>
    <w:rsid w:val="003E0A54"/>
    <w:rsid w:val="003E0D2D"/>
    <w:rsid w:val="003E1DF9"/>
    <w:rsid w:val="003E2201"/>
    <w:rsid w:val="003E2255"/>
    <w:rsid w:val="003E258F"/>
    <w:rsid w:val="003E3DF3"/>
    <w:rsid w:val="003E4C80"/>
    <w:rsid w:val="003E63AD"/>
    <w:rsid w:val="003E6713"/>
    <w:rsid w:val="003E6DDD"/>
    <w:rsid w:val="003E7620"/>
    <w:rsid w:val="003E78F8"/>
    <w:rsid w:val="003E7D31"/>
    <w:rsid w:val="003F0FEA"/>
    <w:rsid w:val="003F1200"/>
    <w:rsid w:val="003F178B"/>
    <w:rsid w:val="003F1E0F"/>
    <w:rsid w:val="003F2021"/>
    <w:rsid w:val="003F2043"/>
    <w:rsid w:val="003F2B33"/>
    <w:rsid w:val="003F2B9B"/>
    <w:rsid w:val="003F2F61"/>
    <w:rsid w:val="003F33E4"/>
    <w:rsid w:val="003F34A9"/>
    <w:rsid w:val="003F38D5"/>
    <w:rsid w:val="003F3F17"/>
    <w:rsid w:val="003F4115"/>
    <w:rsid w:val="003F459D"/>
    <w:rsid w:val="003F4955"/>
    <w:rsid w:val="003F4D2A"/>
    <w:rsid w:val="003F52FE"/>
    <w:rsid w:val="003F5DC7"/>
    <w:rsid w:val="003F5F10"/>
    <w:rsid w:val="003F662F"/>
    <w:rsid w:val="003F70BD"/>
    <w:rsid w:val="003F75CF"/>
    <w:rsid w:val="003F7617"/>
    <w:rsid w:val="003F7B33"/>
    <w:rsid w:val="00400112"/>
    <w:rsid w:val="00400A21"/>
    <w:rsid w:val="00400AA3"/>
    <w:rsid w:val="00401347"/>
    <w:rsid w:val="004016A3"/>
    <w:rsid w:val="00402235"/>
    <w:rsid w:val="00403364"/>
    <w:rsid w:val="00403C10"/>
    <w:rsid w:val="0040445B"/>
    <w:rsid w:val="00404686"/>
    <w:rsid w:val="0040495D"/>
    <w:rsid w:val="004049E3"/>
    <w:rsid w:val="00405566"/>
    <w:rsid w:val="00405F5B"/>
    <w:rsid w:val="004069D0"/>
    <w:rsid w:val="00407CC9"/>
    <w:rsid w:val="00407D63"/>
    <w:rsid w:val="004106B6"/>
    <w:rsid w:val="00410BEB"/>
    <w:rsid w:val="00411F21"/>
    <w:rsid w:val="0041240A"/>
    <w:rsid w:val="004129B9"/>
    <w:rsid w:val="00412C8E"/>
    <w:rsid w:val="004137A1"/>
    <w:rsid w:val="00414648"/>
    <w:rsid w:val="004148BC"/>
    <w:rsid w:val="00414D2A"/>
    <w:rsid w:val="00414DCC"/>
    <w:rsid w:val="00414FF1"/>
    <w:rsid w:val="00415071"/>
    <w:rsid w:val="004151C9"/>
    <w:rsid w:val="00416739"/>
    <w:rsid w:val="00417273"/>
    <w:rsid w:val="004174EB"/>
    <w:rsid w:val="004206EA"/>
    <w:rsid w:val="00420DC5"/>
    <w:rsid w:val="00422322"/>
    <w:rsid w:val="00422851"/>
    <w:rsid w:val="00422C77"/>
    <w:rsid w:val="00423888"/>
    <w:rsid w:val="00423D12"/>
    <w:rsid w:val="0042409F"/>
    <w:rsid w:val="004244C2"/>
    <w:rsid w:val="00424CD8"/>
    <w:rsid w:val="00425019"/>
    <w:rsid w:val="00425F63"/>
    <w:rsid w:val="00426557"/>
    <w:rsid w:val="00426565"/>
    <w:rsid w:val="004268CC"/>
    <w:rsid w:val="0042712C"/>
    <w:rsid w:val="0042737B"/>
    <w:rsid w:val="0042742F"/>
    <w:rsid w:val="004301D0"/>
    <w:rsid w:val="00431F9A"/>
    <w:rsid w:val="00432780"/>
    <w:rsid w:val="00432AE3"/>
    <w:rsid w:val="00432CAC"/>
    <w:rsid w:val="0043327A"/>
    <w:rsid w:val="00433C1D"/>
    <w:rsid w:val="00434AA0"/>
    <w:rsid w:val="004356ED"/>
    <w:rsid w:val="00435E80"/>
    <w:rsid w:val="00435F75"/>
    <w:rsid w:val="004362A8"/>
    <w:rsid w:val="00436627"/>
    <w:rsid w:val="00436B3F"/>
    <w:rsid w:val="00437369"/>
    <w:rsid w:val="004411A3"/>
    <w:rsid w:val="00441226"/>
    <w:rsid w:val="00441A56"/>
    <w:rsid w:val="00441E2F"/>
    <w:rsid w:val="004425EF"/>
    <w:rsid w:val="0044325B"/>
    <w:rsid w:val="004432C4"/>
    <w:rsid w:val="004434AB"/>
    <w:rsid w:val="00443594"/>
    <w:rsid w:val="004441D3"/>
    <w:rsid w:val="004448A4"/>
    <w:rsid w:val="004449F7"/>
    <w:rsid w:val="00444D7A"/>
    <w:rsid w:val="00444DBE"/>
    <w:rsid w:val="00445F71"/>
    <w:rsid w:val="0044600C"/>
    <w:rsid w:val="00446859"/>
    <w:rsid w:val="00446A83"/>
    <w:rsid w:val="00447018"/>
    <w:rsid w:val="00447273"/>
    <w:rsid w:val="00447431"/>
    <w:rsid w:val="004477D2"/>
    <w:rsid w:val="0044795E"/>
    <w:rsid w:val="00447CCE"/>
    <w:rsid w:val="004500A9"/>
    <w:rsid w:val="00451301"/>
    <w:rsid w:val="0045190F"/>
    <w:rsid w:val="004524E9"/>
    <w:rsid w:val="00452982"/>
    <w:rsid w:val="00452FE9"/>
    <w:rsid w:val="004532F7"/>
    <w:rsid w:val="00453CE5"/>
    <w:rsid w:val="00453E95"/>
    <w:rsid w:val="00454222"/>
    <w:rsid w:val="00454322"/>
    <w:rsid w:val="00454632"/>
    <w:rsid w:val="00455E7F"/>
    <w:rsid w:val="004560D1"/>
    <w:rsid w:val="0045646C"/>
    <w:rsid w:val="00456716"/>
    <w:rsid w:val="004567C9"/>
    <w:rsid w:val="00456943"/>
    <w:rsid w:val="00456ECF"/>
    <w:rsid w:val="00461D49"/>
    <w:rsid w:val="00461D52"/>
    <w:rsid w:val="00461E32"/>
    <w:rsid w:val="00462237"/>
    <w:rsid w:val="00462AA6"/>
    <w:rsid w:val="004643B1"/>
    <w:rsid w:val="004644E2"/>
    <w:rsid w:val="00464A91"/>
    <w:rsid w:val="00464C63"/>
    <w:rsid w:val="00464D9F"/>
    <w:rsid w:val="004653DB"/>
    <w:rsid w:val="00465F64"/>
    <w:rsid w:val="00465F84"/>
    <w:rsid w:val="004666BA"/>
    <w:rsid w:val="00466A07"/>
    <w:rsid w:val="00466B67"/>
    <w:rsid w:val="00466C11"/>
    <w:rsid w:val="004670AE"/>
    <w:rsid w:val="00467107"/>
    <w:rsid w:val="004679FE"/>
    <w:rsid w:val="00467DB2"/>
    <w:rsid w:val="00470B92"/>
    <w:rsid w:val="00471A40"/>
    <w:rsid w:val="0047229C"/>
    <w:rsid w:val="004722A3"/>
    <w:rsid w:val="00472F21"/>
    <w:rsid w:val="00473128"/>
    <w:rsid w:val="0047329A"/>
    <w:rsid w:val="00473764"/>
    <w:rsid w:val="00473A30"/>
    <w:rsid w:val="00474327"/>
    <w:rsid w:val="0047471D"/>
    <w:rsid w:val="004759EA"/>
    <w:rsid w:val="004759FF"/>
    <w:rsid w:val="00475CD3"/>
    <w:rsid w:val="00476153"/>
    <w:rsid w:val="0047626C"/>
    <w:rsid w:val="004762AE"/>
    <w:rsid w:val="00477310"/>
    <w:rsid w:val="00477607"/>
    <w:rsid w:val="00477B14"/>
    <w:rsid w:val="00477D56"/>
    <w:rsid w:val="004807D7"/>
    <w:rsid w:val="0048232F"/>
    <w:rsid w:val="0048299B"/>
    <w:rsid w:val="00482E27"/>
    <w:rsid w:val="004833DA"/>
    <w:rsid w:val="00483C3D"/>
    <w:rsid w:val="0048439B"/>
    <w:rsid w:val="00485585"/>
    <w:rsid w:val="0048585F"/>
    <w:rsid w:val="00485E7C"/>
    <w:rsid w:val="00486028"/>
    <w:rsid w:val="004865A2"/>
    <w:rsid w:val="00487705"/>
    <w:rsid w:val="00487978"/>
    <w:rsid w:val="00487B51"/>
    <w:rsid w:val="004907E2"/>
    <w:rsid w:val="0049166F"/>
    <w:rsid w:val="004919A2"/>
    <w:rsid w:val="004919FC"/>
    <w:rsid w:val="00491BD5"/>
    <w:rsid w:val="00491FBB"/>
    <w:rsid w:val="004920E5"/>
    <w:rsid w:val="004927ED"/>
    <w:rsid w:val="00492F32"/>
    <w:rsid w:val="00493490"/>
    <w:rsid w:val="004934B6"/>
    <w:rsid w:val="0049374E"/>
    <w:rsid w:val="00493B63"/>
    <w:rsid w:val="00494989"/>
    <w:rsid w:val="004949E3"/>
    <w:rsid w:val="00495EA6"/>
    <w:rsid w:val="00496130"/>
    <w:rsid w:val="004965DE"/>
    <w:rsid w:val="00496B97"/>
    <w:rsid w:val="00496C06"/>
    <w:rsid w:val="00496D1D"/>
    <w:rsid w:val="00497100"/>
    <w:rsid w:val="0049712E"/>
    <w:rsid w:val="004974BD"/>
    <w:rsid w:val="00497986"/>
    <w:rsid w:val="004A0C56"/>
    <w:rsid w:val="004A0DA9"/>
    <w:rsid w:val="004A0F22"/>
    <w:rsid w:val="004A0FFE"/>
    <w:rsid w:val="004A1872"/>
    <w:rsid w:val="004A1E45"/>
    <w:rsid w:val="004A2333"/>
    <w:rsid w:val="004A2417"/>
    <w:rsid w:val="004A299F"/>
    <w:rsid w:val="004A3C3F"/>
    <w:rsid w:val="004A3CBB"/>
    <w:rsid w:val="004A4591"/>
    <w:rsid w:val="004A47D1"/>
    <w:rsid w:val="004A4813"/>
    <w:rsid w:val="004A65FE"/>
    <w:rsid w:val="004A6D86"/>
    <w:rsid w:val="004B0D32"/>
    <w:rsid w:val="004B131E"/>
    <w:rsid w:val="004B198D"/>
    <w:rsid w:val="004B1CE9"/>
    <w:rsid w:val="004B1F0B"/>
    <w:rsid w:val="004B3B19"/>
    <w:rsid w:val="004B3CC8"/>
    <w:rsid w:val="004B41ED"/>
    <w:rsid w:val="004B4C14"/>
    <w:rsid w:val="004B59CF"/>
    <w:rsid w:val="004B6544"/>
    <w:rsid w:val="004B675E"/>
    <w:rsid w:val="004B761E"/>
    <w:rsid w:val="004B763F"/>
    <w:rsid w:val="004B7A31"/>
    <w:rsid w:val="004B7EC5"/>
    <w:rsid w:val="004C104C"/>
    <w:rsid w:val="004C10BC"/>
    <w:rsid w:val="004C1210"/>
    <w:rsid w:val="004C1A22"/>
    <w:rsid w:val="004C1D0F"/>
    <w:rsid w:val="004C1D4F"/>
    <w:rsid w:val="004C2153"/>
    <w:rsid w:val="004C2BB6"/>
    <w:rsid w:val="004C2C6B"/>
    <w:rsid w:val="004C3053"/>
    <w:rsid w:val="004C3395"/>
    <w:rsid w:val="004C341D"/>
    <w:rsid w:val="004C3827"/>
    <w:rsid w:val="004C4020"/>
    <w:rsid w:val="004C4231"/>
    <w:rsid w:val="004C4290"/>
    <w:rsid w:val="004C4800"/>
    <w:rsid w:val="004C529B"/>
    <w:rsid w:val="004C57B8"/>
    <w:rsid w:val="004C5D20"/>
    <w:rsid w:val="004C5D60"/>
    <w:rsid w:val="004C610A"/>
    <w:rsid w:val="004C6C7E"/>
    <w:rsid w:val="004C6DA7"/>
    <w:rsid w:val="004C6E25"/>
    <w:rsid w:val="004C7495"/>
    <w:rsid w:val="004D02AE"/>
    <w:rsid w:val="004D156F"/>
    <w:rsid w:val="004D19FB"/>
    <w:rsid w:val="004D2843"/>
    <w:rsid w:val="004D37B9"/>
    <w:rsid w:val="004D39FD"/>
    <w:rsid w:val="004D3B14"/>
    <w:rsid w:val="004D3BD4"/>
    <w:rsid w:val="004D4651"/>
    <w:rsid w:val="004D50DF"/>
    <w:rsid w:val="004D54BA"/>
    <w:rsid w:val="004D586D"/>
    <w:rsid w:val="004D58DF"/>
    <w:rsid w:val="004D630C"/>
    <w:rsid w:val="004D7B69"/>
    <w:rsid w:val="004E061F"/>
    <w:rsid w:val="004E1494"/>
    <w:rsid w:val="004E149A"/>
    <w:rsid w:val="004E166E"/>
    <w:rsid w:val="004E1A54"/>
    <w:rsid w:val="004E1C1E"/>
    <w:rsid w:val="004E1CCC"/>
    <w:rsid w:val="004E224F"/>
    <w:rsid w:val="004E3E97"/>
    <w:rsid w:val="004E4A53"/>
    <w:rsid w:val="004E4F8A"/>
    <w:rsid w:val="004E55E2"/>
    <w:rsid w:val="004E59C1"/>
    <w:rsid w:val="004E5E1E"/>
    <w:rsid w:val="004E620D"/>
    <w:rsid w:val="004E62A6"/>
    <w:rsid w:val="004E6C4F"/>
    <w:rsid w:val="004E7FB3"/>
    <w:rsid w:val="004F0D20"/>
    <w:rsid w:val="004F1D4F"/>
    <w:rsid w:val="004F1E23"/>
    <w:rsid w:val="004F3813"/>
    <w:rsid w:val="004F3DDD"/>
    <w:rsid w:val="004F3E3C"/>
    <w:rsid w:val="004F3F43"/>
    <w:rsid w:val="004F419E"/>
    <w:rsid w:val="004F4589"/>
    <w:rsid w:val="004F476B"/>
    <w:rsid w:val="004F4909"/>
    <w:rsid w:val="004F498E"/>
    <w:rsid w:val="004F5E00"/>
    <w:rsid w:val="004F5F9C"/>
    <w:rsid w:val="004F60E6"/>
    <w:rsid w:val="004F6495"/>
    <w:rsid w:val="004F6613"/>
    <w:rsid w:val="004F680B"/>
    <w:rsid w:val="004F6A8C"/>
    <w:rsid w:val="004F6B87"/>
    <w:rsid w:val="004F7797"/>
    <w:rsid w:val="004F7E26"/>
    <w:rsid w:val="005004CC"/>
    <w:rsid w:val="005005C3"/>
    <w:rsid w:val="0050086B"/>
    <w:rsid w:val="00500F63"/>
    <w:rsid w:val="00502710"/>
    <w:rsid w:val="0050288E"/>
    <w:rsid w:val="00502A76"/>
    <w:rsid w:val="00503171"/>
    <w:rsid w:val="0050353E"/>
    <w:rsid w:val="00503D53"/>
    <w:rsid w:val="00503E83"/>
    <w:rsid w:val="00504AB8"/>
    <w:rsid w:val="00504B1E"/>
    <w:rsid w:val="00504D52"/>
    <w:rsid w:val="00505A30"/>
    <w:rsid w:val="0050627E"/>
    <w:rsid w:val="005064C8"/>
    <w:rsid w:val="00507052"/>
    <w:rsid w:val="00507B60"/>
    <w:rsid w:val="005104F9"/>
    <w:rsid w:val="00510591"/>
    <w:rsid w:val="0051265E"/>
    <w:rsid w:val="005136BD"/>
    <w:rsid w:val="00515DA4"/>
    <w:rsid w:val="00516847"/>
    <w:rsid w:val="005170A8"/>
    <w:rsid w:val="00517249"/>
    <w:rsid w:val="00517407"/>
    <w:rsid w:val="00517628"/>
    <w:rsid w:val="00517E4C"/>
    <w:rsid w:val="00520899"/>
    <w:rsid w:val="0052099C"/>
    <w:rsid w:val="00520BFD"/>
    <w:rsid w:val="0052106B"/>
    <w:rsid w:val="00521905"/>
    <w:rsid w:val="00521EDC"/>
    <w:rsid w:val="005228AD"/>
    <w:rsid w:val="00522D1B"/>
    <w:rsid w:val="00523A4B"/>
    <w:rsid w:val="00523BD9"/>
    <w:rsid w:val="005242FC"/>
    <w:rsid w:val="005248B5"/>
    <w:rsid w:val="00525C8F"/>
    <w:rsid w:val="005261F1"/>
    <w:rsid w:val="0052677D"/>
    <w:rsid w:val="00527079"/>
    <w:rsid w:val="0053094C"/>
    <w:rsid w:val="00530AAB"/>
    <w:rsid w:val="005311C1"/>
    <w:rsid w:val="0053198B"/>
    <w:rsid w:val="005319AB"/>
    <w:rsid w:val="0053218A"/>
    <w:rsid w:val="00532A54"/>
    <w:rsid w:val="00532C5C"/>
    <w:rsid w:val="00533986"/>
    <w:rsid w:val="00534279"/>
    <w:rsid w:val="005343CC"/>
    <w:rsid w:val="005346CC"/>
    <w:rsid w:val="00534893"/>
    <w:rsid w:val="00534B3C"/>
    <w:rsid w:val="00534EBE"/>
    <w:rsid w:val="00535E6D"/>
    <w:rsid w:val="00536144"/>
    <w:rsid w:val="00536527"/>
    <w:rsid w:val="0053678B"/>
    <w:rsid w:val="0053764E"/>
    <w:rsid w:val="00540534"/>
    <w:rsid w:val="0054053C"/>
    <w:rsid w:val="00540B6C"/>
    <w:rsid w:val="00540EAD"/>
    <w:rsid w:val="0054124A"/>
    <w:rsid w:val="00541D7A"/>
    <w:rsid w:val="005422E2"/>
    <w:rsid w:val="00542428"/>
    <w:rsid w:val="00542584"/>
    <w:rsid w:val="005426D3"/>
    <w:rsid w:val="005429E7"/>
    <w:rsid w:val="0054498D"/>
    <w:rsid w:val="00544AE3"/>
    <w:rsid w:val="0054503D"/>
    <w:rsid w:val="005459D6"/>
    <w:rsid w:val="005460F7"/>
    <w:rsid w:val="005468F2"/>
    <w:rsid w:val="00546E9E"/>
    <w:rsid w:val="00547353"/>
    <w:rsid w:val="00547B04"/>
    <w:rsid w:val="0055009B"/>
    <w:rsid w:val="00551010"/>
    <w:rsid w:val="005511FB"/>
    <w:rsid w:val="005518D8"/>
    <w:rsid w:val="005518E5"/>
    <w:rsid w:val="00552103"/>
    <w:rsid w:val="00552440"/>
    <w:rsid w:val="00552B5F"/>
    <w:rsid w:val="00553A2E"/>
    <w:rsid w:val="00553CEF"/>
    <w:rsid w:val="00554223"/>
    <w:rsid w:val="005542BA"/>
    <w:rsid w:val="005546FA"/>
    <w:rsid w:val="005547F2"/>
    <w:rsid w:val="00554FD9"/>
    <w:rsid w:val="005558C7"/>
    <w:rsid w:val="005561D1"/>
    <w:rsid w:val="00556F58"/>
    <w:rsid w:val="0055725E"/>
    <w:rsid w:val="005573E6"/>
    <w:rsid w:val="00557467"/>
    <w:rsid w:val="00557667"/>
    <w:rsid w:val="00561063"/>
    <w:rsid w:val="00561AA8"/>
    <w:rsid w:val="00561EA4"/>
    <w:rsid w:val="00561F47"/>
    <w:rsid w:val="00562E42"/>
    <w:rsid w:val="0056340D"/>
    <w:rsid w:val="005638F4"/>
    <w:rsid w:val="00563CD7"/>
    <w:rsid w:val="00563DD9"/>
    <w:rsid w:val="00564313"/>
    <w:rsid w:val="00564502"/>
    <w:rsid w:val="00564941"/>
    <w:rsid w:val="00565539"/>
    <w:rsid w:val="00565E02"/>
    <w:rsid w:val="00565FC4"/>
    <w:rsid w:val="005661D6"/>
    <w:rsid w:val="005662CC"/>
    <w:rsid w:val="00566464"/>
    <w:rsid w:val="00566D55"/>
    <w:rsid w:val="00566F4E"/>
    <w:rsid w:val="005671FF"/>
    <w:rsid w:val="00567F22"/>
    <w:rsid w:val="0057007C"/>
    <w:rsid w:val="005700D7"/>
    <w:rsid w:val="00570B8D"/>
    <w:rsid w:val="00571628"/>
    <w:rsid w:val="00571B38"/>
    <w:rsid w:val="00571CED"/>
    <w:rsid w:val="00572E51"/>
    <w:rsid w:val="00573119"/>
    <w:rsid w:val="0057331B"/>
    <w:rsid w:val="00573AD7"/>
    <w:rsid w:val="00573B46"/>
    <w:rsid w:val="00574667"/>
    <w:rsid w:val="005746F1"/>
    <w:rsid w:val="00574B67"/>
    <w:rsid w:val="00575210"/>
    <w:rsid w:val="0057529D"/>
    <w:rsid w:val="00575720"/>
    <w:rsid w:val="00576881"/>
    <w:rsid w:val="0057692E"/>
    <w:rsid w:val="00576BB9"/>
    <w:rsid w:val="0057726E"/>
    <w:rsid w:val="00577D5A"/>
    <w:rsid w:val="005800DD"/>
    <w:rsid w:val="00580287"/>
    <w:rsid w:val="00580867"/>
    <w:rsid w:val="00580DEE"/>
    <w:rsid w:val="005813E5"/>
    <w:rsid w:val="005824B9"/>
    <w:rsid w:val="00582A3B"/>
    <w:rsid w:val="0058368B"/>
    <w:rsid w:val="005839DB"/>
    <w:rsid w:val="00583AE8"/>
    <w:rsid w:val="00583DA0"/>
    <w:rsid w:val="005849EF"/>
    <w:rsid w:val="00584FB6"/>
    <w:rsid w:val="00585603"/>
    <w:rsid w:val="00585BD5"/>
    <w:rsid w:val="00585D63"/>
    <w:rsid w:val="00586123"/>
    <w:rsid w:val="0058635B"/>
    <w:rsid w:val="00586624"/>
    <w:rsid w:val="00586EB7"/>
    <w:rsid w:val="00587891"/>
    <w:rsid w:val="00587968"/>
    <w:rsid w:val="00587B2D"/>
    <w:rsid w:val="005903EA"/>
    <w:rsid w:val="005909A0"/>
    <w:rsid w:val="00590C16"/>
    <w:rsid w:val="00592315"/>
    <w:rsid w:val="00593B2D"/>
    <w:rsid w:val="00594226"/>
    <w:rsid w:val="00594584"/>
    <w:rsid w:val="005946C3"/>
    <w:rsid w:val="00595422"/>
    <w:rsid w:val="005958DD"/>
    <w:rsid w:val="00595AF0"/>
    <w:rsid w:val="00595F48"/>
    <w:rsid w:val="00596DFD"/>
    <w:rsid w:val="00597093"/>
    <w:rsid w:val="00597450"/>
    <w:rsid w:val="00597590"/>
    <w:rsid w:val="00597838"/>
    <w:rsid w:val="00597CA0"/>
    <w:rsid w:val="005A0629"/>
    <w:rsid w:val="005A1608"/>
    <w:rsid w:val="005A29C9"/>
    <w:rsid w:val="005A2CCE"/>
    <w:rsid w:val="005A3252"/>
    <w:rsid w:val="005A3514"/>
    <w:rsid w:val="005A3B18"/>
    <w:rsid w:val="005A3C41"/>
    <w:rsid w:val="005A40EC"/>
    <w:rsid w:val="005A4139"/>
    <w:rsid w:val="005A419D"/>
    <w:rsid w:val="005A46AF"/>
    <w:rsid w:val="005A4D54"/>
    <w:rsid w:val="005A51D2"/>
    <w:rsid w:val="005A5B91"/>
    <w:rsid w:val="005A67DD"/>
    <w:rsid w:val="005A6A6E"/>
    <w:rsid w:val="005A710F"/>
    <w:rsid w:val="005A7254"/>
    <w:rsid w:val="005A7495"/>
    <w:rsid w:val="005A76DE"/>
    <w:rsid w:val="005A7977"/>
    <w:rsid w:val="005A7CB7"/>
    <w:rsid w:val="005A7F3A"/>
    <w:rsid w:val="005B06D3"/>
    <w:rsid w:val="005B0719"/>
    <w:rsid w:val="005B0895"/>
    <w:rsid w:val="005B0D79"/>
    <w:rsid w:val="005B0EBC"/>
    <w:rsid w:val="005B10B2"/>
    <w:rsid w:val="005B2230"/>
    <w:rsid w:val="005B24BD"/>
    <w:rsid w:val="005B3D24"/>
    <w:rsid w:val="005B4059"/>
    <w:rsid w:val="005B4230"/>
    <w:rsid w:val="005B528C"/>
    <w:rsid w:val="005B6360"/>
    <w:rsid w:val="005B6801"/>
    <w:rsid w:val="005B7012"/>
    <w:rsid w:val="005B7456"/>
    <w:rsid w:val="005B78A7"/>
    <w:rsid w:val="005B7A01"/>
    <w:rsid w:val="005B7C06"/>
    <w:rsid w:val="005B7C8F"/>
    <w:rsid w:val="005B7FBA"/>
    <w:rsid w:val="005C043A"/>
    <w:rsid w:val="005C09F3"/>
    <w:rsid w:val="005C0F31"/>
    <w:rsid w:val="005C1426"/>
    <w:rsid w:val="005C1609"/>
    <w:rsid w:val="005C1677"/>
    <w:rsid w:val="005C1D53"/>
    <w:rsid w:val="005C2741"/>
    <w:rsid w:val="005C2924"/>
    <w:rsid w:val="005C2B68"/>
    <w:rsid w:val="005C2EBD"/>
    <w:rsid w:val="005C3B35"/>
    <w:rsid w:val="005C433F"/>
    <w:rsid w:val="005C463A"/>
    <w:rsid w:val="005C47FB"/>
    <w:rsid w:val="005C4AB4"/>
    <w:rsid w:val="005C6111"/>
    <w:rsid w:val="005C7043"/>
    <w:rsid w:val="005C70EA"/>
    <w:rsid w:val="005C73E3"/>
    <w:rsid w:val="005C7751"/>
    <w:rsid w:val="005D0057"/>
    <w:rsid w:val="005D055D"/>
    <w:rsid w:val="005D075D"/>
    <w:rsid w:val="005D12ED"/>
    <w:rsid w:val="005D1405"/>
    <w:rsid w:val="005D141F"/>
    <w:rsid w:val="005D1CB7"/>
    <w:rsid w:val="005D2BF9"/>
    <w:rsid w:val="005D2C15"/>
    <w:rsid w:val="005D2C19"/>
    <w:rsid w:val="005D2CD8"/>
    <w:rsid w:val="005D2DDD"/>
    <w:rsid w:val="005D2F49"/>
    <w:rsid w:val="005D3978"/>
    <w:rsid w:val="005D3E03"/>
    <w:rsid w:val="005D3E6C"/>
    <w:rsid w:val="005D44F2"/>
    <w:rsid w:val="005D53DE"/>
    <w:rsid w:val="005D5B41"/>
    <w:rsid w:val="005D5DB0"/>
    <w:rsid w:val="005D61EE"/>
    <w:rsid w:val="005D628F"/>
    <w:rsid w:val="005D6856"/>
    <w:rsid w:val="005D6A47"/>
    <w:rsid w:val="005D6AB0"/>
    <w:rsid w:val="005D6ACD"/>
    <w:rsid w:val="005D7008"/>
    <w:rsid w:val="005E0329"/>
    <w:rsid w:val="005E0F9B"/>
    <w:rsid w:val="005E133E"/>
    <w:rsid w:val="005E1597"/>
    <w:rsid w:val="005E1A3C"/>
    <w:rsid w:val="005E1CAC"/>
    <w:rsid w:val="005E1DF1"/>
    <w:rsid w:val="005E1DFE"/>
    <w:rsid w:val="005E2D48"/>
    <w:rsid w:val="005E38FA"/>
    <w:rsid w:val="005E3C8C"/>
    <w:rsid w:val="005E3E85"/>
    <w:rsid w:val="005E45C0"/>
    <w:rsid w:val="005E4A8F"/>
    <w:rsid w:val="005E4D05"/>
    <w:rsid w:val="005E55C4"/>
    <w:rsid w:val="005E583A"/>
    <w:rsid w:val="005E5C20"/>
    <w:rsid w:val="005E5EE6"/>
    <w:rsid w:val="005E6A33"/>
    <w:rsid w:val="005E6EE5"/>
    <w:rsid w:val="005E7469"/>
    <w:rsid w:val="005E746A"/>
    <w:rsid w:val="005E7DBE"/>
    <w:rsid w:val="005E7EBB"/>
    <w:rsid w:val="005E7EE5"/>
    <w:rsid w:val="005F0773"/>
    <w:rsid w:val="005F17AE"/>
    <w:rsid w:val="005F1DE9"/>
    <w:rsid w:val="005F32B3"/>
    <w:rsid w:val="005F3C98"/>
    <w:rsid w:val="005F4902"/>
    <w:rsid w:val="005F4FE1"/>
    <w:rsid w:val="005F50BC"/>
    <w:rsid w:val="005F6821"/>
    <w:rsid w:val="005F69C9"/>
    <w:rsid w:val="005F6AA8"/>
    <w:rsid w:val="005F74E9"/>
    <w:rsid w:val="005F7669"/>
    <w:rsid w:val="005F7B88"/>
    <w:rsid w:val="005F7F75"/>
    <w:rsid w:val="005F7F7A"/>
    <w:rsid w:val="00600033"/>
    <w:rsid w:val="00600410"/>
    <w:rsid w:val="0060267F"/>
    <w:rsid w:val="00602BE2"/>
    <w:rsid w:val="00603CE7"/>
    <w:rsid w:val="00604442"/>
    <w:rsid w:val="00604587"/>
    <w:rsid w:val="006049A7"/>
    <w:rsid w:val="00604BA2"/>
    <w:rsid w:val="00605410"/>
    <w:rsid w:val="006059B8"/>
    <w:rsid w:val="00605A17"/>
    <w:rsid w:val="00606AEE"/>
    <w:rsid w:val="00607168"/>
    <w:rsid w:val="00607540"/>
    <w:rsid w:val="006101AD"/>
    <w:rsid w:val="0061039E"/>
    <w:rsid w:val="00610AD7"/>
    <w:rsid w:val="006111D0"/>
    <w:rsid w:val="00611249"/>
    <w:rsid w:val="00611280"/>
    <w:rsid w:val="006115DE"/>
    <w:rsid w:val="00611847"/>
    <w:rsid w:val="00611B6F"/>
    <w:rsid w:val="00611CA2"/>
    <w:rsid w:val="00612073"/>
    <w:rsid w:val="00612102"/>
    <w:rsid w:val="00613258"/>
    <w:rsid w:val="00613267"/>
    <w:rsid w:val="006137FF"/>
    <w:rsid w:val="0061382F"/>
    <w:rsid w:val="00613B42"/>
    <w:rsid w:val="00613C6E"/>
    <w:rsid w:val="006146EE"/>
    <w:rsid w:val="006148EE"/>
    <w:rsid w:val="00614EE3"/>
    <w:rsid w:val="006157D7"/>
    <w:rsid w:val="00615861"/>
    <w:rsid w:val="00616455"/>
    <w:rsid w:val="006168D8"/>
    <w:rsid w:val="00616A57"/>
    <w:rsid w:val="006175CF"/>
    <w:rsid w:val="0061782B"/>
    <w:rsid w:val="00620A68"/>
    <w:rsid w:val="00620E4F"/>
    <w:rsid w:val="006211CD"/>
    <w:rsid w:val="0062254F"/>
    <w:rsid w:val="0062307E"/>
    <w:rsid w:val="006233B7"/>
    <w:rsid w:val="00624439"/>
    <w:rsid w:val="0062455E"/>
    <w:rsid w:val="006245AD"/>
    <w:rsid w:val="00624C97"/>
    <w:rsid w:val="00624CBF"/>
    <w:rsid w:val="006255A6"/>
    <w:rsid w:val="00626437"/>
    <w:rsid w:val="0062699A"/>
    <w:rsid w:val="0062733C"/>
    <w:rsid w:val="0062734E"/>
    <w:rsid w:val="006275CF"/>
    <w:rsid w:val="00627608"/>
    <w:rsid w:val="00627707"/>
    <w:rsid w:val="00627D33"/>
    <w:rsid w:val="00630247"/>
    <w:rsid w:val="006304B7"/>
    <w:rsid w:val="006305C8"/>
    <w:rsid w:val="00630B0D"/>
    <w:rsid w:val="00630F1A"/>
    <w:rsid w:val="00631321"/>
    <w:rsid w:val="006317E9"/>
    <w:rsid w:val="006319C6"/>
    <w:rsid w:val="00631F35"/>
    <w:rsid w:val="00632349"/>
    <w:rsid w:val="006330C1"/>
    <w:rsid w:val="006347A4"/>
    <w:rsid w:val="00634D91"/>
    <w:rsid w:val="006352A8"/>
    <w:rsid w:val="00635859"/>
    <w:rsid w:val="00635C2B"/>
    <w:rsid w:val="00635C39"/>
    <w:rsid w:val="00635C4A"/>
    <w:rsid w:val="00635FCD"/>
    <w:rsid w:val="006365D6"/>
    <w:rsid w:val="006369B1"/>
    <w:rsid w:val="00636BB0"/>
    <w:rsid w:val="00636DE1"/>
    <w:rsid w:val="0063789C"/>
    <w:rsid w:val="00637CE5"/>
    <w:rsid w:val="00640E8B"/>
    <w:rsid w:val="00640F11"/>
    <w:rsid w:val="006413D7"/>
    <w:rsid w:val="00641B43"/>
    <w:rsid w:val="00641C6C"/>
    <w:rsid w:val="00642596"/>
    <w:rsid w:val="00642BC9"/>
    <w:rsid w:val="0064325A"/>
    <w:rsid w:val="00643981"/>
    <w:rsid w:val="00644775"/>
    <w:rsid w:val="00644EBC"/>
    <w:rsid w:val="00645489"/>
    <w:rsid w:val="00645BED"/>
    <w:rsid w:val="00645CCF"/>
    <w:rsid w:val="006465BE"/>
    <w:rsid w:val="006478D1"/>
    <w:rsid w:val="00647973"/>
    <w:rsid w:val="006518B0"/>
    <w:rsid w:val="00651F7C"/>
    <w:rsid w:val="00652221"/>
    <w:rsid w:val="006523AE"/>
    <w:rsid w:val="006529B1"/>
    <w:rsid w:val="00653A7F"/>
    <w:rsid w:val="00654033"/>
    <w:rsid w:val="00654047"/>
    <w:rsid w:val="00654565"/>
    <w:rsid w:val="00654E79"/>
    <w:rsid w:val="006555F3"/>
    <w:rsid w:val="00655FD0"/>
    <w:rsid w:val="00656B9C"/>
    <w:rsid w:val="00656D38"/>
    <w:rsid w:val="00657C0A"/>
    <w:rsid w:val="00657EA3"/>
    <w:rsid w:val="006600B3"/>
    <w:rsid w:val="0066025C"/>
    <w:rsid w:val="00660D5C"/>
    <w:rsid w:val="0066197C"/>
    <w:rsid w:val="00662827"/>
    <w:rsid w:val="00662885"/>
    <w:rsid w:val="00662C38"/>
    <w:rsid w:val="0066348A"/>
    <w:rsid w:val="006637AC"/>
    <w:rsid w:val="0066399B"/>
    <w:rsid w:val="00664653"/>
    <w:rsid w:val="00664779"/>
    <w:rsid w:val="0066545D"/>
    <w:rsid w:val="006658F8"/>
    <w:rsid w:val="006662D4"/>
    <w:rsid w:val="00666340"/>
    <w:rsid w:val="006664A8"/>
    <w:rsid w:val="00666516"/>
    <w:rsid w:val="00666D8D"/>
    <w:rsid w:val="00666E66"/>
    <w:rsid w:val="00667767"/>
    <w:rsid w:val="00667E76"/>
    <w:rsid w:val="00670ADA"/>
    <w:rsid w:val="00670E5F"/>
    <w:rsid w:val="00670F46"/>
    <w:rsid w:val="006712EA"/>
    <w:rsid w:val="006717A8"/>
    <w:rsid w:val="00671C21"/>
    <w:rsid w:val="006729F1"/>
    <w:rsid w:val="00673FD6"/>
    <w:rsid w:val="00674617"/>
    <w:rsid w:val="0067561A"/>
    <w:rsid w:val="00675CAE"/>
    <w:rsid w:val="00676098"/>
    <w:rsid w:val="00676B6F"/>
    <w:rsid w:val="00676CB6"/>
    <w:rsid w:val="0067719C"/>
    <w:rsid w:val="00677965"/>
    <w:rsid w:val="00677E86"/>
    <w:rsid w:val="00677EFB"/>
    <w:rsid w:val="0068040E"/>
    <w:rsid w:val="006804BD"/>
    <w:rsid w:val="00680671"/>
    <w:rsid w:val="006819FD"/>
    <w:rsid w:val="00682041"/>
    <w:rsid w:val="006822DB"/>
    <w:rsid w:val="00682AC4"/>
    <w:rsid w:val="00683E86"/>
    <w:rsid w:val="00684428"/>
    <w:rsid w:val="00684F02"/>
    <w:rsid w:val="00685617"/>
    <w:rsid w:val="006859DD"/>
    <w:rsid w:val="00685A8E"/>
    <w:rsid w:val="00685F9E"/>
    <w:rsid w:val="0068729E"/>
    <w:rsid w:val="006875C4"/>
    <w:rsid w:val="0068768B"/>
    <w:rsid w:val="006879D0"/>
    <w:rsid w:val="00687A42"/>
    <w:rsid w:val="00687F1D"/>
    <w:rsid w:val="00690A65"/>
    <w:rsid w:val="00691AA8"/>
    <w:rsid w:val="00691AFF"/>
    <w:rsid w:val="006926B9"/>
    <w:rsid w:val="00692BA5"/>
    <w:rsid w:val="00692D4D"/>
    <w:rsid w:val="006932C7"/>
    <w:rsid w:val="0069368B"/>
    <w:rsid w:val="00693C0D"/>
    <w:rsid w:val="006947E5"/>
    <w:rsid w:val="00694B11"/>
    <w:rsid w:val="00694DC1"/>
    <w:rsid w:val="00694FC6"/>
    <w:rsid w:val="006953C6"/>
    <w:rsid w:val="00696806"/>
    <w:rsid w:val="00696AFB"/>
    <w:rsid w:val="006976BB"/>
    <w:rsid w:val="00697BA9"/>
    <w:rsid w:val="006A0295"/>
    <w:rsid w:val="006A0A83"/>
    <w:rsid w:val="006A105D"/>
    <w:rsid w:val="006A113E"/>
    <w:rsid w:val="006A121E"/>
    <w:rsid w:val="006A1525"/>
    <w:rsid w:val="006A18CD"/>
    <w:rsid w:val="006A2963"/>
    <w:rsid w:val="006A3BFC"/>
    <w:rsid w:val="006A3F53"/>
    <w:rsid w:val="006A4239"/>
    <w:rsid w:val="006A5102"/>
    <w:rsid w:val="006A5F55"/>
    <w:rsid w:val="006A6343"/>
    <w:rsid w:val="006A663B"/>
    <w:rsid w:val="006A6EC2"/>
    <w:rsid w:val="006A78EC"/>
    <w:rsid w:val="006B060C"/>
    <w:rsid w:val="006B0B3E"/>
    <w:rsid w:val="006B11C9"/>
    <w:rsid w:val="006B15A0"/>
    <w:rsid w:val="006B1A38"/>
    <w:rsid w:val="006B1FCA"/>
    <w:rsid w:val="006B2099"/>
    <w:rsid w:val="006B231F"/>
    <w:rsid w:val="006B23CE"/>
    <w:rsid w:val="006B2558"/>
    <w:rsid w:val="006B2AF9"/>
    <w:rsid w:val="006B4A20"/>
    <w:rsid w:val="006B5140"/>
    <w:rsid w:val="006B61D6"/>
    <w:rsid w:val="006B66B2"/>
    <w:rsid w:val="006C0375"/>
    <w:rsid w:val="006C059B"/>
    <w:rsid w:val="006C0A94"/>
    <w:rsid w:val="006C0AEC"/>
    <w:rsid w:val="006C0E6F"/>
    <w:rsid w:val="006C147F"/>
    <w:rsid w:val="006C1B16"/>
    <w:rsid w:val="006C1FE9"/>
    <w:rsid w:val="006C2138"/>
    <w:rsid w:val="006C2762"/>
    <w:rsid w:val="006C33D4"/>
    <w:rsid w:val="006C33D5"/>
    <w:rsid w:val="006C3E4C"/>
    <w:rsid w:val="006C411E"/>
    <w:rsid w:val="006C48F4"/>
    <w:rsid w:val="006C4FE0"/>
    <w:rsid w:val="006C54F8"/>
    <w:rsid w:val="006C5B4A"/>
    <w:rsid w:val="006C6223"/>
    <w:rsid w:val="006C6261"/>
    <w:rsid w:val="006C6C82"/>
    <w:rsid w:val="006C700E"/>
    <w:rsid w:val="006C7066"/>
    <w:rsid w:val="006C77EE"/>
    <w:rsid w:val="006C7C5A"/>
    <w:rsid w:val="006C7CAD"/>
    <w:rsid w:val="006D0AA2"/>
    <w:rsid w:val="006D120C"/>
    <w:rsid w:val="006D1CC1"/>
    <w:rsid w:val="006D1E7C"/>
    <w:rsid w:val="006D2062"/>
    <w:rsid w:val="006D246A"/>
    <w:rsid w:val="006D2624"/>
    <w:rsid w:val="006D265E"/>
    <w:rsid w:val="006D2DF4"/>
    <w:rsid w:val="006D35B8"/>
    <w:rsid w:val="006D3702"/>
    <w:rsid w:val="006D38F2"/>
    <w:rsid w:val="006D3D46"/>
    <w:rsid w:val="006D3E65"/>
    <w:rsid w:val="006D476E"/>
    <w:rsid w:val="006D4A12"/>
    <w:rsid w:val="006D4D30"/>
    <w:rsid w:val="006D4E89"/>
    <w:rsid w:val="006D69B2"/>
    <w:rsid w:val="006D76D8"/>
    <w:rsid w:val="006D7D85"/>
    <w:rsid w:val="006E0B11"/>
    <w:rsid w:val="006E0D18"/>
    <w:rsid w:val="006E10AE"/>
    <w:rsid w:val="006E146F"/>
    <w:rsid w:val="006E1BF4"/>
    <w:rsid w:val="006E25C0"/>
    <w:rsid w:val="006E2828"/>
    <w:rsid w:val="006E3100"/>
    <w:rsid w:val="006E3B90"/>
    <w:rsid w:val="006E43DF"/>
    <w:rsid w:val="006E461E"/>
    <w:rsid w:val="006E48A5"/>
    <w:rsid w:val="006E4B2C"/>
    <w:rsid w:val="006E4B31"/>
    <w:rsid w:val="006E532F"/>
    <w:rsid w:val="006E565F"/>
    <w:rsid w:val="006E5683"/>
    <w:rsid w:val="006E597B"/>
    <w:rsid w:val="006E6566"/>
    <w:rsid w:val="006E72BD"/>
    <w:rsid w:val="006E7418"/>
    <w:rsid w:val="006E74A7"/>
    <w:rsid w:val="006E7F93"/>
    <w:rsid w:val="006F0097"/>
    <w:rsid w:val="006F04F3"/>
    <w:rsid w:val="006F06E4"/>
    <w:rsid w:val="006F0E8E"/>
    <w:rsid w:val="006F17B3"/>
    <w:rsid w:val="006F1AFA"/>
    <w:rsid w:val="006F20AC"/>
    <w:rsid w:val="006F265B"/>
    <w:rsid w:val="006F299D"/>
    <w:rsid w:val="006F2E4D"/>
    <w:rsid w:val="006F343B"/>
    <w:rsid w:val="006F3519"/>
    <w:rsid w:val="006F41A9"/>
    <w:rsid w:val="006F5238"/>
    <w:rsid w:val="006F52A8"/>
    <w:rsid w:val="006F597F"/>
    <w:rsid w:val="006F5B6C"/>
    <w:rsid w:val="006F5C3E"/>
    <w:rsid w:val="006F6077"/>
    <w:rsid w:val="006F61D2"/>
    <w:rsid w:val="006F625E"/>
    <w:rsid w:val="006F66E7"/>
    <w:rsid w:val="006F682C"/>
    <w:rsid w:val="006F6845"/>
    <w:rsid w:val="006F6BBB"/>
    <w:rsid w:val="006F6C9D"/>
    <w:rsid w:val="006F71FD"/>
    <w:rsid w:val="00700543"/>
    <w:rsid w:val="007009AD"/>
    <w:rsid w:val="00700DD9"/>
    <w:rsid w:val="00700E39"/>
    <w:rsid w:val="00700F78"/>
    <w:rsid w:val="00701A35"/>
    <w:rsid w:val="00701A81"/>
    <w:rsid w:val="00702099"/>
    <w:rsid w:val="0070334B"/>
    <w:rsid w:val="0070347A"/>
    <w:rsid w:val="007034B1"/>
    <w:rsid w:val="00703B9E"/>
    <w:rsid w:val="00703EEC"/>
    <w:rsid w:val="0070421B"/>
    <w:rsid w:val="007049B5"/>
    <w:rsid w:val="00705D46"/>
    <w:rsid w:val="00705E44"/>
    <w:rsid w:val="00705FF8"/>
    <w:rsid w:val="007061B2"/>
    <w:rsid w:val="0070627D"/>
    <w:rsid w:val="00706742"/>
    <w:rsid w:val="00706A10"/>
    <w:rsid w:val="00706B07"/>
    <w:rsid w:val="00706F1E"/>
    <w:rsid w:val="00710650"/>
    <w:rsid w:val="00710C3F"/>
    <w:rsid w:val="00710D93"/>
    <w:rsid w:val="0071138E"/>
    <w:rsid w:val="007114F7"/>
    <w:rsid w:val="00711774"/>
    <w:rsid w:val="007119CD"/>
    <w:rsid w:val="00711CE8"/>
    <w:rsid w:val="00712C99"/>
    <w:rsid w:val="00712D34"/>
    <w:rsid w:val="00712DFF"/>
    <w:rsid w:val="00713C80"/>
    <w:rsid w:val="00714911"/>
    <w:rsid w:val="00714BF6"/>
    <w:rsid w:val="00714C15"/>
    <w:rsid w:val="0071541E"/>
    <w:rsid w:val="00715608"/>
    <w:rsid w:val="00715677"/>
    <w:rsid w:val="0071702B"/>
    <w:rsid w:val="00717783"/>
    <w:rsid w:val="00717BFA"/>
    <w:rsid w:val="00717C45"/>
    <w:rsid w:val="007201C6"/>
    <w:rsid w:val="00720BEC"/>
    <w:rsid w:val="0072140D"/>
    <w:rsid w:val="007219E8"/>
    <w:rsid w:val="007223FA"/>
    <w:rsid w:val="007238D8"/>
    <w:rsid w:val="00724E93"/>
    <w:rsid w:val="00724F4A"/>
    <w:rsid w:val="0072524F"/>
    <w:rsid w:val="007261D3"/>
    <w:rsid w:val="00726285"/>
    <w:rsid w:val="007267D6"/>
    <w:rsid w:val="00726D95"/>
    <w:rsid w:val="00727086"/>
    <w:rsid w:val="007272D2"/>
    <w:rsid w:val="00727CDA"/>
    <w:rsid w:val="00727E82"/>
    <w:rsid w:val="0073037C"/>
    <w:rsid w:val="00730CC4"/>
    <w:rsid w:val="00732057"/>
    <w:rsid w:val="0073266C"/>
    <w:rsid w:val="0073298B"/>
    <w:rsid w:val="007343FE"/>
    <w:rsid w:val="0073482B"/>
    <w:rsid w:val="007350DB"/>
    <w:rsid w:val="0073547D"/>
    <w:rsid w:val="00735734"/>
    <w:rsid w:val="00736396"/>
    <w:rsid w:val="00736D79"/>
    <w:rsid w:val="00736EF6"/>
    <w:rsid w:val="00737464"/>
    <w:rsid w:val="00737741"/>
    <w:rsid w:val="007377B1"/>
    <w:rsid w:val="00737CB8"/>
    <w:rsid w:val="00740F7B"/>
    <w:rsid w:val="00741472"/>
    <w:rsid w:val="00741586"/>
    <w:rsid w:val="00741722"/>
    <w:rsid w:val="00741AF0"/>
    <w:rsid w:val="00741CDA"/>
    <w:rsid w:val="00742ED3"/>
    <w:rsid w:val="00743328"/>
    <w:rsid w:val="0074350B"/>
    <w:rsid w:val="007442D9"/>
    <w:rsid w:val="00744BB3"/>
    <w:rsid w:val="0074591C"/>
    <w:rsid w:val="00745E4C"/>
    <w:rsid w:val="00746CDD"/>
    <w:rsid w:val="00746E5F"/>
    <w:rsid w:val="00747357"/>
    <w:rsid w:val="00747ADF"/>
    <w:rsid w:val="00751F63"/>
    <w:rsid w:val="0075220F"/>
    <w:rsid w:val="007525AB"/>
    <w:rsid w:val="00752E45"/>
    <w:rsid w:val="00753595"/>
    <w:rsid w:val="007535FF"/>
    <w:rsid w:val="007542AC"/>
    <w:rsid w:val="00754EE8"/>
    <w:rsid w:val="00754FEA"/>
    <w:rsid w:val="007551AA"/>
    <w:rsid w:val="0075538F"/>
    <w:rsid w:val="007555B6"/>
    <w:rsid w:val="00755BE5"/>
    <w:rsid w:val="007560B7"/>
    <w:rsid w:val="00756B6A"/>
    <w:rsid w:val="00756F6E"/>
    <w:rsid w:val="007573C6"/>
    <w:rsid w:val="00757832"/>
    <w:rsid w:val="007578D1"/>
    <w:rsid w:val="0075795E"/>
    <w:rsid w:val="00757B24"/>
    <w:rsid w:val="007604A1"/>
    <w:rsid w:val="007606D9"/>
    <w:rsid w:val="0076076F"/>
    <w:rsid w:val="00760CC1"/>
    <w:rsid w:val="0076154D"/>
    <w:rsid w:val="00762009"/>
    <w:rsid w:val="007621DA"/>
    <w:rsid w:val="00762763"/>
    <w:rsid w:val="007627E1"/>
    <w:rsid w:val="00762C87"/>
    <w:rsid w:val="00762C8A"/>
    <w:rsid w:val="007632B4"/>
    <w:rsid w:val="00763BE2"/>
    <w:rsid w:val="0076452B"/>
    <w:rsid w:val="007645E9"/>
    <w:rsid w:val="00764E8C"/>
    <w:rsid w:val="00764EFB"/>
    <w:rsid w:val="007650FF"/>
    <w:rsid w:val="00765415"/>
    <w:rsid w:val="007655E1"/>
    <w:rsid w:val="00765780"/>
    <w:rsid w:val="007657E9"/>
    <w:rsid w:val="00765A0E"/>
    <w:rsid w:val="00766166"/>
    <w:rsid w:val="0076621B"/>
    <w:rsid w:val="00766307"/>
    <w:rsid w:val="0076694D"/>
    <w:rsid w:val="00766CC7"/>
    <w:rsid w:val="00767000"/>
    <w:rsid w:val="007674FC"/>
    <w:rsid w:val="00767602"/>
    <w:rsid w:val="00767E32"/>
    <w:rsid w:val="00767FAB"/>
    <w:rsid w:val="007707A7"/>
    <w:rsid w:val="00770B80"/>
    <w:rsid w:val="007711A0"/>
    <w:rsid w:val="00771CC7"/>
    <w:rsid w:val="00772320"/>
    <w:rsid w:val="0077263A"/>
    <w:rsid w:val="007728B1"/>
    <w:rsid w:val="00772FB5"/>
    <w:rsid w:val="0077327B"/>
    <w:rsid w:val="00773562"/>
    <w:rsid w:val="0077452F"/>
    <w:rsid w:val="007745B0"/>
    <w:rsid w:val="00774627"/>
    <w:rsid w:val="007746D3"/>
    <w:rsid w:val="007747EA"/>
    <w:rsid w:val="00774D0E"/>
    <w:rsid w:val="00774F20"/>
    <w:rsid w:val="0077594C"/>
    <w:rsid w:val="00776F35"/>
    <w:rsid w:val="00777037"/>
    <w:rsid w:val="0077755C"/>
    <w:rsid w:val="0077760B"/>
    <w:rsid w:val="00777C1F"/>
    <w:rsid w:val="00780384"/>
    <w:rsid w:val="00780DB1"/>
    <w:rsid w:val="00780F15"/>
    <w:rsid w:val="00781848"/>
    <w:rsid w:val="00781C98"/>
    <w:rsid w:val="007827CC"/>
    <w:rsid w:val="00783837"/>
    <w:rsid w:val="007840B6"/>
    <w:rsid w:val="00784326"/>
    <w:rsid w:val="007849DB"/>
    <w:rsid w:val="00784D7C"/>
    <w:rsid w:val="00785987"/>
    <w:rsid w:val="007859E7"/>
    <w:rsid w:val="00785D27"/>
    <w:rsid w:val="00785D4D"/>
    <w:rsid w:val="0078636E"/>
    <w:rsid w:val="0078686B"/>
    <w:rsid w:val="007868D1"/>
    <w:rsid w:val="00786F89"/>
    <w:rsid w:val="00787701"/>
    <w:rsid w:val="00791CF8"/>
    <w:rsid w:val="007925ED"/>
    <w:rsid w:val="00792998"/>
    <w:rsid w:val="00792A44"/>
    <w:rsid w:val="00792E86"/>
    <w:rsid w:val="00793024"/>
    <w:rsid w:val="00793710"/>
    <w:rsid w:val="0079394E"/>
    <w:rsid w:val="007946CD"/>
    <w:rsid w:val="00794F6D"/>
    <w:rsid w:val="0079526E"/>
    <w:rsid w:val="00795772"/>
    <w:rsid w:val="00795A8E"/>
    <w:rsid w:val="00795B23"/>
    <w:rsid w:val="00795FA1"/>
    <w:rsid w:val="00796374"/>
    <w:rsid w:val="0079641A"/>
    <w:rsid w:val="00796BC6"/>
    <w:rsid w:val="00796F37"/>
    <w:rsid w:val="007A169F"/>
    <w:rsid w:val="007A1B4A"/>
    <w:rsid w:val="007A1D92"/>
    <w:rsid w:val="007A1E63"/>
    <w:rsid w:val="007A2AA8"/>
    <w:rsid w:val="007A2ED8"/>
    <w:rsid w:val="007A312B"/>
    <w:rsid w:val="007A3B45"/>
    <w:rsid w:val="007A3E2E"/>
    <w:rsid w:val="007A4808"/>
    <w:rsid w:val="007A4875"/>
    <w:rsid w:val="007A52EF"/>
    <w:rsid w:val="007A571B"/>
    <w:rsid w:val="007A583F"/>
    <w:rsid w:val="007A5A5A"/>
    <w:rsid w:val="007A5ACA"/>
    <w:rsid w:val="007A5B74"/>
    <w:rsid w:val="007A5FA2"/>
    <w:rsid w:val="007A626C"/>
    <w:rsid w:val="007A7C49"/>
    <w:rsid w:val="007A7DE1"/>
    <w:rsid w:val="007B0568"/>
    <w:rsid w:val="007B09DF"/>
    <w:rsid w:val="007B0C03"/>
    <w:rsid w:val="007B0DC7"/>
    <w:rsid w:val="007B12BC"/>
    <w:rsid w:val="007B15B2"/>
    <w:rsid w:val="007B1DAC"/>
    <w:rsid w:val="007B1F98"/>
    <w:rsid w:val="007B2EA7"/>
    <w:rsid w:val="007B41C8"/>
    <w:rsid w:val="007B4A32"/>
    <w:rsid w:val="007B4F34"/>
    <w:rsid w:val="007B54FF"/>
    <w:rsid w:val="007B5699"/>
    <w:rsid w:val="007B5B7D"/>
    <w:rsid w:val="007B65F4"/>
    <w:rsid w:val="007B6790"/>
    <w:rsid w:val="007B6ADE"/>
    <w:rsid w:val="007B7131"/>
    <w:rsid w:val="007B75D2"/>
    <w:rsid w:val="007B7659"/>
    <w:rsid w:val="007B7735"/>
    <w:rsid w:val="007B7ED8"/>
    <w:rsid w:val="007C09D7"/>
    <w:rsid w:val="007C1AE1"/>
    <w:rsid w:val="007C1CBE"/>
    <w:rsid w:val="007C1D8A"/>
    <w:rsid w:val="007C1E7C"/>
    <w:rsid w:val="007C257A"/>
    <w:rsid w:val="007C25A1"/>
    <w:rsid w:val="007C28A2"/>
    <w:rsid w:val="007C2979"/>
    <w:rsid w:val="007C2E00"/>
    <w:rsid w:val="007C32B3"/>
    <w:rsid w:val="007C344C"/>
    <w:rsid w:val="007C3DA2"/>
    <w:rsid w:val="007C51E4"/>
    <w:rsid w:val="007C5689"/>
    <w:rsid w:val="007C5817"/>
    <w:rsid w:val="007C5D4C"/>
    <w:rsid w:val="007C5F88"/>
    <w:rsid w:val="007C6674"/>
    <w:rsid w:val="007C6762"/>
    <w:rsid w:val="007C707D"/>
    <w:rsid w:val="007C73CF"/>
    <w:rsid w:val="007C757A"/>
    <w:rsid w:val="007C7BA8"/>
    <w:rsid w:val="007C7D3B"/>
    <w:rsid w:val="007D01C6"/>
    <w:rsid w:val="007D0EA3"/>
    <w:rsid w:val="007D11C0"/>
    <w:rsid w:val="007D14DE"/>
    <w:rsid w:val="007D16CE"/>
    <w:rsid w:val="007D1E1B"/>
    <w:rsid w:val="007D1E6F"/>
    <w:rsid w:val="007D2754"/>
    <w:rsid w:val="007D27C5"/>
    <w:rsid w:val="007D3009"/>
    <w:rsid w:val="007D38CB"/>
    <w:rsid w:val="007D3CB7"/>
    <w:rsid w:val="007D47D3"/>
    <w:rsid w:val="007D4C4C"/>
    <w:rsid w:val="007D4DD1"/>
    <w:rsid w:val="007D5735"/>
    <w:rsid w:val="007D61CB"/>
    <w:rsid w:val="007D6AD5"/>
    <w:rsid w:val="007D6B10"/>
    <w:rsid w:val="007D7155"/>
    <w:rsid w:val="007D7391"/>
    <w:rsid w:val="007E10D1"/>
    <w:rsid w:val="007E1376"/>
    <w:rsid w:val="007E16E5"/>
    <w:rsid w:val="007E1AB8"/>
    <w:rsid w:val="007E1B2D"/>
    <w:rsid w:val="007E272A"/>
    <w:rsid w:val="007E33DC"/>
    <w:rsid w:val="007E3660"/>
    <w:rsid w:val="007E44CF"/>
    <w:rsid w:val="007E4D28"/>
    <w:rsid w:val="007E4E0D"/>
    <w:rsid w:val="007E540D"/>
    <w:rsid w:val="007E58BD"/>
    <w:rsid w:val="007E608F"/>
    <w:rsid w:val="007E6201"/>
    <w:rsid w:val="007E6419"/>
    <w:rsid w:val="007E7160"/>
    <w:rsid w:val="007E746E"/>
    <w:rsid w:val="007F063F"/>
    <w:rsid w:val="007F0AD1"/>
    <w:rsid w:val="007F1BED"/>
    <w:rsid w:val="007F25AA"/>
    <w:rsid w:val="007F2653"/>
    <w:rsid w:val="007F26F8"/>
    <w:rsid w:val="007F27B3"/>
    <w:rsid w:val="007F2AE3"/>
    <w:rsid w:val="007F2FA1"/>
    <w:rsid w:val="007F343C"/>
    <w:rsid w:val="007F35A3"/>
    <w:rsid w:val="007F37AA"/>
    <w:rsid w:val="007F3DC2"/>
    <w:rsid w:val="007F41B1"/>
    <w:rsid w:val="007F4492"/>
    <w:rsid w:val="007F5608"/>
    <w:rsid w:val="007F5794"/>
    <w:rsid w:val="007F586F"/>
    <w:rsid w:val="007F5EA0"/>
    <w:rsid w:val="007F61B7"/>
    <w:rsid w:val="007F6229"/>
    <w:rsid w:val="007F6577"/>
    <w:rsid w:val="007F6855"/>
    <w:rsid w:val="007F691F"/>
    <w:rsid w:val="007F6A11"/>
    <w:rsid w:val="007F6D43"/>
    <w:rsid w:val="007F74EC"/>
    <w:rsid w:val="007F7668"/>
    <w:rsid w:val="007F76FC"/>
    <w:rsid w:val="007F7B3F"/>
    <w:rsid w:val="008001B6"/>
    <w:rsid w:val="008004D7"/>
    <w:rsid w:val="008006D1"/>
    <w:rsid w:val="008016A2"/>
    <w:rsid w:val="00801F42"/>
    <w:rsid w:val="00802132"/>
    <w:rsid w:val="0080228A"/>
    <w:rsid w:val="008026DB"/>
    <w:rsid w:val="00802AA2"/>
    <w:rsid w:val="008036C9"/>
    <w:rsid w:val="00803A67"/>
    <w:rsid w:val="00806499"/>
    <w:rsid w:val="00807934"/>
    <w:rsid w:val="00811145"/>
    <w:rsid w:val="0081116B"/>
    <w:rsid w:val="00811E25"/>
    <w:rsid w:val="00812CCB"/>
    <w:rsid w:val="00813707"/>
    <w:rsid w:val="00813E8D"/>
    <w:rsid w:val="00814991"/>
    <w:rsid w:val="00814A32"/>
    <w:rsid w:val="008155AE"/>
    <w:rsid w:val="00815999"/>
    <w:rsid w:val="00815C0B"/>
    <w:rsid w:val="00816118"/>
    <w:rsid w:val="008162A3"/>
    <w:rsid w:val="00816814"/>
    <w:rsid w:val="00817776"/>
    <w:rsid w:val="00817830"/>
    <w:rsid w:val="00817A20"/>
    <w:rsid w:val="00817ADF"/>
    <w:rsid w:val="00817D41"/>
    <w:rsid w:val="008200CC"/>
    <w:rsid w:val="00820665"/>
    <w:rsid w:val="0082096A"/>
    <w:rsid w:val="00820DBC"/>
    <w:rsid w:val="00820F0C"/>
    <w:rsid w:val="008215DB"/>
    <w:rsid w:val="00821726"/>
    <w:rsid w:val="00821773"/>
    <w:rsid w:val="008218B1"/>
    <w:rsid w:val="00821F82"/>
    <w:rsid w:val="00822140"/>
    <w:rsid w:val="0082245F"/>
    <w:rsid w:val="008226A2"/>
    <w:rsid w:val="00824389"/>
    <w:rsid w:val="008248CD"/>
    <w:rsid w:val="00824A87"/>
    <w:rsid w:val="00824DE8"/>
    <w:rsid w:val="00825BCC"/>
    <w:rsid w:val="00825BFB"/>
    <w:rsid w:val="00826138"/>
    <w:rsid w:val="00826433"/>
    <w:rsid w:val="008266F5"/>
    <w:rsid w:val="00826AD6"/>
    <w:rsid w:val="00826AE2"/>
    <w:rsid w:val="00826DA3"/>
    <w:rsid w:val="00827587"/>
    <w:rsid w:val="008278B0"/>
    <w:rsid w:val="0083033C"/>
    <w:rsid w:val="0083054D"/>
    <w:rsid w:val="00830D71"/>
    <w:rsid w:val="00830F79"/>
    <w:rsid w:val="008319FE"/>
    <w:rsid w:val="00831E52"/>
    <w:rsid w:val="00831F23"/>
    <w:rsid w:val="00832768"/>
    <w:rsid w:val="0083282A"/>
    <w:rsid w:val="00833238"/>
    <w:rsid w:val="008332B5"/>
    <w:rsid w:val="00833376"/>
    <w:rsid w:val="008346F1"/>
    <w:rsid w:val="0083523C"/>
    <w:rsid w:val="008356E6"/>
    <w:rsid w:val="0083573D"/>
    <w:rsid w:val="00836192"/>
    <w:rsid w:val="00837089"/>
    <w:rsid w:val="0083724D"/>
    <w:rsid w:val="0083737E"/>
    <w:rsid w:val="00837D01"/>
    <w:rsid w:val="00840450"/>
    <w:rsid w:val="008409BE"/>
    <w:rsid w:val="00841139"/>
    <w:rsid w:val="008411A0"/>
    <w:rsid w:val="00841F8C"/>
    <w:rsid w:val="0084248B"/>
    <w:rsid w:val="00842600"/>
    <w:rsid w:val="00843712"/>
    <w:rsid w:val="00843BDF"/>
    <w:rsid w:val="00845871"/>
    <w:rsid w:val="008468DA"/>
    <w:rsid w:val="008475A9"/>
    <w:rsid w:val="00847AA5"/>
    <w:rsid w:val="008502E9"/>
    <w:rsid w:val="00850573"/>
    <w:rsid w:val="00850580"/>
    <w:rsid w:val="00850666"/>
    <w:rsid w:val="00850883"/>
    <w:rsid w:val="00850E51"/>
    <w:rsid w:val="00850EDF"/>
    <w:rsid w:val="0085164C"/>
    <w:rsid w:val="00851721"/>
    <w:rsid w:val="00851C05"/>
    <w:rsid w:val="00851D98"/>
    <w:rsid w:val="008525F3"/>
    <w:rsid w:val="008533CD"/>
    <w:rsid w:val="00853988"/>
    <w:rsid w:val="00854399"/>
    <w:rsid w:val="008545CE"/>
    <w:rsid w:val="008546EA"/>
    <w:rsid w:val="00854C97"/>
    <w:rsid w:val="00855231"/>
    <w:rsid w:val="00855C36"/>
    <w:rsid w:val="00856131"/>
    <w:rsid w:val="00856B62"/>
    <w:rsid w:val="00856FD1"/>
    <w:rsid w:val="008570F3"/>
    <w:rsid w:val="0085751F"/>
    <w:rsid w:val="008576B8"/>
    <w:rsid w:val="008577B2"/>
    <w:rsid w:val="0086018F"/>
    <w:rsid w:val="00860509"/>
    <w:rsid w:val="00860814"/>
    <w:rsid w:val="00860970"/>
    <w:rsid w:val="00860C22"/>
    <w:rsid w:val="00860E3C"/>
    <w:rsid w:val="00860FA7"/>
    <w:rsid w:val="0086123F"/>
    <w:rsid w:val="0086196E"/>
    <w:rsid w:val="00861B1F"/>
    <w:rsid w:val="008622D4"/>
    <w:rsid w:val="008627C4"/>
    <w:rsid w:val="00862DD1"/>
    <w:rsid w:val="00863EBE"/>
    <w:rsid w:val="0086427A"/>
    <w:rsid w:val="00865CB3"/>
    <w:rsid w:val="00865CDE"/>
    <w:rsid w:val="00866495"/>
    <w:rsid w:val="0086664D"/>
    <w:rsid w:val="008669C2"/>
    <w:rsid w:val="00866C17"/>
    <w:rsid w:val="00867D3C"/>
    <w:rsid w:val="00867F2A"/>
    <w:rsid w:val="0087054D"/>
    <w:rsid w:val="0087117B"/>
    <w:rsid w:val="0087184F"/>
    <w:rsid w:val="008730B9"/>
    <w:rsid w:val="008739F3"/>
    <w:rsid w:val="00874944"/>
    <w:rsid w:val="00875217"/>
    <w:rsid w:val="00875485"/>
    <w:rsid w:val="008755A6"/>
    <w:rsid w:val="008756B8"/>
    <w:rsid w:val="00876EE4"/>
    <w:rsid w:val="00877ACD"/>
    <w:rsid w:val="00877D1E"/>
    <w:rsid w:val="00877F5E"/>
    <w:rsid w:val="00880287"/>
    <w:rsid w:val="00880328"/>
    <w:rsid w:val="00881125"/>
    <w:rsid w:val="00882331"/>
    <w:rsid w:val="0088297B"/>
    <w:rsid w:val="00883C36"/>
    <w:rsid w:val="008840AA"/>
    <w:rsid w:val="00884BC2"/>
    <w:rsid w:val="00886718"/>
    <w:rsid w:val="00886B27"/>
    <w:rsid w:val="00887005"/>
    <w:rsid w:val="008873DA"/>
    <w:rsid w:val="008879AA"/>
    <w:rsid w:val="00887D09"/>
    <w:rsid w:val="00887D1F"/>
    <w:rsid w:val="00891170"/>
    <w:rsid w:val="008914F8"/>
    <w:rsid w:val="00891908"/>
    <w:rsid w:val="00891B05"/>
    <w:rsid w:val="0089231E"/>
    <w:rsid w:val="0089300C"/>
    <w:rsid w:val="00894F4C"/>
    <w:rsid w:val="008952A1"/>
    <w:rsid w:val="00895361"/>
    <w:rsid w:val="0089579D"/>
    <w:rsid w:val="00895872"/>
    <w:rsid w:val="00895AEC"/>
    <w:rsid w:val="0089616B"/>
    <w:rsid w:val="00896201"/>
    <w:rsid w:val="00896956"/>
    <w:rsid w:val="0089738B"/>
    <w:rsid w:val="0089768E"/>
    <w:rsid w:val="00897B3B"/>
    <w:rsid w:val="00897F9D"/>
    <w:rsid w:val="008A058F"/>
    <w:rsid w:val="008A0688"/>
    <w:rsid w:val="008A06EC"/>
    <w:rsid w:val="008A09AB"/>
    <w:rsid w:val="008A0D51"/>
    <w:rsid w:val="008A126D"/>
    <w:rsid w:val="008A1307"/>
    <w:rsid w:val="008A19DA"/>
    <w:rsid w:val="008A2910"/>
    <w:rsid w:val="008A3535"/>
    <w:rsid w:val="008A35C6"/>
    <w:rsid w:val="008A3626"/>
    <w:rsid w:val="008A3767"/>
    <w:rsid w:val="008A3799"/>
    <w:rsid w:val="008A3E5D"/>
    <w:rsid w:val="008A3F28"/>
    <w:rsid w:val="008A52DD"/>
    <w:rsid w:val="008A5B0A"/>
    <w:rsid w:val="008A5EC8"/>
    <w:rsid w:val="008A60A7"/>
    <w:rsid w:val="008A6CF3"/>
    <w:rsid w:val="008A6EDD"/>
    <w:rsid w:val="008A6F41"/>
    <w:rsid w:val="008A75B4"/>
    <w:rsid w:val="008B03A2"/>
    <w:rsid w:val="008B03E2"/>
    <w:rsid w:val="008B068F"/>
    <w:rsid w:val="008B1780"/>
    <w:rsid w:val="008B27AD"/>
    <w:rsid w:val="008B294F"/>
    <w:rsid w:val="008B423B"/>
    <w:rsid w:val="008B43A2"/>
    <w:rsid w:val="008B4E70"/>
    <w:rsid w:val="008B52C1"/>
    <w:rsid w:val="008B6D63"/>
    <w:rsid w:val="008B6F14"/>
    <w:rsid w:val="008B79F3"/>
    <w:rsid w:val="008B7B0D"/>
    <w:rsid w:val="008C03B9"/>
    <w:rsid w:val="008C0503"/>
    <w:rsid w:val="008C153E"/>
    <w:rsid w:val="008C197F"/>
    <w:rsid w:val="008C19F9"/>
    <w:rsid w:val="008C1E6D"/>
    <w:rsid w:val="008C240B"/>
    <w:rsid w:val="008C298C"/>
    <w:rsid w:val="008C30E2"/>
    <w:rsid w:val="008C353F"/>
    <w:rsid w:val="008C4171"/>
    <w:rsid w:val="008C418C"/>
    <w:rsid w:val="008C437E"/>
    <w:rsid w:val="008C50C3"/>
    <w:rsid w:val="008C5202"/>
    <w:rsid w:val="008C5827"/>
    <w:rsid w:val="008C5898"/>
    <w:rsid w:val="008C5BB7"/>
    <w:rsid w:val="008C5E37"/>
    <w:rsid w:val="008C6C75"/>
    <w:rsid w:val="008C6EA4"/>
    <w:rsid w:val="008C71DB"/>
    <w:rsid w:val="008C724B"/>
    <w:rsid w:val="008C78BB"/>
    <w:rsid w:val="008C78DE"/>
    <w:rsid w:val="008C7F29"/>
    <w:rsid w:val="008D048C"/>
    <w:rsid w:val="008D0A46"/>
    <w:rsid w:val="008D0EB7"/>
    <w:rsid w:val="008D1086"/>
    <w:rsid w:val="008D1675"/>
    <w:rsid w:val="008D1ADB"/>
    <w:rsid w:val="008D21AF"/>
    <w:rsid w:val="008D2584"/>
    <w:rsid w:val="008D33F2"/>
    <w:rsid w:val="008D374F"/>
    <w:rsid w:val="008D3BC6"/>
    <w:rsid w:val="008D3C33"/>
    <w:rsid w:val="008D42AF"/>
    <w:rsid w:val="008D454D"/>
    <w:rsid w:val="008D4D4D"/>
    <w:rsid w:val="008D5026"/>
    <w:rsid w:val="008D5A00"/>
    <w:rsid w:val="008D61B5"/>
    <w:rsid w:val="008D6787"/>
    <w:rsid w:val="008D685C"/>
    <w:rsid w:val="008D699A"/>
    <w:rsid w:val="008D6AC8"/>
    <w:rsid w:val="008D7638"/>
    <w:rsid w:val="008D7C58"/>
    <w:rsid w:val="008D7ECA"/>
    <w:rsid w:val="008D7F55"/>
    <w:rsid w:val="008E023D"/>
    <w:rsid w:val="008E0B05"/>
    <w:rsid w:val="008E1118"/>
    <w:rsid w:val="008E12E6"/>
    <w:rsid w:val="008E1F3D"/>
    <w:rsid w:val="008E28C1"/>
    <w:rsid w:val="008E2994"/>
    <w:rsid w:val="008E2F6D"/>
    <w:rsid w:val="008E31E6"/>
    <w:rsid w:val="008E3A7C"/>
    <w:rsid w:val="008E3D13"/>
    <w:rsid w:val="008E3F0A"/>
    <w:rsid w:val="008E3F79"/>
    <w:rsid w:val="008E4366"/>
    <w:rsid w:val="008E4DB6"/>
    <w:rsid w:val="008E4EE3"/>
    <w:rsid w:val="008E54D7"/>
    <w:rsid w:val="008E59C7"/>
    <w:rsid w:val="008E6052"/>
    <w:rsid w:val="008E6289"/>
    <w:rsid w:val="008E6F4E"/>
    <w:rsid w:val="008E745A"/>
    <w:rsid w:val="008E7B59"/>
    <w:rsid w:val="008E7D99"/>
    <w:rsid w:val="008F13A0"/>
    <w:rsid w:val="008F1D95"/>
    <w:rsid w:val="008F207E"/>
    <w:rsid w:val="008F2CD2"/>
    <w:rsid w:val="008F2D8C"/>
    <w:rsid w:val="008F3F5C"/>
    <w:rsid w:val="008F4C1C"/>
    <w:rsid w:val="008F4EF7"/>
    <w:rsid w:val="008F5F8E"/>
    <w:rsid w:val="008F65B8"/>
    <w:rsid w:val="008F67CB"/>
    <w:rsid w:val="008F6B91"/>
    <w:rsid w:val="008F711B"/>
    <w:rsid w:val="008F7312"/>
    <w:rsid w:val="008F735D"/>
    <w:rsid w:val="008F7690"/>
    <w:rsid w:val="008F77AB"/>
    <w:rsid w:val="008F7883"/>
    <w:rsid w:val="008F7B23"/>
    <w:rsid w:val="009002FC"/>
    <w:rsid w:val="009005B0"/>
    <w:rsid w:val="009008DF"/>
    <w:rsid w:val="00900B59"/>
    <w:rsid w:val="00901166"/>
    <w:rsid w:val="0090166F"/>
    <w:rsid w:val="009018BF"/>
    <w:rsid w:val="009019C2"/>
    <w:rsid w:val="00902C78"/>
    <w:rsid w:val="00902DA4"/>
    <w:rsid w:val="00902F8D"/>
    <w:rsid w:val="00903F8D"/>
    <w:rsid w:val="009040B7"/>
    <w:rsid w:val="0090450C"/>
    <w:rsid w:val="009046B5"/>
    <w:rsid w:val="009047F8"/>
    <w:rsid w:val="00905294"/>
    <w:rsid w:val="009059F4"/>
    <w:rsid w:val="00905C11"/>
    <w:rsid w:val="00905DEE"/>
    <w:rsid w:val="00905EEF"/>
    <w:rsid w:val="009069B4"/>
    <w:rsid w:val="00906D7B"/>
    <w:rsid w:val="00907AFD"/>
    <w:rsid w:val="009100A0"/>
    <w:rsid w:val="0091276C"/>
    <w:rsid w:val="00912C65"/>
    <w:rsid w:val="00912EA4"/>
    <w:rsid w:val="00913229"/>
    <w:rsid w:val="00913969"/>
    <w:rsid w:val="00913991"/>
    <w:rsid w:val="009142BD"/>
    <w:rsid w:val="0091499B"/>
    <w:rsid w:val="00915261"/>
    <w:rsid w:val="00915FD8"/>
    <w:rsid w:val="00917579"/>
    <w:rsid w:val="009178AA"/>
    <w:rsid w:val="00917CED"/>
    <w:rsid w:val="00917E1C"/>
    <w:rsid w:val="009203FB"/>
    <w:rsid w:val="0092144E"/>
    <w:rsid w:val="0092155D"/>
    <w:rsid w:val="009223A5"/>
    <w:rsid w:val="0092318B"/>
    <w:rsid w:val="00923215"/>
    <w:rsid w:val="009233C8"/>
    <w:rsid w:val="00923C32"/>
    <w:rsid w:val="009240E5"/>
    <w:rsid w:val="00924604"/>
    <w:rsid w:val="00925457"/>
    <w:rsid w:val="00925857"/>
    <w:rsid w:val="00926655"/>
    <w:rsid w:val="00926657"/>
    <w:rsid w:val="00926FB6"/>
    <w:rsid w:val="00927101"/>
    <w:rsid w:val="00927297"/>
    <w:rsid w:val="00930220"/>
    <w:rsid w:val="00930BF8"/>
    <w:rsid w:val="009311D5"/>
    <w:rsid w:val="00931525"/>
    <w:rsid w:val="009316E9"/>
    <w:rsid w:val="009318A7"/>
    <w:rsid w:val="009322FF"/>
    <w:rsid w:val="00932A92"/>
    <w:rsid w:val="00932AA6"/>
    <w:rsid w:val="0093322A"/>
    <w:rsid w:val="00933234"/>
    <w:rsid w:val="0093393D"/>
    <w:rsid w:val="00933CFC"/>
    <w:rsid w:val="00933D64"/>
    <w:rsid w:val="009340DC"/>
    <w:rsid w:val="0093542F"/>
    <w:rsid w:val="00935A24"/>
    <w:rsid w:val="009361D5"/>
    <w:rsid w:val="00936466"/>
    <w:rsid w:val="009374AA"/>
    <w:rsid w:val="00937B18"/>
    <w:rsid w:val="00940005"/>
    <w:rsid w:val="00940245"/>
    <w:rsid w:val="009405F0"/>
    <w:rsid w:val="00942BBA"/>
    <w:rsid w:val="00943CAE"/>
    <w:rsid w:val="009440A0"/>
    <w:rsid w:val="009443D1"/>
    <w:rsid w:val="009452ED"/>
    <w:rsid w:val="0094532B"/>
    <w:rsid w:val="00945B07"/>
    <w:rsid w:val="00946ACB"/>
    <w:rsid w:val="009476B4"/>
    <w:rsid w:val="00947B3C"/>
    <w:rsid w:val="009505F7"/>
    <w:rsid w:val="00950614"/>
    <w:rsid w:val="00950C3A"/>
    <w:rsid w:val="00951391"/>
    <w:rsid w:val="00951AB5"/>
    <w:rsid w:val="00951C3B"/>
    <w:rsid w:val="009521F7"/>
    <w:rsid w:val="0095232D"/>
    <w:rsid w:val="00952497"/>
    <w:rsid w:val="009526E2"/>
    <w:rsid w:val="0095274D"/>
    <w:rsid w:val="00952A7B"/>
    <w:rsid w:val="00952D40"/>
    <w:rsid w:val="009532EF"/>
    <w:rsid w:val="00953F5F"/>
    <w:rsid w:val="009541BA"/>
    <w:rsid w:val="0095487D"/>
    <w:rsid w:val="00955697"/>
    <w:rsid w:val="00955BF6"/>
    <w:rsid w:val="00956472"/>
    <w:rsid w:val="00956CC7"/>
    <w:rsid w:val="0095706F"/>
    <w:rsid w:val="0095718F"/>
    <w:rsid w:val="00957AEB"/>
    <w:rsid w:val="00957FFB"/>
    <w:rsid w:val="00960AF8"/>
    <w:rsid w:val="009613AA"/>
    <w:rsid w:val="00962175"/>
    <w:rsid w:val="00962E71"/>
    <w:rsid w:val="009633D0"/>
    <w:rsid w:val="00963B96"/>
    <w:rsid w:val="00964102"/>
    <w:rsid w:val="00965174"/>
    <w:rsid w:val="0096545E"/>
    <w:rsid w:val="009658FA"/>
    <w:rsid w:val="00965B8A"/>
    <w:rsid w:val="00966103"/>
    <w:rsid w:val="00967454"/>
    <w:rsid w:val="00967CE0"/>
    <w:rsid w:val="009711A6"/>
    <w:rsid w:val="0097153B"/>
    <w:rsid w:val="00971938"/>
    <w:rsid w:val="00971997"/>
    <w:rsid w:val="00971C83"/>
    <w:rsid w:val="00971C9A"/>
    <w:rsid w:val="00971E6A"/>
    <w:rsid w:val="00971ED5"/>
    <w:rsid w:val="00972092"/>
    <w:rsid w:val="009724C7"/>
    <w:rsid w:val="00972DCF"/>
    <w:rsid w:val="00973294"/>
    <w:rsid w:val="00973742"/>
    <w:rsid w:val="009739EE"/>
    <w:rsid w:val="00973AC7"/>
    <w:rsid w:val="00974481"/>
    <w:rsid w:val="00974482"/>
    <w:rsid w:val="0097490C"/>
    <w:rsid w:val="00976662"/>
    <w:rsid w:val="00976C3E"/>
    <w:rsid w:val="00977364"/>
    <w:rsid w:val="00977BFD"/>
    <w:rsid w:val="00977D6E"/>
    <w:rsid w:val="0098002D"/>
    <w:rsid w:val="0098031F"/>
    <w:rsid w:val="0098041C"/>
    <w:rsid w:val="00980BB0"/>
    <w:rsid w:val="00980FE7"/>
    <w:rsid w:val="0098119E"/>
    <w:rsid w:val="009814AD"/>
    <w:rsid w:val="00981A26"/>
    <w:rsid w:val="00981F32"/>
    <w:rsid w:val="0098246B"/>
    <w:rsid w:val="00982C7B"/>
    <w:rsid w:val="009830EB"/>
    <w:rsid w:val="009834F1"/>
    <w:rsid w:val="00983FCC"/>
    <w:rsid w:val="0098477A"/>
    <w:rsid w:val="009850A5"/>
    <w:rsid w:val="009855E9"/>
    <w:rsid w:val="0098585B"/>
    <w:rsid w:val="00985A10"/>
    <w:rsid w:val="00985A60"/>
    <w:rsid w:val="00986179"/>
    <w:rsid w:val="009866A3"/>
    <w:rsid w:val="00986CC2"/>
    <w:rsid w:val="00986EE5"/>
    <w:rsid w:val="00987AB5"/>
    <w:rsid w:val="009902FB"/>
    <w:rsid w:val="009908FE"/>
    <w:rsid w:val="00990F30"/>
    <w:rsid w:val="0099118A"/>
    <w:rsid w:val="0099163D"/>
    <w:rsid w:val="009920FE"/>
    <w:rsid w:val="009927D7"/>
    <w:rsid w:val="00993F24"/>
    <w:rsid w:val="00994241"/>
    <w:rsid w:val="00994242"/>
    <w:rsid w:val="0099558E"/>
    <w:rsid w:val="00996B87"/>
    <w:rsid w:val="00996F7E"/>
    <w:rsid w:val="00996FAA"/>
    <w:rsid w:val="0099771B"/>
    <w:rsid w:val="009A02A9"/>
    <w:rsid w:val="009A062E"/>
    <w:rsid w:val="009A0AD0"/>
    <w:rsid w:val="009A14A7"/>
    <w:rsid w:val="009A27A0"/>
    <w:rsid w:val="009A3059"/>
    <w:rsid w:val="009A3FB0"/>
    <w:rsid w:val="009A46FB"/>
    <w:rsid w:val="009A480E"/>
    <w:rsid w:val="009A4A1C"/>
    <w:rsid w:val="009A5AC9"/>
    <w:rsid w:val="009A614C"/>
    <w:rsid w:val="009A6330"/>
    <w:rsid w:val="009A659C"/>
    <w:rsid w:val="009A6E54"/>
    <w:rsid w:val="009B0265"/>
    <w:rsid w:val="009B06C2"/>
    <w:rsid w:val="009B09E2"/>
    <w:rsid w:val="009B1738"/>
    <w:rsid w:val="009B1F7C"/>
    <w:rsid w:val="009B2355"/>
    <w:rsid w:val="009B28C5"/>
    <w:rsid w:val="009B2D1E"/>
    <w:rsid w:val="009B31B6"/>
    <w:rsid w:val="009B3CBA"/>
    <w:rsid w:val="009B3EB5"/>
    <w:rsid w:val="009B42F5"/>
    <w:rsid w:val="009B4459"/>
    <w:rsid w:val="009B46E2"/>
    <w:rsid w:val="009B46E4"/>
    <w:rsid w:val="009B4D55"/>
    <w:rsid w:val="009B5413"/>
    <w:rsid w:val="009B5753"/>
    <w:rsid w:val="009B5925"/>
    <w:rsid w:val="009B7014"/>
    <w:rsid w:val="009C0A47"/>
    <w:rsid w:val="009C0AEB"/>
    <w:rsid w:val="009C0FF0"/>
    <w:rsid w:val="009C1306"/>
    <w:rsid w:val="009C20FB"/>
    <w:rsid w:val="009C3310"/>
    <w:rsid w:val="009C3537"/>
    <w:rsid w:val="009C3696"/>
    <w:rsid w:val="009C3722"/>
    <w:rsid w:val="009C3EA7"/>
    <w:rsid w:val="009C4E3B"/>
    <w:rsid w:val="009C4FC6"/>
    <w:rsid w:val="009C5F01"/>
    <w:rsid w:val="009C64B3"/>
    <w:rsid w:val="009C65C1"/>
    <w:rsid w:val="009C7819"/>
    <w:rsid w:val="009D0182"/>
    <w:rsid w:val="009D124B"/>
    <w:rsid w:val="009D154A"/>
    <w:rsid w:val="009D1ABF"/>
    <w:rsid w:val="009D23DA"/>
    <w:rsid w:val="009D24E0"/>
    <w:rsid w:val="009D322F"/>
    <w:rsid w:val="009D33E6"/>
    <w:rsid w:val="009D35E5"/>
    <w:rsid w:val="009D37C5"/>
    <w:rsid w:val="009D3A2E"/>
    <w:rsid w:val="009D44A7"/>
    <w:rsid w:val="009D4DF2"/>
    <w:rsid w:val="009D563A"/>
    <w:rsid w:val="009D5799"/>
    <w:rsid w:val="009D6648"/>
    <w:rsid w:val="009D6A85"/>
    <w:rsid w:val="009D6F0A"/>
    <w:rsid w:val="009D717C"/>
    <w:rsid w:val="009D7C93"/>
    <w:rsid w:val="009E03F0"/>
    <w:rsid w:val="009E0E84"/>
    <w:rsid w:val="009E1600"/>
    <w:rsid w:val="009E1811"/>
    <w:rsid w:val="009E28BC"/>
    <w:rsid w:val="009E3588"/>
    <w:rsid w:val="009E3A82"/>
    <w:rsid w:val="009E54BE"/>
    <w:rsid w:val="009E5DDC"/>
    <w:rsid w:val="009E5FD4"/>
    <w:rsid w:val="009E60B6"/>
    <w:rsid w:val="009E6925"/>
    <w:rsid w:val="009E6BF9"/>
    <w:rsid w:val="009E6E01"/>
    <w:rsid w:val="009E7190"/>
    <w:rsid w:val="009E7381"/>
    <w:rsid w:val="009E7701"/>
    <w:rsid w:val="009E772C"/>
    <w:rsid w:val="009E7755"/>
    <w:rsid w:val="009E79D1"/>
    <w:rsid w:val="009E7A17"/>
    <w:rsid w:val="009E7A98"/>
    <w:rsid w:val="009E7AE5"/>
    <w:rsid w:val="009E7B9D"/>
    <w:rsid w:val="009E7C23"/>
    <w:rsid w:val="009E7DA2"/>
    <w:rsid w:val="009F0821"/>
    <w:rsid w:val="009F0D20"/>
    <w:rsid w:val="009F1225"/>
    <w:rsid w:val="009F15E0"/>
    <w:rsid w:val="009F1821"/>
    <w:rsid w:val="009F2A1E"/>
    <w:rsid w:val="009F2D1F"/>
    <w:rsid w:val="009F314E"/>
    <w:rsid w:val="009F3581"/>
    <w:rsid w:val="009F3668"/>
    <w:rsid w:val="009F3701"/>
    <w:rsid w:val="009F3E35"/>
    <w:rsid w:val="009F64F6"/>
    <w:rsid w:val="009F681A"/>
    <w:rsid w:val="009F6BFC"/>
    <w:rsid w:val="009F6EFA"/>
    <w:rsid w:val="009F6FB2"/>
    <w:rsid w:val="009F7726"/>
    <w:rsid w:val="00A00552"/>
    <w:rsid w:val="00A00D15"/>
    <w:rsid w:val="00A00E89"/>
    <w:rsid w:val="00A030A5"/>
    <w:rsid w:val="00A031B0"/>
    <w:rsid w:val="00A03CFC"/>
    <w:rsid w:val="00A04257"/>
    <w:rsid w:val="00A04FD3"/>
    <w:rsid w:val="00A05560"/>
    <w:rsid w:val="00A055A3"/>
    <w:rsid w:val="00A05E36"/>
    <w:rsid w:val="00A05F7E"/>
    <w:rsid w:val="00A06008"/>
    <w:rsid w:val="00A0610E"/>
    <w:rsid w:val="00A06357"/>
    <w:rsid w:val="00A06835"/>
    <w:rsid w:val="00A0697E"/>
    <w:rsid w:val="00A070EA"/>
    <w:rsid w:val="00A07F2B"/>
    <w:rsid w:val="00A10AB0"/>
    <w:rsid w:val="00A10B77"/>
    <w:rsid w:val="00A11063"/>
    <w:rsid w:val="00A110F6"/>
    <w:rsid w:val="00A123A3"/>
    <w:rsid w:val="00A123D9"/>
    <w:rsid w:val="00A130CA"/>
    <w:rsid w:val="00A13348"/>
    <w:rsid w:val="00A134ED"/>
    <w:rsid w:val="00A135BD"/>
    <w:rsid w:val="00A138D4"/>
    <w:rsid w:val="00A148A4"/>
    <w:rsid w:val="00A14E5C"/>
    <w:rsid w:val="00A14EC3"/>
    <w:rsid w:val="00A15979"/>
    <w:rsid w:val="00A15A3D"/>
    <w:rsid w:val="00A16955"/>
    <w:rsid w:val="00A16EBC"/>
    <w:rsid w:val="00A176E9"/>
    <w:rsid w:val="00A1783C"/>
    <w:rsid w:val="00A20135"/>
    <w:rsid w:val="00A2072F"/>
    <w:rsid w:val="00A20B51"/>
    <w:rsid w:val="00A21235"/>
    <w:rsid w:val="00A221A0"/>
    <w:rsid w:val="00A22B76"/>
    <w:rsid w:val="00A2348A"/>
    <w:rsid w:val="00A23930"/>
    <w:rsid w:val="00A2393F"/>
    <w:rsid w:val="00A23DD3"/>
    <w:rsid w:val="00A2442F"/>
    <w:rsid w:val="00A24C91"/>
    <w:rsid w:val="00A257B9"/>
    <w:rsid w:val="00A2650B"/>
    <w:rsid w:val="00A269AD"/>
    <w:rsid w:val="00A2726A"/>
    <w:rsid w:val="00A27B76"/>
    <w:rsid w:val="00A30C54"/>
    <w:rsid w:val="00A30E96"/>
    <w:rsid w:val="00A3156A"/>
    <w:rsid w:val="00A31990"/>
    <w:rsid w:val="00A31A3D"/>
    <w:rsid w:val="00A31B30"/>
    <w:rsid w:val="00A32165"/>
    <w:rsid w:val="00A322C3"/>
    <w:rsid w:val="00A32B01"/>
    <w:rsid w:val="00A32F35"/>
    <w:rsid w:val="00A33ACF"/>
    <w:rsid w:val="00A34493"/>
    <w:rsid w:val="00A35220"/>
    <w:rsid w:val="00A35844"/>
    <w:rsid w:val="00A35EE9"/>
    <w:rsid w:val="00A405E0"/>
    <w:rsid w:val="00A40BB9"/>
    <w:rsid w:val="00A40CEF"/>
    <w:rsid w:val="00A40D5F"/>
    <w:rsid w:val="00A40F3D"/>
    <w:rsid w:val="00A40F5D"/>
    <w:rsid w:val="00A41038"/>
    <w:rsid w:val="00A419FA"/>
    <w:rsid w:val="00A4215F"/>
    <w:rsid w:val="00A42266"/>
    <w:rsid w:val="00A42303"/>
    <w:rsid w:val="00A42885"/>
    <w:rsid w:val="00A4301C"/>
    <w:rsid w:val="00A4486B"/>
    <w:rsid w:val="00A451B3"/>
    <w:rsid w:val="00A464C2"/>
    <w:rsid w:val="00A46CB4"/>
    <w:rsid w:val="00A47220"/>
    <w:rsid w:val="00A476CB"/>
    <w:rsid w:val="00A47715"/>
    <w:rsid w:val="00A501C4"/>
    <w:rsid w:val="00A5072B"/>
    <w:rsid w:val="00A512B8"/>
    <w:rsid w:val="00A51A85"/>
    <w:rsid w:val="00A51D54"/>
    <w:rsid w:val="00A51F32"/>
    <w:rsid w:val="00A520D4"/>
    <w:rsid w:val="00A52564"/>
    <w:rsid w:val="00A5274A"/>
    <w:rsid w:val="00A52C45"/>
    <w:rsid w:val="00A52F76"/>
    <w:rsid w:val="00A53293"/>
    <w:rsid w:val="00A532C5"/>
    <w:rsid w:val="00A535DB"/>
    <w:rsid w:val="00A5363B"/>
    <w:rsid w:val="00A53FE0"/>
    <w:rsid w:val="00A54201"/>
    <w:rsid w:val="00A5429F"/>
    <w:rsid w:val="00A54C03"/>
    <w:rsid w:val="00A54C9D"/>
    <w:rsid w:val="00A54E8D"/>
    <w:rsid w:val="00A55022"/>
    <w:rsid w:val="00A552D3"/>
    <w:rsid w:val="00A562D3"/>
    <w:rsid w:val="00A57309"/>
    <w:rsid w:val="00A60107"/>
    <w:rsid w:val="00A60451"/>
    <w:rsid w:val="00A607D5"/>
    <w:rsid w:val="00A61CF3"/>
    <w:rsid w:val="00A62536"/>
    <w:rsid w:val="00A62603"/>
    <w:rsid w:val="00A62E03"/>
    <w:rsid w:val="00A6371C"/>
    <w:rsid w:val="00A643D0"/>
    <w:rsid w:val="00A64419"/>
    <w:rsid w:val="00A65A27"/>
    <w:rsid w:val="00A6602E"/>
    <w:rsid w:val="00A6688C"/>
    <w:rsid w:val="00A66B21"/>
    <w:rsid w:val="00A66EDE"/>
    <w:rsid w:val="00A67235"/>
    <w:rsid w:val="00A677A8"/>
    <w:rsid w:val="00A67D39"/>
    <w:rsid w:val="00A7025F"/>
    <w:rsid w:val="00A71158"/>
    <w:rsid w:val="00A718D9"/>
    <w:rsid w:val="00A72799"/>
    <w:rsid w:val="00A729A4"/>
    <w:rsid w:val="00A7453D"/>
    <w:rsid w:val="00A75415"/>
    <w:rsid w:val="00A754F5"/>
    <w:rsid w:val="00A75CCA"/>
    <w:rsid w:val="00A76895"/>
    <w:rsid w:val="00A7706F"/>
    <w:rsid w:val="00A773D1"/>
    <w:rsid w:val="00A777F8"/>
    <w:rsid w:val="00A77E46"/>
    <w:rsid w:val="00A80B82"/>
    <w:rsid w:val="00A81A08"/>
    <w:rsid w:val="00A81BDC"/>
    <w:rsid w:val="00A81F3B"/>
    <w:rsid w:val="00A8202F"/>
    <w:rsid w:val="00A82096"/>
    <w:rsid w:val="00A82CB3"/>
    <w:rsid w:val="00A82E74"/>
    <w:rsid w:val="00A83F2D"/>
    <w:rsid w:val="00A8453F"/>
    <w:rsid w:val="00A8467C"/>
    <w:rsid w:val="00A84DCB"/>
    <w:rsid w:val="00A8572E"/>
    <w:rsid w:val="00A85B9D"/>
    <w:rsid w:val="00A85DDC"/>
    <w:rsid w:val="00A85E46"/>
    <w:rsid w:val="00A8680B"/>
    <w:rsid w:val="00A86C81"/>
    <w:rsid w:val="00A8726E"/>
    <w:rsid w:val="00A87EFE"/>
    <w:rsid w:val="00A91B72"/>
    <w:rsid w:val="00A92285"/>
    <w:rsid w:val="00A926E2"/>
    <w:rsid w:val="00A92A36"/>
    <w:rsid w:val="00A92B58"/>
    <w:rsid w:val="00A934CC"/>
    <w:rsid w:val="00A934F1"/>
    <w:rsid w:val="00A93BF7"/>
    <w:rsid w:val="00A93F43"/>
    <w:rsid w:val="00A94086"/>
    <w:rsid w:val="00A940C2"/>
    <w:rsid w:val="00A9473A"/>
    <w:rsid w:val="00A95155"/>
    <w:rsid w:val="00A95ABD"/>
    <w:rsid w:val="00A95C94"/>
    <w:rsid w:val="00A96042"/>
    <w:rsid w:val="00A96587"/>
    <w:rsid w:val="00A979A9"/>
    <w:rsid w:val="00AA02D8"/>
    <w:rsid w:val="00AA055A"/>
    <w:rsid w:val="00AA05B5"/>
    <w:rsid w:val="00AA06E9"/>
    <w:rsid w:val="00AA13F8"/>
    <w:rsid w:val="00AA27B9"/>
    <w:rsid w:val="00AA2974"/>
    <w:rsid w:val="00AA2E3B"/>
    <w:rsid w:val="00AA3026"/>
    <w:rsid w:val="00AA3323"/>
    <w:rsid w:val="00AA3E6B"/>
    <w:rsid w:val="00AA47B2"/>
    <w:rsid w:val="00AA506E"/>
    <w:rsid w:val="00AA5FF0"/>
    <w:rsid w:val="00AA6235"/>
    <w:rsid w:val="00AA6533"/>
    <w:rsid w:val="00AA6D97"/>
    <w:rsid w:val="00AA70C9"/>
    <w:rsid w:val="00AA74CF"/>
    <w:rsid w:val="00AA79C4"/>
    <w:rsid w:val="00AB03AF"/>
    <w:rsid w:val="00AB096E"/>
    <w:rsid w:val="00AB1C32"/>
    <w:rsid w:val="00AB1EBA"/>
    <w:rsid w:val="00AB28F6"/>
    <w:rsid w:val="00AB3122"/>
    <w:rsid w:val="00AB3AEC"/>
    <w:rsid w:val="00AB3F7A"/>
    <w:rsid w:val="00AB3FB7"/>
    <w:rsid w:val="00AB4C1F"/>
    <w:rsid w:val="00AB4DCB"/>
    <w:rsid w:val="00AB4F25"/>
    <w:rsid w:val="00AB5663"/>
    <w:rsid w:val="00AB628F"/>
    <w:rsid w:val="00AB6EF3"/>
    <w:rsid w:val="00AB7035"/>
    <w:rsid w:val="00AB7289"/>
    <w:rsid w:val="00AB7596"/>
    <w:rsid w:val="00AB7C13"/>
    <w:rsid w:val="00AC016B"/>
    <w:rsid w:val="00AC01B8"/>
    <w:rsid w:val="00AC0204"/>
    <w:rsid w:val="00AC0510"/>
    <w:rsid w:val="00AC0A7E"/>
    <w:rsid w:val="00AC0DDA"/>
    <w:rsid w:val="00AC1003"/>
    <w:rsid w:val="00AC13E8"/>
    <w:rsid w:val="00AC14A5"/>
    <w:rsid w:val="00AC184C"/>
    <w:rsid w:val="00AC2677"/>
    <w:rsid w:val="00AC272A"/>
    <w:rsid w:val="00AC2B92"/>
    <w:rsid w:val="00AC35E1"/>
    <w:rsid w:val="00AC429B"/>
    <w:rsid w:val="00AC4770"/>
    <w:rsid w:val="00AC546A"/>
    <w:rsid w:val="00AC61AF"/>
    <w:rsid w:val="00AC66A8"/>
    <w:rsid w:val="00AC7210"/>
    <w:rsid w:val="00AC7241"/>
    <w:rsid w:val="00AC76ED"/>
    <w:rsid w:val="00AD0265"/>
    <w:rsid w:val="00AD0AA1"/>
    <w:rsid w:val="00AD0C49"/>
    <w:rsid w:val="00AD10D0"/>
    <w:rsid w:val="00AD1A12"/>
    <w:rsid w:val="00AD21A6"/>
    <w:rsid w:val="00AD29F7"/>
    <w:rsid w:val="00AD2A1F"/>
    <w:rsid w:val="00AD3888"/>
    <w:rsid w:val="00AD3BE8"/>
    <w:rsid w:val="00AD52A3"/>
    <w:rsid w:val="00AD5FA3"/>
    <w:rsid w:val="00AD65F8"/>
    <w:rsid w:val="00AD6CEE"/>
    <w:rsid w:val="00AD796B"/>
    <w:rsid w:val="00AE014C"/>
    <w:rsid w:val="00AE0B17"/>
    <w:rsid w:val="00AE0C76"/>
    <w:rsid w:val="00AE0D90"/>
    <w:rsid w:val="00AE1857"/>
    <w:rsid w:val="00AE2299"/>
    <w:rsid w:val="00AE2554"/>
    <w:rsid w:val="00AE26E7"/>
    <w:rsid w:val="00AE379F"/>
    <w:rsid w:val="00AE3DA5"/>
    <w:rsid w:val="00AE437D"/>
    <w:rsid w:val="00AE4461"/>
    <w:rsid w:val="00AE4671"/>
    <w:rsid w:val="00AE48EC"/>
    <w:rsid w:val="00AE4918"/>
    <w:rsid w:val="00AE5E38"/>
    <w:rsid w:val="00AE6A3D"/>
    <w:rsid w:val="00AE6B15"/>
    <w:rsid w:val="00AE7104"/>
    <w:rsid w:val="00AE7F20"/>
    <w:rsid w:val="00AF042B"/>
    <w:rsid w:val="00AF0949"/>
    <w:rsid w:val="00AF15C2"/>
    <w:rsid w:val="00AF17C5"/>
    <w:rsid w:val="00AF1F30"/>
    <w:rsid w:val="00AF2B74"/>
    <w:rsid w:val="00AF2C9D"/>
    <w:rsid w:val="00AF33B3"/>
    <w:rsid w:val="00AF3F98"/>
    <w:rsid w:val="00AF51BE"/>
    <w:rsid w:val="00AF59AB"/>
    <w:rsid w:val="00AF5DAA"/>
    <w:rsid w:val="00AF6029"/>
    <w:rsid w:val="00AF6519"/>
    <w:rsid w:val="00AF6575"/>
    <w:rsid w:val="00AF6FC7"/>
    <w:rsid w:val="00AF78F4"/>
    <w:rsid w:val="00AF7B55"/>
    <w:rsid w:val="00B00297"/>
    <w:rsid w:val="00B00BA0"/>
    <w:rsid w:val="00B01025"/>
    <w:rsid w:val="00B0122B"/>
    <w:rsid w:val="00B020AA"/>
    <w:rsid w:val="00B02F5A"/>
    <w:rsid w:val="00B04392"/>
    <w:rsid w:val="00B045D7"/>
    <w:rsid w:val="00B047D5"/>
    <w:rsid w:val="00B047F2"/>
    <w:rsid w:val="00B050F6"/>
    <w:rsid w:val="00B05612"/>
    <w:rsid w:val="00B056CB"/>
    <w:rsid w:val="00B05BA6"/>
    <w:rsid w:val="00B05FF1"/>
    <w:rsid w:val="00B06092"/>
    <w:rsid w:val="00B066B5"/>
    <w:rsid w:val="00B066E3"/>
    <w:rsid w:val="00B074C0"/>
    <w:rsid w:val="00B07ADB"/>
    <w:rsid w:val="00B10A6C"/>
    <w:rsid w:val="00B10AC6"/>
    <w:rsid w:val="00B112F6"/>
    <w:rsid w:val="00B11963"/>
    <w:rsid w:val="00B11BDC"/>
    <w:rsid w:val="00B11CF6"/>
    <w:rsid w:val="00B12D35"/>
    <w:rsid w:val="00B12EE0"/>
    <w:rsid w:val="00B1344C"/>
    <w:rsid w:val="00B137B2"/>
    <w:rsid w:val="00B13A03"/>
    <w:rsid w:val="00B13AA4"/>
    <w:rsid w:val="00B13BF2"/>
    <w:rsid w:val="00B148A2"/>
    <w:rsid w:val="00B168B0"/>
    <w:rsid w:val="00B16A36"/>
    <w:rsid w:val="00B174B0"/>
    <w:rsid w:val="00B17CC5"/>
    <w:rsid w:val="00B20181"/>
    <w:rsid w:val="00B20BA3"/>
    <w:rsid w:val="00B2242B"/>
    <w:rsid w:val="00B225F0"/>
    <w:rsid w:val="00B22E54"/>
    <w:rsid w:val="00B22E9C"/>
    <w:rsid w:val="00B23EE5"/>
    <w:rsid w:val="00B24273"/>
    <w:rsid w:val="00B24DBB"/>
    <w:rsid w:val="00B25904"/>
    <w:rsid w:val="00B25AE6"/>
    <w:rsid w:val="00B25D08"/>
    <w:rsid w:val="00B25D1F"/>
    <w:rsid w:val="00B2640C"/>
    <w:rsid w:val="00B26689"/>
    <w:rsid w:val="00B26B24"/>
    <w:rsid w:val="00B276A1"/>
    <w:rsid w:val="00B27974"/>
    <w:rsid w:val="00B301D1"/>
    <w:rsid w:val="00B308AC"/>
    <w:rsid w:val="00B30E7F"/>
    <w:rsid w:val="00B313FE"/>
    <w:rsid w:val="00B31689"/>
    <w:rsid w:val="00B32154"/>
    <w:rsid w:val="00B321BF"/>
    <w:rsid w:val="00B33712"/>
    <w:rsid w:val="00B33BBE"/>
    <w:rsid w:val="00B34318"/>
    <w:rsid w:val="00B34651"/>
    <w:rsid w:val="00B3496E"/>
    <w:rsid w:val="00B34B74"/>
    <w:rsid w:val="00B34C52"/>
    <w:rsid w:val="00B34E62"/>
    <w:rsid w:val="00B351EC"/>
    <w:rsid w:val="00B354CB"/>
    <w:rsid w:val="00B35E97"/>
    <w:rsid w:val="00B36CDC"/>
    <w:rsid w:val="00B3724C"/>
    <w:rsid w:val="00B37576"/>
    <w:rsid w:val="00B3767E"/>
    <w:rsid w:val="00B41000"/>
    <w:rsid w:val="00B4135D"/>
    <w:rsid w:val="00B41D63"/>
    <w:rsid w:val="00B42842"/>
    <w:rsid w:val="00B42B6E"/>
    <w:rsid w:val="00B42F08"/>
    <w:rsid w:val="00B42F28"/>
    <w:rsid w:val="00B433BE"/>
    <w:rsid w:val="00B43CBA"/>
    <w:rsid w:val="00B43E89"/>
    <w:rsid w:val="00B44128"/>
    <w:rsid w:val="00B4489A"/>
    <w:rsid w:val="00B452E9"/>
    <w:rsid w:val="00B45543"/>
    <w:rsid w:val="00B45587"/>
    <w:rsid w:val="00B45FC5"/>
    <w:rsid w:val="00B462A8"/>
    <w:rsid w:val="00B468CD"/>
    <w:rsid w:val="00B473DB"/>
    <w:rsid w:val="00B475FD"/>
    <w:rsid w:val="00B50231"/>
    <w:rsid w:val="00B50AFD"/>
    <w:rsid w:val="00B50CF1"/>
    <w:rsid w:val="00B51041"/>
    <w:rsid w:val="00B511FE"/>
    <w:rsid w:val="00B51908"/>
    <w:rsid w:val="00B52107"/>
    <w:rsid w:val="00B52307"/>
    <w:rsid w:val="00B53689"/>
    <w:rsid w:val="00B543E1"/>
    <w:rsid w:val="00B55767"/>
    <w:rsid w:val="00B55A3C"/>
    <w:rsid w:val="00B56A6C"/>
    <w:rsid w:val="00B56E95"/>
    <w:rsid w:val="00B57112"/>
    <w:rsid w:val="00B5783E"/>
    <w:rsid w:val="00B60BE1"/>
    <w:rsid w:val="00B60CFB"/>
    <w:rsid w:val="00B60EDD"/>
    <w:rsid w:val="00B62667"/>
    <w:rsid w:val="00B62C02"/>
    <w:rsid w:val="00B62F7B"/>
    <w:rsid w:val="00B634F4"/>
    <w:rsid w:val="00B63741"/>
    <w:rsid w:val="00B654D2"/>
    <w:rsid w:val="00B654EE"/>
    <w:rsid w:val="00B65B8E"/>
    <w:rsid w:val="00B65FEC"/>
    <w:rsid w:val="00B66199"/>
    <w:rsid w:val="00B66216"/>
    <w:rsid w:val="00B66243"/>
    <w:rsid w:val="00B66331"/>
    <w:rsid w:val="00B663B8"/>
    <w:rsid w:val="00B66C70"/>
    <w:rsid w:val="00B67080"/>
    <w:rsid w:val="00B6728B"/>
    <w:rsid w:val="00B67ED6"/>
    <w:rsid w:val="00B703EF"/>
    <w:rsid w:val="00B70522"/>
    <w:rsid w:val="00B70DDE"/>
    <w:rsid w:val="00B710AB"/>
    <w:rsid w:val="00B712D1"/>
    <w:rsid w:val="00B723A9"/>
    <w:rsid w:val="00B724C8"/>
    <w:rsid w:val="00B72CD3"/>
    <w:rsid w:val="00B72EF0"/>
    <w:rsid w:val="00B736AC"/>
    <w:rsid w:val="00B738C3"/>
    <w:rsid w:val="00B73AC3"/>
    <w:rsid w:val="00B7463C"/>
    <w:rsid w:val="00B74E00"/>
    <w:rsid w:val="00B750C3"/>
    <w:rsid w:val="00B75184"/>
    <w:rsid w:val="00B75584"/>
    <w:rsid w:val="00B75FED"/>
    <w:rsid w:val="00B76B57"/>
    <w:rsid w:val="00B770AB"/>
    <w:rsid w:val="00B7719D"/>
    <w:rsid w:val="00B77C4F"/>
    <w:rsid w:val="00B802D9"/>
    <w:rsid w:val="00B8074B"/>
    <w:rsid w:val="00B80F01"/>
    <w:rsid w:val="00B81EF6"/>
    <w:rsid w:val="00B82180"/>
    <w:rsid w:val="00B8224C"/>
    <w:rsid w:val="00B823DA"/>
    <w:rsid w:val="00B823FA"/>
    <w:rsid w:val="00B826C7"/>
    <w:rsid w:val="00B82AF7"/>
    <w:rsid w:val="00B82CE1"/>
    <w:rsid w:val="00B82D3E"/>
    <w:rsid w:val="00B82E60"/>
    <w:rsid w:val="00B82F68"/>
    <w:rsid w:val="00B837B1"/>
    <w:rsid w:val="00B83F5A"/>
    <w:rsid w:val="00B8470F"/>
    <w:rsid w:val="00B849B8"/>
    <w:rsid w:val="00B84A13"/>
    <w:rsid w:val="00B853EB"/>
    <w:rsid w:val="00B85EAB"/>
    <w:rsid w:val="00B86AE3"/>
    <w:rsid w:val="00B86B73"/>
    <w:rsid w:val="00B873A0"/>
    <w:rsid w:val="00B90D4C"/>
    <w:rsid w:val="00B91155"/>
    <w:rsid w:val="00B91D80"/>
    <w:rsid w:val="00B91E9E"/>
    <w:rsid w:val="00B92176"/>
    <w:rsid w:val="00B92190"/>
    <w:rsid w:val="00B93E4B"/>
    <w:rsid w:val="00B93EF8"/>
    <w:rsid w:val="00B941F8"/>
    <w:rsid w:val="00B94412"/>
    <w:rsid w:val="00B94595"/>
    <w:rsid w:val="00B94F44"/>
    <w:rsid w:val="00B95034"/>
    <w:rsid w:val="00B955F1"/>
    <w:rsid w:val="00B95A2A"/>
    <w:rsid w:val="00B95CDC"/>
    <w:rsid w:val="00B95F63"/>
    <w:rsid w:val="00B96593"/>
    <w:rsid w:val="00B96A50"/>
    <w:rsid w:val="00B96B35"/>
    <w:rsid w:val="00B977CD"/>
    <w:rsid w:val="00B97EEC"/>
    <w:rsid w:val="00BA0049"/>
    <w:rsid w:val="00BA0D9F"/>
    <w:rsid w:val="00BA147D"/>
    <w:rsid w:val="00BA187D"/>
    <w:rsid w:val="00BA1A3F"/>
    <w:rsid w:val="00BA1C9C"/>
    <w:rsid w:val="00BA2011"/>
    <w:rsid w:val="00BA2345"/>
    <w:rsid w:val="00BA2E15"/>
    <w:rsid w:val="00BA3B19"/>
    <w:rsid w:val="00BA3CF0"/>
    <w:rsid w:val="00BA3E02"/>
    <w:rsid w:val="00BA50D3"/>
    <w:rsid w:val="00BA55BA"/>
    <w:rsid w:val="00BA5830"/>
    <w:rsid w:val="00BA5984"/>
    <w:rsid w:val="00BA5B0C"/>
    <w:rsid w:val="00BA5DAE"/>
    <w:rsid w:val="00BA5E16"/>
    <w:rsid w:val="00BA5E92"/>
    <w:rsid w:val="00BA6094"/>
    <w:rsid w:val="00BA60BA"/>
    <w:rsid w:val="00BA62B7"/>
    <w:rsid w:val="00BA667D"/>
    <w:rsid w:val="00BA6769"/>
    <w:rsid w:val="00BA68BF"/>
    <w:rsid w:val="00BA749F"/>
    <w:rsid w:val="00BA7919"/>
    <w:rsid w:val="00BA7CE2"/>
    <w:rsid w:val="00BA7D46"/>
    <w:rsid w:val="00BB0710"/>
    <w:rsid w:val="00BB0D47"/>
    <w:rsid w:val="00BB0E26"/>
    <w:rsid w:val="00BB106E"/>
    <w:rsid w:val="00BB13C5"/>
    <w:rsid w:val="00BB1EBA"/>
    <w:rsid w:val="00BB2179"/>
    <w:rsid w:val="00BB2957"/>
    <w:rsid w:val="00BB3537"/>
    <w:rsid w:val="00BB3949"/>
    <w:rsid w:val="00BB3ED1"/>
    <w:rsid w:val="00BB418B"/>
    <w:rsid w:val="00BB4BC6"/>
    <w:rsid w:val="00BB57F0"/>
    <w:rsid w:val="00BB5FF3"/>
    <w:rsid w:val="00BB6197"/>
    <w:rsid w:val="00BB6511"/>
    <w:rsid w:val="00BB6735"/>
    <w:rsid w:val="00BB69BA"/>
    <w:rsid w:val="00BB6F40"/>
    <w:rsid w:val="00BB7E6E"/>
    <w:rsid w:val="00BC01C5"/>
    <w:rsid w:val="00BC0535"/>
    <w:rsid w:val="00BC05B0"/>
    <w:rsid w:val="00BC062A"/>
    <w:rsid w:val="00BC149D"/>
    <w:rsid w:val="00BC1FE2"/>
    <w:rsid w:val="00BC2862"/>
    <w:rsid w:val="00BC310F"/>
    <w:rsid w:val="00BC33D8"/>
    <w:rsid w:val="00BC3809"/>
    <w:rsid w:val="00BC38FB"/>
    <w:rsid w:val="00BC3A8C"/>
    <w:rsid w:val="00BC3CBF"/>
    <w:rsid w:val="00BC3E8F"/>
    <w:rsid w:val="00BC4624"/>
    <w:rsid w:val="00BC4760"/>
    <w:rsid w:val="00BC4C06"/>
    <w:rsid w:val="00BC4D86"/>
    <w:rsid w:val="00BC51F3"/>
    <w:rsid w:val="00BC5219"/>
    <w:rsid w:val="00BC5CAE"/>
    <w:rsid w:val="00BC5D20"/>
    <w:rsid w:val="00BC5E3F"/>
    <w:rsid w:val="00BC6076"/>
    <w:rsid w:val="00BC6F3C"/>
    <w:rsid w:val="00BC7080"/>
    <w:rsid w:val="00BC7B79"/>
    <w:rsid w:val="00BC7BEB"/>
    <w:rsid w:val="00BC7FF5"/>
    <w:rsid w:val="00BD0C9C"/>
    <w:rsid w:val="00BD1854"/>
    <w:rsid w:val="00BD21CB"/>
    <w:rsid w:val="00BD22F6"/>
    <w:rsid w:val="00BD29C9"/>
    <w:rsid w:val="00BD2A48"/>
    <w:rsid w:val="00BD2BD7"/>
    <w:rsid w:val="00BD2E5D"/>
    <w:rsid w:val="00BD38F2"/>
    <w:rsid w:val="00BD3C08"/>
    <w:rsid w:val="00BD5FB3"/>
    <w:rsid w:val="00BD616E"/>
    <w:rsid w:val="00BD6C58"/>
    <w:rsid w:val="00BD71FF"/>
    <w:rsid w:val="00BD72C2"/>
    <w:rsid w:val="00BD7613"/>
    <w:rsid w:val="00BD7DB2"/>
    <w:rsid w:val="00BE118D"/>
    <w:rsid w:val="00BE1CAF"/>
    <w:rsid w:val="00BE1E1D"/>
    <w:rsid w:val="00BE212F"/>
    <w:rsid w:val="00BE252B"/>
    <w:rsid w:val="00BE2752"/>
    <w:rsid w:val="00BE2B89"/>
    <w:rsid w:val="00BE2F2E"/>
    <w:rsid w:val="00BE3420"/>
    <w:rsid w:val="00BE3B44"/>
    <w:rsid w:val="00BE3C45"/>
    <w:rsid w:val="00BE3CB8"/>
    <w:rsid w:val="00BE3F29"/>
    <w:rsid w:val="00BE426E"/>
    <w:rsid w:val="00BE55B7"/>
    <w:rsid w:val="00BE64C2"/>
    <w:rsid w:val="00BE6A2E"/>
    <w:rsid w:val="00BE6A57"/>
    <w:rsid w:val="00BE6F86"/>
    <w:rsid w:val="00BE7336"/>
    <w:rsid w:val="00BF0ABD"/>
    <w:rsid w:val="00BF168C"/>
    <w:rsid w:val="00BF1A33"/>
    <w:rsid w:val="00BF2129"/>
    <w:rsid w:val="00BF2AFF"/>
    <w:rsid w:val="00BF3639"/>
    <w:rsid w:val="00BF4363"/>
    <w:rsid w:val="00BF4D19"/>
    <w:rsid w:val="00BF4DC4"/>
    <w:rsid w:val="00BF606B"/>
    <w:rsid w:val="00BF6537"/>
    <w:rsid w:val="00BF66C3"/>
    <w:rsid w:val="00BF76D0"/>
    <w:rsid w:val="00C00651"/>
    <w:rsid w:val="00C00FD7"/>
    <w:rsid w:val="00C01305"/>
    <w:rsid w:val="00C026BE"/>
    <w:rsid w:val="00C03299"/>
    <w:rsid w:val="00C03EBC"/>
    <w:rsid w:val="00C04449"/>
    <w:rsid w:val="00C0476E"/>
    <w:rsid w:val="00C04F0A"/>
    <w:rsid w:val="00C05848"/>
    <w:rsid w:val="00C06441"/>
    <w:rsid w:val="00C068C8"/>
    <w:rsid w:val="00C06BDD"/>
    <w:rsid w:val="00C06F1B"/>
    <w:rsid w:val="00C07A13"/>
    <w:rsid w:val="00C07F81"/>
    <w:rsid w:val="00C10E31"/>
    <w:rsid w:val="00C1133E"/>
    <w:rsid w:val="00C11874"/>
    <w:rsid w:val="00C11D0E"/>
    <w:rsid w:val="00C11FEF"/>
    <w:rsid w:val="00C12CD1"/>
    <w:rsid w:val="00C13202"/>
    <w:rsid w:val="00C13424"/>
    <w:rsid w:val="00C13D8D"/>
    <w:rsid w:val="00C15575"/>
    <w:rsid w:val="00C1572C"/>
    <w:rsid w:val="00C15F15"/>
    <w:rsid w:val="00C15F79"/>
    <w:rsid w:val="00C166EA"/>
    <w:rsid w:val="00C168F0"/>
    <w:rsid w:val="00C177A2"/>
    <w:rsid w:val="00C205F8"/>
    <w:rsid w:val="00C20BBB"/>
    <w:rsid w:val="00C21214"/>
    <w:rsid w:val="00C2131E"/>
    <w:rsid w:val="00C21492"/>
    <w:rsid w:val="00C220C9"/>
    <w:rsid w:val="00C221C3"/>
    <w:rsid w:val="00C235CF"/>
    <w:rsid w:val="00C24425"/>
    <w:rsid w:val="00C24C74"/>
    <w:rsid w:val="00C24D82"/>
    <w:rsid w:val="00C2503E"/>
    <w:rsid w:val="00C252E6"/>
    <w:rsid w:val="00C25BA2"/>
    <w:rsid w:val="00C263EC"/>
    <w:rsid w:val="00C26ADF"/>
    <w:rsid w:val="00C26BB4"/>
    <w:rsid w:val="00C26C47"/>
    <w:rsid w:val="00C26DE5"/>
    <w:rsid w:val="00C26DF3"/>
    <w:rsid w:val="00C27417"/>
    <w:rsid w:val="00C278B8"/>
    <w:rsid w:val="00C3067D"/>
    <w:rsid w:val="00C30803"/>
    <w:rsid w:val="00C309BF"/>
    <w:rsid w:val="00C30AEC"/>
    <w:rsid w:val="00C313B1"/>
    <w:rsid w:val="00C314F1"/>
    <w:rsid w:val="00C316F8"/>
    <w:rsid w:val="00C31C7E"/>
    <w:rsid w:val="00C32053"/>
    <w:rsid w:val="00C320A3"/>
    <w:rsid w:val="00C32209"/>
    <w:rsid w:val="00C3270A"/>
    <w:rsid w:val="00C32C46"/>
    <w:rsid w:val="00C32F56"/>
    <w:rsid w:val="00C332CF"/>
    <w:rsid w:val="00C33CAB"/>
    <w:rsid w:val="00C33F76"/>
    <w:rsid w:val="00C3422F"/>
    <w:rsid w:val="00C34252"/>
    <w:rsid w:val="00C34F2A"/>
    <w:rsid w:val="00C35890"/>
    <w:rsid w:val="00C359FA"/>
    <w:rsid w:val="00C3728B"/>
    <w:rsid w:val="00C37526"/>
    <w:rsid w:val="00C4060B"/>
    <w:rsid w:val="00C407A9"/>
    <w:rsid w:val="00C4096B"/>
    <w:rsid w:val="00C41111"/>
    <w:rsid w:val="00C413FA"/>
    <w:rsid w:val="00C41F1E"/>
    <w:rsid w:val="00C42255"/>
    <w:rsid w:val="00C425C4"/>
    <w:rsid w:val="00C43B0E"/>
    <w:rsid w:val="00C43CDF"/>
    <w:rsid w:val="00C447EB"/>
    <w:rsid w:val="00C4498A"/>
    <w:rsid w:val="00C450BC"/>
    <w:rsid w:val="00C45445"/>
    <w:rsid w:val="00C4561B"/>
    <w:rsid w:val="00C45C48"/>
    <w:rsid w:val="00C45F6D"/>
    <w:rsid w:val="00C46612"/>
    <w:rsid w:val="00C46D90"/>
    <w:rsid w:val="00C46DCF"/>
    <w:rsid w:val="00C475F1"/>
    <w:rsid w:val="00C478FF"/>
    <w:rsid w:val="00C47A00"/>
    <w:rsid w:val="00C47BE9"/>
    <w:rsid w:val="00C507A0"/>
    <w:rsid w:val="00C50858"/>
    <w:rsid w:val="00C5123A"/>
    <w:rsid w:val="00C512B2"/>
    <w:rsid w:val="00C51505"/>
    <w:rsid w:val="00C51553"/>
    <w:rsid w:val="00C51665"/>
    <w:rsid w:val="00C51841"/>
    <w:rsid w:val="00C5201C"/>
    <w:rsid w:val="00C520F7"/>
    <w:rsid w:val="00C5243E"/>
    <w:rsid w:val="00C5295B"/>
    <w:rsid w:val="00C52C51"/>
    <w:rsid w:val="00C52D86"/>
    <w:rsid w:val="00C52DFE"/>
    <w:rsid w:val="00C536D7"/>
    <w:rsid w:val="00C54335"/>
    <w:rsid w:val="00C55EC7"/>
    <w:rsid w:val="00C562A6"/>
    <w:rsid w:val="00C56566"/>
    <w:rsid w:val="00C5734E"/>
    <w:rsid w:val="00C579A7"/>
    <w:rsid w:val="00C57A08"/>
    <w:rsid w:val="00C627FA"/>
    <w:rsid w:val="00C6288D"/>
    <w:rsid w:val="00C62EA8"/>
    <w:rsid w:val="00C63768"/>
    <w:rsid w:val="00C63F66"/>
    <w:rsid w:val="00C64076"/>
    <w:rsid w:val="00C6439A"/>
    <w:rsid w:val="00C64D37"/>
    <w:rsid w:val="00C6555A"/>
    <w:rsid w:val="00C655BD"/>
    <w:rsid w:val="00C65DEC"/>
    <w:rsid w:val="00C667DE"/>
    <w:rsid w:val="00C66E0B"/>
    <w:rsid w:val="00C671D4"/>
    <w:rsid w:val="00C67483"/>
    <w:rsid w:val="00C678B1"/>
    <w:rsid w:val="00C67E8B"/>
    <w:rsid w:val="00C67ED2"/>
    <w:rsid w:val="00C67F6B"/>
    <w:rsid w:val="00C703E4"/>
    <w:rsid w:val="00C71750"/>
    <w:rsid w:val="00C71A74"/>
    <w:rsid w:val="00C71FB5"/>
    <w:rsid w:val="00C730C8"/>
    <w:rsid w:val="00C74574"/>
    <w:rsid w:val="00C7493E"/>
    <w:rsid w:val="00C749F0"/>
    <w:rsid w:val="00C74BE5"/>
    <w:rsid w:val="00C74DBF"/>
    <w:rsid w:val="00C753C1"/>
    <w:rsid w:val="00C757AB"/>
    <w:rsid w:val="00C75A94"/>
    <w:rsid w:val="00C75E43"/>
    <w:rsid w:val="00C76A2B"/>
    <w:rsid w:val="00C76C15"/>
    <w:rsid w:val="00C77747"/>
    <w:rsid w:val="00C77FD7"/>
    <w:rsid w:val="00C80137"/>
    <w:rsid w:val="00C80480"/>
    <w:rsid w:val="00C808D9"/>
    <w:rsid w:val="00C80EF8"/>
    <w:rsid w:val="00C810F9"/>
    <w:rsid w:val="00C8131F"/>
    <w:rsid w:val="00C81F63"/>
    <w:rsid w:val="00C82DAE"/>
    <w:rsid w:val="00C836CB"/>
    <w:rsid w:val="00C84189"/>
    <w:rsid w:val="00C8497B"/>
    <w:rsid w:val="00C84BB5"/>
    <w:rsid w:val="00C850BB"/>
    <w:rsid w:val="00C852BB"/>
    <w:rsid w:val="00C8545C"/>
    <w:rsid w:val="00C85795"/>
    <w:rsid w:val="00C86B67"/>
    <w:rsid w:val="00C871D9"/>
    <w:rsid w:val="00C878D2"/>
    <w:rsid w:val="00C87D56"/>
    <w:rsid w:val="00C90771"/>
    <w:rsid w:val="00C907A4"/>
    <w:rsid w:val="00C9090F"/>
    <w:rsid w:val="00C91A84"/>
    <w:rsid w:val="00C9278B"/>
    <w:rsid w:val="00C941E0"/>
    <w:rsid w:val="00C94279"/>
    <w:rsid w:val="00C94B03"/>
    <w:rsid w:val="00C94C10"/>
    <w:rsid w:val="00C94DB8"/>
    <w:rsid w:val="00C94E4B"/>
    <w:rsid w:val="00C94F58"/>
    <w:rsid w:val="00C951B6"/>
    <w:rsid w:val="00C956B9"/>
    <w:rsid w:val="00C95BE7"/>
    <w:rsid w:val="00C95D88"/>
    <w:rsid w:val="00C9676B"/>
    <w:rsid w:val="00C96A23"/>
    <w:rsid w:val="00C97127"/>
    <w:rsid w:val="00C97A41"/>
    <w:rsid w:val="00CA1237"/>
    <w:rsid w:val="00CA182D"/>
    <w:rsid w:val="00CA1CB0"/>
    <w:rsid w:val="00CA2A87"/>
    <w:rsid w:val="00CA378B"/>
    <w:rsid w:val="00CA417B"/>
    <w:rsid w:val="00CA48AA"/>
    <w:rsid w:val="00CA4E15"/>
    <w:rsid w:val="00CA4EDD"/>
    <w:rsid w:val="00CA5214"/>
    <w:rsid w:val="00CA55C7"/>
    <w:rsid w:val="00CA574F"/>
    <w:rsid w:val="00CA587A"/>
    <w:rsid w:val="00CA61BC"/>
    <w:rsid w:val="00CA6435"/>
    <w:rsid w:val="00CA696F"/>
    <w:rsid w:val="00CA6C64"/>
    <w:rsid w:val="00CA7135"/>
    <w:rsid w:val="00CA7BAB"/>
    <w:rsid w:val="00CB09F4"/>
    <w:rsid w:val="00CB1069"/>
    <w:rsid w:val="00CB21A4"/>
    <w:rsid w:val="00CB241F"/>
    <w:rsid w:val="00CB242C"/>
    <w:rsid w:val="00CB2E90"/>
    <w:rsid w:val="00CB30BB"/>
    <w:rsid w:val="00CB39DD"/>
    <w:rsid w:val="00CB3D1F"/>
    <w:rsid w:val="00CB4398"/>
    <w:rsid w:val="00CB52FF"/>
    <w:rsid w:val="00CB5A6B"/>
    <w:rsid w:val="00CB6556"/>
    <w:rsid w:val="00CB6586"/>
    <w:rsid w:val="00CB6E12"/>
    <w:rsid w:val="00CB7499"/>
    <w:rsid w:val="00CC012B"/>
    <w:rsid w:val="00CC1719"/>
    <w:rsid w:val="00CC1ACF"/>
    <w:rsid w:val="00CC22CB"/>
    <w:rsid w:val="00CC2313"/>
    <w:rsid w:val="00CC2A02"/>
    <w:rsid w:val="00CC2F60"/>
    <w:rsid w:val="00CC3500"/>
    <w:rsid w:val="00CC3914"/>
    <w:rsid w:val="00CC3FD8"/>
    <w:rsid w:val="00CC40F0"/>
    <w:rsid w:val="00CC4214"/>
    <w:rsid w:val="00CC4323"/>
    <w:rsid w:val="00CC483C"/>
    <w:rsid w:val="00CC4CC4"/>
    <w:rsid w:val="00CC61BE"/>
    <w:rsid w:val="00CC6200"/>
    <w:rsid w:val="00CC6311"/>
    <w:rsid w:val="00CC6441"/>
    <w:rsid w:val="00CC7027"/>
    <w:rsid w:val="00CC714F"/>
    <w:rsid w:val="00CC7F5A"/>
    <w:rsid w:val="00CD050F"/>
    <w:rsid w:val="00CD0B69"/>
    <w:rsid w:val="00CD1B7F"/>
    <w:rsid w:val="00CD1BA7"/>
    <w:rsid w:val="00CD2952"/>
    <w:rsid w:val="00CD2984"/>
    <w:rsid w:val="00CD2DBD"/>
    <w:rsid w:val="00CD2FAF"/>
    <w:rsid w:val="00CD4777"/>
    <w:rsid w:val="00CD4CAD"/>
    <w:rsid w:val="00CD5249"/>
    <w:rsid w:val="00CD57F4"/>
    <w:rsid w:val="00CD588E"/>
    <w:rsid w:val="00CD59D0"/>
    <w:rsid w:val="00CD5BFF"/>
    <w:rsid w:val="00CD6733"/>
    <w:rsid w:val="00CD6ECA"/>
    <w:rsid w:val="00CD7455"/>
    <w:rsid w:val="00CD75CF"/>
    <w:rsid w:val="00CD7658"/>
    <w:rsid w:val="00CD7851"/>
    <w:rsid w:val="00CE09FE"/>
    <w:rsid w:val="00CE0F2B"/>
    <w:rsid w:val="00CE17EA"/>
    <w:rsid w:val="00CE1861"/>
    <w:rsid w:val="00CE1D98"/>
    <w:rsid w:val="00CE24A5"/>
    <w:rsid w:val="00CE2EA3"/>
    <w:rsid w:val="00CE3A94"/>
    <w:rsid w:val="00CE42C9"/>
    <w:rsid w:val="00CE459E"/>
    <w:rsid w:val="00CE4A84"/>
    <w:rsid w:val="00CE4F3D"/>
    <w:rsid w:val="00CE5167"/>
    <w:rsid w:val="00CE5A1C"/>
    <w:rsid w:val="00CE5B42"/>
    <w:rsid w:val="00CE5CDC"/>
    <w:rsid w:val="00CE5FFB"/>
    <w:rsid w:val="00CE60A1"/>
    <w:rsid w:val="00CE61B1"/>
    <w:rsid w:val="00CE647E"/>
    <w:rsid w:val="00CE6C9C"/>
    <w:rsid w:val="00CE79A6"/>
    <w:rsid w:val="00CF06A4"/>
    <w:rsid w:val="00CF0C66"/>
    <w:rsid w:val="00CF122B"/>
    <w:rsid w:val="00CF16F9"/>
    <w:rsid w:val="00CF17B1"/>
    <w:rsid w:val="00CF201D"/>
    <w:rsid w:val="00CF201F"/>
    <w:rsid w:val="00CF219E"/>
    <w:rsid w:val="00CF23B4"/>
    <w:rsid w:val="00CF2429"/>
    <w:rsid w:val="00CF2B13"/>
    <w:rsid w:val="00CF30D6"/>
    <w:rsid w:val="00CF409A"/>
    <w:rsid w:val="00CF4E28"/>
    <w:rsid w:val="00CF524C"/>
    <w:rsid w:val="00CF59D8"/>
    <w:rsid w:val="00CF6194"/>
    <w:rsid w:val="00CF6557"/>
    <w:rsid w:val="00CF68D4"/>
    <w:rsid w:val="00CF6EBE"/>
    <w:rsid w:val="00D0026F"/>
    <w:rsid w:val="00D00BE2"/>
    <w:rsid w:val="00D00C01"/>
    <w:rsid w:val="00D011EA"/>
    <w:rsid w:val="00D01430"/>
    <w:rsid w:val="00D01B24"/>
    <w:rsid w:val="00D0266C"/>
    <w:rsid w:val="00D026B5"/>
    <w:rsid w:val="00D02D65"/>
    <w:rsid w:val="00D02DDF"/>
    <w:rsid w:val="00D030A8"/>
    <w:rsid w:val="00D03467"/>
    <w:rsid w:val="00D03562"/>
    <w:rsid w:val="00D03FDF"/>
    <w:rsid w:val="00D04C6B"/>
    <w:rsid w:val="00D04EF7"/>
    <w:rsid w:val="00D05416"/>
    <w:rsid w:val="00D056FA"/>
    <w:rsid w:val="00D0595F"/>
    <w:rsid w:val="00D067EE"/>
    <w:rsid w:val="00D06EA6"/>
    <w:rsid w:val="00D10A71"/>
    <w:rsid w:val="00D10F1C"/>
    <w:rsid w:val="00D11C9B"/>
    <w:rsid w:val="00D1296E"/>
    <w:rsid w:val="00D139C9"/>
    <w:rsid w:val="00D13DD8"/>
    <w:rsid w:val="00D13F55"/>
    <w:rsid w:val="00D14841"/>
    <w:rsid w:val="00D14B09"/>
    <w:rsid w:val="00D14D64"/>
    <w:rsid w:val="00D15238"/>
    <w:rsid w:val="00D15256"/>
    <w:rsid w:val="00D15EF4"/>
    <w:rsid w:val="00D167DB"/>
    <w:rsid w:val="00D16B77"/>
    <w:rsid w:val="00D16D77"/>
    <w:rsid w:val="00D171FB"/>
    <w:rsid w:val="00D17580"/>
    <w:rsid w:val="00D17821"/>
    <w:rsid w:val="00D1783D"/>
    <w:rsid w:val="00D179B9"/>
    <w:rsid w:val="00D17CE3"/>
    <w:rsid w:val="00D17D52"/>
    <w:rsid w:val="00D200E6"/>
    <w:rsid w:val="00D20608"/>
    <w:rsid w:val="00D20A72"/>
    <w:rsid w:val="00D20BDB"/>
    <w:rsid w:val="00D20C8C"/>
    <w:rsid w:val="00D216C5"/>
    <w:rsid w:val="00D217A8"/>
    <w:rsid w:val="00D217FE"/>
    <w:rsid w:val="00D21D9D"/>
    <w:rsid w:val="00D2212F"/>
    <w:rsid w:val="00D22442"/>
    <w:rsid w:val="00D22810"/>
    <w:rsid w:val="00D235E6"/>
    <w:rsid w:val="00D23932"/>
    <w:rsid w:val="00D23B30"/>
    <w:rsid w:val="00D24876"/>
    <w:rsid w:val="00D24CF6"/>
    <w:rsid w:val="00D24D17"/>
    <w:rsid w:val="00D2511F"/>
    <w:rsid w:val="00D258EA"/>
    <w:rsid w:val="00D25B96"/>
    <w:rsid w:val="00D2608D"/>
    <w:rsid w:val="00D26B3A"/>
    <w:rsid w:val="00D26C5D"/>
    <w:rsid w:val="00D27086"/>
    <w:rsid w:val="00D27B9A"/>
    <w:rsid w:val="00D27C28"/>
    <w:rsid w:val="00D30122"/>
    <w:rsid w:val="00D308EC"/>
    <w:rsid w:val="00D30BBB"/>
    <w:rsid w:val="00D31CED"/>
    <w:rsid w:val="00D31E0D"/>
    <w:rsid w:val="00D31E0E"/>
    <w:rsid w:val="00D3223E"/>
    <w:rsid w:val="00D32A8D"/>
    <w:rsid w:val="00D32D22"/>
    <w:rsid w:val="00D32DC0"/>
    <w:rsid w:val="00D336AC"/>
    <w:rsid w:val="00D33896"/>
    <w:rsid w:val="00D33EA4"/>
    <w:rsid w:val="00D3460B"/>
    <w:rsid w:val="00D34719"/>
    <w:rsid w:val="00D35040"/>
    <w:rsid w:val="00D35D95"/>
    <w:rsid w:val="00D35EA5"/>
    <w:rsid w:val="00D35F45"/>
    <w:rsid w:val="00D36C4E"/>
    <w:rsid w:val="00D36F36"/>
    <w:rsid w:val="00D37764"/>
    <w:rsid w:val="00D37B44"/>
    <w:rsid w:val="00D40925"/>
    <w:rsid w:val="00D425FA"/>
    <w:rsid w:val="00D4274B"/>
    <w:rsid w:val="00D42F02"/>
    <w:rsid w:val="00D42F8B"/>
    <w:rsid w:val="00D4319F"/>
    <w:rsid w:val="00D438F8"/>
    <w:rsid w:val="00D44938"/>
    <w:rsid w:val="00D44C7D"/>
    <w:rsid w:val="00D451E8"/>
    <w:rsid w:val="00D45B8A"/>
    <w:rsid w:val="00D461B3"/>
    <w:rsid w:val="00D4651A"/>
    <w:rsid w:val="00D46D87"/>
    <w:rsid w:val="00D46E4E"/>
    <w:rsid w:val="00D46E88"/>
    <w:rsid w:val="00D46F19"/>
    <w:rsid w:val="00D4701D"/>
    <w:rsid w:val="00D477FB"/>
    <w:rsid w:val="00D50B10"/>
    <w:rsid w:val="00D50CE4"/>
    <w:rsid w:val="00D51999"/>
    <w:rsid w:val="00D519BC"/>
    <w:rsid w:val="00D51FE1"/>
    <w:rsid w:val="00D52798"/>
    <w:rsid w:val="00D53394"/>
    <w:rsid w:val="00D53E31"/>
    <w:rsid w:val="00D54A25"/>
    <w:rsid w:val="00D553CF"/>
    <w:rsid w:val="00D563BC"/>
    <w:rsid w:val="00D57177"/>
    <w:rsid w:val="00D5721C"/>
    <w:rsid w:val="00D57CC8"/>
    <w:rsid w:val="00D57DD3"/>
    <w:rsid w:val="00D611B6"/>
    <w:rsid w:val="00D61777"/>
    <w:rsid w:val="00D61C10"/>
    <w:rsid w:val="00D62040"/>
    <w:rsid w:val="00D62741"/>
    <w:rsid w:val="00D62E2F"/>
    <w:rsid w:val="00D63056"/>
    <w:rsid w:val="00D63130"/>
    <w:rsid w:val="00D631BF"/>
    <w:rsid w:val="00D63367"/>
    <w:rsid w:val="00D6387D"/>
    <w:rsid w:val="00D63AB4"/>
    <w:rsid w:val="00D63BA8"/>
    <w:rsid w:val="00D64231"/>
    <w:rsid w:val="00D64B7E"/>
    <w:rsid w:val="00D64EC5"/>
    <w:rsid w:val="00D655CB"/>
    <w:rsid w:val="00D6564A"/>
    <w:rsid w:val="00D6641B"/>
    <w:rsid w:val="00D66F88"/>
    <w:rsid w:val="00D672C0"/>
    <w:rsid w:val="00D67C63"/>
    <w:rsid w:val="00D70B3E"/>
    <w:rsid w:val="00D710B8"/>
    <w:rsid w:val="00D71119"/>
    <w:rsid w:val="00D711DF"/>
    <w:rsid w:val="00D71925"/>
    <w:rsid w:val="00D72392"/>
    <w:rsid w:val="00D724AA"/>
    <w:rsid w:val="00D73097"/>
    <w:rsid w:val="00D73652"/>
    <w:rsid w:val="00D73CAA"/>
    <w:rsid w:val="00D74398"/>
    <w:rsid w:val="00D7498E"/>
    <w:rsid w:val="00D74B82"/>
    <w:rsid w:val="00D75570"/>
    <w:rsid w:val="00D755EF"/>
    <w:rsid w:val="00D76333"/>
    <w:rsid w:val="00D765CA"/>
    <w:rsid w:val="00D766D0"/>
    <w:rsid w:val="00D76B2A"/>
    <w:rsid w:val="00D77068"/>
    <w:rsid w:val="00D77F8E"/>
    <w:rsid w:val="00D8095D"/>
    <w:rsid w:val="00D80976"/>
    <w:rsid w:val="00D8104F"/>
    <w:rsid w:val="00D81A2E"/>
    <w:rsid w:val="00D81D02"/>
    <w:rsid w:val="00D829D6"/>
    <w:rsid w:val="00D829E7"/>
    <w:rsid w:val="00D82D91"/>
    <w:rsid w:val="00D82EBF"/>
    <w:rsid w:val="00D8458F"/>
    <w:rsid w:val="00D85097"/>
    <w:rsid w:val="00D850F9"/>
    <w:rsid w:val="00D85A90"/>
    <w:rsid w:val="00D85B1B"/>
    <w:rsid w:val="00D85D57"/>
    <w:rsid w:val="00D8647E"/>
    <w:rsid w:val="00D86614"/>
    <w:rsid w:val="00D872FA"/>
    <w:rsid w:val="00D877A2"/>
    <w:rsid w:val="00D90198"/>
    <w:rsid w:val="00D901A2"/>
    <w:rsid w:val="00D9039B"/>
    <w:rsid w:val="00D9093F"/>
    <w:rsid w:val="00D919E2"/>
    <w:rsid w:val="00D91DCE"/>
    <w:rsid w:val="00D922B0"/>
    <w:rsid w:val="00D927D1"/>
    <w:rsid w:val="00D92C74"/>
    <w:rsid w:val="00D933EC"/>
    <w:rsid w:val="00D939A1"/>
    <w:rsid w:val="00D94979"/>
    <w:rsid w:val="00D94AE1"/>
    <w:rsid w:val="00D951DB"/>
    <w:rsid w:val="00D9538C"/>
    <w:rsid w:val="00D96372"/>
    <w:rsid w:val="00D967AE"/>
    <w:rsid w:val="00D9690C"/>
    <w:rsid w:val="00D96C19"/>
    <w:rsid w:val="00D972D2"/>
    <w:rsid w:val="00D9798C"/>
    <w:rsid w:val="00D97A09"/>
    <w:rsid w:val="00DA0424"/>
    <w:rsid w:val="00DA0A57"/>
    <w:rsid w:val="00DA1258"/>
    <w:rsid w:val="00DA19BE"/>
    <w:rsid w:val="00DA1A26"/>
    <w:rsid w:val="00DA1E0F"/>
    <w:rsid w:val="00DA1E60"/>
    <w:rsid w:val="00DA24DA"/>
    <w:rsid w:val="00DA26AD"/>
    <w:rsid w:val="00DA27DA"/>
    <w:rsid w:val="00DA3602"/>
    <w:rsid w:val="00DA3CD3"/>
    <w:rsid w:val="00DA3D9B"/>
    <w:rsid w:val="00DA3ECC"/>
    <w:rsid w:val="00DA44D9"/>
    <w:rsid w:val="00DA4D50"/>
    <w:rsid w:val="00DA6CBD"/>
    <w:rsid w:val="00DA7B6C"/>
    <w:rsid w:val="00DA7E65"/>
    <w:rsid w:val="00DB0454"/>
    <w:rsid w:val="00DB0BF0"/>
    <w:rsid w:val="00DB0F1F"/>
    <w:rsid w:val="00DB17DD"/>
    <w:rsid w:val="00DB1C95"/>
    <w:rsid w:val="00DB25B2"/>
    <w:rsid w:val="00DB2BD7"/>
    <w:rsid w:val="00DB300D"/>
    <w:rsid w:val="00DB328E"/>
    <w:rsid w:val="00DB3CE6"/>
    <w:rsid w:val="00DB3E81"/>
    <w:rsid w:val="00DB4561"/>
    <w:rsid w:val="00DB4A38"/>
    <w:rsid w:val="00DB4D62"/>
    <w:rsid w:val="00DB5780"/>
    <w:rsid w:val="00DB6654"/>
    <w:rsid w:val="00DB6D35"/>
    <w:rsid w:val="00DB7038"/>
    <w:rsid w:val="00DB7ED0"/>
    <w:rsid w:val="00DB7F52"/>
    <w:rsid w:val="00DB7F8B"/>
    <w:rsid w:val="00DC00FE"/>
    <w:rsid w:val="00DC0629"/>
    <w:rsid w:val="00DC0846"/>
    <w:rsid w:val="00DC0E0A"/>
    <w:rsid w:val="00DC1A32"/>
    <w:rsid w:val="00DC1B7A"/>
    <w:rsid w:val="00DC2076"/>
    <w:rsid w:val="00DC280A"/>
    <w:rsid w:val="00DC2F79"/>
    <w:rsid w:val="00DC2FAA"/>
    <w:rsid w:val="00DC34ED"/>
    <w:rsid w:val="00DC3E84"/>
    <w:rsid w:val="00DC4246"/>
    <w:rsid w:val="00DC4625"/>
    <w:rsid w:val="00DC5ADF"/>
    <w:rsid w:val="00DD02AD"/>
    <w:rsid w:val="00DD0641"/>
    <w:rsid w:val="00DD1051"/>
    <w:rsid w:val="00DD12E3"/>
    <w:rsid w:val="00DD1CA1"/>
    <w:rsid w:val="00DD1FEB"/>
    <w:rsid w:val="00DD2990"/>
    <w:rsid w:val="00DD3572"/>
    <w:rsid w:val="00DD394F"/>
    <w:rsid w:val="00DD398C"/>
    <w:rsid w:val="00DD3BA3"/>
    <w:rsid w:val="00DD3C41"/>
    <w:rsid w:val="00DD3C69"/>
    <w:rsid w:val="00DD5012"/>
    <w:rsid w:val="00DD69E6"/>
    <w:rsid w:val="00DD75BE"/>
    <w:rsid w:val="00DE0141"/>
    <w:rsid w:val="00DE041E"/>
    <w:rsid w:val="00DE0FF1"/>
    <w:rsid w:val="00DE1904"/>
    <w:rsid w:val="00DE1BD1"/>
    <w:rsid w:val="00DE1C4B"/>
    <w:rsid w:val="00DE2368"/>
    <w:rsid w:val="00DE244F"/>
    <w:rsid w:val="00DE261B"/>
    <w:rsid w:val="00DE2E74"/>
    <w:rsid w:val="00DE3100"/>
    <w:rsid w:val="00DE34F3"/>
    <w:rsid w:val="00DE3944"/>
    <w:rsid w:val="00DE438C"/>
    <w:rsid w:val="00DE4542"/>
    <w:rsid w:val="00DE4B3D"/>
    <w:rsid w:val="00DE4DFC"/>
    <w:rsid w:val="00DE4F81"/>
    <w:rsid w:val="00DE513D"/>
    <w:rsid w:val="00DE6139"/>
    <w:rsid w:val="00DE65DA"/>
    <w:rsid w:val="00DE713E"/>
    <w:rsid w:val="00DE76DA"/>
    <w:rsid w:val="00DF0C1E"/>
    <w:rsid w:val="00DF0C4A"/>
    <w:rsid w:val="00DF1231"/>
    <w:rsid w:val="00DF138A"/>
    <w:rsid w:val="00DF2274"/>
    <w:rsid w:val="00DF30EA"/>
    <w:rsid w:val="00DF343E"/>
    <w:rsid w:val="00DF362A"/>
    <w:rsid w:val="00DF465E"/>
    <w:rsid w:val="00DF4AD3"/>
    <w:rsid w:val="00DF60C9"/>
    <w:rsid w:val="00DF63CC"/>
    <w:rsid w:val="00DF654A"/>
    <w:rsid w:val="00DF66D0"/>
    <w:rsid w:val="00DF66DC"/>
    <w:rsid w:val="00DF7102"/>
    <w:rsid w:val="00DF729C"/>
    <w:rsid w:val="00DF7966"/>
    <w:rsid w:val="00DF7BD2"/>
    <w:rsid w:val="00E00257"/>
    <w:rsid w:val="00E00A0F"/>
    <w:rsid w:val="00E01698"/>
    <w:rsid w:val="00E018FC"/>
    <w:rsid w:val="00E02026"/>
    <w:rsid w:val="00E02338"/>
    <w:rsid w:val="00E02919"/>
    <w:rsid w:val="00E02A06"/>
    <w:rsid w:val="00E02F74"/>
    <w:rsid w:val="00E031E9"/>
    <w:rsid w:val="00E03FCA"/>
    <w:rsid w:val="00E04404"/>
    <w:rsid w:val="00E050CD"/>
    <w:rsid w:val="00E05A49"/>
    <w:rsid w:val="00E05D35"/>
    <w:rsid w:val="00E06072"/>
    <w:rsid w:val="00E063BE"/>
    <w:rsid w:val="00E06416"/>
    <w:rsid w:val="00E06CED"/>
    <w:rsid w:val="00E07385"/>
    <w:rsid w:val="00E0792C"/>
    <w:rsid w:val="00E079D5"/>
    <w:rsid w:val="00E07B59"/>
    <w:rsid w:val="00E07BE1"/>
    <w:rsid w:val="00E10069"/>
    <w:rsid w:val="00E10179"/>
    <w:rsid w:val="00E106EF"/>
    <w:rsid w:val="00E10789"/>
    <w:rsid w:val="00E1136B"/>
    <w:rsid w:val="00E11A89"/>
    <w:rsid w:val="00E11B9D"/>
    <w:rsid w:val="00E11DEA"/>
    <w:rsid w:val="00E12539"/>
    <w:rsid w:val="00E13657"/>
    <w:rsid w:val="00E13785"/>
    <w:rsid w:val="00E13D31"/>
    <w:rsid w:val="00E14202"/>
    <w:rsid w:val="00E143E3"/>
    <w:rsid w:val="00E14B4D"/>
    <w:rsid w:val="00E14D5F"/>
    <w:rsid w:val="00E158D3"/>
    <w:rsid w:val="00E15D81"/>
    <w:rsid w:val="00E16E42"/>
    <w:rsid w:val="00E17812"/>
    <w:rsid w:val="00E17AC3"/>
    <w:rsid w:val="00E17FBA"/>
    <w:rsid w:val="00E17FCC"/>
    <w:rsid w:val="00E20039"/>
    <w:rsid w:val="00E206F4"/>
    <w:rsid w:val="00E212DE"/>
    <w:rsid w:val="00E21ABE"/>
    <w:rsid w:val="00E21B5F"/>
    <w:rsid w:val="00E22F6A"/>
    <w:rsid w:val="00E230F9"/>
    <w:rsid w:val="00E23849"/>
    <w:rsid w:val="00E24299"/>
    <w:rsid w:val="00E24656"/>
    <w:rsid w:val="00E252A0"/>
    <w:rsid w:val="00E25AE7"/>
    <w:rsid w:val="00E30FA3"/>
    <w:rsid w:val="00E311FB"/>
    <w:rsid w:val="00E31297"/>
    <w:rsid w:val="00E31883"/>
    <w:rsid w:val="00E31E0D"/>
    <w:rsid w:val="00E32728"/>
    <w:rsid w:val="00E32739"/>
    <w:rsid w:val="00E32E88"/>
    <w:rsid w:val="00E32E97"/>
    <w:rsid w:val="00E32EFD"/>
    <w:rsid w:val="00E330AC"/>
    <w:rsid w:val="00E34959"/>
    <w:rsid w:val="00E34CF8"/>
    <w:rsid w:val="00E34F44"/>
    <w:rsid w:val="00E34FD4"/>
    <w:rsid w:val="00E351C6"/>
    <w:rsid w:val="00E353B3"/>
    <w:rsid w:val="00E3560A"/>
    <w:rsid w:val="00E35788"/>
    <w:rsid w:val="00E358EA"/>
    <w:rsid w:val="00E35C45"/>
    <w:rsid w:val="00E365AE"/>
    <w:rsid w:val="00E36BAC"/>
    <w:rsid w:val="00E36C6D"/>
    <w:rsid w:val="00E372E4"/>
    <w:rsid w:val="00E3788C"/>
    <w:rsid w:val="00E37E47"/>
    <w:rsid w:val="00E40187"/>
    <w:rsid w:val="00E4062C"/>
    <w:rsid w:val="00E40670"/>
    <w:rsid w:val="00E4106A"/>
    <w:rsid w:val="00E413A2"/>
    <w:rsid w:val="00E415B6"/>
    <w:rsid w:val="00E419AA"/>
    <w:rsid w:val="00E4205A"/>
    <w:rsid w:val="00E4225E"/>
    <w:rsid w:val="00E422C6"/>
    <w:rsid w:val="00E4308C"/>
    <w:rsid w:val="00E432A0"/>
    <w:rsid w:val="00E44696"/>
    <w:rsid w:val="00E447E8"/>
    <w:rsid w:val="00E458D1"/>
    <w:rsid w:val="00E45BF4"/>
    <w:rsid w:val="00E45D35"/>
    <w:rsid w:val="00E4616E"/>
    <w:rsid w:val="00E46D7E"/>
    <w:rsid w:val="00E46E96"/>
    <w:rsid w:val="00E47705"/>
    <w:rsid w:val="00E47B53"/>
    <w:rsid w:val="00E50305"/>
    <w:rsid w:val="00E50923"/>
    <w:rsid w:val="00E50A3C"/>
    <w:rsid w:val="00E50D95"/>
    <w:rsid w:val="00E50DC7"/>
    <w:rsid w:val="00E51082"/>
    <w:rsid w:val="00E5177B"/>
    <w:rsid w:val="00E51D3D"/>
    <w:rsid w:val="00E51E3E"/>
    <w:rsid w:val="00E51EB1"/>
    <w:rsid w:val="00E5227F"/>
    <w:rsid w:val="00E52317"/>
    <w:rsid w:val="00E52916"/>
    <w:rsid w:val="00E52ED7"/>
    <w:rsid w:val="00E53599"/>
    <w:rsid w:val="00E535D0"/>
    <w:rsid w:val="00E5360B"/>
    <w:rsid w:val="00E53D03"/>
    <w:rsid w:val="00E5480C"/>
    <w:rsid w:val="00E54FA0"/>
    <w:rsid w:val="00E54FD3"/>
    <w:rsid w:val="00E5523A"/>
    <w:rsid w:val="00E567A2"/>
    <w:rsid w:val="00E57183"/>
    <w:rsid w:val="00E57A7B"/>
    <w:rsid w:val="00E57F4A"/>
    <w:rsid w:val="00E602C7"/>
    <w:rsid w:val="00E604B0"/>
    <w:rsid w:val="00E60812"/>
    <w:rsid w:val="00E60A6B"/>
    <w:rsid w:val="00E60C09"/>
    <w:rsid w:val="00E60E5B"/>
    <w:rsid w:val="00E61845"/>
    <w:rsid w:val="00E61877"/>
    <w:rsid w:val="00E61A15"/>
    <w:rsid w:val="00E61B15"/>
    <w:rsid w:val="00E61D26"/>
    <w:rsid w:val="00E62CCD"/>
    <w:rsid w:val="00E6341C"/>
    <w:rsid w:val="00E641DD"/>
    <w:rsid w:val="00E64784"/>
    <w:rsid w:val="00E649F7"/>
    <w:rsid w:val="00E64E0B"/>
    <w:rsid w:val="00E651E8"/>
    <w:rsid w:val="00E6526E"/>
    <w:rsid w:val="00E65583"/>
    <w:rsid w:val="00E6558D"/>
    <w:rsid w:val="00E65840"/>
    <w:rsid w:val="00E65B71"/>
    <w:rsid w:val="00E6607B"/>
    <w:rsid w:val="00E66E90"/>
    <w:rsid w:val="00E671AC"/>
    <w:rsid w:val="00E6758A"/>
    <w:rsid w:val="00E67662"/>
    <w:rsid w:val="00E67761"/>
    <w:rsid w:val="00E67B5D"/>
    <w:rsid w:val="00E67FE1"/>
    <w:rsid w:val="00E701D0"/>
    <w:rsid w:val="00E70F67"/>
    <w:rsid w:val="00E71A24"/>
    <w:rsid w:val="00E71D5A"/>
    <w:rsid w:val="00E7240D"/>
    <w:rsid w:val="00E73096"/>
    <w:rsid w:val="00E740D1"/>
    <w:rsid w:val="00E74946"/>
    <w:rsid w:val="00E751DE"/>
    <w:rsid w:val="00E75401"/>
    <w:rsid w:val="00E75720"/>
    <w:rsid w:val="00E75C84"/>
    <w:rsid w:val="00E76536"/>
    <w:rsid w:val="00E7667E"/>
    <w:rsid w:val="00E770F6"/>
    <w:rsid w:val="00E77502"/>
    <w:rsid w:val="00E779BE"/>
    <w:rsid w:val="00E80B3B"/>
    <w:rsid w:val="00E814B3"/>
    <w:rsid w:val="00E81C43"/>
    <w:rsid w:val="00E81E47"/>
    <w:rsid w:val="00E82768"/>
    <w:rsid w:val="00E82C3E"/>
    <w:rsid w:val="00E83B6A"/>
    <w:rsid w:val="00E83EC0"/>
    <w:rsid w:val="00E86770"/>
    <w:rsid w:val="00E86C71"/>
    <w:rsid w:val="00E86C94"/>
    <w:rsid w:val="00E86F5A"/>
    <w:rsid w:val="00E87FB6"/>
    <w:rsid w:val="00E90320"/>
    <w:rsid w:val="00E91162"/>
    <w:rsid w:val="00E91A24"/>
    <w:rsid w:val="00E926B2"/>
    <w:rsid w:val="00E93BAA"/>
    <w:rsid w:val="00E93D13"/>
    <w:rsid w:val="00E93E4B"/>
    <w:rsid w:val="00E93E66"/>
    <w:rsid w:val="00E944D4"/>
    <w:rsid w:val="00E947A6"/>
    <w:rsid w:val="00E94858"/>
    <w:rsid w:val="00E94E3F"/>
    <w:rsid w:val="00E95FA4"/>
    <w:rsid w:val="00E96681"/>
    <w:rsid w:val="00E96A62"/>
    <w:rsid w:val="00E96ECD"/>
    <w:rsid w:val="00E974B3"/>
    <w:rsid w:val="00EA033E"/>
    <w:rsid w:val="00EA045F"/>
    <w:rsid w:val="00EA1380"/>
    <w:rsid w:val="00EA1D94"/>
    <w:rsid w:val="00EA20F1"/>
    <w:rsid w:val="00EA2366"/>
    <w:rsid w:val="00EA2418"/>
    <w:rsid w:val="00EA2E35"/>
    <w:rsid w:val="00EA3193"/>
    <w:rsid w:val="00EA44E4"/>
    <w:rsid w:val="00EA450D"/>
    <w:rsid w:val="00EA4D99"/>
    <w:rsid w:val="00EA50E4"/>
    <w:rsid w:val="00EA52E7"/>
    <w:rsid w:val="00EA617E"/>
    <w:rsid w:val="00EA6874"/>
    <w:rsid w:val="00EA6AE3"/>
    <w:rsid w:val="00EA6C12"/>
    <w:rsid w:val="00EA74C2"/>
    <w:rsid w:val="00EA7CDE"/>
    <w:rsid w:val="00EA7DC2"/>
    <w:rsid w:val="00EB0213"/>
    <w:rsid w:val="00EB0CA4"/>
    <w:rsid w:val="00EB0CDA"/>
    <w:rsid w:val="00EB12D2"/>
    <w:rsid w:val="00EB232E"/>
    <w:rsid w:val="00EB2730"/>
    <w:rsid w:val="00EB3144"/>
    <w:rsid w:val="00EB416B"/>
    <w:rsid w:val="00EB4661"/>
    <w:rsid w:val="00EB6111"/>
    <w:rsid w:val="00EB69B6"/>
    <w:rsid w:val="00EB72D9"/>
    <w:rsid w:val="00EB796F"/>
    <w:rsid w:val="00EB7D49"/>
    <w:rsid w:val="00EB7EDC"/>
    <w:rsid w:val="00EC0EEF"/>
    <w:rsid w:val="00EC1089"/>
    <w:rsid w:val="00EC1376"/>
    <w:rsid w:val="00EC1929"/>
    <w:rsid w:val="00EC1960"/>
    <w:rsid w:val="00EC19AF"/>
    <w:rsid w:val="00EC2F0D"/>
    <w:rsid w:val="00EC3CAF"/>
    <w:rsid w:val="00EC3DD2"/>
    <w:rsid w:val="00EC4612"/>
    <w:rsid w:val="00EC4E76"/>
    <w:rsid w:val="00EC6088"/>
    <w:rsid w:val="00EC638E"/>
    <w:rsid w:val="00EC677C"/>
    <w:rsid w:val="00EC67EA"/>
    <w:rsid w:val="00EC68B0"/>
    <w:rsid w:val="00EC7ADE"/>
    <w:rsid w:val="00EC7CB4"/>
    <w:rsid w:val="00ED05FB"/>
    <w:rsid w:val="00ED07E7"/>
    <w:rsid w:val="00ED0962"/>
    <w:rsid w:val="00ED0F7C"/>
    <w:rsid w:val="00ED10FA"/>
    <w:rsid w:val="00ED19C8"/>
    <w:rsid w:val="00ED1F06"/>
    <w:rsid w:val="00ED211D"/>
    <w:rsid w:val="00ED21C5"/>
    <w:rsid w:val="00ED27DF"/>
    <w:rsid w:val="00ED3326"/>
    <w:rsid w:val="00ED43F0"/>
    <w:rsid w:val="00ED45AA"/>
    <w:rsid w:val="00ED4840"/>
    <w:rsid w:val="00ED511D"/>
    <w:rsid w:val="00ED5415"/>
    <w:rsid w:val="00ED5FC4"/>
    <w:rsid w:val="00ED601F"/>
    <w:rsid w:val="00ED60EC"/>
    <w:rsid w:val="00ED6869"/>
    <w:rsid w:val="00ED6AB4"/>
    <w:rsid w:val="00ED6BE0"/>
    <w:rsid w:val="00ED6C4C"/>
    <w:rsid w:val="00ED7E7A"/>
    <w:rsid w:val="00ED7FA2"/>
    <w:rsid w:val="00EE072E"/>
    <w:rsid w:val="00EE19DC"/>
    <w:rsid w:val="00EE1CED"/>
    <w:rsid w:val="00EE2F27"/>
    <w:rsid w:val="00EE3068"/>
    <w:rsid w:val="00EE3897"/>
    <w:rsid w:val="00EE4475"/>
    <w:rsid w:val="00EE4501"/>
    <w:rsid w:val="00EE4650"/>
    <w:rsid w:val="00EE4DD7"/>
    <w:rsid w:val="00EE535F"/>
    <w:rsid w:val="00EE5A1F"/>
    <w:rsid w:val="00EE5B6A"/>
    <w:rsid w:val="00EE61AE"/>
    <w:rsid w:val="00EE641D"/>
    <w:rsid w:val="00EE737D"/>
    <w:rsid w:val="00EF075E"/>
    <w:rsid w:val="00EF0B27"/>
    <w:rsid w:val="00EF1709"/>
    <w:rsid w:val="00EF1F3C"/>
    <w:rsid w:val="00EF20E5"/>
    <w:rsid w:val="00EF222F"/>
    <w:rsid w:val="00EF225C"/>
    <w:rsid w:val="00EF234D"/>
    <w:rsid w:val="00EF3AF3"/>
    <w:rsid w:val="00EF3C0B"/>
    <w:rsid w:val="00EF4073"/>
    <w:rsid w:val="00EF4642"/>
    <w:rsid w:val="00EF4A9B"/>
    <w:rsid w:val="00EF4EAF"/>
    <w:rsid w:val="00EF4ED8"/>
    <w:rsid w:val="00EF60A1"/>
    <w:rsid w:val="00EF652D"/>
    <w:rsid w:val="00EF6782"/>
    <w:rsid w:val="00EF7757"/>
    <w:rsid w:val="00EF7A8B"/>
    <w:rsid w:val="00EF7CA2"/>
    <w:rsid w:val="00EF7F30"/>
    <w:rsid w:val="00F00B03"/>
    <w:rsid w:val="00F00E5C"/>
    <w:rsid w:val="00F01620"/>
    <w:rsid w:val="00F01EC4"/>
    <w:rsid w:val="00F024A0"/>
    <w:rsid w:val="00F02542"/>
    <w:rsid w:val="00F02DFC"/>
    <w:rsid w:val="00F034A5"/>
    <w:rsid w:val="00F042B7"/>
    <w:rsid w:val="00F05056"/>
    <w:rsid w:val="00F05327"/>
    <w:rsid w:val="00F059DB"/>
    <w:rsid w:val="00F0645E"/>
    <w:rsid w:val="00F06ABE"/>
    <w:rsid w:val="00F06AE4"/>
    <w:rsid w:val="00F0756C"/>
    <w:rsid w:val="00F079D2"/>
    <w:rsid w:val="00F07FDE"/>
    <w:rsid w:val="00F10156"/>
    <w:rsid w:val="00F1028B"/>
    <w:rsid w:val="00F102BC"/>
    <w:rsid w:val="00F10552"/>
    <w:rsid w:val="00F11D17"/>
    <w:rsid w:val="00F123F3"/>
    <w:rsid w:val="00F12692"/>
    <w:rsid w:val="00F126E6"/>
    <w:rsid w:val="00F12790"/>
    <w:rsid w:val="00F1305E"/>
    <w:rsid w:val="00F13323"/>
    <w:rsid w:val="00F13E2A"/>
    <w:rsid w:val="00F13F2C"/>
    <w:rsid w:val="00F13F96"/>
    <w:rsid w:val="00F141C5"/>
    <w:rsid w:val="00F14920"/>
    <w:rsid w:val="00F14A0D"/>
    <w:rsid w:val="00F165AF"/>
    <w:rsid w:val="00F166B3"/>
    <w:rsid w:val="00F16D5F"/>
    <w:rsid w:val="00F16DB0"/>
    <w:rsid w:val="00F1717C"/>
    <w:rsid w:val="00F17244"/>
    <w:rsid w:val="00F1747D"/>
    <w:rsid w:val="00F20478"/>
    <w:rsid w:val="00F20757"/>
    <w:rsid w:val="00F20AFC"/>
    <w:rsid w:val="00F2158E"/>
    <w:rsid w:val="00F215FC"/>
    <w:rsid w:val="00F21CA9"/>
    <w:rsid w:val="00F21CD7"/>
    <w:rsid w:val="00F226CF"/>
    <w:rsid w:val="00F22A0B"/>
    <w:rsid w:val="00F22BAF"/>
    <w:rsid w:val="00F23262"/>
    <w:rsid w:val="00F23BC4"/>
    <w:rsid w:val="00F2416C"/>
    <w:rsid w:val="00F2436A"/>
    <w:rsid w:val="00F2462D"/>
    <w:rsid w:val="00F25524"/>
    <w:rsid w:val="00F25847"/>
    <w:rsid w:val="00F25D7E"/>
    <w:rsid w:val="00F272B5"/>
    <w:rsid w:val="00F276CA"/>
    <w:rsid w:val="00F30682"/>
    <w:rsid w:val="00F309CB"/>
    <w:rsid w:val="00F311CA"/>
    <w:rsid w:val="00F3125C"/>
    <w:rsid w:val="00F313E0"/>
    <w:rsid w:val="00F318DF"/>
    <w:rsid w:val="00F31E77"/>
    <w:rsid w:val="00F325F1"/>
    <w:rsid w:val="00F32D27"/>
    <w:rsid w:val="00F32E40"/>
    <w:rsid w:val="00F3357D"/>
    <w:rsid w:val="00F3369E"/>
    <w:rsid w:val="00F33BF7"/>
    <w:rsid w:val="00F33C37"/>
    <w:rsid w:val="00F346CA"/>
    <w:rsid w:val="00F350A7"/>
    <w:rsid w:val="00F35203"/>
    <w:rsid w:val="00F35383"/>
    <w:rsid w:val="00F35CB4"/>
    <w:rsid w:val="00F35FD7"/>
    <w:rsid w:val="00F36731"/>
    <w:rsid w:val="00F367FF"/>
    <w:rsid w:val="00F369B3"/>
    <w:rsid w:val="00F36A91"/>
    <w:rsid w:val="00F36B52"/>
    <w:rsid w:val="00F370D2"/>
    <w:rsid w:val="00F3721C"/>
    <w:rsid w:val="00F372BE"/>
    <w:rsid w:val="00F372EF"/>
    <w:rsid w:val="00F3760B"/>
    <w:rsid w:val="00F407A0"/>
    <w:rsid w:val="00F40FB3"/>
    <w:rsid w:val="00F416D6"/>
    <w:rsid w:val="00F41A1B"/>
    <w:rsid w:val="00F41CB0"/>
    <w:rsid w:val="00F41D21"/>
    <w:rsid w:val="00F42DB1"/>
    <w:rsid w:val="00F43742"/>
    <w:rsid w:val="00F44123"/>
    <w:rsid w:val="00F447E8"/>
    <w:rsid w:val="00F46137"/>
    <w:rsid w:val="00F467C0"/>
    <w:rsid w:val="00F4766D"/>
    <w:rsid w:val="00F477C4"/>
    <w:rsid w:val="00F5071F"/>
    <w:rsid w:val="00F50B82"/>
    <w:rsid w:val="00F51204"/>
    <w:rsid w:val="00F5125B"/>
    <w:rsid w:val="00F515DB"/>
    <w:rsid w:val="00F5167F"/>
    <w:rsid w:val="00F51A57"/>
    <w:rsid w:val="00F52B56"/>
    <w:rsid w:val="00F52C11"/>
    <w:rsid w:val="00F53699"/>
    <w:rsid w:val="00F53B25"/>
    <w:rsid w:val="00F53BD8"/>
    <w:rsid w:val="00F53FBC"/>
    <w:rsid w:val="00F54AC2"/>
    <w:rsid w:val="00F54E3C"/>
    <w:rsid w:val="00F5534C"/>
    <w:rsid w:val="00F55670"/>
    <w:rsid w:val="00F56028"/>
    <w:rsid w:val="00F560AA"/>
    <w:rsid w:val="00F56891"/>
    <w:rsid w:val="00F568A3"/>
    <w:rsid w:val="00F56AA4"/>
    <w:rsid w:val="00F56F99"/>
    <w:rsid w:val="00F576E8"/>
    <w:rsid w:val="00F577AF"/>
    <w:rsid w:val="00F57E57"/>
    <w:rsid w:val="00F6038F"/>
    <w:rsid w:val="00F60D14"/>
    <w:rsid w:val="00F62739"/>
    <w:rsid w:val="00F62CED"/>
    <w:rsid w:val="00F62D0E"/>
    <w:rsid w:val="00F633DE"/>
    <w:rsid w:val="00F6347A"/>
    <w:rsid w:val="00F63602"/>
    <w:rsid w:val="00F637E7"/>
    <w:rsid w:val="00F63E20"/>
    <w:rsid w:val="00F63FB5"/>
    <w:rsid w:val="00F640C5"/>
    <w:rsid w:val="00F64FB0"/>
    <w:rsid w:val="00F65013"/>
    <w:rsid w:val="00F656DE"/>
    <w:rsid w:val="00F65931"/>
    <w:rsid w:val="00F65FAB"/>
    <w:rsid w:val="00F6738D"/>
    <w:rsid w:val="00F71AB4"/>
    <w:rsid w:val="00F71C43"/>
    <w:rsid w:val="00F72106"/>
    <w:rsid w:val="00F72146"/>
    <w:rsid w:val="00F72250"/>
    <w:rsid w:val="00F724B3"/>
    <w:rsid w:val="00F72A35"/>
    <w:rsid w:val="00F72B57"/>
    <w:rsid w:val="00F72C65"/>
    <w:rsid w:val="00F72E06"/>
    <w:rsid w:val="00F73885"/>
    <w:rsid w:val="00F73BCE"/>
    <w:rsid w:val="00F74797"/>
    <w:rsid w:val="00F74948"/>
    <w:rsid w:val="00F74F7F"/>
    <w:rsid w:val="00F75370"/>
    <w:rsid w:val="00F755F5"/>
    <w:rsid w:val="00F75816"/>
    <w:rsid w:val="00F75FC0"/>
    <w:rsid w:val="00F76844"/>
    <w:rsid w:val="00F76902"/>
    <w:rsid w:val="00F774F8"/>
    <w:rsid w:val="00F775AF"/>
    <w:rsid w:val="00F803B7"/>
    <w:rsid w:val="00F804DE"/>
    <w:rsid w:val="00F8060B"/>
    <w:rsid w:val="00F808C3"/>
    <w:rsid w:val="00F8099E"/>
    <w:rsid w:val="00F8222F"/>
    <w:rsid w:val="00F82546"/>
    <w:rsid w:val="00F82717"/>
    <w:rsid w:val="00F82F0C"/>
    <w:rsid w:val="00F83378"/>
    <w:rsid w:val="00F83632"/>
    <w:rsid w:val="00F837E6"/>
    <w:rsid w:val="00F83CF0"/>
    <w:rsid w:val="00F846AB"/>
    <w:rsid w:val="00F84862"/>
    <w:rsid w:val="00F849E7"/>
    <w:rsid w:val="00F8552B"/>
    <w:rsid w:val="00F858BC"/>
    <w:rsid w:val="00F85D83"/>
    <w:rsid w:val="00F861A2"/>
    <w:rsid w:val="00F867F1"/>
    <w:rsid w:val="00F870F4"/>
    <w:rsid w:val="00F871C8"/>
    <w:rsid w:val="00F8736F"/>
    <w:rsid w:val="00F8785D"/>
    <w:rsid w:val="00F87986"/>
    <w:rsid w:val="00F87B12"/>
    <w:rsid w:val="00F87ED4"/>
    <w:rsid w:val="00F9026A"/>
    <w:rsid w:val="00F90331"/>
    <w:rsid w:val="00F9045E"/>
    <w:rsid w:val="00F9056E"/>
    <w:rsid w:val="00F90E71"/>
    <w:rsid w:val="00F91308"/>
    <w:rsid w:val="00F913F1"/>
    <w:rsid w:val="00F91604"/>
    <w:rsid w:val="00F918F5"/>
    <w:rsid w:val="00F93BCD"/>
    <w:rsid w:val="00F95BB5"/>
    <w:rsid w:val="00F96458"/>
    <w:rsid w:val="00F967F0"/>
    <w:rsid w:val="00F96C0E"/>
    <w:rsid w:val="00F9738D"/>
    <w:rsid w:val="00F974E4"/>
    <w:rsid w:val="00F9766A"/>
    <w:rsid w:val="00F97D64"/>
    <w:rsid w:val="00F97F20"/>
    <w:rsid w:val="00FA0083"/>
    <w:rsid w:val="00FA05C2"/>
    <w:rsid w:val="00FA08A2"/>
    <w:rsid w:val="00FA0969"/>
    <w:rsid w:val="00FA176C"/>
    <w:rsid w:val="00FA186A"/>
    <w:rsid w:val="00FA204E"/>
    <w:rsid w:val="00FA3107"/>
    <w:rsid w:val="00FA33B7"/>
    <w:rsid w:val="00FA3494"/>
    <w:rsid w:val="00FA35ED"/>
    <w:rsid w:val="00FA4163"/>
    <w:rsid w:val="00FA44FD"/>
    <w:rsid w:val="00FA4685"/>
    <w:rsid w:val="00FA51F5"/>
    <w:rsid w:val="00FA5F8D"/>
    <w:rsid w:val="00FA6005"/>
    <w:rsid w:val="00FA6071"/>
    <w:rsid w:val="00FA60B2"/>
    <w:rsid w:val="00FA6545"/>
    <w:rsid w:val="00FA6FD6"/>
    <w:rsid w:val="00FA76D1"/>
    <w:rsid w:val="00FA7B1A"/>
    <w:rsid w:val="00FA7F6F"/>
    <w:rsid w:val="00FB0308"/>
    <w:rsid w:val="00FB120B"/>
    <w:rsid w:val="00FB18FF"/>
    <w:rsid w:val="00FB1C18"/>
    <w:rsid w:val="00FB342E"/>
    <w:rsid w:val="00FB365B"/>
    <w:rsid w:val="00FB411D"/>
    <w:rsid w:val="00FB4263"/>
    <w:rsid w:val="00FB4889"/>
    <w:rsid w:val="00FB4DE8"/>
    <w:rsid w:val="00FB5475"/>
    <w:rsid w:val="00FB5CA7"/>
    <w:rsid w:val="00FB6679"/>
    <w:rsid w:val="00FB6AEA"/>
    <w:rsid w:val="00FB6C0B"/>
    <w:rsid w:val="00FB6D20"/>
    <w:rsid w:val="00FB7037"/>
    <w:rsid w:val="00FB71B4"/>
    <w:rsid w:val="00FB75A1"/>
    <w:rsid w:val="00FB7756"/>
    <w:rsid w:val="00FB7AC0"/>
    <w:rsid w:val="00FC0160"/>
    <w:rsid w:val="00FC01B1"/>
    <w:rsid w:val="00FC01B4"/>
    <w:rsid w:val="00FC0259"/>
    <w:rsid w:val="00FC02A5"/>
    <w:rsid w:val="00FC0ABD"/>
    <w:rsid w:val="00FC0CCC"/>
    <w:rsid w:val="00FC1ABE"/>
    <w:rsid w:val="00FC1E6D"/>
    <w:rsid w:val="00FC21DA"/>
    <w:rsid w:val="00FC255E"/>
    <w:rsid w:val="00FC281E"/>
    <w:rsid w:val="00FC30F5"/>
    <w:rsid w:val="00FC3368"/>
    <w:rsid w:val="00FC35D4"/>
    <w:rsid w:val="00FC3680"/>
    <w:rsid w:val="00FC4FDD"/>
    <w:rsid w:val="00FC5764"/>
    <w:rsid w:val="00FC5DF1"/>
    <w:rsid w:val="00FC739E"/>
    <w:rsid w:val="00FC751E"/>
    <w:rsid w:val="00FC7634"/>
    <w:rsid w:val="00FC7B0B"/>
    <w:rsid w:val="00FC7B74"/>
    <w:rsid w:val="00FC7E23"/>
    <w:rsid w:val="00FD0467"/>
    <w:rsid w:val="00FD0797"/>
    <w:rsid w:val="00FD1A99"/>
    <w:rsid w:val="00FD1D84"/>
    <w:rsid w:val="00FD25F8"/>
    <w:rsid w:val="00FD28B6"/>
    <w:rsid w:val="00FD2E82"/>
    <w:rsid w:val="00FD3E19"/>
    <w:rsid w:val="00FD4F5E"/>
    <w:rsid w:val="00FD61E8"/>
    <w:rsid w:val="00FD773C"/>
    <w:rsid w:val="00FE01B3"/>
    <w:rsid w:val="00FE0AB1"/>
    <w:rsid w:val="00FE0F03"/>
    <w:rsid w:val="00FE152C"/>
    <w:rsid w:val="00FE2107"/>
    <w:rsid w:val="00FE22C3"/>
    <w:rsid w:val="00FE23DA"/>
    <w:rsid w:val="00FE2E3D"/>
    <w:rsid w:val="00FE3652"/>
    <w:rsid w:val="00FE3885"/>
    <w:rsid w:val="00FE3AFF"/>
    <w:rsid w:val="00FE4DB0"/>
    <w:rsid w:val="00FE5618"/>
    <w:rsid w:val="00FE5CA5"/>
    <w:rsid w:val="00FE63EC"/>
    <w:rsid w:val="00FE6E9C"/>
    <w:rsid w:val="00FE73D9"/>
    <w:rsid w:val="00FE77D1"/>
    <w:rsid w:val="00FE7F3C"/>
    <w:rsid w:val="00FE7F78"/>
    <w:rsid w:val="00FF02E6"/>
    <w:rsid w:val="00FF062F"/>
    <w:rsid w:val="00FF0756"/>
    <w:rsid w:val="00FF104D"/>
    <w:rsid w:val="00FF10A0"/>
    <w:rsid w:val="00FF14A8"/>
    <w:rsid w:val="00FF1D10"/>
    <w:rsid w:val="00FF1E98"/>
    <w:rsid w:val="00FF21AE"/>
    <w:rsid w:val="00FF23B9"/>
    <w:rsid w:val="00FF27FB"/>
    <w:rsid w:val="00FF2EB0"/>
    <w:rsid w:val="00FF2F6E"/>
    <w:rsid w:val="00FF360E"/>
    <w:rsid w:val="00FF3CFF"/>
    <w:rsid w:val="00FF4860"/>
    <w:rsid w:val="00FF4C59"/>
    <w:rsid w:val="00FF571B"/>
    <w:rsid w:val="00FF69A4"/>
    <w:rsid w:val="00FF7150"/>
    <w:rsid w:val="00FF7196"/>
    <w:rsid w:val="00FF7219"/>
    <w:rsid w:val="00FF73C7"/>
    <w:rsid w:val="00FF73EE"/>
    <w:rsid w:val="00FF7816"/>
    <w:rsid w:val="00FF79E0"/>
    <w:rsid w:val="00FF7A12"/>
    <w:rsid w:val="00FF7D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9FC175"/>
  <w15:chartTrackingRefBased/>
  <w15:docId w15:val="{A3E5ACB3-EB91-477E-96CE-4B2E652D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17C"/>
    <w:pPr>
      <w:bidi/>
      <w:spacing w:line="360" w:lineRule="auto"/>
      <w:jc w:val="both"/>
    </w:pPr>
    <w:rPr>
      <w:rFonts w:cs="David"/>
      <w:sz w:val="28"/>
      <w:szCs w:val="28"/>
    </w:rPr>
  </w:style>
  <w:style w:type="paragraph" w:styleId="Heading1">
    <w:name w:val="heading 1"/>
    <w:basedOn w:val="Normal"/>
    <w:next w:val="Normal"/>
    <w:qFormat/>
    <w:rsid w:val="00306C0A"/>
    <w:pPr>
      <w:keepNext/>
      <w:spacing w:before="120" w:after="120"/>
      <w:jc w:val="left"/>
      <w:outlineLvl w:val="0"/>
    </w:pPr>
    <w:rPr>
      <w:b/>
      <w:bCs/>
      <w:kern w:val="32"/>
      <w:u w:val="single"/>
    </w:rPr>
  </w:style>
  <w:style w:type="paragraph" w:styleId="Heading2">
    <w:name w:val="heading 2"/>
    <w:basedOn w:val="Normal"/>
    <w:next w:val="Normal"/>
    <w:qFormat/>
    <w:rsid w:val="00306C0A"/>
    <w:pPr>
      <w:keepNext/>
      <w:spacing w:before="120" w:after="120"/>
      <w:jc w:val="left"/>
      <w:outlineLvl w:val="1"/>
    </w:pPr>
    <w:rPr>
      <w:b/>
      <w:bCs/>
    </w:rPr>
  </w:style>
  <w:style w:type="paragraph" w:styleId="Heading3">
    <w:name w:val="heading 3"/>
    <w:basedOn w:val="Normal"/>
    <w:next w:val="Normal"/>
    <w:qFormat/>
    <w:rsid w:val="009D717C"/>
    <w:pPr>
      <w:keepNext/>
      <w:spacing w:before="120" w:after="120" w:line="240" w:lineRule="auto"/>
      <w:jc w:val="left"/>
      <w:outlineLvl w:val="2"/>
    </w:pPr>
    <w:rPr>
      <w:u w:val="single"/>
    </w:rPr>
  </w:style>
  <w:style w:type="paragraph" w:styleId="Heading4">
    <w:name w:val="heading 4"/>
    <w:basedOn w:val="Normal"/>
    <w:next w:val="Normal"/>
    <w:qFormat/>
    <w:rsid w:val="009D717C"/>
    <w:pPr>
      <w:keepNext/>
      <w:outlineLvl w:val="3"/>
    </w:pPr>
    <w:rPr>
      <w:b/>
      <w:bCs/>
    </w:rPr>
  </w:style>
  <w:style w:type="paragraph" w:styleId="Heading5">
    <w:name w:val="heading 5"/>
    <w:basedOn w:val="Normal"/>
    <w:next w:val="Normal"/>
    <w:qFormat/>
    <w:rsid w:val="009D717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717C"/>
    <w:pPr>
      <w:tabs>
        <w:tab w:val="center" w:pos="4153"/>
        <w:tab w:val="right" w:pos="8306"/>
      </w:tabs>
      <w:jc w:val="left"/>
    </w:pPr>
  </w:style>
  <w:style w:type="paragraph" w:styleId="Footer">
    <w:name w:val="footer"/>
    <w:basedOn w:val="Normal"/>
    <w:rsid w:val="009D717C"/>
    <w:pPr>
      <w:tabs>
        <w:tab w:val="center" w:pos="4153"/>
        <w:tab w:val="right" w:pos="8306"/>
      </w:tabs>
      <w:jc w:val="left"/>
    </w:pPr>
  </w:style>
  <w:style w:type="character" w:styleId="PageNumber">
    <w:name w:val="page number"/>
    <w:basedOn w:val="DefaultParagraphFont"/>
    <w:rsid w:val="009D717C"/>
  </w:style>
  <w:style w:type="character" w:customStyle="1" w:styleId="BodyTextChar">
    <w:name w:val="Body Text Char"/>
    <w:link w:val="BodyText"/>
    <w:rsid w:val="00814991"/>
    <w:rPr>
      <w:rFonts w:cs="David"/>
      <w:sz w:val="26"/>
      <w:szCs w:val="28"/>
      <w:lang w:val="en-US" w:eastAsia="he-IL" w:bidi="he-IL"/>
    </w:rPr>
  </w:style>
  <w:style w:type="paragraph" w:styleId="Quote">
    <w:name w:val="Quote"/>
    <w:basedOn w:val="Normal"/>
    <w:link w:val="QuoteChar"/>
    <w:qFormat/>
    <w:rsid w:val="009D717C"/>
    <w:pPr>
      <w:spacing w:before="240" w:after="360" w:line="240" w:lineRule="auto"/>
      <w:ind w:left="1134" w:right="1134"/>
      <w:contextualSpacing/>
    </w:pPr>
  </w:style>
  <w:style w:type="character" w:customStyle="1" w:styleId="a0">
    <w:name w:val="ציטוט תו"/>
    <w:rsid w:val="009D717C"/>
    <w:rPr>
      <w:rFonts w:cs="David"/>
      <w:sz w:val="28"/>
      <w:szCs w:val="28"/>
      <w:lang w:val="en-US" w:eastAsia="en-US" w:bidi="he-IL"/>
    </w:rPr>
  </w:style>
  <w:style w:type="paragraph" w:styleId="FootnoteText">
    <w:name w:val="footnote text"/>
    <w:basedOn w:val="Normal"/>
    <w:link w:val="FootnoteTextChar"/>
    <w:uiPriority w:val="99"/>
    <w:semiHidden/>
    <w:rsid w:val="009D717C"/>
    <w:pPr>
      <w:spacing w:after="60" w:line="240" w:lineRule="auto"/>
      <w:ind w:left="284" w:hanging="284"/>
    </w:pPr>
    <w:rPr>
      <w:sz w:val="20"/>
      <w:szCs w:val="20"/>
    </w:rPr>
  </w:style>
  <w:style w:type="character" w:styleId="FootnoteReference">
    <w:name w:val="footnote reference"/>
    <w:uiPriority w:val="99"/>
    <w:semiHidden/>
    <w:rsid w:val="009D717C"/>
    <w:rPr>
      <w:vertAlign w:val="superscript"/>
    </w:rPr>
  </w:style>
  <w:style w:type="paragraph" w:styleId="BalloonText">
    <w:name w:val="Balloon Text"/>
    <w:basedOn w:val="Normal"/>
    <w:semiHidden/>
    <w:rsid w:val="009D717C"/>
    <w:pPr>
      <w:jc w:val="left"/>
    </w:pPr>
    <w:rPr>
      <w:rFonts w:ascii="Tahoma" w:hAnsi="Tahoma" w:cs="Tahoma"/>
      <w:sz w:val="16"/>
      <w:szCs w:val="16"/>
    </w:rPr>
  </w:style>
  <w:style w:type="paragraph" w:styleId="DocumentMap">
    <w:name w:val="Document Map"/>
    <w:basedOn w:val="Normal"/>
    <w:semiHidden/>
    <w:rsid w:val="009D717C"/>
    <w:pPr>
      <w:shd w:val="clear" w:color="auto" w:fill="000080"/>
    </w:pPr>
    <w:rPr>
      <w:rFonts w:ascii="Tahoma" w:hAnsi="Tahoma" w:cs="Tahoma"/>
      <w:sz w:val="20"/>
      <w:szCs w:val="20"/>
    </w:rPr>
  </w:style>
  <w:style w:type="character" w:customStyle="1" w:styleId="10">
    <w:name w:val="כותרת 1 תו"/>
    <w:rsid w:val="009D717C"/>
    <w:rPr>
      <w:rFonts w:cs="David"/>
      <w:b/>
      <w:bCs/>
      <w:kern w:val="32"/>
      <w:sz w:val="28"/>
      <w:szCs w:val="28"/>
      <w:u w:val="single"/>
      <w:lang w:val="en-US" w:eastAsia="en-US" w:bidi="he-IL"/>
    </w:rPr>
  </w:style>
  <w:style w:type="character" w:customStyle="1" w:styleId="2">
    <w:name w:val="כותרת 2 תו"/>
    <w:rsid w:val="009D717C"/>
    <w:rPr>
      <w:rFonts w:cs="David"/>
      <w:b/>
      <w:bCs/>
      <w:sz w:val="28"/>
      <w:szCs w:val="28"/>
      <w:lang w:val="en-US" w:eastAsia="en-US" w:bidi="he-IL"/>
    </w:rPr>
  </w:style>
  <w:style w:type="paragraph" w:styleId="BlockText">
    <w:name w:val="Block Text"/>
    <w:basedOn w:val="Normal"/>
    <w:rsid w:val="009D717C"/>
    <w:pPr>
      <w:spacing w:before="240" w:after="360" w:line="240" w:lineRule="auto"/>
      <w:ind w:left="1134" w:right="1134"/>
      <w:contextualSpacing/>
    </w:pPr>
  </w:style>
  <w:style w:type="paragraph" w:customStyle="1" w:styleId="a1">
    <w:name w:val="רגיל + מיושר לשני הצדדים"/>
    <w:aliases w:val="מרווח בין שורות:  שורה וחצי"/>
    <w:basedOn w:val="Normal"/>
    <w:rsid w:val="009D717C"/>
  </w:style>
  <w:style w:type="paragraph" w:styleId="BodyText">
    <w:name w:val="Body Text"/>
    <w:basedOn w:val="Normal"/>
    <w:link w:val="BodyTextChar"/>
    <w:rsid w:val="009D717C"/>
    <w:pPr>
      <w:jc w:val="left"/>
    </w:pPr>
    <w:rPr>
      <w:sz w:val="26"/>
      <w:lang w:eastAsia="he-IL"/>
    </w:rPr>
  </w:style>
  <w:style w:type="table" w:styleId="TableGrid">
    <w:name w:val="Table Grid"/>
    <w:basedOn w:val="TableNormal"/>
    <w:rsid w:val="00EF075E"/>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61F47"/>
    <w:pPr>
      <w:ind w:left="720"/>
    </w:pPr>
  </w:style>
  <w:style w:type="paragraph" w:customStyle="1" w:styleId="P00">
    <w:name w:val="P00"/>
    <w:rsid w:val="002A195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sid w:val="002A195E"/>
    <w:rPr>
      <w:rFonts w:ascii="Times New Roman" w:hAnsi="Times New Roman" w:cs="Times New Roman"/>
      <w:sz w:val="26"/>
      <w:szCs w:val="26"/>
    </w:rPr>
  </w:style>
  <w:style w:type="character" w:customStyle="1" w:styleId="big-number">
    <w:name w:val="big-number"/>
    <w:rsid w:val="005D3978"/>
    <w:rPr>
      <w:rFonts w:ascii="Times New Roman" w:hAnsi="Times New Roman" w:cs="Times New Roman"/>
      <w:sz w:val="32"/>
      <w:szCs w:val="32"/>
    </w:rPr>
  </w:style>
  <w:style w:type="character" w:styleId="Hyperlink">
    <w:name w:val="Hyperlink"/>
    <w:rsid w:val="00071F02"/>
    <w:rPr>
      <w:color w:val="0000FF"/>
      <w:u w:val="single"/>
    </w:rPr>
  </w:style>
  <w:style w:type="paragraph" w:customStyle="1" w:styleId="a2">
    <w:name w:val="כללי"/>
    <w:basedOn w:val="Normal"/>
    <w:rsid w:val="007C28A2"/>
    <w:pPr>
      <w:overflowPunct w:val="0"/>
      <w:autoSpaceDE w:val="0"/>
      <w:autoSpaceDN w:val="0"/>
      <w:adjustRightInd w:val="0"/>
      <w:spacing w:after="240" w:line="280" w:lineRule="exact"/>
      <w:ind w:firstLine="284"/>
      <w:textAlignment w:val="baseline"/>
    </w:pPr>
    <w:rPr>
      <w:rFonts w:cs="FrankRuehl"/>
      <w:sz w:val="20"/>
      <w:szCs w:val="24"/>
      <w:lang w:eastAsia="he-IL"/>
    </w:rPr>
  </w:style>
  <w:style w:type="paragraph" w:customStyle="1" w:styleId="11">
    <w:name w:val="כניסה1"/>
    <w:basedOn w:val="Normal"/>
    <w:rsid w:val="007C28A2"/>
    <w:pPr>
      <w:tabs>
        <w:tab w:val="left" w:pos="340"/>
        <w:tab w:val="left" w:pos="680"/>
      </w:tabs>
      <w:overflowPunct w:val="0"/>
      <w:autoSpaceDE w:val="0"/>
      <w:autoSpaceDN w:val="0"/>
      <w:adjustRightInd w:val="0"/>
      <w:spacing w:line="250" w:lineRule="exact"/>
      <w:ind w:left="680" w:hanging="680"/>
      <w:textAlignment w:val="baseline"/>
    </w:pPr>
    <w:rPr>
      <w:rFonts w:cs="FrankRuehl"/>
      <w:sz w:val="18"/>
      <w:szCs w:val="22"/>
      <w:lang w:eastAsia="he-IL"/>
    </w:rPr>
  </w:style>
  <w:style w:type="character" w:styleId="FollowedHyperlink">
    <w:name w:val="FollowedHyperlink"/>
    <w:rsid w:val="00355267"/>
    <w:rPr>
      <w:color w:val="800080"/>
      <w:u w:val="single"/>
    </w:rPr>
  </w:style>
  <w:style w:type="character" w:customStyle="1" w:styleId="a3">
    <w:name w:val="טקסט תו"/>
    <w:link w:val="a"/>
    <w:locked/>
    <w:rsid w:val="008F7B23"/>
    <w:rPr>
      <w:rFonts w:cs="David"/>
      <w:sz w:val="28"/>
      <w:szCs w:val="28"/>
    </w:rPr>
  </w:style>
  <w:style w:type="paragraph" w:customStyle="1" w:styleId="a">
    <w:name w:val="טקסט"/>
    <w:basedOn w:val="ListParagraph"/>
    <w:link w:val="a3"/>
    <w:qFormat/>
    <w:rsid w:val="008F7B23"/>
    <w:pPr>
      <w:numPr>
        <w:numId w:val="1"/>
      </w:numPr>
      <w:spacing w:after="120"/>
      <w:ind w:left="0"/>
      <w:outlineLvl w:val="0"/>
    </w:pPr>
  </w:style>
  <w:style w:type="character" w:customStyle="1" w:styleId="FootnoteTextChar">
    <w:name w:val="Footnote Text Char"/>
    <w:link w:val="FootnoteText"/>
    <w:uiPriority w:val="99"/>
    <w:semiHidden/>
    <w:rsid w:val="00A2726A"/>
    <w:rPr>
      <w:rFonts w:cs="David"/>
    </w:rPr>
  </w:style>
  <w:style w:type="paragraph" w:styleId="CommentText">
    <w:name w:val="annotation text"/>
    <w:basedOn w:val="Normal"/>
    <w:link w:val="CommentTextChar"/>
    <w:rsid w:val="00121896"/>
    <w:pPr>
      <w:widowControl w:val="0"/>
      <w:autoSpaceDE w:val="0"/>
      <w:autoSpaceDN w:val="0"/>
      <w:bidi w:val="0"/>
      <w:adjustRightInd w:val="0"/>
      <w:spacing w:line="240" w:lineRule="auto"/>
      <w:jc w:val="left"/>
    </w:pPr>
    <w:rPr>
      <w:rFonts w:ascii="Courier" w:hAnsi="Courier" w:cs="Times New Roman"/>
      <w:sz w:val="20"/>
      <w:szCs w:val="20"/>
    </w:rPr>
  </w:style>
  <w:style w:type="character" w:customStyle="1" w:styleId="CommentTextChar">
    <w:name w:val="Comment Text Char"/>
    <w:link w:val="CommentText"/>
    <w:rsid w:val="00121896"/>
    <w:rPr>
      <w:rFonts w:ascii="Courier" w:hAnsi="Courier"/>
    </w:rPr>
  </w:style>
  <w:style w:type="character" w:styleId="CommentReference">
    <w:name w:val="annotation reference"/>
    <w:rsid w:val="00121896"/>
    <w:rPr>
      <w:sz w:val="16"/>
      <w:szCs w:val="16"/>
    </w:rPr>
  </w:style>
  <w:style w:type="paragraph" w:customStyle="1" w:styleId="Default0">
    <w:name w:val="Default"/>
    <w:rsid w:val="000E40C3"/>
    <w:pPr>
      <w:autoSpaceDE w:val="0"/>
      <w:autoSpaceDN w:val="0"/>
      <w:adjustRightInd w:val="0"/>
    </w:pPr>
    <w:rPr>
      <w:color w:val="000000"/>
      <w:sz w:val="24"/>
      <w:szCs w:val="24"/>
    </w:rPr>
  </w:style>
  <w:style w:type="paragraph" w:customStyle="1" w:styleId="CM11">
    <w:name w:val="CM1+1"/>
    <w:basedOn w:val="Default0"/>
    <w:next w:val="Default0"/>
    <w:uiPriority w:val="99"/>
    <w:rsid w:val="000E40C3"/>
    <w:rPr>
      <w:color w:val="auto"/>
    </w:rPr>
  </w:style>
  <w:style w:type="paragraph" w:styleId="NormalWeb">
    <w:name w:val="Normal (Web)"/>
    <w:basedOn w:val="Normal"/>
    <w:uiPriority w:val="99"/>
    <w:unhideWhenUsed/>
    <w:rsid w:val="00706F1E"/>
    <w:pPr>
      <w:bidi w:val="0"/>
      <w:spacing w:before="100" w:beforeAutospacing="1" w:after="100" w:afterAutospacing="1" w:line="240" w:lineRule="auto"/>
      <w:jc w:val="left"/>
    </w:pPr>
    <w:rPr>
      <w:rFonts w:cs="Times New Roman"/>
      <w:sz w:val="24"/>
      <w:szCs w:val="24"/>
    </w:rPr>
  </w:style>
  <w:style w:type="character" w:styleId="Emphasis">
    <w:name w:val="Emphasis"/>
    <w:uiPriority w:val="20"/>
    <w:qFormat/>
    <w:rsid w:val="00706F1E"/>
    <w:rPr>
      <w:i/>
      <w:iCs/>
    </w:rPr>
  </w:style>
  <w:style w:type="character" w:customStyle="1" w:styleId="l-leftover">
    <w:name w:val="l-leftover"/>
    <w:basedOn w:val="DefaultParagraphFont"/>
    <w:rsid w:val="00706F1E"/>
  </w:style>
  <w:style w:type="character" w:customStyle="1" w:styleId="l-normaldigitafter">
    <w:name w:val="l-normaldigitafter"/>
    <w:basedOn w:val="DefaultParagraphFont"/>
    <w:rsid w:val="00706F1E"/>
  </w:style>
  <w:style w:type="character" w:customStyle="1" w:styleId="l-italics">
    <w:name w:val="l-italics"/>
    <w:basedOn w:val="DefaultParagraphFont"/>
    <w:rsid w:val="00706F1E"/>
  </w:style>
  <w:style w:type="paragraph" w:customStyle="1" w:styleId="Ruller4">
    <w:name w:val="Ruller4"/>
    <w:basedOn w:val="Normal"/>
    <w:link w:val="Ruller40"/>
    <w:rsid w:val="005A3B18"/>
    <w:pPr>
      <w:tabs>
        <w:tab w:val="left" w:pos="800"/>
      </w:tabs>
      <w:overflowPunct w:val="0"/>
      <w:autoSpaceDE w:val="0"/>
      <w:autoSpaceDN w:val="0"/>
      <w:adjustRightInd w:val="0"/>
    </w:pPr>
    <w:rPr>
      <w:rFonts w:ascii="Arial TUR" w:hAnsi="Arial TUR" w:cs="FrankRuehl"/>
      <w:spacing w:val="10"/>
      <w:sz w:val="22"/>
    </w:rPr>
  </w:style>
  <w:style w:type="paragraph" w:customStyle="1" w:styleId="Ruller5">
    <w:name w:val="Ruller5"/>
    <w:basedOn w:val="Normal"/>
    <w:rsid w:val="00C30AEC"/>
    <w:pPr>
      <w:overflowPunct w:val="0"/>
      <w:autoSpaceDE w:val="0"/>
      <w:autoSpaceDN w:val="0"/>
      <w:adjustRightInd w:val="0"/>
      <w:spacing w:line="240" w:lineRule="auto"/>
      <w:ind w:left="1642" w:right="1282"/>
    </w:pPr>
    <w:rPr>
      <w:rFonts w:ascii="Arial TUR" w:hAnsi="Arial TUR" w:cs="FrankRuehl"/>
      <w:spacing w:val="10"/>
      <w:sz w:val="22"/>
    </w:rPr>
  </w:style>
  <w:style w:type="character" w:customStyle="1" w:styleId="Ruller40">
    <w:name w:val="Ruller4 תו"/>
    <w:link w:val="Ruller4"/>
    <w:locked/>
    <w:rsid w:val="00D44938"/>
    <w:rPr>
      <w:rFonts w:ascii="Arial TUR" w:hAnsi="Arial TUR" w:cs="FrankRuehl"/>
      <w:spacing w:val="10"/>
      <w:sz w:val="22"/>
      <w:szCs w:val="28"/>
    </w:rPr>
  </w:style>
  <w:style w:type="paragraph" w:customStyle="1" w:styleId="a4">
    <w:name w:val="אזכורים"/>
    <w:basedOn w:val="a2"/>
    <w:rsid w:val="004C4020"/>
    <w:pPr>
      <w:tabs>
        <w:tab w:val="left" w:pos="567"/>
      </w:tabs>
      <w:spacing w:after="40"/>
      <w:ind w:left="567" w:hanging="567"/>
    </w:pPr>
  </w:style>
  <w:style w:type="paragraph" w:customStyle="1" w:styleId="20">
    <w:name w:val="כותרת_רצה_עליונה2"/>
    <w:basedOn w:val="Header"/>
    <w:rsid w:val="00C01305"/>
    <w:pPr>
      <w:tabs>
        <w:tab w:val="clear" w:pos="4153"/>
        <w:tab w:val="clear" w:pos="8306"/>
        <w:tab w:val="right" w:pos="6521"/>
        <w:tab w:val="center" w:pos="9498"/>
      </w:tabs>
      <w:overflowPunct w:val="0"/>
      <w:autoSpaceDE w:val="0"/>
      <w:autoSpaceDN w:val="0"/>
      <w:adjustRightInd w:val="0"/>
      <w:spacing w:before="40" w:line="240" w:lineRule="auto"/>
      <w:jc w:val="right"/>
      <w:textAlignment w:val="baseline"/>
    </w:pPr>
    <w:rPr>
      <w:rFonts w:cs="Miriam"/>
      <w:sz w:val="20"/>
      <w:szCs w:val="20"/>
      <w:lang w:eastAsia="he-IL"/>
    </w:rPr>
  </w:style>
  <w:style w:type="character" w:customStyle="1" w:styleId="ListParagraphChar">
    <w:name w:val="List Paragraph Char"/>
    <w:link w:val="ListParagraph"/>
    <w:uiPriority w:val="34"/>
    <w:rsid w:val="00B738C3"/>
    <w:rPr>
      <w:rFonts w:cs="David"/>
      <w:sz w:val="28"/>
      <w:szCs w:val="28"/>
    </w:rPr>
  </w:style>
  <w:style w:type="paragraph" w:customStyle="1" w:styleId="12">
    <w:name w:val="סגנון1"/>
    <w:basedOn w:val="Quote"/>
    <w:link w:val="13"/>
    <w:qFormat/>
    <w:rsid w:val="00860509"/>
    <w:pPr>
      <w:spacing w:before="0" w:after="0"/>
    </w:pPr>
  </w:style>
  <w:style w:type="paragraph" w:customStyle="1" w:styleId="21">
    <w:name w:val="סגנון2"/>
    <w:basedOn w:val="12"/>
    <w:link w:val="22"/>
    <w:qFormat/>
    <w:rsid w:val="002D52A4"/>
  </w:style>
  <w:style w:type="character" w:customStyle="1" w:styleId="QuoteChar">
    <w:name w:val="Quote Char"/>
    <w:link w:val="Quote"/>
    <w:rsid w:val="00860509"/>
    <w:rPr>
      <w:rFonts w:cs="David"/>
      <w:sz w:val="28"/>
      <w:szCs w:val="28"/>
    </w:rPr>
  </w:style>
  <w:style w:type="character" w:customStyle="1" w:styleId="13">
    <w:name w:val="סגנון1 תו"/>
    <w:basedOn w:val="QuoteChar"/>
    <w:link w:val="12"/>
    <w:rsid w:val="00860509"/>
    <w:rPr>
      <w:rFonts w:cs="David"/>
      <w:sz w:val="28"/>
      <w:szCs w:val="28"/>
    </w:rPr>
  </w:style>
  <w:style w:type="paragraph" w:customStyle="1" w:styleId="a5">
    <w:name w:val="תמצית"/>
    <w:basedOn w:val="Normal"/>
    <w:next w:val="Normal"/>
    <w:link w:val="a6"/>
    <w:rsid w:val="00307874"/>
    <w:pPr>
      <w:keepNext/>
      <w:spacing w:line="240" w:lineRule="auto"/>
    </w:pPr>
    <w:rPr>
      <w:rFonts w:ascii="Trebuchet MS" w:hAnsi="Trebuchet MS" w:cs="Levenim MT"/>
      <w:sz w:val="20"/>
      <w:szCs w:val="18"/>
    </w:rPr>
  </w:style>
  <w:style w:type="character" w:customStyle="1" w:styleId="22">
    <w:name w:val="סגנון2 תו"/>
    <w:basedOn w:val="13"/>
    <w:link w:val="21"/>
    <w:rsid w:val="002D52A4"/>
    <w:rPr>
      <w:rFonts w:cs="David"/>
      <w:sz w:val="28"/>
      <w:szCs w:val="28"/>
    </w:rPr>
  </w:style>
  <w:style w:type="paragraph" w:customStyle="1" w:styleId="a7">
    <w:name w:val="הפניה"/>
    <w:basedOn w:val="a5"/>
    <w:link w:val="a8"/>
    <w:rsid w:val="00917E1C"/>
    <w:pPr>
      <w:keepNext w:val="0"/>
      <w:spacing w:after="120"/>
      <w:ind w:left="284"/>
      <w:jc w:val="left"/>
    </w:pPr>
  </w:style>
  <w:style w:type="character" w:customStyle="1" w:styleId="a8">
    <w:name w:val="הפניה תו"/>
    <w:link w:val="a7"/>
    <w:rsid w:val="00917E1C"/>
    <w:rPr>
      <w:rFonts w:ascii="Trebuchet MS" w:hAnsi="Trebuchet MS" w:cs="Levenim MT"/>
      <w:szCs w:val="18"/>
    </w:rPr>
  </w:style>
  <w:style w:type="character" w:customStyle="1" w:styleId="a6">
    <w:name w:val="תמצית תו"/>
    <w:link w:val="a5"/>
    <w:rsid w:val="004F6B87"/>
    <w:rPr>
      <w:rFonts w:ascii="Trebuchet MS" w:hAnsi="Trebuchet MS" w:cs="Levenim MT"/>
      <w:szCs w:val="18"/>
    </w:rPr>
  </w:style>
  <w:style w:type="paragraph" w:styleId="CommentSubject">
    <w:name w:val="annotation subject"/>
    <w:basedOn w:val="CommentText"/>
    <w:next w:val="CommentText"/>
    <w:link w:val="CommentSubjectChar"/>
    <w:rsid w:val="00CE5B42"/>
    <w:pPr>
      <w:widowControl/>
      <w:autoSpaceDE/>
      <w:autoSpaceDN/>
      <w:bidi/>
      <w:adjustRightInd/>
      <w:spacing w:line="360" w:lineRule="auto"/>
      <w:jc w:val="both"/>
    </w:pPr>
    <w:rPr>
      <w:rFonts w:ascii="Times New Roman" w:hAnsi="Times New Roman" w:cs="David"/>
      <w:b/>
      <w:bCs/>
    </w:rPr>
  </w:style>
  <w:style w:type="character" w:customStyle="1" w:styleId="CommentSubjectChar">
    <w:name w:val="Comment Subject Char"/>
    <w:link w:val="CommentSubject"/>
    <w:rsid w:val="00CE5B42"/>
    <w:rPr>
      <w:rFonts w:ascii="Courier" w:hAnsi="Courier" w:cs="David"/>
      <w:b/>
      <w:bCs/>
    </w:rPr>
  </w:style>
  <w:style w:type="character" w:customStyle="1" w:styleId="14">
    <w:name w:val="מספור 1 תו"/>
    <w:link w:val="1"/>
    <w:locked/>
    <w:rsid w:val="00980FE7"/>
    <w:rPr>
      <w:rFonts w:ascii="Arial" w:hAnsi="Arial" w:cs="Arial"/>
      <w:sz w:val="24"/>
      <w:szCs w:val="24"/>
    </w:rPr>
  </w:style>
  <w:style w:type="paragraph" w:customStyle="1" w:styleId="1">
    <w:name w:val="מספור 1"/>
    <w:basedOn w:val="Normal"/>
    <w:link w:val="14"/>
    <w:qFormat/>
    <w:rsid w:val="00980FE7"/>
    <w:pPr>
      <w:widowControl w:val="0"/>
      <w:numPr>
        <w:numId w:val="11"/>
      </w:numPr>
      <w:spacing w:before="120" w:after="120"/>
    </w:pPr>
    <w:rPr>
      <w:rFonts w:ascii="Arial" w:hAnsi="Arial" w:cs="Arial"/>
      <w:sz w:val="24"/>
      <w:szCs w:val="24"/>
    </w:rPr>
  </w:style>
  <w:style w:type="character" w:styleId="UnresolvedMention">
    <w:name w:val="Unresolved Mention"/>
    <w:uiPriority w:val="99"/>
    <w:semiHidden/>
    <w:unhideWhenUsed/>
    <w:rsid w:val="000B4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9255">
      <w:bodyDiv w:val="1"/>
      <w:marLeft w:val="0"/>
      <w:marRight w:val="0"/>
      <w:marTop w:val="0"/>
      <w:marBottom w:val="0"/>
      <w:divBdr>
        <w:top w:val="none" w:sz="0" w:space="0" w:color="auto"/>
        <w:left w:val="none" w:sz="0" w:space="0" w:color="auto"/>
        <w:bottom w:val="none" w:sz="0" w:space="0" w:color="auto"/>
        <w:right w:val="none" w:sz="0" w:space="0" w:color="auto"/>
      </w:divBdr>
    </w:div>
    <w:div w:id="183903729">
      <w:bodyDiv w:val="1"/>
      <w:marLeft w:val="0"/>
      <w:marRight w:val="0"/>
      <w:marTop w:val="0"/>
      <w:marBottom w:val="0"/>
      <w:divBdr>
        <w:top w:val="none" w:sz="0" w:space="0" w:color="auto"/>
        <w:left w:val="none" w:sz="0" w:space="0" w:color="auto"/>
        <w:bottom w:val="none" w:sz="0" w:space="0" w:color="auto"/>
        <w:right w:val="none" w:sz="0" w:space="0" w:color="auto"/>
      </w:divBdr>
      <w:divsChild>
        <w:div w:id="1232538588">
          <w:marLeft w:val="0"/>
          <w:marRight w:val="0"/>
          <w:marTop w:val="0"/>
          <w:marBottom w:val="0"/>
          <w:divBdr>
            <w:top w:val="none" w:sz="0" w:space="0" w:color="auto"/>
            <w:left w:val="none" w:sz="0" w:space="0" w:color="auto"/>
            <w:bottom w:val="none" w:sz="0" w:space="0" w:color="auto"/>
            <w:right w:val="none" w:sz="0" w:space="0" w:color="auto"/>
          </w:divBdr>
          <w:divsChild>
            <w:div w:id="1139685542">
              <w:marLeft w:val="0"/>
              <w:marRight w:val="0"/>
              <w:marTop w:val="0"/>
              <w:marBottom w:val="0"/>
              <w:divBdr>
                <w:top w:val="none" w:sz="0" w:space="0" w:color="auto"/>
                <w:left w:val="none" w:sz="0" w:space="0" w:color="auto"/>
                <w:bottom w:val="none" w:sz="0" w:space="0" w:color="auto"/>
                <w:right w:val="none" w:sz="0" w:space="0" w:color="auto"/>
              </w:divBdr>
              <w:divsChild>
                <w:div w:id="5833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8213">
      <w:bodyDiv w:val="1"/>
      <w:marLeft w:val="0"/>
      <w:marRight w:val="0"/>
      <w:marTop w:val="0"/>
      <w:marBottom w:val="0"/>
      <w:divBdr>
        <w:top w:val="none" w:sz="0" w:space="0" w:color="auto"/>
        <w:left w:val="none" w:sz="0" w:space="0" w:color="auto"/>
        <w:bottom w:val="none" w:sz="0" w:space="0" w:color="auto"/>
        <w:right w:val="none" w:sz="0" w:space="0" w:color="auto"/>
      </w:divBdr>
    </w:div>
    <w:div w:id="733969967">
      <w:bodyDiv w:val="1"/>
      <w:marLeft w:val="0"/>
      <w:marRight w:val="0"/>
      <w:marTop w:val="0"/>
      <w:marBottom w:val="0"/>
      <w:divBdr>
        <w:top w:val="none" w:sz="0" w:space="0" w:color="auto"/>
        <w:left w:val="none" w:sz="0" w:space="0" w:color="auto"/>
        <w:bottom w:val="none" w:sz="0" w:space="0" w:color="auto"/>
        <w:right w:val="none" w:sz="0" w:space="0" w:color="auto"/>
      </w:divBdr>
    </w:div>
    <w:div w:id="777719091">
      <w:bodyDiv w:val="1"/>
      <w:marLeft w:val="0"/>
      <w:marRight w:val="0"/>
      <w:marTop w:val="0"/>
      <w:marBottom w:val="0"/>
      <w:divBdr>
        <w:top w:val="none" w:sz="0" w:space="0" w:color="auto"/>
        <w:left w:val="none" w:sz="0" w:space="0" w:color="auto"/>
        <w:bottom w:val="none" w:sz="0" w:space="0" w:color="auto"/>
        <w:right w:val="none" w:sz="0" w:space="0" w:color="auto"/>
      </w:divBdr>
    </w:div>
    <w:div w:id="856235928">
      <w:bodyDiv w:val="1"/>
      <w:marLeft w:val="0"/>
      <w:marRight w:val="0"/>
      <w:marTop w:val="0"/>
      <w:marBottom w:val="0"/>
      <w:divBdr>
        <w:top w:val="none" w:sz="0" w:space="0" w:color="auto"/>
        <w:left w:val="none" w:sz="0" w:space="0" w:color="auto"/>
        <w:bottom w:val="none" w:sz="0" w:space="0" w:color="auto"/>
        <w:right w:val="none" w:sz="0" w:space="0" w:color="auto"/>
      </w:divBdr>
    </w:div>
    <w:div w:id="943465390">
      <w:bodyDiv w:val="1"/>
      <w:marLeft w:val="0"/>
      <w:marRight w:val="0"/>
      <w:marTop w:val="0"/>
      <w:marBottom w:val="0"/>
      <w:divBdr>
        <w:top w:val="none" w:sz="0" w:space="0" w:color="auto"/>
        <w:left w:val="none" w:sz="0" w:space="0" w:color="auto"/>
        <w:bottom w:val="none" w:sz="0" w:space="0" w:color="auto"/>
        <w:right w:val="none" w:sz="0" w:space="0" w:color="auto"/>
      </w:divBdr>
    </w:div>
    <w:div w:id="1026058346">
      <w:bodyDiv w:val="1"/>
      <w:marLeft w:val="0"/>
      <w:marRight w:val="0"/>
      <w:marTop w:val="0"/>
      <w:marBottom w:val="0"/>
      <w:divBdr>
        <w:top w:val="none" w:sz="0" w:space="0" w:color="auto"/>
        <w:left w:val="none" w:sz="0" w:space="0" w:color="auto"/>
        <w:bottom w:val="none" w:sz="0" w:space="0" w:color="auto"/>
        <w:right w:val="none" w:sz="0" w:space="0" w:color="auto"/>
      </w:divBdr>
    </w:div>
    <w:div w:id="1062867642">
      <w:bodyDiv w:val="1"/>
      <w:marLeft w:val="0"/>
      <w:marRight w:val="0"/>
      <w:marTop w:val="0"/>
      <w:marBottom w:val="0"/>
      <w:divBdr>
        <w:top w:val="none" w:sz="0" w:space="0" w:color="auto"/>
        <w:left w:val="none" w:sz="0" w:space="0" w:color="auto"/>
        <w:bottom w:val="none" w:sz="0" w:space="0" w:color="auto"/>
        <w:right w:val="none" w:sz="0" w:space="0" w:color="auto"/>
      </w:divBdr>
    </w:div>
    <w:div w:id="1150249492">
      <w:bodyDiv w:val="1"/>
      <w:marLeft w:val="0"/>
      <w:marRight w:val="0"/>
      <w:marTop w:val="0"/>
      <w:marBottom w:val="0"/>
      <w:divBdr>
        <w:top w:val="none" w:sz="0" w:space="0" w:color="auto"/>
        <w:left w:val="none" w:sz="0" w:space="0" w:color="auto"/>
        <w:bottom w:val="none" w:sz="0" w:space="0" w:color="auto"/>
        <w:right w:val="none" w:sz="0" w:space="0" w:color="auto"/>
      </w:divBdr>
    </w:div>
    <w:div w:id="1395086750">
      <w:bodyDiv w:val="1"/>
      <w:marLeft w:val="0"/>
      <w:marRight w:val="0"/>
      <w:marTop w:val="0"/>
      <w:marBottom w:val="0"/>
      <w:divBdr>
        <w:top w:val="none" w:sz="0" w:space="0" w:color="auto"/>
        <w:left w:val="none" w:sz="0" w:space="0" w:color="auto"/>
        <w:bottom w:val="none" w:sz="0" w:space="0" w:color="auto"/>
        <w:right w:val="none" w:sz="0" w:space="0" w:color="auto"/>
      </w:divBdr>
      <w:divsChild>
        <w:div w:id="317072482">
          <w:marLeft w:val="0"/>
          <w:marRight w:val="0"/>
          <w:marTop w:val="0"/>
          <w:marBottom w:val="0"/>
          <w:divBdr>
            <w:top w:val="none" w:sz="0" w:space="0" w:color="auto"/>
            <w:left w:val="none" w:sz="0" w:space="0" w:color="auto"/>
            <w:bottom w:val="none" w:sz="0" w:space="0" w:color="auto"/>
            <w:right w:val="none" w:sz="0" w:space="0" w:color="auto"/>
          </w:divBdr>
          <w:divsChild>
            <w:div w:id="1537430708">
              <w:marLeft w:val="0"/>
              <w:marRight w:val="0"/>
              <w:marTop w:val="0"/>
              <w:marBottom w:val="0"/>
              <w:divBdr>
                <w:top w:val="none" w:sz="0" w:space="0" w:color="auto"/>
                <w:left w:val="none" w:sz="0" w:space="0" w:color="auto"/>
                <w:bottom w:val="none" w:sz="0" w:space="0" w:color="auto"/>
                <w:right w:val="none" w:sz="0" w:space="0" w:color="auto"/>
              </w:divBdr>
              <w:divsChild>
                <w:div w:id="13942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78380">
      <w:bodyDiv w:val="1"/>
      <w:marLeft w:val="0"/>
      <w:marRight w:val="0"/>
      <w:marTop w:val="0"/>
      <w:marBottom w:val="0"/>
      <w:divBdr>
        <w:top w:val="none" w:sz="0" w:space="0" w:color="auto"/>
        <w:left w:val="none" w:sz="0" w:space="0" w:color="auto"/>
        <w:bottom w:val="none" w:sz="0" w:space="0" w:color="auto"/>
        <w:right w:val="none" w:sz="0" w:space="0" w:color="auto"/>
      </w:divBdr>
    </w:div>
    <w:div w:id="1577864971">
      <w:bodyDiv w:val="1"/>
      <w:marLeft w:val="0"/>
      <w:marRight w:val="0"/>
      <w:marTop w:val="0"/>
      <w:marBottom w:val="0"/>
      <w:divBdr>
        <w:top w:val="none" w:sz="0" w:space="0" w:color="auto"/>
        <w:left w:val="none" w:sz="0" w:space="0" w:color="auto"/>
        <w:bottom w:val="none" w:sz="0" w:space="0" w:color="auto"/>
        <w:right w:val="none" w:sz="0" w:space="0" w:color="auto"/>
      </w:divBdr>
    </w:div>
    <w:div w:id="1603761420">
      <w:bodyDiv w:val="1"/>
      <w:marLeft w:val="0"/>
      <w:marRight w:val="0"/>
      <w:marTop w:val="0"/>
      <w:marBottom w:val="0"/>
      <w:divBdr>
        <w:top w:val="none" w:sz="0" w:space="0" w:color="auto"/>
        <w:left w:val="none" w:sz="0" w:space="0" w:color="auto"/>
        <w:bottom w:val="none" w:sz="0" w:space="0" w:color="auto"/>
        <w:right w:val="none" w:sz="0" w:space="0" w:color="auto"/>
      </w:divBdr>
    </w:div>
    <w:div w:id="1705980540">
      <w:bodyDiv w:val="1"/>
      <w:marLeft w:val="0"/>
      <w:marRight w:val="0"/>
      <w:marTop w:val="0"/>
      <w:marBottom w:val="0"/>
      <w:divBdr>
        <w:top w:val="none" w:sz="0" w:space="0" w:color="auto"/>
        <w:left w:val="none" w:sz="0" w:space="0" w:color="auto"/>
        <w:bottom w:val="none" w:sz="0" w:space="0" w:color="auto"/>
        <w:right w:val="none" w:sz="0" w:space="0" w:color="auto"/>
      </w:divBdr>
    </w:div>
    <w:div w:id="1764297368">
      <w:bodyDiv w:val="1"/>
      <w:marLeft w:val="0"/>
      <w:marRight w:val="0"/>
      <w:marTop w:val="0"/>
      <w:marBottom w:val="0"/>
      <w:divBdr>
        <w:top w:val="none" w:sz="0" w:space="0" w:color="auto"/>
        <w:left w:val="none" w:sz="0" w:space="0" w:color="auto"/>
        <w:bottom w:val="none" w:sz="0" w:space="0" w:color="auto"/>
        <w:right w:val="none" w:sz="0" w:space="0" w:color="auto"/>
      </w:divBdr>
    </w:div>
    <w:div w:id="196368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D2842-0001-4031-8001-B84748DE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4978</Words>
  <Characters>24481</Characters>
  <Application>Microsoft Office Word</Application>
  <DocSecurity>0</DocSecurity>
  <Lines>204</Lines>
  <Paragraphs>58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יבד"ץ 205/בית הדין לערעורים/עוזרת משפטי/קורן שמח</cp:lastModifiedBy>
  <cp:revision>7</cp:revision>
  <cp:lastPrinted>2022-05-30T12:27:00Z</cp:lastPrinted>
  <dcterms:created xsi:type="dcterms:W3CDTF">2022-06-06T10:37:00Z</dcterms:created>
  <dcterms:modified xsi:type="dcterms:W3CDTF">2022-06-08T09:14:00Z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-932842087</vt:i4>
  </property>
</Properties>
</file>