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13C18" w14:textId="77777777" w:rsidR="00F4505B" w:rsidRPr="00592F20" w:rsidRDefault="008320AF" w:rsidP="00592F20">
      <w:pPr>
        <w:spacing w:after="0" w:line="360" w:lineRule="auto"/>
        <w:jc w:val="both"/>
        <w:rPr>
          <w:rFonts w:asciiTheme="minorBidi" w:hAnsiTheme="minorBidi" w:cstheme="minorBidi"/>
          <w:b/>
          <w:bCs/>
          <w:color w:val="auto"/>
          <w:sz w:val="24"/>
          <w:szCs w:val="24"/>
          <w:u w:val="single"/>
          <w:rtl/>
        </w:rPr>
      </w:pPr>
      <w:r w:rsidRPr="00592F20">
        <w:rPr>
          <w:rFonts w:asciiTheme="minorBidi" w:hAnsiTheme="minorBidi" w:cstheme="minorBidi"/>
          <w:b/>
          <w:bCs/>
          <w:color w:val="auto"/>
          <w:sz w:val="24"/>
          <w:szCs w:val="24"/>
          <w:u w:val="single"/>
          <w:rtl/>
        </w:rPr>
        <w:t>ימי עיון ותוכניות חינוכיות בבית טרזין</w:t>
      </w:r>
    </w:p>
    <w:p w14:paraId="455B3F62" w14:textId="77777777" w:rsidR="008320AF" w:rsidRPr="00592F20" w:rsidRDefault="008320AF" w:rsidP="00592F20">
      <w:pPr>
        <w:spacing w:after="0" w:line="360" w:lineRule="auto"/>
        <w:jc w:val="both"/>
        <w:rPr>
          <w:rFonts w:asciiTheme="minorBidi" w:hAnsiTheme="minorBidi" w:cstheme="minorBidi"/>
          <w:b/>
          <w:bCs/>
          <w:color w:val="auto"/>
          <w:sz w:val="24"/>
          <w:szCs w:val="24"/>
          <w:u w:val="single"/>
          <w:rtl/>
        </w:rPr>
      </w:pPr>
    </w:p>
    <w:p w14:paraId="5C5FCAF2" w14:textId="6A2827FE" w:rsidR="00D47E5C" w:rsidRPr="00592F20" w:rsidRDefault="00592F20" w:rsidP="00592F20">
      <w:pPr>
        <w:spacing w:after="0" w:line="360" w:lineRule="auto"/>
        <w:jc w:val="both"/>
        <w:rPr>
          <w:rFonts w:asciiTheme="minorBidi" w:hAnsiTheme="minorBidi" w:cstheme="minorBidi"/>
          <w:color w:val="auto"/>
          <w:sz w:val="24"/>
          <w:szCs w:val="24"/>
          <w:rtl/>
        </w:rPr>
      </w:pPr>
      <w:r w:rsidRPr="00592F20">
        <w:rPr>
          <w:rStyle w:val="oypena"/>
          <w:rFonts w:asciiTheme="minorBidi" w:hAnsiTheme="minorBidi" w:cstheme="minorBidi"/>
          <w:color w:val="000000"/>
          <w:sz w:val="24"/>
          <w:szCs w:val="24"/>
          <w:rtl/>
        </w:rPr>
        <w:t xml:space="preserve">המרכז החינוכי בבית טרזין מקיים מגוון רחב של תוכניות חינוך וימי עיון המתאימים לחיילי צה”ל וכוחות הביטחון. סיפורו יוצא הדופן של גטו טרזיינשטאט מאפשר דיון בקשת רחבה של נושאים היסטוריים והומניים ביניהם: יהדות מרכז אירופה וגורלה, הליך </w:t>
      </w:r>
      <w:proofErr w:type="spellStart"/>
      <w:r w:rsidRPr="00592F20">
        <w:rPr>
          <w:rStyle w:val="oypena"/>
          <w:rFonts w:asciiTheme="minorBidi" w:hAnsiTheme="minorBidi" w:cstheme="minorBidi"/>
          <w:color w:val="000000"/>
          <w:sz w:val="24"/>
          <w:szCs w:val="24"/>
          <w:rtl/>
        </w:rPr>
        <w:t>הגטואיזציה</w:t>
      </w:r>
      <w:proofErr w:type="spellEnd"/>
      <w:r w:rsidRPr="00592F20">
        <w:rPr>
          <w:rStyle w:val="oypena"/>
          <w:rFonts w:asciiTheme="minorBidi" w:hAnsiTheme="minorBidi" w:cstheme="minorBidi"/>
          <w:color w:val="000000"/>
          <w:sz w:val="24"/>
          <w:szCs w:val="24"/>
          <w:rtl/>
        </w:rPr>
        <w:t xml:space="preserve"> </w:t>
      </w:r>
      <w:proofErr w:type="spellStart"/>
      <w:r w:rsidRPr="00592F20">
        <w:rPr>
          <w:rStyle w:val="oypena"/>
          <w:rFonts w:asciiTheme="minorBidi" w:hAnsiTheme="minorBidi" w:cstheme="minorBidi"/>
          <w:color w:val="000000"/>
          <w:sz w:val="24"/>
          <w:szCs w:val="24"/>
          <w:rtl/>
        </w:rPr>
        <w:t>ו”הפתרון</w:t>
      </w:r>
      <w:proofErr w:type="spellEnd"/>
      <w:r w:rsidRPr="00592F20">
        <w:rPr>
          <w:rStyle w:val="oypena"/>
          <w:rFonts w:asciiTheme="minorBidi" w:hAnsiTheme="minorBidi" w:cstheme="minorBidi"/>
          <w:color w:val="000000"/>
          <w:sz w:val="24"/>
          <w:szCs w:val="24"/>
          <w:rtl/>
        </w:rPr>
        <w:t xml:space="preserve"> הסופי”, התנגדות רוחנית, ספורט ורוח האדם, חינוך תחת תנאים בלתי אפשריים, אומנות כדרך לשרוד ועוד</w:t>
      </w:r>
      <w:r w:rsidRPr="00592F20">
        <w:rPr>
          <w:rStyle w:val="oypena"/>
          <w:rFonts w:asciiTheme="minorBidi" w:hAnsiTheme="minorBidi" w:cstheme="minorBidi"/>
          <w:color w:val="000000"/>
          <w:sz w:val="24"/>
          <w:szCs w:val="24"/>
        </w:rPr>
        <w:t>.</w:t>
      </w:r>
    </w:p>
    <w:p w14:paraId="21932F1D" w14:textId="77777777" w:rsidR="00592F20" w:rsidRPr="00592F20" w:rsidRDefault="00592F20" w:rsidP="00592F20">
      <w:pPr>
        <w:spacing w:after="0" w:line="360" w:lineRule="auto"/>
        <w:jc w:val="both"/>
        <w:rPr>
          <w:rFonts w:asciiTheme="minorBidi" w:hAnsiTheme="minorBidi" w:cstheme="minorBidi"/>
          <w:color w:val="auto"/>
          <w:sz w:val="24"/>
          <w:szCs w:val="24"/>
          <w:rtl/>
        </w:rPr>
      </w:pPr>
    </w:p>
    <w:p w14:paraId="61F99E9F" w14:textId="77777777" w:rsidR="008F7020" w:rsidRPr="00592F20" w:rsidRDefault="008F7020" w:rsidP="00592F20">
      <w:pPr>
        <w:spacing w:after="0" w:line="360" w:lineRule="auto"/>
        <w:jc w:val="both"/>
        <w:rPr>
          <w:rFonts w:asciiTheme="minorBidi" w:hAnsiTheme="minorBidi" w:cstheme="minorBidi"/>
          <w:b/>
          <w:bCs/>
          <w:color w:val="auto"/>
          <w:sz w:val="24"/>
          <w:szCs w:val="24"/>
          <w:u w:val="single"/>
          <w:rtl/>
        </w:rPr>
      </w:pPr>
      <w:r w:rsidRPr="00592F20">
        <w:rPr>
          <w:rFonts w:asciiTheme="minorBidi" w:hAnsiTheme="minorBidi" w:cstheme="minorBidi"/>
          <w:b/>
          <w:bCs/>
          <w:color w:val="auto"/>
          <w:sz w:val="24"/>
          <w:szCs w:val="24"/>
          <w:u w:val="single"/>
          <w:rtl/>
        </w:rPr>
        <w:t>יום עיון בבית טרזין</w:t>
      </w:r>
    </w:p>
    <w:p w14:paraId="2C510B71" w14:textId="357CF27E" w:rsidR="00592F20" w:rsidRDefault="00592F20" w:rsidP="00592F20">
      <w:pPr>
        <w:spacing w:after="0" w:line="360" w:lineRule="auto"/>
        <w:jc w:val="both"/>
        <w:rPr>
          <w:rFonts w:asciiTheme="minorBidi" w:eastAsia="Times New Roman" w:hAnsiTheme="minorBidi" w:cstheme="minorBidi"/>
          <w:color w:val="000000"/>
          <w:sz w:val="24"/>
          <w:szCs w:val="24"/>
          <w:rtl/>
        </w:rPr>
      </w:pPr>
      <w:r w:rsidRPr="00592F20">
        <w:rPr>
          <w:rFonts w:asciiTheme="minorBidi" w:eastAsia="Times New Roman" w:hAnsiTheme="minorBidi" w:cstheme="minorBidi"/>
          <w:color w:val="000000"/>
          <w:sz w:val="24"/>
          <w:szCs w:val="24"/>
          <w:rtl/>
        </w:rPr>
        <w:t>ימי העיון מתמקדים בהכרת סיפורו של גטו טרזיינשטאט, התמודדות אסירי הגטו עם דילמות קיומיות ומוסריות ובשורשיו של השלטון הנאצי כשלטון טוטליטרי שבבסיסו גזענות, לאומנות ושנאת האחר. ימי העיון כוללים סיור מודרך בתערוכות המוזיאון</w:t>
      </w:r>
      <w:r w:rsidRPr="00592F20">
        <w:rPr>
          <w:rFonts w:asciiTheme="minorBidi" w:eastAsia="Times New Roman" w:hAnsiTheme="minorBidi" w:cstheme="minorBidi"/>
          <w:color w:val="000000"/>
          <w:sz w:val="24"/>
          <w:szCs w:val="24"/>
        </w:rPr>
        <w:t>:</w:t>
      </w:r>
    </w:p>
    <w:p w14:paraId="156FAA30" w14:textId="77777777" w:rsidR="00592F20" w:rsidRPr="00592F20" w:rsidRDefault="00592F20" w:rsidP="00592F20">
      <w:pPr>
        <w:spacing w:after="0" w:line="360" w:lineRule="auto"/>
        <w:jc w:val="both"/>
        <w:rPr>
          <w:rFonts w:asciiTheme="minorBidi" w:eastAsia="Times New Roman" w:hAnsiTheme="minorBidi" w:cstheme="minorBidi"/>
          <w:color w:val="000000"/>
          <w:sz w:val="24"/>
          <w:szCs w:val="24"/>
        </w:rPr>
      </w:pPr>
    </w:p>
    <w:p w14:paraId="37CD8458" w14:textId="0B10BCAE" w:rsidR="00592F20" w:rsidRPr="00592F20" w:rsidRDefault="00592F20" w:rsidP="00592F20">
      <w:pPr>
        <w:numPr>
          <w:ilvl w:val="0"/>
          <w:numId w:val="6"/>
        </w:numPr>
        <w:tabs>
          <w:tab w:val="clear" w:pos="720"/>
          <w:tab w:val="num" w:pos="495"/>
        </w:tabs>
        <w:spacing w:after="0" w:line="360" w:lineRule="auto"/>
        <w:ind w:left="353"/>
        <w:jc w:val="both"/>
        <w:rPr>
          <w:rFonts w:asciiTheme="minorBidi" w:eastAsia="Times New Roman" w:hAnsiTheme="minorBidi" w:cstheme="minorBidi"/>
          <w:color w:val="auto"/>
          <w:sz w:val="24"/>
          <w:szCs w:val="24"/>
        </w:rPr>
      </w:pPr>
      <w:r w:rsidRPr="00592F20">
        <w:rPr>
          <w:rFonts w:asciiTheme="minorBidi" w:eastAsia="Times New Roman" w:hAnsiTheme="minorBidi" w:cstheme="minorBidi"/>
          <w:b/>
          <w:bCs/>
          <w:color w:val="000000"/>
          <w:sz w:val="24"/>
          <w:szCs w:val="24"/>
        </w:rPr>
        <w:t>"</w:t>
      </w:r>
      <w:r w:rsidRPr="00592F20">
        <w:rPr>
          <w:rFonts w:asciiTheme="minorBidi" w:eastAsia="Times New Roman" w:hAnsiTheme="minorBidi" w:cstheme="minorBidi"/>
          <w:b/>
          <w:bCs/>
          <w:color w:val="000000"/>
          <w:sz w:val="24"/>
          <w:szCs w:val="24"/>
          <w:rtl/>
        </w:rPr>
        <w:t>טרזיינשטאט 1945-1941</w:t>
      </w:r>
      <w:r w:rsidRPr="00592F20">
        <w:rPr>
          <w:rFonts w:asciiTheme="minorBidi" w:eastAsia="Times New Roman" w:hAnsiTheme="minorBidi" w:cstheme="minorBidi"/>
          <w:b/>
          <w:bCs/>
          <w:color w:val="000000"/>
          <w:sz w:val="24"/>
          <w:szCs w:val="24"/>
        </w:rPr>
        <w:t xml:space="preserve">"- </w:t>
      </w:r>
      <w:r w:rsidRPr="00592F20">
        <w:rPr>
          <w:rFonts w:asciiTheme="minorBidi" w:eastAsia="Times New Roman" w:hAnsiTheme="minorBidi" w:cstheme="minorBidi"/>
          <w:color w:val="000000"/>
          <w:sz w:val="24"/>
          <w:szCs w:val="24"/>
          <w:rtl/>
        </w:rPr>
        <w:t xml:space="preserve">התערוכה מספרת את סיפורו של הגטו מראשית תקופת המלחמה ועד לשחרורו בחודש מאי 1945. במסגרת ההדרכה נעסוק בנושאים שונים וביניהם, תהליך </w:t>
      </w:r>
      <w:proofErr w:type="spellStart"/>
      <w:r w:rsidRPr="00592F20">
        <w:rPr>
          <w:rFonts w:asciiTheme="minorBidi" w:eastAsia="Times New Roman" w:hAnsiTheme="minorBidi" w:cstheme="minorBidi"/>
          <w:color w:val="000000"/>
          <w:sz w:val="24"/>
          <w:szCs w:val="24"/>
          <w:rtl/>
        </w:rPr>
        <w:t>הגטואיזציה</w:t>
      </w:r>
      <w:proofErr w:type="spellEnd"/>
      <w:r w:rsidRPr="00592F20">
        <w:rPr>
          <w:rFonts w:asciiTheme="minorBidi" w:eastAsia="Times New Roman" w:hAnsiTheme="minorBidi" w:cstheme="minorBidi"/>
          <w:color w:val="000000"/>
          <w:sz w:val="24"/>
          <w:szCs w:val="24"/>
          <w:rtl/>
        </w:rPr>
        <w:t>, דילמות הנהגה, חיי היום יום בגטו, היצירה האומנותית- תרבותית בגטו ועוד</w:t>
      </w:r>
      <w:r w:rsidRPr="00592F20">
        <w:rPr>
          <w:rFonts w:asciiTheme="minorBidi" w:eastAsia="Times New Roman" w:hAnsiTheme="minorBidi" w:cstheme="minorBidi"/>
          <w:color w:val="000000"/>
          <w:sz w:val="24"/>
          <w:szCs w:val="24"/>
        </w:rPr>
        <w:t>.</w:t>
      </w:r>
    </w:p>
    <w:p w14:paraId="625AEEBF" w14:textId="77777777" w:rsidR="00592F20" w:rsidRPr="00592F20" w:rsidRDefault="00592F20" w:rsidP="00592F20">
      <w:pPr>
        <w:numPr>
          <w:ilvl w:val="0"/>
          <w:numId w:val="6"/>
        </w:numPr>
        <w:tabs>
          <w:tab w:val="clear" w:pos="720"/>
          <w:tab w:val="num" w:pos="495"/>
        </w:tabs>
        <w:spacing w:after="0" w:line="360" w:lineRule="auto"/>
        <w:ind w:left="353"/>
        <w:jc w:val="both"/>
        <w:rPr>
          <w:rFonts w:asciiTheme="minorBidi" w:eastAsia="Times New Roman" w:hAnsiTheme="minorBidi" w:cstheme="minorBidi"/>
          <w:color w:val="auto"/>
          <w:sz w:val="24"/>
          <w:szCs w:val="24"/>
        </w:rPr>
      </w:pPr>
      <w:r w:rsidRPr="00592F20">
        <w:rPr>
          <w:rFonts w:asciiTheme="minorBidi" w:eastAsia="Times New Roman" w:hAnsiTheme="minorBidi" w:cstheme="minorBidi"/>
          <w:b/>
          <w:bCs/>
          <w:color w:val="000000"/>
          <w:sz w:val="24"/>
          <w:szCs w:val="24"/>
        </w:rPr>
        <w:t>"</w:t>
      </w:r>
      <w:r w:rsidRPr="00592F20">
        <w:rPr>
          <w:rFonts w:asciiTheme="minorBidi" w:eastAsia="Times New Roman" w:hAnsiTheme="minorBidi" w:cstheme="minorBidi"/>
          <w:b/>
          <w:bCs/>
          <w:color w:val="000000"/>
          <w:sz w:val="24"/>
          <w:szCs w:val="24"/>
          <w:rtl/>
        </w:rPr>
        <w:t>לו יכולתי אל ביתי לחזור</w:t>
      </w:r>
      <w:r w:rsidRPr="00592F20">
        <w:rPr>
          <w:rFonts w:asciiTheme="minorBidi" w:eastAsia="Times New Roman" w:hAnsiTheme="minorBidi" w:cstheme="minorBidi"/>
          <w:b/>
          <w:bCs/>
          <w:color w:val="000000"/>
          <w:sz w:val="24"/>
          <w:szCs w:val="24"/>
        </w:rPr>
        <w:t>"-</w:t>
      </w:r>
      <w:r w:rsidRPr="00592F20">
        <w:rPr>
          <w:rFonts w:asciiTheme="minorBidi" w:eastAsia="Times New Roman" w:hAnsiTheme="minorBidi" w:cstheme="minorBidi"/>
          <w:color w:val="000000"/>
          <w:sz w:val="24"/>
          <w:szCs w:val="24"/>
        </w:rPr>
        <w:t xml:space="preserve"> </w:t>
      </w:r>
      <w:r w:rsidRPr="00592F20">
        <w:rPr>
          <w:rFonts w:asciiTheme="minorBidi" w:eastAsia="Times New Roman" w:hAnsiTheme="minorBidi" w:cstheme="minorBidi"/>
          <w:color w:val="000000"/>
          <w:sz w:val="24"/>
          <w:szCs w:val="24"/>
          <w:rtl/>
        </w:rPr>
        <w:t>התערוכה עוסקת בעולמם של הילדים בגטו טרזיינשטאט. באמצעות מוצגים רבים שנשתמרו מהגטו (שירים, ציורים, עיתוני ילדים, עבודות אומנות ועוד) נחשף המבקר בתערוכה לעולמם של הילדים בגטו, לדילמות ולקשיים איתם התמודדו ולדרך חינוך הילדים בגטו</w:t>
      </w:r>
      <w:r w:rsidRPr="00592F20">
        <w:rPr>
          <w:rFonts w:asciiTheme="minorBidi" w:eastAsia="Times New Roman" w:hAnsiTheme="minorBidi" w:cstheme="minorBidi"/>
          <w:color w:val="000000"/>
          <w:sz w:val="24"/>
          <w:szCs w:val="24"/>
        </w:rPr>
        <w:t>.</w:t>
      </w:r>
    </w:p>
    <w:p w14:paraId="5585F9DD" w14:textId="1C230919" w:rsidR="00592F20" w:rsidRPr="00592F20" w:rsidRDefault="00592F20" w:rsidP="00592F20">
      <w:pPr>
        <w:numPr>
          <w:ilvl w:val="0"/>
          <w:numId w:val="6"/>
        </w:numPr>
        <w:tabs>
          <w:tab w:val="clear" w:pos="720"/>
          <w:tab w:val="num" w:pos="495"/>
        </w:tabs>
        <w:spacing w:after="0" w:line="360" w:lineRule="auto"/>
        <w:ind w:left="353"/>
        <w:jc w:val="both"/>
        <w:rPr>
          <w:rFonts w:asciiTheme="minorBidi" w:eastAsia="Times New Roman" w:hAnsiTheme="minorBidi" w:cstheme="minorBidi"/>
          <w:color w:val="auto"/>
          <w:sz w:val="24"/>
          <w:szCs w:val="24"/>
        </w:rPr>
      </w:pPr>
      <w:r w:rsidRPr="00592F20">
        <w:rPr>
          <w:rFonts w:asciiTheme="minorBidi" w:eastAsia="Times New Roman" w:hAnsiTheme="minorBidi" w:cstheme="minorBidi"/>
          <w:b/>
          <w:bCs/>
          <w:color w:val="000000"/>
          <w:sz w:val="24"/>
          <w:szCs w:val="24"/>
        </w:rPr>
        <w:t>"</w:t>
      </w:r>
      <w:r w:rsidRPr="00592F20">
        <w:rPr>
          <w:rFonts w:asciiTheme="minorBidi" w:eastAsia="Times New Roman" w:hAnsiTheme="minorBidi" w:cstheme="minorBidi"/>
          <w:b/>
          <w:bCs/>
          <w:color w:val="000000"/>
          <w:sz w:val="24"/>
          <w:szCs w:val="24"/>
          <w:rtl/>
        </w:rPr>
        <w:t>לרקוד על לוע הר געש</w:t>
      </w:r>
      <w:r w:rsidRPr="00592F20">
        <w:rPr>
          <w:rFonts w:asciiTheme="minorBidi" w:eastAsia="Times New Roman" w:hAnsiTheme="minorBidi" w:cstheme="minorBidi"/>
          <w:b/>
          <w:bCs/>
          <w:color w:val="000000"/>
          <w:sz w:val="24"/>
          <w:szCs w:val="24"/>
        </w:rPr>
        <w:t xml:space="preserve">"- </w:t>
      </w:r>
      <w:r w:rsidRPr="00592F20">
        <w:rPr>
          <w:rFonts w:asciiTheme="minorBidi" w:eastAsia="Times New Roman" w:hAnsiTheme="minorBidi" w:cstheme="minorBidi"/>
          <w:color w:val="000000"/>
          <w:sz w:val="24"/>
          <w:szCs w:val="24"/>
          <w:rtl/>
        </w:rPr>
        <w:t>תערוכה חדשה שנפתחה בחודש ינואר 2022. התערוכה מספרת את סיפורה של התרבות שהתקיימה בגטו טרזיינשטאט במשך כל שנות קיומו ובדרכי ההתמודדות של אסירי הגטו עם מציאות החיים היומיומית הקשה שנכפתה עליהם</w:t>
      </w:r>
      <w:r w:rsidRPr="00592F20">
        <w:rPr>
          <w:rFonts w:asciiTheme="minorBidi" w:eastAsia="Times New Roman" w:hAnsiTheme="minorBidi" w:cstheme="minorBidi"/>
          <w:color w:val="000000"/>
          <w:sz w:val="24"/>
          <w:szCs w:val="24"/>
        </w:rPr>
        <w:t>.</w:t>
      </w:r>
    </w:p>
    <w:p w14:paraId="62782CDD" w14:textId="77777777" w:rsidR="00592F20" w:rsidRDefault="00592F20" w:rsidP="00592F20">
      <w:pPr>
        <w:spacing w:line="360" w:lineRule="auto"/>
        <w:jc w:val="both"/>
        <w:rPr>
          <w:rFonts w:asciiTheme="minorBidi" w:hAnsiTheme="minorBidi" w:cstheme="minorBidi"/>
          <w:b/>
          <w:bCs/>
          <w:color w:val="000000"/>
          <w:u w:val="single"/>
          <w:rtl/>
        </w:rPr>
      </w:pPr>
    </w:p>
    <w:p w14:paraId="62DEAFDC" w14:textId="1A344643" w:rsidR="00592F20" w:rsidRPr="00592F20" w:rsidRDefault="00592F20" w:rsidP="00592F20">
      <w:pPr>
        <w:spacing w:line="360" w:lineRule="auto"/>
        <w:jc w:val="both"/>
        <w:rPr>
          <w:rFonts w:asciiTheme="minorBidi" w:hAnsiTheme="minorBidi" w:cstheme="minorBidi"/>
          <w:b/>
          <w:bCs/>
          <w:color w:val="000000"/>
          <w:sz w:val="24"/>
          <w:szCs w:val="24"/>
          <w:u w:val="single"/>
        </w:rPr>
      </w:pPr>
      <w:r w:rsidRPr="00592F20">
        <w:rPr>
          <w:rFonts w:asciiTheme="minorBidi" w:hAnsiTheme="minorBidi" w:cstheme="minorBidi"/>
          <w:b/>
          <w:bCs/>
          <w:color w:val="000000"/>
          <w:sz w:val="24"/>
          <w:szCs w:val="24"/>
          <w:u w:val="single"/>
          <w:rtl/>
        </w:rPr>
        <w:t>הרצאות</w:t>
      </w:r>
    </w:p>
    <w:p w14:paraId="140D7014" w14:textId="77E0A1D1" w:rsidR="00592F20" w:rsidRDefault="00592F20" w:rsidP="00592F20">
      <w:pPr>
        <w:spacing w:line="360" w:lineRule="auto"/>
        <w:jc w:val="both"/>
        <w:rPr>
          <w:rFonts w:asciiTheme="minorBidi" w:hAnsiTheme="minorBidi" w:cstheme="minorBidi"/>
          <w:color w:val="000000"/>
          <w:sz w:val="24"/>
          <w:szCs w:val="24"/>
          <w:rtl/>
        </w:rPr>
      </w:pPr>
      <w:r w:rsidRPr="00592F20">
        <w:rPr>
          <w:rFonts w:asciiTheme="minorBidi" w:hAnsiTheme="minorBidi" w:cstheme="minorBidi"/>
          <w:color w:val="000000"/>
          <w:sz w:val="24"/>
          <w:szCs w:val="24"/>
          <w:rtl/>
        </w:rPr>
        <w:t>ניתן לשלב הרצאות במהלך יום העיון וכן להזמין הרצאה בנפרד מיום העיון</w:t>
      </w:r>
      <w:r w:rsidRPr="00592F20">
        <w:rPr>
          <w:rFonts w:asciiTheme="minorBidi" w:hAnsiTheme="minorBidi" w:cstheme="minorBidi"/>
          <w:color w:val="000000"/>
          <w:sz w:val="24"/>
          <w:szCs w:val="24"/>
          <w:rtl/>
        </w:rPr>
        <w:t xml:space="preserve"> (מצורף פירוט ההרצאות)</w:t>
      </w:r>
    </w:p>
    <w:p w14:paraId="7FACB978" w14:textId="20543C30" w:rsidR="00592F20" w:rsidRDefault="00592F20" w:rsidP="00592F20">
      <w:pPr>
        <w:spacing w:line="360" w:lineRule="auto"/>
        <w:jc w:val="both"/>
        <w:rPr>
          <w:rFonts w:asciiTheme="minorBidi" w:hAnsiTheme="minorBidi" w:cstheme="minorBidi"/>
          <w:color w:val="000000"/>
          <w:sz w:val="24"/>
          <w:szCs w:val="24"/>
          <w:rtl/>
        </w:rPr>
      </w:pPr>
    </w:p>
    <w:p w14:paraId="69AB984B" w14:textId="77777777" w:rsidR="00592F20" w:rsidRPr="00592F20" w:rsidRDefault="00592F20" w:rsidP="00592F20">
      <w:pPr>
        <w:spacing w:line="360" w:lineRule="auto"/>
        <w:jc w:val="both"/>
        <w:rPr>
          <w:rFonts w:asciiTheme="minorBidi" w:hAnsiTheme="minorBidi" w:cstheme="minorBidi"/>
          <w:color w:val="000000"/>
          <w:sz w:val="24"/>
          <w:szCs w:val="24"/>
        </w:rPr>
      </w:pPr>
    </w:p>
    <w:p w14:paraId="1AE6DE4B" w14:textId="3E791A82" w:rsidR="00D47E5C" w:rsidRPr="00592F20" w:rsidRDefault="00592F20" w:rsidP="00592F20">
      <w:pPr>
        <w:spacing w:after="0" w:line="360" w:lineRule="auto"/>
        <w:jc w:val="both"/>
        <w:rPr>
          <w:rFonts w:asciiTheme="minorBidi" w:hAnsiTheme="minorBidi" w:cstheme="minorBidi"/>
          <w:color w:val="auto"/>
          <w:sz w:val="24"/>
          <w:szCs w:val="24"/>
          <w:rtl/>
        </w:rPr>
      </w:pPr>
      <w:r>
        <w:rPr>
          <w:noProof/>
        </w:rPr>
        <w:lastRenderedPageBreak/>
        <w:drawing>
          <wp:anchor distT="0" distB="0" distL="114300" distR="114300" simplePos="0" relativeHeight="251658240" behindDoc="0" locked="0" layoutInCell="1" allowOverlap="1" wp14:anchorId="0265E6A1" wp14:editId="36D7C716">
            <wp:simplePos x="0" y="0"/>
            <wp:positionH relativeFrom="page">
              <wp:align>center</wp:align>
            </wp:positionH>
            <wp:positionV relativeFrom="page">
              <wp:align>center</wp:align>
            </wp:positionV>
            <wp:extent cx="6953250" cy="983361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0" cy="98336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47E5C" w:rsidRPr="00592F20" w:rsidSect="00FB3B4E">
      <w:headerReference w:type="default" r:id="rId8"/>
      <w:footerReference w:type="default" r:id="rId9"/>
      <w:pgSz w:w="11906" w:h="16838"/>
      <w:pgMar w:top="851" w:right="1106"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FCED" w14:textId="77777777" w:rsidR="008320AF" w:rsidRDefault="008320AF" w:rsidP="0095695F">
      <w:pPr>
        <w:spacing w:after="0" w:line="240" w:lineRule="auto"/>
      </w:pPr>
      <w:r>
        <w:separator/>
      </w:r>
    </w:p>
  </w:endnote>
  <w:endnote w:type="continuationSeparator" w:id="0">
    <w:p w14:paraId="4AB3E64E" w14:textId="77777777" w:rsidR="008320AF" w:rsidRDefault="008320AF" w:rsidP="0095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9DFF" w14:textId="77777777" w:rsidR="00DB569D" w:rsidRPr="001868F4" w:rsidRDefault="00181CD5" w:rsidP="00F71EF7">
    <w:pPr>
      <w:pStyle w:val="a5"/>
      <w:bidi w:val="0"/>
      <w:jc w:val="right"/>
      <w:rPr>
        <w:sz w:val="16"/>
        <w:szCs w:val="16"/>
      </w:rPr>
    </w:pPr>
    <w:r w:rsidRPr="001868F4">
      <w:rPr>
        <w:sz w:val="16"/>
        <w:szCs w:val="16"/>
      </w:rPr>
      <w:t xml:space="preserve"> </w:t>
    </w:r>
  </w:p>
  <w:p w14:paraId="66B62982" w14:textId="77777777" w:rsidR="00DB569D" w:rsidRPr="003A7C32" w:rsidRDefault="0095695F" w:rsidP="003A7C32">
    <w:pPr>
      <w:pStyle w:val="a5"/>
      <w:bidi w:val="0"/>
      <w:rPr>
        <w:sz w:val="18"/>
        <w:szCs w:val="18"/>
      </w:rPr>
    </w:pPr>
    <w:r>
      <w:rPr>
        <w:rFonts w:hint="cs"/>
        <w:noProof/>
        <w:sz w:val="16"/>
        <w:szCs w:val="16"/>
      </w:rPr>
      <w:drawing>
        <wp:anchor distT="0" distB="0" distL="114300" distR="114300" simplePos="0" relativeHeight="251655680" behindDoc="1" locked="0" layoutInCell="1" allowOverlap="1" wp14:anchorId="7D686FCE" wp14:editId="2A961A5D">
          <wp:simplePos x="0" y="0"/>
          <wp:positionH relativeFrom="column">
            <wp:posOffset>-1028700</wp:posOffset>
          </wp:positionH>
          <wp:positionV relativeFrom="paragraph">
            <wp:posOffset>198755</wp:posOffset>
          </wp:positionV>
          <wp:extent cx="7351395" cy="781050"/>
          <wp:effectExtent l="0" t="0" r="1905" b="0"/>
          <wp:wrapNone/>
          <wp:docPr id="15" name="Picture 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139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35350" w14:textId="77777777" w:rsidR="00DB569D" w:rsidRDefault="00592F20" w:rsidP="00134FD3">
    <w:pPr>
      <w:pStyle w:val="a5"/>
      <w:jc w:val="center"/>
    </w:pPr>
  </w:p>
  <w:p w14:paraId="7E802443" w14:textId="77777777" w:rsidR="00DB569D" w:rsidRDefault="00181CD5" w:rsidP="00775ACF">
    <w:pPr>
      <w:pStyle w:val="a5"/>
      <w:tabs>
        <w:tab w:val="clear" w:pos="8306"/>
        <w:tab w:val="left" w:pos="4320"/>
        <w:tab w:val="left" w:pos="5040"/>
      </w:tabs>
    </w:pPr>
    <w:r>
      <w:rPr>
        <w:rtl/>
      </w:rP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DC23C" w14:textId="77777777" w:rsidR="008320AF" w:rsidRDefault="008320AF" w:rsidP="0095695F">
      <w:pPr>
        <w:spacing w:after="0" w:line="240" w:lineRule="auto"/>
      </w:pPr>
      <w:r>
        <w:separator/>
      </w:r>
    </w:p>
  </w:footnote>
  <w:footnote w:type="continuationSeparator" w:id="0">
    <w:p w14:paraId="7ACD4C96" w14:textId="77777777" w:rsidR="008320AF" w:rsidRDefault="008320AF" w:rsidP="00956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4F52" w14:textId="77777777" w:rsidR="00FB3B4E" w:rsidRDefault="00FB3B4E" w:rsidP="00775ACF">
    <w:pPr>
      <w:pStyle w:val="a3"/>
    </w:pPr>
  </w:p>
  <w:p w14:paraId="0C6BC267" w14:textId="77777777" w:rsidR="00DB569D" w:rsidRDefault="0095695F" w:rsidP="00775ACF">
    <w:pPr>
      <w:pStyle w:val="a3"/>
    </w:pPr>
    <w:r>
      <w:rPr>
        <w:noProof/>
      </w:rPr>
      <mc:AlternateContent>
        <mc:Choice Requires="wps">
          <w:drawing>
            <wp:anchor distT="0" distB="0" distL="114300" distR="114300" simplePos="0" relativeHeight="251661824" behindDoc="0" locked="0" layoutInCell="1" allowOverlap="1" wp14:anchorId="6D585AB0" wp14:editId="719C004E">
              <wp:simplePos x="0" y="0"/>
              <wp:positionH relativeFrom="column">
                <wp:posOffset>226695</wp:posOffset>
              </wp:positionH>
              <wp:positionV relativeFrom="paragraph">
                <wp:posOffset>121920</wp:posOffset>
              </wp:positionV>
              <wp:extent cx="5372100" cy="0"/>
              <wp:effectExtent l="7620" t="9525" r="1143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49FE7" id="Straight Connector 4"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9.6pt" to="440.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" strokecolor="maroon" strokeweight="1pt"/>
          </w:pict>
        </mc:Fallback>
      </mc:AlternateContent>
    </w:r>
    <w:r>
      <w:rPr>
        <w:noProof/>
      </w:rPr>
      <w:drawing>
        <wp:anchor distT="0" distB="0" distL="114300" distR="114300" simplePos="0" relativeHeight="251658752" behindDoc="0" locked="0" layoutInCell="1" allowOverlap="1" wp14:anchorId="08C49F9C" wp14:editId="7A2BCD1B">
          <wp:simplePos x="0" y="0"/>
          <wp:positionH relativeFrom="column">
            <wp:posOffset>-685800</wp:posOffset>
          </wp:positionH>
          <wp:positionV relativeFrom="paragraph">
            <wp:posOffset>-220980</wp:posOffset>
          </wp:positionV>
          <wp:extent cx="772795" cy="1143000"/>
          <wp:effectExtent l="0" t="0" r="8255" b="0"/>
          <wp:wrapSquare wrapText="bothSides"/>
          <wp:docPr id="14" name="Picture 3" descr="logg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g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79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D9315" w14:textId="77777777" w:rsidR="00DB569D" w:rsidRDefault="00592F2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7579"/>
    <w:multiLevelType w:val="hybridMultilevel"/>
    <w:tmpl w:val="1824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21D0A"/>
    <w:multiLevelType w:val="multilevel"/>
    <w:tmpl w:val="9EB2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2451D9"/>
    <w:multiLevelType w:val="hybridMultilevel"/>
    <w:tmpl w:val="618E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B5215"/>
    <w:multiLevelType w:val="multilevel"/>
    <w:tmpl w:val="55DA06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ED44CF"/>
    <w:multiLevelType w:val="hybridMultilevel"/>
    <w:tmpl w:val="B34E5B16"/>
    <w:lvl w:ilvl="0" w:tplc="4C6AFE3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712135"/>
    <w:multiLevelType w:val="multilevel"/>
    <w:tmpl w:val="49F215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AF"/>
    <w:rsid w:val="00181CD5"/>
    <w:rsid w:val="001D1F97"/>
    <w:rsid w:val="00592F20"/>
    <w:rsid w:val="006359B6"/>
    <w:rsid w:val="007C55A4"/>
    <w:rsid w:val="008320AF"/>
    <w:rsid w:val="008C567E"/>
    <w:rsid w:val="008F7020"/>
    <w:rsid w:val="0095695F"/>
    <w:rsid w:val="00A134F3"/>
    <w:rsid w:val="00D47E5C"/>
    <w:rsid w:val="00D73E8C"/>
    <w:rsid w:val="00D801C4"/>
    <w:rsid w:val="00F4505B"/>
    <w:rsid w:val="00FB3B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16326"/>
  <w15:docId w15:val="{670E9419-0FA4-4E94-9CEE-E696FEDC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David"/>
        <w:sz w:val="24"/>
        <w:szCs w:val="24"/>
        <w:lang w:val="en-US" w:eastAsia="en-US" w:bidi="he-IL"/>
      </w:rPr>
    </w:rPrDefault>
    <w:pPrDefault>
      <w:pPr>
        <w:spacing w:line="360"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695F"/>
    <w:pPr>
      <w:bidi/>
      <w:spacing w:after="200" w:line="276" w:lineRule="auto"/>
      <w:jc w:val="left"/>
    </w:pPr>
    <w:rPr>
      <w:rFonts w:ascii="Calibri" w:eastAsia="Calibri" w:hAnsi="Calibri" w:cs="Arial"/>
      <w:color w:val="4A442A"/>
      <w:sz w:val="22"/>
      <w:szCs w:val="22"/>
    </w:rPr>
  </w:style>
  <w:style w:type="paragraph" w:styleId="1">
    <w:name w:val="heading 1"/>
    <w:basedOn w:val="a"/>
    <w:link w:val="10"/>
    <w:uiPriority w:val="9"/>
    <w:qFormat/>
    <w:rsid w:val="00FB3B4E"/>
    <w:pPr>
      <w:bidi w:val="0"/>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2">
    <w:name w:val="heading 2"/>
    <w:basedOn w:val="a"/>
    <w:next w:val="a"/>
    <w:link w:val="20"/>
    <w:uiPriority w:val="9"/>
    <w:semiHidden/>
    <w:unhideWhenUsed/>
    <w:qFormat/>
    <w:rsid w:val="008320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FB3B4E"/>
    <w:pPr>
      <w:bidi w:val="0"/>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5695F"/>
    <w:pPr>
      <w:tabs>
        <w:tab w:val="center" w:pos="4153"/>
        <w:tab w:val="right" w:pos="8306"/>
      </w:tabs>
    </w:pPr>
  </w:style>
  <w:style w:type="character" w:customStyle="1" w:styleId="a4">
    <w:name w:val="כותרת עליונה תו"/>
    <w:basedOn w:val="a0"/>
    <w:link w:val="a3"/>
    <w:rsid w:val="0095695F"/>
    <w:rPr>
      <w:rFonts w:ascii="Calibri" w:eastAsia="Calibri" w:hAnsi="Calibri" w:cs="Arial"/>
      <w:color w:val="4A442A"/>
      <w:sz w:val="22"/>
      <w:szCs w:val="22"/>
    </w:rPr>
  </w:style>
  <w:style w:type="paragraph" w:styleId="a5">
    <w:name w:val="footer"/>
    <w:basedOn w:val="a"/>
    <w:link w:val="a6"/>
    <w:rsid w:val="0095695F"/>
    <w:pPr>
      <w:tabs>
        <w:tab w:val="center" w:pos="4153"/>
        <w:tab w:val="right" w:pos="8306"/>
      </w:tabs>
    </w:pPr>
  </w:style>
  <w:style w:type="character" w:customStyle="1" w:styleId="a6">
    <w:name w:val="כותרת תחתונה תו"/>
    <w:basedOn w:val="a0"/>
    <w:link w:val="a5"/>
    <w:rsid w:val="0095695F"/>
    <w:rPr>
      <w:rFonts w:ascii="Calibri" w:eastAsia="Calibri" w:hAnsi="Calibri" w:cs="Arial"/>
      <w:color w:val="4A442A"/>
      <w:sz w:val="22"/>
      <w:szCs w:val="22"/>
    </w:rPr>
  </w:style>
  <w:style w:type="character" w:styleId="Hyperlink">
    <w:name w:val="Hyperlink"/>
    <w:basedOn w:val="a0"/>
    <w:rsid w:val="0095695F"/>
    <w:rPr>
      <w:color w:val="0000FF"/>
      <w:u w:val="single"/>
    </w:rPr>
  </w:style>
  <w:style w:type="character" w:customStyle="1" w:styleId="10">
    <w:name w:val="כותרת 1 תו"/>
    <w:basedOn w:val="a0"/>
    <w:link w:val="1"/>
    <w:uiPriority w:val="9"/>
    <w:rsid w:val="00FB3B4E"/>
    <w:rPr>
      <w:rFonts w:ascii="Times New Roman" w:eastAsia="Times New Roman" w:hAnsi="Times New Roman" w:cs="Times New Roman"/>
      <w:b/>
      <w:bCs/>
      <w:kern w:val="36"/>
      <w:sz w:val="48"/>
      <w:szCs w:val="48"/>
    </w:rPr>
  </w:style>
  <w:style w:type="character" w:customStyle="1" w:styleId="30">
    <w:name w:val="כותרת 3 תו"/>
    <w:basedOn w:val="a0"/>
    <w:link w:val="3"/>
    <w:uiPriority w:val="9"/>
    <w:rsid w:val="00FB3B4E"/>
    <w:rPr>
      <w:rFonts w:ascii="Times New Roman" w:eastAsia="Times New Roman" w:hAnsi="Times New Roman" w:cs="Times New Roman"/>
      <w:b/>
      <w:bCs/>
      <w:sz w:val="27"/>
      <w:szCs w:val="27"/>
    </w:rPr>
  </w:style>
  <w:style w:type="paragraph" w:customStyle="1" w:styleId="menu-item">
    <w:name w:val="menu-item"/>
    <w:basedOn w:val="a"/>
    <w:rsid w:val="00FB3B4E"/>
    <w:pPr>
      <w:bidi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enu-image-title">
    <w:name w:val="menu-image-title"/>
    <w:basedOn w:val="a0"/>
    <w:rsid w:val="00FB3B4E"/>
  </w:style>
  <w:style w:type="paragraph" w:styleId="NormalWeb">
    <w:name w:val="Normal (Web)"/>
    <w:basedOn w:val="a"/>
    <w:uiPriority w:val="99"/>
    <w:semiHidden/>
    <w:unhideWhenUsed/>
    <w:rsid w:val="00FB3B4E"/>
    <w:pPr>
      <w:bidi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7">
    <w:name w:val="List Paragraph"/>
    <w:basedOn w:val="a"/>
    <w:uiPriority w:val="34"/>
    <w:qFormat/>
    <w:rsid w:val="008320AF"/>
    <w:pPr>
      <w:spacing w:after="0" w:line="240" w:lineRule="auto"/>
      <w:ind w:left="720"/>
      <w:contextualSpacing/>
    </w:pPr>
    <w:rPr>
      <w:rFonts w:ascii="Times New Roman" w:eastAsia="Times New Roman" w:hAnsi="Times New Roman"/>
      <w:color w:val="auto"/>
      <w:sz w:val="24"/>
      <w:szCs w:val="24"/>
    </w:rPr>
  </w:style>
  <w:style w:type="character" w:customStyle="1" w:styleId="20">
    <w:name w:val="כותרת 2 תו"/>
    <w:basedOn w:val="a0"/>
    <w:link w:val="2"/>
    <w:uiPriority w:val="9"/>
    <w:semiHidden/>
    <w:rsid w:val="008320AF"/>
    <w:rPr>
      <w:rFonts w:asciiTheme="majorHAnsi" w:eastAsiaTheme="majorEastAsia" w:hAnsiTheme="majorHAnsi" w:cstheme="majorBidi"/>
      <w:color w:val="365F91" w:themeColor="accent1" w:themeShade="BF"/>
      <w:sz w:val="26"/>
      <w:szCs w:val="26"/>
    </w:rPr>
  </w:style>
  <w:style w:type="character" w:customStyle="1" w:styleId="oypena">
    <w:name w:val="oypena"/>
    <w:basedOn w:val="a0"/>
    <w:rsid w:val="00592F20"/>
  </w:style>
  <w:style w:type="paragraph" w:customStyle="1" w:styleId="cvgsua">
    <w:name w:val="cvgsua"/>
    <w:basedOn w:val="a"/>
    <w:rsid w:val="00592F20"/>
    <w:pPr>
      <w:bidi w:val="0"/>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92839">
      <w:bodyDiv w:val="1"/>
      <w:marLeft w:val="0"/>
      <w:marRight w:val="0"/>
      <w:marTop w:val="0"/>
      <w:marBottom w:val="0"/>
      <w:divBdr>
        <w:top w:val="none" w:sz="0" w:space="0" w:color="auto"/>
        <w:left w:val="none" w:sz="0" w:space="0" w:color="auto"/>
        <w:bottom w:val="none" w:sz="0" w:space="0" w:color="auto"/>
        <w:right w:val="none" w:sz="0" w:space="0" w:color="auto"/>
      </w:divBdr>
    </w:div>
    <w:div w:id="1014066640">
      <w:bodyDiv w:val="1"/>
      <w:marLeft w:val="0"/>
      <w:marRight w:val="0"/>
      <w:marTop w:val="0"/>
      <w:marBottom w:val="0"/>
      <w:divBdr>
        <w:top w:val="none" w:sz="0" w:space="0" w:color="auto"/>
        <w:left w:val="none" w:sz="0" w:space="0" w:color="auto"/>
        <w:bottom w:val="none" w:sz="0" w:space="0" w:color="auto"/>
        <w:right w:val="none" w:sz="0" w:space="0" w:color="auto"/>
      </w:divBdr>
    </w:div>
    <w:div w:id="1272322665">
      <w:bodyDiv w:val="1"/>
      <w:marLeft w:val="0"/>
      <w:marRight w:val="0"/>
      <w:marTop w:val="0"/>
      <w:marBottom w:val="0"/>
      <w:divBdr>
        <w:top w:val="none" w:sz="0" w:space="0" w:color="auto"/>
        <w:left w:val="none" w:sz="0" w:space="0" w:color="auto"/>
        <w:bottom w:val="none" w:sz="0" w:space="0" w:color="auto"/>
        <w:right w:val="none" w:sz="0" w:space="0" w:color="auto"/>
      </w:divBdr>
      <w:divsChild>
        <w:div w:id="1208029715">
          <w:marLeft w:val="0"/>
          <w:marRight w:val="0"/>
          <w:marTop w:val="0"/>
          <w:marBottom w:val="300"/>
          <w:divBdr>
            <w:top w:val="none" w:sz="0" w:space="0" w:color="auto"/>
            <w:left w:val="none" w:sz="0" w:space="0" w:color="auto"/>
            <w:bottom w:val="none" w:sz="0" w:space="0" w:color="auto"/>
            <w:right w:val="none" w:sz="0" w:space="0" w:color="auto"/>
          </w:divBdr>
          <w:divsChild>
            <w:div w:id="1349868943">
              <w:marLeft w:val="0"/>
              <w:marRight w:val="0"/>
              <w:marTop w:val="0"/>
              <w:marBottom w:val="0"/>
              <w:divBdr>
                <w:top w:val="none" w:sz="0" w:space="0" w:color="auto"/>
                <w:left w:val="none" w:sz="0" w:space="0" w:color="auto"/>
                <w:bottom w:val="none" w:sz="0" w:space="0" w:color="auto"/>
                <w:right w:val="none" w:sz="0" w:space="0" w:color="auto"/>
              </w:divBdr>
            </w:div>
          </w:divsChild>
        </w:div>
        <w:div w:id="303044494">
          <w:marLeft w:val="0"/>
          <w:marRight w:val="0"/>
          <w:marTop w:val="0"/>
          <w:marBottom w:val="0"/>
          <w:divBdr>
            <w:top w:val="none" w:sz="0" w:space="0" w:color="auto"/>
            <w:left w:val="none" w:sz="0" w:space="0" w:color="auto"/>
            <w:bottom w:val="none" w:sz="0" w:space="0" w:color="auto"/>
            <w:right w:val="none" w:sz="0" w:space="0" w:color="auto"/>
          </w:divBdr>
          <w:divsChild>
            <w:div w:id="1488281924">
              <w:marLeft w:val="0"/>
              <w:marRight w:val="0"/>
              <w:marTop w:val="0"/>
              <w:marBottom w:val="0"/>
              <w:divBdr>
                <w:top w:val="none" w:sz="0" w:space="0" w:color="auto"/>
                <w:left w:val="none" w:sz="0" w:space="0" w:color="auto"/>
                <w:bottom w:val="none" w:sz="0" w:space="0" w:color="auto"/>
                <w:right w:val="none" w:sz="0" w:space="0" w:color="auto"/>
              </w:divBdr>
              <w:divsChild>
                <w:div w:id="1406880218">
                  <w:marLeft w:val="0"/>
                  <w:marRight w:val="0"/>
                  <w:marTop w:val="0"/>
                  <w:marBottom w:val="0"/>
                  <w:divBdr>
                    <w:top w:val="none" w:sz="0" w:space="0" w:color="auto"/>
                    <w:left w:val="none" w:sz="0" w:space="0" w:color="auto"/>
                    <w:bottom w:val="none" w:sz="0" w:space="0" w:color="auto"/>
                    <w:right w:val="none" w:sz="0" w:space="0" w:color="auto"/>
                  </w:divBdr>
                  <w:divsChild>
                    <w:div w:id="1747917034">
                      <w:marLeft w:val="0"/>
                      <w:marRight w:val="0"/>
                      <w:marTop w:val="0"/>
                      <w:marBottom w:val="0"/>
                      <w:divBdr>
                        <w:top w:val="none" w:sz="0" w:space="0" w:color="auto"/>
                        <w:left w:val="none" w:sz="0" w:space="0" w:color="auto"/>
                        <w:bottom w:val="none" w:sz="0" w:space="0" w:color="auto"/>
                        <w:right w:val="none" w:sz="0" w:space="0" w:color="auto"/>
                      </w:divBdr>
                      <w:divsChild>
                        <w:div w:id="824509937">
                          <w:marLeft w:val="0"/>
                          <w:marRight w:val="0"/>
                          <w:marTop w:val="0"/>
                          <w:marBottom w:val="0"/>
                          <w:divBdr>
                            <w:top w:val="none" w:sz="0" w:space="0" w:color="auto"/>
                            <w:left w:val="none" w:sz="0" w:space="0" w:color="auto"/>
                            <w:bottom w:val="none" w:sz="0" w:space="0" w:color="auto"/>
                            <w:right w:val="none" w:sz="0" w:space="0" w:color="auto"/>
                          </w:divBdr>
                          <w:divsChild>
                            <w:div w:id="1961834654">
                              <w:marLeft w:val="0"/>
                              <w:marRight w:val="0"/>
                              <w:marTop w:val="0"/>
                              <w:marBottom w:val="0"/>
                              <w:divBdr>
                                <w:top w:val="none" w:sz="0" w:space="0" w:color="auto"/>
                                <w:left w:val="none" w:sz="0" w:space="0" w:color="auto"/>
                                <w:bottom w:val="none" w:sz="0" w:space="0" w:color="auto"/>
                                <w:right w:val="none" w:sz="0" w:space="0" w:color="auto"/>
                              </w:divBdr>
                              <w:divsChild>
                                <w:div w:id="1152336223">
                                  <w:marLeft w:val="0"/>
                                  <w:marRight w:val="0"/>
                                  <w:marTop w:val="0"/>
                                  <w:marBottom w:val="0"/>
                                  <w:divBdr>
                                    <w:top w:val="none" w:sz="0" w:space="0" w:color="auto"/>
                                    <w:left w:val="none" w:sz="0" w:space="0" w:color="auto"/>
                                    <w:bottom w:val="none" w:sz="0" w:space="0" w:color="auto"/>
                                    <w:right w:val="none" w:sz="0" w:space="0" w:color="auto"/>
                                  </w:divBdr>
                                  <w:divsChild>
                                    <w:div w:id="942221797">
                                      <w:marLeft w:val="0"/>
                                      <w:marRight w:val="0"/>
                                      <w:marTop w:val="0"/>
                                      <w:marBottom w:val="0"/>
                                      <w:divBdr>
                                        <w:top w:val="none" w:sz="0" w:space="0" w:color="auto"/>
                                        <w:left w:val="none" w:sz="0" w:space="0" w:color="auto"/>
                                        <w:bottom w:val="none" w:sz="0" w:space="0" w:color="auto"/>
                                        <w:right w:val="none" w:sz="0" w:space="0" w:color="auto"/>
                                      </w:divBdr>
                                      <w:divsChild>
                                        <w:div w:id="298070721">
                                          <w:marLeft w:val="0"/>
                                          <w:marRight w:val="0"/>
                                          <w:marTop w:val="0"/>
                                          <w:marBottom w:val="0"/>
                                          <w:divBdr>
                                            <w:top w:val="none" w:sz="0" w:space="0" w:color="auto"/>
                                            <w:left w:val="none" w:sz="0" w:space="0" w:color="auto"/>
                                            <w:bottom w:val="none" w:sz="0" w:space="0" w:color="auto"/>
                                            <w:right w:val="none" w:sz="0" w:space="0" w:color="auto"/>
                                          </w:divBdr>
                                          <w:divsChild>
                                            <w:div w:id="7389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375771">
          <w:marLeft w:val="0"/>
          <w:marRight w:val="0"/>
          <w:marTop w:val="0"/>
          <w:marBottom w:val="300"/>
          <w:divBdr>
            <w:top w:val="none" w:sz="0" w:space="0" w:color="auto"/>
            <w:left w:val="none" w:sz="0" w:space="0" w:color="auto"/>
            <w:bottom w:val="none" w:sz="0" w:space="0" w:color="auto"/>
            <w:right w:val="none" w:sz="0" w:space="0" w:color="auto"/>
          </w:divBdr>
          <w:divsChild>
            <w:div w:id="1894925269">
              <w:marLeft w:val="0"/>
              <w:marRight w:val="0"/>
              <w:marTop w:val="0"/>
              <w:marBottom w:val="0"/>
              <w:divBdr>
                <w:top w:val="none" w:sz="0" w:space="0" w:color="auto"/>
                <w:left w:val="none" w:sz="0" w:space="0" w:color="auto"/>
                <w:bottom w:val="none" w:sz="0" w:space="0" w:color="auto"/>
                <w:right w:val="none" w:sz="0" w:space="0" w:color="auto"/>
              </w:divBdr>
              <w:divsChild>
                <w:div w:id="5482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2888">
      <w:bodyDiv w:val="1"/>
      <w:marLeft w:val="0"/>
      <w:marRight w:val="0"/>
      <w:marTop w:val="0"/>
      <w:marBottom w:val="0"/>
      <w:divBdr>
        <w:top w:val="none" w:sz="0" w:space="0" w:color="auto"/>
        <w:left w:val="none" w:sz="0" w:space="0" w:color="auto"/>
        <w:bottom w:val="none" w:sz="0" w:space="0" w:color="auto"/>
        <w:right w:val="none" w:sz="0" w:space="0" w:color="auto"/>
      </w:divBdr>
      <w:divsChild>
        <w:div w:id="2131775992">
          <w:marLeft w:val="0"/>
          <w:marRight w:val="0"/>
          <w:marTop w:val="0"/>
          <w:marBottom w:val="450"/>
          <w:divBdr>
            <w:top w:val="none" w:sz="0" w:space="0" w:color="auto"/>
            <w:left w:val="none" w:sz="0" w:space="0" w:color="auto"/>
            <w:bottom w:val="none" w:sz="0" w:space="0" w:color="auto"/>
            <w:right w:val="none" w:sz="0" w:space="0" w:color="auto"/>
          </w:divBdr>
        </w:div>
        <w:div w:id="982276672">
          <w:marLeft w:val="0"/>
          <w:marRight w:val="0"/>
          <w:marTop w:val="0"/>
          <w:marBottom w:val="450"/>
          <w:divBdr>
            <w:top w:val="none" w:sz="0" w:space="0" w:color="auto"/>
            <w:left w:val="none" w:sz="0" w:space="0" w:color="auto"/>
            <w:bottom w:val="none" w:sz="0" w:space="0" w:color="auto"/>
            <w:right w:val="none" w:sz="0" w:space="0" w:color="auto"/>
          </w:divBdr>
        </w:div>
      </w:divsChild>
    </w:div>
    <w:div w:id="188344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terezin\Documents\&#8235;&#1514;&#1489;&#1504;&#1497;&#1493;&#1514;%20&#1502;&#1493;&#1514;&#1488;&#1502;&#1493;&#1514;%20&#1488;&#1497;&#1513;&#1497;&#1514;%20&#1513;&#1500;%20Office&#8236;\&#1500;&#1493;&#1490;&#149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לוגו</Template>
  <TotalTime>7</TotalTime>
  <Pages>2</Pages>
  <Words>238</Words>
  <Characters>1194</Characters>
  <Application>Microsoft Office Word</Application>
  <DocSecurity>0</DocSecurity>
  <Lines>9</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 David</dc:creator>
  <cp:lastModifiedBy>Noa David</cp:lastModifiedBy>
  <cp:revision>3</cp:revision>
  <dcterms:created xsi:type="dcterms:W3CDTF">2024-04-02T05:50:00Z</dcterms:created>
  <dcterms:modified xsi:type="dcterms:W3CDTF">2024-04-02T05:57:00Z</dcterms:modified>
</cp:coreProperties>
</file>