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29FC" w14:textId="77777777" w:rsidR="00012D91" w:rsidRPr="00012D91" w:rsidRDefault="00012D91" w:rsidP="00012D91">
      <w:pPr>
        <w:jc w:val="center"/>
        <w:rPr>
          <w:b/>
          <w:bCs/>
          <w:sz w:val="28"/>
          <w:szCs w:val="28"/>
          <w:rtl/>
        </w:rPr>
      </w:pPr>
      <w:r w:rsidRPr="00012D91">
        <w:rPr>
          <w:noProof/>
          <w:sz w:val="28"/>
          <w:szCs w:val="28"/>
        </w:rPr>
        <w:drawing>
          <wp:inline distT="0" distB="0" distL="0" distR="0" wp14:anchorId="7515CAC2" wp14:editId="60107A5F">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012D91">
        <w:rPr>
          <w:rFonts w:hint="cs"/>
          <w:noProof/>
          <w:sz w:val="28"/>
          <w:szCs w:val="28"/>
          <w:rtl/>
        </w:rPr>
        <w:t xml:space="preserve">                                                 </w:t>
      </w:r>
      <w:r w:rsidRPr="00012D91">
        <w:rPr>
          <w:noProof/>
          <w:sz w:val="28"/>
          <w:szCs w:val="28"/>
        </w:rPr>
        <w:drawing>
          <wp:inline distT="0" distB="0" distL="0" distR="0" wp14:anchorId="73337F20" wp14:editId="19A0EF0E">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012D91">
        <w:rPr>
          <w:rFonts w:hint="cs"/>
          <w:noProof/>
          <w:sz w:val="28"/>
          <w:szCs w:val="28"/>
          <w:rtl/>
        </w:rPr>
        <w:t xml:space="preserve">   </w:t>
      </w:r>
    </w:p>
    <w:p w14:paraId="0F456A90" w14:textId="77777777" w:rsidR="00012D91" w:rsidRPr="00012D91" w:rsidRDefault="00012D91" w:rsidP="00012D91">
      <w:pPr>
        <w:rPr>
          <w:sz w:val="28"/>
          <w:szCs w:val="28"/>
        </w:rPr>
      </w:pPr>
    </w:p>
    <w:p w14:paraId="61908E0E" w14:textId="77777777" w:rsidR="00441DB8" w:rsidRPr="00012D91" w:rsidRDefault="00441DB8" w:rsidP="002E097C">
      <w:pPr>
        <w:rPr>
          <w:b/>
          <w:bCs/>
          <w:sz w:val="28"/>
          <w:szCs w:val="28"/>
          <w:rtl/>
        </w:rPr>
      </w:pPr>
      <w:r w:rsidRPr="00012D91">
        <w:rPr>
          <w:rFonts w:hint="cs"/>
          <w:b/>
          <w:bCs/>
          <w:sz w:val="28"/>
          <w:szCs w:val="28"/>
          <w:rtl/>
        </w:rPr>
        <w:t xml:space="preserve">בבית הדין הצבאי </w:t>
      </w:r>
      <w:r w:rsidR="001E6971" w:rsidRPr="00012D91">
        <w:rPr>
          <w:b/>
          <w:bCs/>
          <w:sz w:val="28"/>
          <w:szCs w:val="28"/>
          <w:rtl/>
        </w:rPr>
        <w:t>המחוזי</w:t>
      </w:r>
    </w:p>
    <w:p w14:paraId="01A68F26" w14:textId="77777777" w:rsidR="00441DB8" w:rsidRPr="00012D91" w:rsidRDefault="00441DB8" w:rsidP="007F51C4">
      <w:pPr>
        <w:rPr>
          <w:b/>
          <w:bCs/>
          <w:sz w:val="28"/>
          <w:szCs w:val="28"/>
          <w:rtl/>
        </w:rPr>
      </w:pPr>
      <w:r w:rsidRPr="00012D91">
        <w:rPr>
          <w:rFonts w:hint="cs"/>
          <w:b/>
          <w:bCs/>
          <w:sz w:val="28"/>
          <w:szCs w:val="28"/>
          <w:rtl/>
        </w:rPr>
        <w:t>במחוז שיפוט</w:t>
      </w:r>
      <w:r w:rsidR="00C338FB" w:rsidRPr="00012D91">
        <w:rPr>
          <w:rFonts w:hint="cs"/>
          <w:b/>
          <w:bCs/>
          <w:sz w:val="28"/>
          <w:szCs w:val="28"/>
          <w:rtl/>
        </w:rPr>
        <w:t>י</w:t>
      </w:r>
      <w:r w:rsidRPr="00012D91">
        <w:rPr>
          <w:rFonts w:hint="cs"/>
          <w:b/>
          <w:bCs/>
          <w:sz w:val="28"/>
          <w:szCs w:val="28"/>
          <w:rtl/>
        </w:rPr>
        <w:t xml:space="preserve"> </w:t>
      </w:r>
      <w:r w:rsidR="007F51C4" w:rsidRPr="00012D91">
        <w:rPr>
          <w:b/>
          <w:bCs/>
          <w:sz w:val="28"/>
          <w:szCs w:val="28"/>
          <w:rtl/>
        </w:rPr>
        <w:fldChar w:fldCharType="begin"/>
      </w:r>
      <w:r w:rsidR="007F51C4" w:rsidRPr="00012D91">
        <w:rPr>
          <w:b/>
          <w:bCs/>
          <w:sz w:val="28"/>
          <w:szCs w:val="28"/>
          <w:rtl/>
        </w:rPr>
        <w:instrText xml:space="preserve"> </w:instrText>
      </w:r>
      <w:r w:rsidR="007F51C4" w:rsidRPr="00012D91">
        <w:rPr>
          <w:b/>
          <w:bCs/>
          <w:sz w:val="28"/>
          <w:szCs w:val="28"/>
        </w:rPr>
        <w:instrText>DOCPROPERTY  machoz  \* MERGEFORMAT</w:instrText>
      </w:r>
      <w:r w:rsidR="007F51C4" w:rsidRPr="00012D91">
        <w:rPr>
          <w:b/>
          <w:bCs/>
          <w:sz w:val="28"/>
          <w:szCs w:val="28"/>
          <w:rtl/>
        </w:rPr>
        <w:instrText xml:space="preserve"> </w:instrText>
      </w:r>
      <w:r w:rsidR="007F51C4" w:rsidRPr="00012D91">
        <w:rPr>
          <w:b/>
          <w:bCs/>
          <w:sz w:val="28"/>
          <w:szCs w:val="28"/>
          <w:rtl/>
        </w:rPr>
        <w:fldChar w:fldCharType="separate"/>
      </w:r>
      <w:r w:rsidR="007F51C4" w:rsidRPr="00012D91">
        <w:rPr>
          <w:b/>
          <w:bCs/>
          <w:sz w:val="28"/>
          <w:szCs w:val="28"/>
          <w:rtl/>
        </w:rPr>
        <w:t>צפון</w:t>
      </w:r>
      <w:r w:rsidR="007F51C4" w:rsidRPr="00012D91">
        <w:rPr>
          <w:b/>
          <w:bCs/>
          <w:sz w:val="28"/>
          <w:szCs w:val="28"/>
          <w:rtl/>
        </w:rPr>
        <w:fldChar w:fldCharType="end"/>
      </w:r>
    </w:p>
    <w:p w14:paraId="6E61F2E5" w14:textId="46563FEA" w:rsidR="0084475E" w:rsidRPr="00012D91" w:rsidRDefault="00F22B6A" w:rsidP="00F22B6A">
      <w:pPr>
        <w:tabs>
          <w:tab w:val="left" w:pos="3402"/>
        </w:tabs>
        <w:bidi w:val="0"/>
        <w:jc w:val="right"/>
        <w:rPr>
          <w:b/>
          <w:bCs/>
          <w:sz w:val="28"/>
          <w:szCs w:val="28"/>
        </w:rPr>
      </w:pPr>
      <w:r w:rsidRPr="00012D91">
        <w:rPr>
          <w:rFonts w:hint="cs"/>
          <w:b/>
          <w:bCs/>
          <w:sz w:val="28"/>
          <w:szCs w:val="28"/>
          <w:rtl/>
        </w:rPr>
        <w:t xml:space="preserve">בפני ההרכב:                          </w:t>
      </w:r>
      <w:r w:rsidRPr="00012D91">
        <w:rPr>
          <w:rFonts w:hint="cs"/>
          <w:b/>
          <w:bCs/>
          <w:sz w:val="28"/>
          <w:szCs w:val="28"/>
          <w:u w:val="single"/>
          <w:rtl/>
        </w:rPr>
        <w:t xml:space="preserve">סא"ל חיים בלילטי </w:t>
      </w:r>
      <w:r w:rsidRPr="00012D91">
        <w:rPr>
          <w:b/>
          <w:bCs/>
          <w:sz w:val="28"/>
          <w:szCs w:val="28"/>
          <w:u w:val="single"/>
          <w:rtl/>
        </w:rPr>
        <w:t>–</w:t>
      </w:r>
      <w:r w:rsidRPr="00012D91">
        <w:rPr>
          <w:rFonts w:hint="cs"/>
          <w:b/>
          <w:bCs/>
          <w:sz w:val="28"/>
          <w:szCs w:val="28"/>
          <w:u w:val="single"/>
          <w:rtl/>
        </w:rPr>
        <w:t xml:space="preserve"> אב"ד</w:t>
      </w:r>
      <w:r w:rsidRPr="00012D91">
        <w:rPr>
          <w:b/>
          <w:bCs/>
          <w:sz w:val="28"/>
          <w:szCs w:val="28"/>
          <w:u w:val="single"/>
          <w:rtl/>
        </w:rPr>
        <w:t xml:space="preserve"> </w:t>
      </w:r>
      <w:r w:rsidRPr="00012D91">
        <w:rPr>
          <w:b/>
          <w:bCs/>
          <w:sz w:val="28"/>
          <w:szCs w:val="28"/>
          <w:u w:val="single"/>
          <w:rtl/>
        </w:rPr>
        <w:br/>
      </w:r>
      <w:r w:rsidRPr="00012D91">
        <w:rPr>
          <w:b/>
          <w:bCs/>
          <w:sz w:val="28"/>
          <w:szCs w:val="28"/>
        </w:rPr>
        <w:t xml:space="preserve">     </w:t>
      </w:r>
      <w:r w:rsidRPr="00012D91">
        <w:rPr>
          <w:rFonts w:hint="cs"/>
          <w:b/>
          <w:bCs/>
          <w:sz w:val="28"/>
          <w:szCs w:val="28"/>
          <w:rtl/>
        </w:rPr>
        <w:t xml:space="preserve">                                            </w:t>
      </w:r>
      <w:r w:rsidR="00012D91">
        <w:rPr>
          <w:rFonts w:hint="cs"/>
          <w:b/>
          <w:bCs/>
          <w:sz w:val="28"/>
          <w:szCs w:val="28"/>
          <w:rtl/>
        </w:rPr>
        <w:t xml:space="preserve"> </w:t>
      </w:r>
      <w:r w:rsidRPr="00012D91">
        <w:rPr>
          <w:rFonts w:hint="cs"/>
          <w:b/>
          <w:bCs/>
          <w:sz w:val="28"/>
          <w:szCs w:val="28"/>
          <w:rtl/>
        </w:rPr>
        <w:t xml:space="preserve">  </w:t>
      </w:r>
      <w:r w:rsidRPr="00012D91">
        <w:rPr>
          <w:rFonts w:hint="cs"/>
          <w:b/>
          <w:bCs/>
          <w:sz w:val="28"/>
          <w:szCs w:val="28"/>
          <w:u w:val="single"/>
          <w:rtl/>
        </w:rPr>
        <w:t xml:space="preserve"> רס"ן דיבר פז פלדמן -שופט</w:t>
      </w:r>
      <w:r w:rsidRPr="00012D91">
        <w:rPr>
          <w:rFonts w:hint="cs"/>
          <w:b/>
          <w:bCs/>
          <w:sz w:val="28"/>
          <w:szCs w:val="28"/>
          <w:rtl/>
        </w:rPr>
        <w:t xml:space="preserve"> </w:t>
      </w:r>
      <w:r w:rsidRPr="00012D91">
        <w:rPr>
          <w:b/>
          <w:bCs/>
          <w:sz w:val="28"/>
          <w:szCs w:val="28"/>
        </w:rPr>
        <w:t xml:space="preserve">                               </w:t>
      </w:r>
      <w:r w:rsidRPr="00012D91">
        <w:rPr>
          <w:b/>
          <w:bCs/>
          <w:sz w:val="28"/>
          <w:szCs w:val="28"/>
          <w:rtl/>
        </w:rPr>
        <w:br/>
      </w:r>
      <w:r w:rsidRPr="00012D91">
        <w:rPr>
          <w:rFonts w:hint="cs"/>
          <w:b/>
          <w:bCs/>
          <w:sz w:val="28"/>
          <w:szCs w:val="28"/>
          <w:rtl/>
        </w:rPr>
        <w:t xml:space="preserve">                                                  </w:t>
      </w:r>
      <w:r w:rsidR="00012D91">
        <w:rPr>
          <w:rFonts w:hint="cs"/>
          <w:b/>
          <w:bCs/>
          <w:sz w:val="28"/>
          <w:szCs w:val="28"/>
          <w:rtl/>
        </w:rPr>
        <w:t xml:space="preserve"> </w:t>
      </w:r>
      <w:r w:rsidRPr="00012D91">
        <w:rPr>
          <w:rFonts w:hint="cs"/>
          <w:b/>
          <w:bCs/>
          <w:sz w:val="28"/>
          <w:szCs w:val="28"/>
          <w:rtl/>
        </w:rPr>
        <w:t xml:space="preserve">  </w:t>
      </w:r>
      <w:r w:rsidRPr="00012D91">
        <w:rPr>
          <w:rFonts w:hint="cs"/>
          <w:b/>
          <w:bCs/>
          <w:sz w:val="28"/>
          <w:szCs w:val="28"/>
          <w:u w:val="single"/>
          <w:rtl/>
        </w:rPr>
        <w:t>רס"ן דוד עופר-שופט</w:t>
      </w:r>
      <w:r w:rsidR="0084475E" w:rsidRPr="00012D91">
        <w:rPr>
          <w:b/>
          <w:bCs/>
          <w:sz w:val="28"/>
          <w:szCs w:val="28"/>
          <w:rtl/>
        </w:rPr>
        <w:fldChar w:fldCharType="begin"/>
      </w:r>
      <w:r w:rsidR="0084475E" w:rsidRPr="00012D91">
        <w:rPr>
          <w:b/>
          <w:bCs/>
          <w:sz w:val="28"/>
          <w:szCs w:val="28"/>
          <w:rtl/>
        </w:rPr>
        <w:instrText xml:space="preserve"> </w:instrText>
      </w:r>
      <w:r w:rsidR="0084475E" w:rsidRPr="00012D91">
        <w:rPr>
          <w:b/>
          <w:bCs/>
          <w:sz w:val="28"/>
          <w:szCs w:val="28"/>
        </w:rPr>
        <w:instrText>DOCPROPERTY  shofetarba  \* MERGEFORMAT</w:instrText>
      </w:r>
      <w:r w:rsidR="0084475E" w:rsidRPr="00012D91">
        <w:rPr>
          <w:b/>
          <w:bCs/>
          <w:sz w:val="28"/>
          <w:szCs w:val="28"/>
          <w:rtl/>
        </w:rPr>
        <w:instrText xml:space="preserve"> </w:instrText>
      </w:r>
      <w:r w:rsidR="00873192">
        <w:rPr>
          <w:b/>
          <w:bCs/>
          <w:sz w:val="28"/>
          <w:szCs w:val="28"/>
          <w:rtl/>
        </w:rPr>
        <w:fldChar w:fldCharType="separate"/>
      </w:r>
      <w:r w:rsidR="0084475E" w:rsidRPr="00012D91">
        <w:rPr>
          <w:b/>
          <w:bCs/>
          <w:sz w:val="28"/>
          <w:szCs w:val="28"/>
          <w:rtl/>
        </w:rPr>
        <w:fldChar w:fldCharType="end"/>
      </w:r>
      <w:r w:rsidRPr="00012D91">
        <w:rPr>
          <w:b/>
          <w:bCs/>
          <w:sz w:val="28"/>
          <w:szCs w:val="28"/>
        </w:rPr>
        <w:t xml:space="preserve">   </w:t>
      </w:r>
    </w:p>
    <w:p w14:paraId="3EB028D0" w14:textId="77777777" w:rsidR="004A2F8E" w:rsidRPr="00012D91" w:rsidRDefault="0084475E" w:rsidP="0084475E">
      <w:pPr>
        <w:ind w:left="3402"/>
        <w:rPr>
          <w:b/>
          <w:bCs/>
          <w:sz w:val="28"/>
          <w:szCs w:val="28"/>
          <w:rtl/>
        </w:rPr>
      </w:pPr>
      <w:r w:rsidRPr="00012D91">
        <w:rPr>
          <w:b/>
          <w:bCs/>
          <w:sz w:val="28"/>
          <w:szCs w:val="28"/>
          <w:rtl/>
        </w:rPr>
        <w:fldChar w:fldCharType="begin"/>
      </w:r>
      <w:r w:rsidRPr="00012D91">
        <w:rPr>
          <w:b/>
          <w:bCs/>
          <w:sz w:val="28"/>
          <w:szCs w:val="28"/>
          <w:rtl/>
        </w:rPr>
        <w:instrText xml:space="preserve"> </w:instrText>
      </w:r>
      <w:r w:rsidRPr="00012D91">
        <w:rPr>
          <w:b/>
          <w:bCs/>
          <w:sz w:val="28"/>
          <w:szCs w:val="28"/>
        </w:rPr>
        <w:instrText>DOCPROPERTY  shofetchamesh  \* MERGEFORMAT</w:instrText>
      </w:r>
      <w:r w:rsidRPr="00012D91">
        <w:rPr>
          <w:b/>
          <w:bCs/>
          <w:sz w:val="28"/>
          <w:szCs w:val="28"/>
          <w:rtl/>
        </w:rPr>
        <w:instrText xml:space="preserve"> </w:instrText>
      </w:r>
      <w:r w:rsidR="00873192">
        <w:rPr>
          <w:b/>
          <w:bCs/>
          <w:sz w:val="28"/>
          <w:szCs w:val="28"/>
          <w:rtl/>
        </w:rPr>
        <w:fldChar w:fldCharType="separate"/>
      </w:r>
      <w:r w:rsidRPr="00012D91">
        <w:rPr>
          <w:b/>
          <w:bCs/>
          <w:sz w:val="28"/>
          <w:szCs w:val="28"/>
          <w:rtl/>
        </w:rPr>
        <w:fldChar w:fldCharType="end"/>
      </w:r>
      <w:r w:rsidR="00D10BDE" w:rsidRPr="00012D91">
        <w:rPr>
          <w:rFonts w:hint="cs"/>
          <w:b/>
          <w:bCs/>
          <w:sz w:val="28"/>
          <w:szCs w:val="28"/>
          <w:rtl/>
        </w:rPr>
        <w:t xml:space="preserve"> </w:t>
      </w:r>
    </w:p>
    <w:p w14:paraId="071A9A71" w14:textId="77777777" w:rsidR="004A2F8E" w:rsidRPr="00012D91" w:rsidRDefault="00697E26" w:rsidP="005F7A46">
      <w:pPr>
        <w:ind w:left="3402"/>
        <w:rPr>
          <w:b/>
          <w:bCs/>
          <w:sz w:val="28"/>
          <w:szCs w:val="28"/>
          <w:rtl/>
        </w:rPr>
      </w:pPr>
      <w:r w:rsidRPr="00012D91">
        <w:rPr>
          <w:rFonts w:hint="cs"/>
          <w:b/>
          <w:bCs/>
          <w:sz w:val="28"/>
          <w:szCs w:val="28"/>
          <w:rtl/>
        </w:rPr>
        <w:t xml:space="preserve"> </w:t>
      </w:r>
    </w:p>
    <w:p w14:paraId="22A3A397" w14:textId="77777777" w:rsidR="00D10BDE" w:rsidRPr="00012D91" w:rsidRDefault="00D10BDE" w:rsidP="005F7A46">
      <w:pPr>
        <w:rPr>
          <w:sz w:val="28"/>
          <w:szCs w:val="28"/>
          <w:rtl/>
        </w:rPr>
      </w:pPr>
    </w:p>
    <w:p w14:paraId="55EDF9E4" w14:textId="7BBBEE18" w:rsidR="00697E26" w:rsidRPr="00012D91" w:rsidRDefault="00697E26" w:rsidP="00012D91">
      <w:pPr>
        <w:tabs>
          <w:tab w:val="left" w:pos="851"/>
          <w:tab w:val="left" w:pos="4536"/>
        </w:tabs>
        <w:ind w:left="851" w:hanging="851"/>
        <w:rPr>
          <w:b/>
          <w:bCs/>
          <w:sz w:val="28"/>
          <w:szCs w:val="28"/>
        </w:rPr>
      </w:pPr>
      <w:r w:rsidRPr="00012D91">
        <w:rPr>
          <w:rFonts w:hint="cs"/>
          <w:b/>
          <w:bCs/>
          <w:sz w:val="28"/>
          <w:szCs w:val="28"/>
          <w:rtl/>
        </w:rPr>
        <w:t>בעניין:</w:t>
      </w:r>
      <w:r w:rsidRPr="00012D91">
        <w:rPr>
          <w:rFonts w:hint="cs"/>
          <w:b/>
          <w:bCs/>
          <w:sz w:val="28"/>
          <w:szCs w:val="28"/>
          <w:rtl/>
        </w:rPr>
        <w:tab/>
        <w:t>התובע הצבא</w:t>
      </w:r>
      <w:r w:rsidR="00012D91">
        <w:rPr>
          <w:rFonts w:hint="cs"/>
          <w:b/>
          <w:bCs/>
          <w:sz w:val="28"/>
          <w:szCs w:val="28"/>
          <w:rtl/>
        </w:rPr>
        <w:t xml:space="preserve">י              </w:t>
      </w:r>
      <w:r w:rsidRPr="00012D91">
        <w:rPr>
          <w:rFonts w:hint="cs"/>
          <w:b/>
          <w:bCs/>
          <w:sz w:val="28"/>
          <w:szCs w:val="28"/>
          <w:rtl/>
        </w:rPr>
        <w:t xml:space="preserve">(ע"י ב"כ, </w:t>
      </w:r>
      <w:r w:rsidR="00F22B6A" w:rsidRPr="00012D91">
        <w:rPr>
          <w:rFonts w:hint="cs"/>
          <w:b/>
          <w:bCs/>
          <w:sz w:val="28"/>
          <w:szCs w:val="28"/>
          <w:rtl/>
        </w:rPr>
        <w:t>קמ"ש שי שטרומינגר וסרן עמית בן שלום)</w:t>
      </w:r>
    </w:p>
    <w:p w14:paraId="5AC3EB3E" w14:textId="77777777" w:rsidR="00012D91" w:rsidRDefault="00012D91" w:rsidP="002E097C">
      <w:pPr>
        <w:jc w:val="center"/>
        <w:rPr>
          <w:b/>
          <w:bCs/>
          <w:sz w:val="28"/>
          <w:szCs w:val="28"/>
          <w:u w:val="single"/>
          <w:rtl/>
        </w:rPr>
      </w:pPr>
    </w:p>
    <w:p w14:paraId="25989325" w14:textId="73A9F90A" w:rsidR="00697E26" w:rsidRPr="00012D91" w:rsidRDefault="00697E26" w:rsidP="002E097C">
      <w:pPr>
        <w:jc w:val="center"/>
        <w:rPr>
          <w:b/>
          <w:bCs/>
          <w:sz w:val="28"/>
          <w:szCs w:val="28"/>
          <w:u w:val="single"/>
          <w:rtl/>
        </w:rPr>
      </w:pPr>
      <w:r w:rsidRPr="00012D91">
        <w:rPr>
          <w:rFonts w:hint="cs"/>
          <w:b/>
          <w:bCs/>
          <w:sz w:val="28"/>
          <w:szCs w:val="28"/>
          <w:u w:val="single"/>
          <w:rtl/>
        </w:rPr>
        <w:t>נגד</w:t>
      </w:r>
    </w:p>
    <w:p w14:paraId="6951BAD2" w14:textId="77777777" w:rsidR="009A1A7F" w:rsidRPr="00012D91" w:rsidRDefault="009A1A7F" w:rsidP="009A1A7F">
      <w:pPr>
        <w:rPr>
          <w:b/>
          <w:bCs/>
          <w:sz w:val="28"/>
          <w:szCs w:val="28"/>
          <w:rtl/>
        </w:rPr>
      </w:pPr>
    </w:p>
    <w:p w14:paraId="7F78F5F5" w14:textId="6C8A0468" w:rsidR="00697E26" w:rsidRPr="00012D91" w:rsidRDefault="00F22B6A" w:rsidP="002E097C">
      <w:pPr>
        <w:tabs>
          <w:tab w:val="left" w:pos="4536"/>
        </w:tabs>
        <w:rPr>
          <w:b/>
          <w:bCs/>
          <w:sz w:val="28"/>
          <w:szCs w:val="28"/>
          <w:rtl/>
        </w:rPr>
      </w:pPr>
      <w:r w:rsidRPr="00012D91">
        <w:rPr>
          <w:rFonts w:hint="cs"/>
          <w:b/>
          <w:bCs/>
          <w:sz w:val="28"/>
          <w:szCs w:val="28"/>
          <w:rtl/>
        </w:rPr>
        <w:t xml:space="preserve">הנאשם: </w:t>
      </w:r>
      <w:r w:rsidR="007F51C4" w:rsidRPr="00012D91">
        <w:rPr>
          <w:b/>
          <w:bCs/>
          <w:sz w:val="28"/>
          <w:szCs w:val="28"/>
          <w:rtl/>
        </w:rPr>
        <w:fldChar w:fldCharType="begin"/>
      </w:r>
      <w:r w:rsidR="007F51C4" w:rsidRPr="00012D91">
        <w:rPr>
          <w:b/>
          <w:bCs/>
          <w:sz w:val="28"/>
          <w:szCs w:val="28"/>
          <w:rtl/>
        </w:rPr>
        <w:instrText xml:space="preserve"> </w:instrText>
      </w:r>
      <w:r w:rsidR="007F51C4" w:rsidRPr="00012D91">
        <w:rPr>
          <w:b/>
          <w:bCs/>
          <w:sz w:val="28"/>
          <w:szCs w:val="28"/>
        </w:rPr>
        <w:instrText>DOCPROPERTY  sugsherutgorem  \* MERGEFORMAT</w:instrText>
      </w:r>
      <w:r w:rsidR="007F51C4" w:rsidRPr="00012D91">
        <w:rPr>
          <w:b/>
          <w:bCs/>
          <w:sz w:val="28"/>
          <w:szCs w:val="28"/>
          <w:rtl/>
        </w:rPr>
        <w:instrText xml:space="preserve"> </w:instrText>
      </w:r>
      <w:r w:rsidR="007F51C4" w:rsidRPr="00012D91">
        <w:rPr>
          <w:b/>
          <w:bCs/>
          <w:sz w:val="28"/>
          <w:szCs w:val="28"/>
          <w:rtl/>
        </w:rPr>
        <w:fldChar w:fldCharType="separate"/>
      </w:r>
      <w:r w:rsidR="007F51C4" w:rsidRPr="00012D91">
        <w:rPr>
          <w:b/>
          <w:bCs/>
          <w:sz w:val="28"/>
          <w:szCs w:val="28"/>
          <w:rtl/>
        </w:rPr>
        <w:t>ב</w:t>
      </w:r>
      <w:r w:rsidR="007F51C4" w:rsidRPr="00012D91">
        <w:rPr>
          <w:b/>
          <w:bCs/>
          <w:sz w:val="28"/>
          <w:szCs w:val="28"/>
          <w:rtl/>
        </w:rPr>
        <w:fldChar w:fldCharType="end"/>
      </w:r>
      <w:r w:rsidR="007F51C4" w:rsidRPr="00012D91">
        <w:rPr>
          <w:b/>
          <w:bCs/>
          <w:sz w:val="28"/>
          <w:szCs w:val="28"/>
          <w:rtl/>
        </w:rPr>
        <w:t>/</w:t>
      </w:r>
      <w:r w:rsidR="00012D91">
        <w:rPr>
          <w:b/>
          <w:bCs/>
          <w:sz w:val="28"/>
          <w:szCs w:val="28"/>
        </w:rPr>
        <w:t>XXX</w:t>
      </w:r>
      <w:r w:rsidR="007F51C4" w:rsidRPr="00012D91">
        <w:rPr>
          <w:b/>
          <w:bCs/>
          <w:sz w:val="28"/>
          <w:szCs w:val="28"/>
          <w:rtl/>
        </w:rPr>
        <w:t xml:space="preserve"> </w:t>
      </w:r>
      <w:r w:rsidR="007F51C4" w:rsidRPr="00012D91">
        <w:rPr>
          <w:b/>
          <w:bCs/>
          <w:sz w:val="28"/>
          <w:szCs w:val="28"/>
          <w:rtl/>
        </w:rPr>
        <w:fldChar w:fldCharType="begin"/>
      </w:r>
      <w:r w:rsidR="007F51C4" w:rsidRPr="00012D91">
        <w:rPr>
          <w:b/>
          <w:bCs/>
          <w:sz w:val="28"/>
          <w:szCs w:val="28"/>
          <w:rtl/>
        </w:rPr>
        <w:instrText xml:space="preserve"> </w:instrText>
      </w:r>
      <w:r w:rsidR="007F51C4" w:rsidRPr="00012D91">
        <w:rPr>
          <w:b/>
          <w:bCs/>
          <w:sz w:val="28"/>
          <w:szCs w:val="28"/>
        </w:rPr>
        <w:instrText>DOCPROPERTY  dargagorem  \* MERGEFORMAT</w:instrText>
      </w:r>
      <w:r w:rsidR="007F51C4" w:rsidRPr="00012D91">
        <w:rPr>
          <w:b/>
          <w:bCs/>
          <w:sz w:val="28"/>
          <w:szCs w:val="28"/>
          <w:rtl/>
        </w:rPr>
        <w:instrText xml:space="preserve"> </w:instrText>
      </w:r>
      <w:r w:rsidR="007F51C4" w:rsidRPr="00012D91">
        <w:rPr>
          <w:b/>
          <w:bCs/>
          <w:sz w:val="28"/>
          <w:szCs w:val="28"/>
          <w:rtl/>
        </w:rPr>
        <w:fldChar w:fldCharType="separate"/>
      </w:r>
      <w:r w:rsidR="007F51C4" w:rsidRPr="00012D91">
        <w:rPr>
          <w:b/>
          <w:bCs/>
          <w:sz w:val="28"/>
          <w:szCs w:val="28"/>
          <w:rtl/>
        </w:rPr>
        <w:t>רב"ט</w:t>
      </w:r>
      <w:r w:rsidR="007F51C4" w:rsidRPr="00012D91">
        <w:rPr>
          <w:b/>
          <w:bCs/>
          <w:sz w:val="28"/>
          <w:szCs w:val="28"/>
          <w:rtl/>
        </w:rPr>
        <w:fldChar w:fldCharType="end"/>
      </w:r>
      <w:r w:rsidR="007F51C4" w:rsidRPr="00012D91">
        <w:rPr>
          <w:b/>
          <w:bCs/>
          <w:sz w:val="28"/>
          <w:szCs w:val="28"/>
          <w:rtl/>
        </w:rPr>
        <w:t xml:space="preserve"> </w:t>
      </w:r>
      <w:r w:rsidR="00130EE1">
        <w:rPr>
          <w:rFonts w:hint="cs"/>
          <w:b/>
          <w:bCs/>
          <w:sz w:val="28"/>
          <w:szCs w:val="28"/>
          <w:rtl/>
        </w:rPr>
        <w:t>ס' ס'</w:t>
      </w:r>
      <w:r w:rsidR="00697E26" w:rsidRPr="00012D91">
        <w:rPr>
          <w:rFonts w:hint="cs"/>
          <w:b/>
          <w:bCs/>
          <w:sz w:val="28"/>
          <w:szCs w:val="28"/>
          <w:rtl/>
        </w:rPr>
        <w:tab/>
        <w:t xml:space="preserve">(ע"י ב"כ, </w:t>
      </w:r>
      <w:r w:rsidR="00762148" w:rsidRPr="00012D91">
        <w:rPr>
          <w:rFonts w:hint="cs"/>
          <w:b/>
          <w:bCs/>
          <w:sz w:val="28"/>
          <w:szCs w:val="28"/>
          <w:rtl/>
        </w:rPr>
        <w:t xml:space="preserve">רס"ן </w:t>
      </w:r>
      <w:r w:rsidR="003E20AC" w:rsidRPr="00012D91">
        <w:rPr>
          <w:rFonts w:hint="cs"/>
          <w:b/>
          <w:bCs/>
          <w:sz w:val="28"/>
          <w:szCs w:val="28"/>
          <w:rtl/>
        </w:rPr>
        <w:t>(במיל')</w:t>
      </w:r>
      <w:r w:rsidR="00762148" w:rsidRPr="00012D91">
        <w:rPr>
          <w:rFonts w:hint="cs"/>
          <w:b/>
          <w:bCs/>
          <w:sz w:val="28"/>
          <w:szCs w:val="28"/>
          <w:rtl/>
        </w:rPr>
        <w:t xml:space="preserve"> איגור יוטקין</w:t>
      </w:r>
      <w:r w:rsidR="00697E26" w:rsidRPr="00012D91">
        <w:rPr>
          <w:rFonts w:hint="cs"/>
          <w:b/>
          <w:bCs/>
          <w:sz w:val="28"/>
          <w:szCs w:val="28"/>
          <w:rtl/>
        </w:rPr>
        <w:t>)</w:t>
      </w:r>
    </w:p>
    <w:p w14:paraId="5E80B8E1" w14:textId="77777777" w:rsidR="00822979" w:rsidRPr="00012D91" w:rsidRDefault="00822979" w:rsidP="005F7A46">
      <w:pPr>
        <w:rPr>
          <w:sz w:val="28"/>
          <w:szCs w:val="28"/>
          <w:rtl/>
        </w:rPr>
      </w:pPr>
    </w:p>
    <w:p w14:paraId="244437BC" w14:textId="77777777" w:rsidR="00012D91" w:rsidRDefault="00012D91" w:rsidP="002E097C">
      <w:pPr>
        <w:keepNext/>
        <w:spacing w:after="240"/>
        <w:jc w:val="center"/>
        <w:outlineLvl w:val="0"/>
        <w:rPr>
          <w:b/>
          <w:bCs/>
          <w:sz w:val="28"/>
          <w:szCs w:val="28"/>
          <w:u w:val="single"/>
          <w:rtl/>
        </w:rPr>
      </w:pPr>
    </w:p>
    <w:p w14:paraId="0B4179C4" w14:textId="681AFEF6" w:rsidR="00937A52" w:rsidRPr="00012D91" w:rsidRDefault="00012D91" w:rsidP="002E097C">
      <w:pPr>
        <w:keepNext/>
        <w:spacing w:after="240"/>
        <w:jc w:val="center"/>
        <w:outlineLvl w:val="0"/>
        <w:rPr>
          <w:b/>
          <w:bCs/>
          <w:sz w:val="28"/>
          <w:szCs w:val="28"/>
          <w:u w:val="single"/>
          <w:rtl/>
        </w:rPr>
      </w:pPr>
      <w:r>
        <w:rPr>
          <w:rFonts w:hint="cs"/>
          <w:b/>
          <w:bCs/>
          <w:sz w:val="28"/>
          <w:szCs w:val="28"/>
          <w:u w:val="single"/>
          <w:rtl/>
        </w:rPr>
        <w:t xml:space="preserve"> </w:t>
      </w:r>
      <w:r w:rsidR="00937A52" w:rsidRPr="00012D91">
        <w:rPr>
          <w:rFonts w:hint="cs"/>
          <w:b/>
          <w:bCs/>
          <w:sz w:val="28"/>
          <w:szCs w:val="28"/>
          <w:u w:val="single"/>
          <w:rtl/>
        </w:rPr>
        <w:t>הכרעת</w:t>
      </w:r>
      <w:r w:rsidR="00762148" w:rsidRPr="00012D91">
        <w:rPr>
          <w:rFonts w:hint="cs"/>
          <w:b/>
          <w:bCs/>
          <w:sz w:val="28"/>
          <w:szCs w:val="28"/>
          <w:u w:val="single"/>
          <w:rtl/>
        </w:rPr>
        <w:t>-</w:t>
      </w:r>
      <w:r w:rsidR="00937A52" w:rsidRPr="00012D91">
        <w:rPr>
          <w:rFonts w:hint="cs"/>
          <w:b/>
          <w:bCs/>
          <w:sz w:val="28"/>
          <w:szCs w:val="28"/>
          <w:u w:val="single"/>
          <w:rtl/>
        </w:rPr>
        <w:t>דין</w:t>
      </w:r>
    </w:p>
    <w:p w14:paraId="69E90880" w14:textId="40A2BBE9" w:rsidR="005F7A46" w:rsidRPr="00012D91" w:rsidRDefault="00762148" w:rsidP="00762148">
      <w:pPr>
        <w:spacing w:line="360" w:lineRule="auto"/>
        <w:rPr>
          <w:sz w:val="28"/>
          <w:szCs w:val="28"/>
          <w:rtl/>
        </w:rPr>
      </w:pPr>
      <w:r w:rsidRPr="00012D91">
        <w:rPr>
          <w:rFonts w:hint="cs"/>
          <w:sz w:val="28"/>
          <w:szCs w:val="28"/>
          <w:rtl/>
        </w:rPr>
        <w:t xml:space="preserve">על פי הודאתו, מורשע הנאשם בעבירה של הטרדה מינית לפי סעיף 3(א)(5) וסעיף 5(א) לחוק למניעת הטרדה מינית, התשנ"ח- 1998, בהתאם לכתב האישום המתוקן ולפרטים הנוספים. </w:t>
      </w:r>
    </w:p>
    <w:p w14:paraId="4D3C14AF" w14:textId="7A1DBC75" w:rsidR="00BE57BF" w:rsidRPr="00012D91" w:rsidRDefault="00BE57BF" w:rsidP="005F7A46">
      <w:pPr>
        <w:rPr>
          <w:b/>
          <w:bCs/>
          <w:sz w:val="28"/>
          <w:szCs w:val="28"/>
          <w:rtl/>
        </w:rPr>
      </w:pPr>
    </w:p>
    <w:p w14:paraId="61D3DDB2" w14:textId="1BAF2B04" w:rsidR="00762148" w:rsidRPr="00012D91" w:rsidRDefault="00762148" w:rsidP="00762148">
      <w:pPr>
        <w:pStyle w:val="ListParagraph"/>
        <w:numPr>
          <w:ilvl w:val="0"/>
          <w:numId w:val="9"/>
        </w:numPr>
        <w:rPr>
          <w:rFonts w:cs="David"/>
          <w:b/>
          <w:bCs/>
          <w:sz w:val="28"/>
          <w:szCs w:val="28"/>
        </w:rPr>
      </w:pPr>
      <w:r w:rsidRPr="00012D91">
        <w:rPr>
          <w:rFonts w:cs="David" w:hint="cs"/>
          <w:b/>
          <w:bCs/>
          <w:sz w:val="28"/>
          <w:szCs w:val="28"/>
          <w:rtl/>
        </w:rPr>
        <w:t>ניתנה היום,</w:t>
      </w:r>
      <w:r w:rsidR="00012D91">
        <w:rPr>
          <w:rFonts w:cs="David" w:hint="cs"/>
          <w:b/>
          <w:bCs/>
          <w:sz w:val="28"/>
          <w:szCs w:val="28"/>
          <w:rtl/>
        </w:rPr>
        <w:t xml:space="preserve"> ב' באדר התשפ"ג,</w:t>
      </w:r>
      <w:r w:rsidRPr="00012D91">
        <w:rPr>
          <w:rFonts w:cs="David" w:hint="cs"/>
          <w:b/>
          <w:bCs/>
          <w:sz w:val="28"/>
          <w:szCs w:val="28"/>
          <w:rtl/>
        </w:rPr>
        <w:t xml:space="preserve"> 23.02.2023, והודעה בפומבי ובמעמד הצדדים. </w:t>
      </w:r>
    </w:p>
    <w:p w14:paraId="7F26538D" w14:textId="77777777" w:rsidR="00762148" w:rsidRPr="00012D91" w:rsidRDefault="00762148" w:rsidP="00762148">
      <w:pPr>
        <w:pStyle w:val="ListParagraph"/>
        <w:rPr>
          <w:rFonts w:cs="David"/>
          <w:b/>
          <w:bCs/>
          <w:sz w:val="28"/>
          <w:szCs w:val="28"/>
          <w:rtl/>
        </w:rPr>
      </w:pPr>
    </w:p>
    <w:p w14:paraId="7129C132" w14:textId="00EF50CC" w:rsidR="00762148" w:rsidRPr="00012D91" w:rsidRDefault="00762148" w:rsidP="00762148">
      <w:pPr>
        <w:pStyle w:val="ListParagraph"/>
        <w:rPr>
          <w:rFonts w:cs="David"/>
          <w:b/>
          <w:bCs/>
          <w:sz w:val="28"/>
          <w:szCs w:val="28"/>
        </w:rPr>
      </w:pPr>
      <w:r w:rsidRPr="00012D91">
        <w:rPr>
          <w:rFonts w:cs="David" w:hint="cs"/>
          <w:b/>
          <w:bCs/>
          <w:sz w:val="28"/>
          <w:szCs w:val="28"/>
          <w:rtl/>
        </w:rPr>
        <w:t xml:space="preserve">                                       </w:t>
      </w:r>
      <w:r w:rsidRPr="00012D91">
        <w:rPr>
          <w:rFonts w:cs="David"/>
          <w:b/>
          <w:bCs/>
          <w:sz w:val="28"/>
          <w:szCs w:val="28"/>
          <w:rtl/>
        </w:rPr>
        <w:t xml:space="preserve">  </w:t>
      </w:r>
      <w:r w:rsidRPr="00012D91">
        <w:rPr>
          <w:rFonts w:cs="David" w:hint="cs"/>
          <w:b/>
          <w:bCs/>
          <w:sz w:val="28"/>
          <w:szCs w:val="28"/>
          <w:rtl/>
        </w:rPr>
        <w:t xml:space="preserve">                                                                                                                              </w:t>
      </w:r>
      <w:r w:rsidRPr="00012D91">
        <w:rPr>
          <w:rFonts w:cs="David"/>
          <w:b/>
          <w:bCs/>
          <w:sz w:val="28"/>
          <w:szCs w:val="28"/>
          <w:rtl/>
        </w:rPr>
        <w:t xml:space="preserve"> </w:t>
      </w:r>
      <w:r w:rsidRPr="00012D91">
        <w:rPr>
          <w:rFonts w:cs="David" w:hint="cs"/>
          <w:b/>
          <w:bCs/>
          <w:sz w:val="28"/>
          <w:szCs w:val="28"/>
          <w:rtl/>
        </w:rPr>
        <w:t xml:space="preserve">             </w:t>
      </w:r>
      <w:r w:rsidR="00012D91">
        <w:rPr>
          <w:rFonts w:cs="David" w:hint="cs"/>
          <w:b/>
          <w:bCs/>
          <w:sz w:val="28"/>
          <w:szCs w:val="28"/>
          <w:rtl/>
        </w:rPr>
        <w:t xml:space="preserve">    </w:t>
      </w:r>
      <w:r w:rsidRPr="00012D91">
        <w:rPr>
          <w:rFonts w:cs="David"/>
          <w:b/>
          <w:bCs/>
          <w:sz w:val="28"/>
          <w:szCs w:val="28"/>
          <w:rtl/>
        </w:rPr>
        <w:t>___________</w:t>
      </w:r>
      <w:r w:rsidRPr="00012D91">
        <w:rPr>
          <w:rFonts w:cs="David"/>
          <w:b/>
          <w:bCs/>
          <w:sz w:val="28"/>
          <w:szCs w:val="28"/>
          <w:rtl/>
        </w:rPr>
        <w:tab/>
        <w:t xml:space="preserve"> </w:t>
      </w:r>
      <w:r w:rsidRPr="00012D91">
        <w:rPr>
          <w:rFonts w:cs="David" w:hint="cs"/>
          <w:b/>
          <w:bCs/>
          <w:sz w:val="28"/>
          <w:szCs w:val="28"/>
          <w:rtl/>
        </w:rPr>
        <w:t xml:space="preserve">      </w:t>
      </w:r>
      <w:r w:rsidRPr="00012D91">
        <w:rPr>
          <w:rFonts w:cs="David"/>
          <w:b/>
          <w:bCs/>
          <w:sz w:val="28"/>
          <w:szCs w:val="28"/>
          <w:rtl/>
        </w:rPr>
        <w:t>___________</w:t>
      </w:r>
      <w:r w:rsidRPr="00012D91">
        <w:rPr>
          <w:rFonts w:cs="David"/>
          <w:b/>
          <w:bCs/>
          <w:sz w:val="28"/>
          <w:szCs w:val="28"/>
          <w:rtl/>
        </w:rPr>
        <w:tab/>
      </w:r>
      <w:r w:rsidR="00012D91">
        <w:rPr>
          <w:rFonts w:cs="David" w:hint="cs"/>
          <w:b/>
          <w:bCs/>
          <w:sz w:val="28"/>
          <w:szCs w:val="28"/>
          <w:rtl/>
        </w:rPr>
        <w:t xml:space="preserve">                      </w:t>
      </w:r>
      <w:r w:rsidRPr="00012D91">
        <w:rPr>
          <w:rFonts w:cs="David"/>
          <w:b/>
          <w:bCs/>
          <w:sz w:val="28"/>
          <w:szCs w:val="28"/>
          <w:rtl/>
        </w:rPr>
        <w:t>____________</w:t>
      </w:r>
    </w:p>
    <w:p w14:paraId="69E59C43" w14:textId="1F46AFBC" w:rsidR="00762148" w:rsidRPr="00012D91" w:rsidRDefault="00762148" w:rsidP="00762148">
      <w:pPr>
        <w:pStyle w:val="ListParagraph"/>
        <w:rPr>
          <w:rFonts w:cs="David"/>
          <w:b/>
          <w:bCs/>
          <w:sz w:val="28"/>
          <w:szCs w:val="28"/>
        </w:rPr>
      </w:pPr>
      <w:r w:rsidRPr="00012D91">
        <w:rPr>
          <w:rFonts w:cs="David"/>
          <w:b/>
          <w:bCs/>
          <w:sz w:val="28"/>
          <w:szCs w:val="28"/>
          <w:rtl/>
        </w:rPr>
        <w:t xml:space="preserve">         שופט</w:t>
      </w:r>
      <w:r w:rsidRPr="00012D91">
        <w:rPr>
          <w:rFonts w:cs="David"/>
          <w:b/>
          <w:bCs/>
          <w:sz w:val="28"/>
          <w:szCs w:val="28"/>
          <w:rtl/>
        </w:rPr>
        <w:tab/>
      </w:r>
      <w:r w:rsidRPr="00012D91">
        <w:rPr>
          <w:rFonts w:cs="David"/>
          <w:b/>
          <w:bCs/>
          <w:sz w:val="28"/>
          <w:szCs w:val="28"/>
          <w:rtl/>
        </w:rPr>
        <w:tab/>
      </w:r>
      <w:r w:rsidRPr="00012D91">
        <w:rPr>
          <w:rFonts w:cs="David"/>
          <w:b/>
          <w:bCs/>
          <w:sz w:val="28"/>
          <w:szCs w:val="28"/>
          <w:rtl/>
        </w:rPr>
        <w:tab/>
      </w:r>
      <w:r w:rsidRPr="00012D91">
        <w:rPr>
          <w:rFonts w:cs="David" w:hint="cs"/>
          <w:b/>
          <w:bCs/>
          <w:sz w:val="28"/>
          <w:szCs w:val="28"/>
          <w:rtl/>
        </w:rPr>
        <w:t xml:space="preserve">     </w:t>
      </w:r>
      <w:r w:rsidRPr="00012D91">
        <w:rPr>
          <w:rFonts w:cs="David"/>
          <w:b/>
          <w:bCs/>
          <w:sz w:val="28"/>
          <w:szCs w:val="28"/>
          <w:rtl/>
        </w:rPr>
        <w:t>אב"ד</w:t>
      </w:r>
      <w:r w:rsidRPr="00012D91">
        <w:rPr>
          <w:rFonts w:cs="David"/>
          <w:b/>
          <w:bCs/>
          <w:sz w:val="28"/>
          <w:szCs w:val="28"/>
          <w:rtl/>
        </w:rPr>
        <w:tab/>
      </w:r>
      <w:r w:rsidRPr="00012D91">
        <w:rPr>
          <w:rFonts w:cs="David"/>
          <w:b/>
          <w:bCs/>
          <w:sz w:val="28"/>
          <w:szCs w:val="28"/>
          <w:rtl/>
        </w:rPr>
        <w:tab/>
      </w:r>
      <w:r w:rsidRPr="00012D91">
        <w:rPr>
          <w:rFonts w:cs="David"/>
          <w:b/>
          <w:bCs/>
          <w:sz w:val="28"/>
          <w:szCs w:val="28"/>
          <w:rtl/>
        </w:rPr>
        <w:tab/>
        <w:t xml:space="preserve">       </w:t>
      </w:r>
      <w:r w:rsidRPr="00012D91">
        <w:rPr>
          <w:rFonts w:cs="David" w:hint="cs"/>
          <w:b/>
          <w:bCs/>
          <w:sz w:val="28"/>
          <w:szCs w:val="28"/>
          <w:rtl/>
        </w:rPr>
        <w:t xml:space="preserve"> </w:t>
      </w:r>
      <w:r w:rsidRPr="00012D91">
        <w:rPr>
          <w:rFonts w:cs="David"/>
          <w:b/>
          <w:bCs/>
          <w:sz w:val="28"/>
          <w:szCs w:val="28"/>
          <w:rtl/>
        </w:rPr>
        <w:t>שופט</w:t>
      </w:r>
    </w:p>
    <w:p w14:paraId="0BAC4E57" w14:textId="77777777" w:rsidR="00762148" w:rsidRPr="00012D91" w:rsidRDefault="00762148" w:rsidP="00762148">
      <w:pPr>
        <w:rPr>
          <w:sz w:val="28"/>
          <w:szCs w:val="28"/>
        </w:rPr>
      </w:pPr>
    </w:p>
    <w:p w14:paraId="0C64AE9A" w14:textId="77777777" w:rsidR="00762148" w:rsidRPr="00012D91" w:rsidRDefault="00762148" w:rsidP="00762148">
      <w:pPr>
        <w:rPr>
          <w:sz w:val="28"/>
          <w:szCs w:val="28"/>
          <w:rtl/>
        </w:rPr>
      </w:pPr>
    </w:p>
    <w:p w14:paraId="338B6717" w14:textId="05FEAB36" w:rsidR="00BE57BF" w:rsidRPr="00012D91" w:rsidRDefault="00BE57BF" w:rsidP="005F7A46">
      <w:pPr>
        <w:rPr>
          <w:sz w:val="28"/>
          <w:szCs w:val="28"/>
          <w:rtl/>
        </w:rPr>
      </w:pPr>
    </w:p>
    <w:p w14:paraId="15FADF88" w14:textId="545E1EA0" w:rsidR="00BE57BF" w:rsidRPr="00012D91" w:rsidRDefault="00BE57BF" w:rsidP="005F7A46">
      <w:pPr>
        <w:rPr>
          <w:sz w:val="28"/>
          <w:szCs w:val="28"/>
          <w:rtl/>
        </w:rPr>
      </w:pPr>
    </w:p>
    <w:p w14:paraId="39C9BF23" w14:textId="0BB6617B" w:rsidR="00BE57BF" w:rsidRPr="00012D91" w:rsidRDefault="00BE57BF" w:rsidP="005F7A46">
      <w:pPr>
        <w:rPr>
          <w:sz w:val="28"/>
          <w:szCs w:val="28"/>
          <w:rtl/>
        </w:rPr>
      </w:pPr>
    </w:p>
    <w:p w14:paraId="6EC67543" w14:textId="4E8D736A" w:rsidR="00BE57BF" w:rsidRPr="00012D91" w:rsidRDefault="00BE57BF" w:rsidP="005F7A46">
      <w:pPr>
        <w:rPr>
          <w:sz w:val="28"/>
          <w:szCs w:val="28"/>
          <w:rtl/>
        </w:rPr>
      </w:pPr>
    </w:p>
    <w:p w14:paraId="23918EE3" w14:textId="22236B17" w:rsidR="00BE57BF" w:rsidRPr="00012D91" w:rsidRDefault="00BE57BF" w:rsidP="005F7A46">
      <w:pPr>
        <w:rPr>
          <w:sz w:val="28"/>
          <w:szCs w:val="28"/>
          <w:rtl/>
        </w:rPr>
      </w:pPr>
    </w:p>
    <w:p w14:paraId="43D015EA" w14:textId="20E59391" w:rsidR="00BE57BF" w:rsidRPr="00012D91" w:rsidRDefault="00BE57BF" w:rsidP="005F7A46">
      <w:pPr>
        <w:rPr>
          <w:sz w:val="28"/>
          <w:szCs w:val="28"/>
          <w:rtl/>
        </w:rPr>
      </w:pPr>
    </w:p>
    <w:p w14:paraId="225AE82F" w14:textId="25B59953" w:rsidR="00BE57BF" w:rsidRPr="00012D91" w:rsidRDefault="00BE57BF" w:rsidP="005F7A46">
      <w:pPr>
        <w:rPr>
          <w:sz w:val="28"/>
          <w:szCs w:val="28"/>
          <w:rtl/>
        </w:rPr>
      </w:pPr>
    </w:p>
    <w:p w14:paraId="42C7C8BD" w14:textId="056CCE5C" w:rsidR="00762148" w:rsidRPr="00012D91" w:rsidRDefault="00762148" w:rsidP="005F7A46">
      <w:pPr>
        <w:rPr>
          <w:sz w:val="28"/>
          <w:szCs w:val="28"/>
          <w:rtl/>
        </w:rPr>
      </w:pPr>
    </w:p>
    <w:p w14:paraId="3A354EC7" w14:textId="2A1BFA57" w:rsidR="00762148" w:rsidRPr="00012D91" w:rsidRDefault="00762148" w:rsidP="005F7A46">
      <w:pPr>
        <w:rPr>
          <w:sz w:val="28"/>
          <w:szCs w:val="28"/>
          <w:rtl/>
        </w:rPr>
      </w:pPr>
    </w:p>
    <w:p w14:paraId="0E5FB17A" w14:textId="08284EF2" w:rsidR="00762148" w:rsidRPr="00012D91" w:rsidRDefault="00762148" w:rsidP="005F7A46">
      <w:pPr>
        <w:rPr>
          <w:sz w:val="28"/>
          <w:szCs w:val="28"/>
          <w:rtl/>
        </w:rPr>
      </w:pPr>
    </w:p>
    <w:p w14:paraId="166BB837" w14:textId="77777777" w:rsidR="00762148" w:rsidRPr="00012D91" w:rsidRDefault="00762148" w:rsidP="005F7A46">
      <w:pPr>
        <w:rPr>
          <w:sz w:val="28"/>
          <w:szCs w:val="28"/>
          <w:rtl/>
        </w:rPr>
      </w:pPr>
    </w:p>
    <w:p w14:paraId="166BC43B" w14:textId="77777777" w:rsidR="00FC44E9" w:rsidRPr="00012D91" w:rsidRDefault="00FC44E9" w:rsidP="005F7A46">
      <w:pPr>
        <w:rPr>
          <w:sz w:val="28"/>
          <w:szCs w:val="28"/>
          <w:rtl/>
        </w:rPr>
      </w:pPr>
    </w:p>
    <w:p w14:paraId="2A120B8D" w14:textId="77777777" w:rsidR="00012D91" w:rsidRDefault="00012D91" w:rsidP="00012D91">
      <w:pPr>
        <w:jc w:val="center"/>
        <w:rPr>
          <w:b/>
          <w:bCs/>
          <w:rtl/>
        </w:rPr>
      </w:pPr>
      <w:r w:rsidRPr="00AB5C53">
        <w:rPr>
          <w:noProof/>
        </w:rPr>
        <w:drawing>
          <wp:inline distT="0" distB="0" distL="0" distR="0" wp14:anchorId="0DBA0E9B" wp14:editId="35CEFCD1">
            <wp:extent cx="781050" cy="714375"/>
            <wp:effectExtent l="0" t="0" r="0" b="9525"/>
            <wp:docPr id="5" name="Picture 5"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AB5C53">
        <w:rPr>
          <w:noProof/>
        </w:rPr>
        <w:drawing>
          <wp:inline distT="0" distB="0" distL="0" distR="0" wp14:anchorId="60C5B3B8" wp14:editId="1B8C72DC">
            <wp:extent cx="542925" cy="742950"/>
            <wp:effectExtent l="0" t="0" r="9525" b="0"/>
            <wp:docPr id="6" name="Picture 6"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Pr>
          <w:rFonts w:hint="cs"/>
          <w:noProof/>
          <w:rtl/>
        </w:rPr>
        <w:t xml:space="preserve">   </w:t>
      </w:r>
    </w:p>
    <w:p w14:paraId="1151E48F" w14:textId="77777777" w:rsidR="00012D91" w:rsidRDefault="00012D91" w:rsidP="00012D91"/>
    <w:p w14:paraId="78B50F49" w14:textId="041E48E7" w:rsidR="00BE57BF" w:rsidRPr="00012D91" w:rsidRDefault="00BE57BF" w:rsidP="00BE57BF">
      <w:pPr>
        <w:rPr>
          <w:b/>
          <w:bCs/>
          <w:sz w:val="28"/>
          <w:szCs w:val="28"/>
          <w:rtl/>
        </w:rPr>
      </w:pPr>
      <w:r w:rsidRPr="00012D91">
        <w:rPr>
          <w:rFonts w:hint="cs"/>
          <w:b/>
          <w:bCs/>
          <w:sz w:val="28"/>
          <w:szCs w:val="28"/>
          <w:rtl/>
        </w:rPr>
        <w:t xml:space="preserve">בבית הדין הצבאי </w:t>
      </w:r>
      <w:r w:rsidRPr="00012D91">
        <w:rPr>
          <w:b/>
          <w:bCs/>
          <w:sz w:val="28"/>
          <w:szCs w:val="28"/>
          <w:rtl/>
        </w:rPr>
        <w:t>המחוזי</w:t>
      </w:r>
    </w:p>
    <w:p w14:paraId="55185B07" w14:textId="77777777" w:rsidR="00BE57BF" w:rsidRPr="00012D91" w:rsidRDefault="00BE57BF" w:rsidP="00BE57BF">
      <w:pPr>
        <w:rPr>
          <w:b/>
          <w:bCs/>
          <w:sz w:val="28"/>
          <w:szCs w:val="28"/>
          <w:rtl/>
        </w:rPr>
      </w:pPr>
      <w:r w:rsidRPr="00012D91">
        <w:rPr>
          <w:rFonts w:hint="cs"/>
          <w:b/>
          <w:bCs/>
          <w:sz w:val="28"/>
          <w:szCs w:val="28"/>
          <w:rtl/>
        </w:rPr>
        <w:t xml:space="preserve">במחוז שיפוטי </w:t>
      </w:r>
      <w:r w:rsidRPr="00012D91">
        <w:rPr>
          <w:b/>
          <w:bCs/>
          <w:sz w:val="28"/>
          <w:szCs w:val="28"/>
          <w:rtl/>
        </w:rPr>
        <w:fldChar w:fldCharType="begin"/>
      </w:r>
      <w:r w:rsidRPr="00012D91">
        <w:rPr>
          <w:b/>
          <w:bCs/>
          <w:sz w:val="28"/>
          <w:szCs w:val="28"/>
          <w:rtl/>
        </w:rPr>
        <w:instrText xml:space="preserve"> </w:instrText>
      </w:r>
      <w:r w:rsidRPr="00012D91">
        <w:rPr>
          <w:b/>
          <w:bCs/>
          <w:sz w:val="28"/>
          <w:szCs w:val="28"/>
        </w:rPr>
        <w:instrText>DOCPROPERTY  machoz  \* MERGEFORMAT</w:instrText>
      </w:r>
      <w:r w:rsidRPr="00012D91">
        <w:rPr>
          <w:b/>
          <w:bCs/>
          <w:sz w:val="28"/>
          <w:szCs w:val="28"/>
          <w:rtl/>
        </w:rPr>
        <w:instrText xml:space="preserve"> </w:instrText>
      </w:r>
      <w:r w:rsidRPr="00012D91">
        <w:rPr>
          <w:b/>
          <w:bCs/>
          <w:sz w:val="28"/>
          <w:szCs w:val="28"/>
          <w:rtl/>
        </w:rPr>
        <w:fldChar w:fldCharType="separate"/>
      </w:r>
      <w:r w:rsidRPr="00012D91">
        <w:rPr>
          <w:b/>
          <w:bCs/>
          <w:sz w:val="28"/>
          <w:szCs w:val="28"/>
          <w:rtl/>
        </w:rPr>
        <w:t>צפון</w:t>
      </w:r>
      <w:r w:rsidRPr="00012D91">
        <w:rPr>
          <w:b/>
          <w:bCs/>
          <w:sz w:val="28"/>
          <w:szCs w:val="28"/>
          <w:rtl/>
        </w:rPr>
        <w:fldChar w:fldCharType="end"/>
      </w:r>
    </w:p>
    <w:p w14:paraId="06BA6E63" w14:textId="673502E1" w:rsidR="00762148" w:rsidRPr="00012D91" w:rsidRDefault="00BE57BF" w:rsidP="003E20AC">
      <w:pPr>
        <w:pStyle w:val="BodyText"/>
        <w:rPr>
          <w:rFonts w:ascii="David Libre" w:hAnsi="David Libre" w:cs="David"/>
          <w:sz w:val="28"/>
          <w:u w:val="single"/>
          <w:rtl/>
        </w:rPr>
      </w:pPr>
      <w:r w:rsidRPr="00012D91">
        <w:rPr>
          <w:rFonts w:cs="David" w:hint="cs"/>
          <w:sz w:val="28"/>
          <w:rtl/>
        </w:rPr>
        <w:t>בפני ההרכב:</w:t>
      </w:r>
      <w:r w:rsidRPr="00012D91">
        <w:rPr>
          <w:rFonts w:hint="cs"/>
          <w:sz w:val="28"/>
          <w:rtl/>
        </w:rPr>
        <w:tab/>
      </w:r>
      <w:r w:rsidR="003E20AC" w:rsidRPr="00012D91">
        <w:rPr>
          <w:rFonts w:hint="cs"/>
          <w:sz w:val="28"/>
          <w:rtl/>
        </w:rPr>
        <w:t xml:space="preserve">                 </w:t>
      </w:r>
      <w:r w:rsidR="00762148" w:rsidRPr="00012D91">
        <w:rPr>
          <w:rFonts w:ascii="David Libre" w:hAnsi="David Libre" w:cs="David" w:hint="cs"/>
          <w:sz w:val="28"/>
          <w:u w:val="single"/>
          <w:rtl/>
        </w:rPr>
        <w:t>סא"ל חיים בלילטי</w:t>
      </w:r>
      <w:r w:rsidR="00762148" w:rsidRPr="00012D91">
        <w:rPr>
          <w:rFonts w:ascii="David Libre" w:hAnsi="David Libre" w:cs="David"/>
          <w:sz w:val="28"/>
          <w:u w:val="single"/>
          <w:rtl/>
        </w:rPr>
        <w:t xml:space="preserve"> - אב"ד</w:t>
      </w:r>
    </w:p>
    <w:p w14:paraId="39297BD8" w14:textId="77777777" w:rsidR="00762148" w:rsidRPr="00012D91" w:rsidRDefault="00762148" w:rsidP="00762148">
      <w:pPr>
        <w:pStyle w:val="BodyText"/>
        <w:jc w:val="center"/>
        <w:rPr>
          <w:rFonts w:ascii="David Libre" w:hAnsi="David Libre" w:cs="David"/>
          <w:sz w:val="28"/>
          <w:u w:val="single"/>
          <w:rtl/>
        </w:rPr>
      </w:pPr>
      <w:r w:rsidRPr="00012D91">
        <w:rPr>
          <w:rFonts w:ascii="David Libre" w:hAnsi="David Libre" w:cs="David" w:hint="cs"/>
          <w:sz w:val="28"/>
          <w:u w:val="single"/>
          <w:rtl/>
        </w:rPr>
        <w:t>רס"ן בר דמרי</w:t>
      </w:r>
      <w:r w:rsidRPr="00012D91">
        <w:rPr>
          <w:rFonts w:ascii="David Libre" w:hAnsi="David Libre" w:cs="David"/>
          <w:sz w:val="28"/>
          <w:u w:val="single"/>
          <w:rtl/>
        </w:rPr>
        <w:t xml:space="preserve"> - שופט</w:t>
      </w:r>
    </w:p>
    <w:p w14:paraId="0780E9EF" w14:textId="77777777" w:rsidR="00762148" w:rsidRPr="00012D91" w:rsidRDefault="00762148" w:rsidP="00762148">
      <w:pPr>
        <w:pStyle w:val="BodyText"/>
        <w:jc w:val="center"/>
        <w:rPr>
          <w:rFonts w:ascii="David Libre" w:hAnsi="David Libre" w:cs="David"/>
          <w:sz w:val="28"/>
          <w:u w:val="single"/>
          <w:rtl/>
        </w:rPr>
      </w:pPr>
      <w:r w:rsidRPr="00012D91">
        <w:rPr>
          <w:rFonts w:ascii="David Libre" w:hAnsi="David Libre" w:cs="David" w:hint="cs"/>
          <w:sz w:val="28"/>
          <w:u w:val="single"/>
          <w:rtl/>
        </w:rPr>
        <w:t>סרן פול לויס</w:t>
      </w:r>
      <w:r w:rsidRPr="00012D91">
        <w:rPr>
          <w:rFonts w:ascii="David Libre" w:hAnsi="David Libre" w:cs="David"/>
          <w:sz w:val="28"/>
          <w:u w:val="single"/>
          <w:rtl/>
        </w:rPr>
        <w:t xml:space="preserve"> - שופט</w:t>
      </w:r>
    </w:p>
    <w:p w14:paraId="1767E123" w14:textId="779B2ED7" w:rsidR="00BE57BF" w:rsidRPr="00012D91" w:rsidRDefault="00BE57BF" w:rsidP="00762148">
      <w:pPr>
        <w:tabs>
          <w:tab w:val="left" w:pos="3402"/>
        </w:tabs>
        <w:rPr>
          <w:b/>
          <w:bCs/>
          <w:sz w:val="28"/>
          <w:szCs w:val="28"/>
          <w:rtl/>
        </w:rPr>
      </w:pPr>
      <w:r w:rsidRPr="00012D91">
        <w:rPr>
          <w:b/>
          <w:bCs/>
          <w:sz w:val="28"/>
          <w:szCs w:val="28"/>
          <w:rtl/>
        </w:rPr>
        <w:fldChar w:fldCharType="begin"/>
      </w:r>
      <w:r w:rsidRPr="00012D91">
        <w:rPr>
          <w:b/>
          <w:bCs/>
          <w:sz w:val="28"/>
          <w:szCs w:val="28"/>
          <w:rtl/>
        </w:rPr>
        <w:instrText xml:space="preserve"> </w:instrText>
      </w:r>
      <w:r w:rsidRPr="00012D91">
        <w:rPr>
          <w:b/>
          <w:bCs/>
          <w:sz w:val="28"/>
          <w:szCs w:val="28"/>
        </w:rPr>
        <w:instrText>DOCPROPERTY  shofetarba  \* MERGEFORMAT</w:instrText>
      </w:r>
      <w:r w:rsidRPr="00012D91">
        <w:rPr>
          <w:b/>
          <w:bCs/>
          <w:sz w:val="28"/>
          <w:szCs w:val="28"/>
          <w:rtl/>
        </w:rPr>
        <w:instrText xml:space="preserve"> </w:instrText>
      </w:r>
      <w:r w:rsidR="00873192">
        <w:rPr>
          <w:b/>
          <w:bCs/>
          <w:sz w:val="28"/>
          <w:szCs w:val="28"/>
          <w:rtl/>
        </w:rPr>
        <w:fldChar w:fldCharType="separate"/>
      </w:r>
      <w:r w:rsidRPr="00012D91">
        <w:rPr>
          <w:b/>
          <w:bCs/>
          <w:sz w:val="28"/>
          <w:szCs w:val="28"/>
          <w:rtl/>
        </w:rPr>
        <w:fldChar w:fldCharType="end"/>
      </w:r>
    </w:p>
    <w:p w14:paraId="0A57464E" w14:textId="77869830" w:rsidR="00BE57BF" w:rsidRPr="00012D91" w:rsidRDefault="00BE57BF" w:rsidP="00762148">
      <w:pPr>
        <w:ind w:left="3402"/>
        <w:rPr>
          <w:b/>
          <w:bCs/>
          <w:sz w:val="28"/>
          <w:szCs w:val="28"/>
          <w:rtl/>
        </w:rPr>
      </w:pPr>
      <w:r w:rsidRPr="00012D91">
        <w:rPr>
          <w:b/>
          <w:bCs/>
          <w:sz w:val="28"/>
          <w:szCs w:val="28"/>
          <w:rtl/>
        </w:rPr>
        <w:fldChar w:fldCharType="begin"/>
      </w:r>
      <w:r w:rsidRPr="00012D91">
        <w:rPr>
          <w:b/>
          <w:bCs/>
          <w:sz w:val="28"/>
          <w:szCs w:val="28"/>
          <w:rtl/>
        </w:rPr>
        <w:instrText xml:space="preserve"> </w:instrText>
      </w:r>
      <w:r w:rsidRPr="00012D91">
        <w:rPr>
          <w:b/>
          <w:bCs/>
          <w:sz w:val="28"/>
          <w:szCs w:val="28"/>
        </w:rPr>
        <w:instrText>DOCPROPERTY  shofetchamesh  \* MERGEFORMAT</w:instrText>
      </w:r>
      <w:r w:rsidRPr="00012D91">
        <w:rPr>
          <w:b/>
          <w:bCs/>
          <w:sz w:val="28"/>
          <w:szCs w:val="28"/>
          <w:rtl/>
        </w:rPr>
        <w:instrText xml:space="preserve"> </w:instrText>
      </w:r>
      <w:r w:rsidR="00873192">
        <w:rPr>
          <w:b/>
          <w:bCs/>
          <w:sz w:val="28"/>
          <w:szCs w:val="28"/>
          <w:rtl/>
        </w:rPr>
        <w:fldChar w:fldCharType="separate"/>
      </w:r>
      <w:r w:rsidRPr="00012D91">
        <w:rPr>
          <w:b/>
          <w:bCs/>
          <w:sz w:val="28"/>
          <w:szCs w:val="28"/>
          <w:rtl/>
        </w:rPr>
        <w:fldChar w:fldCharType="end"/>
      </w:r>
      <w:r w:rsidRPr="00012D91">
        <w:rPr>
          <w:rFonts w:hint="cs"/>
          <w:b/>
          <w:bCs/>
          <w:sz w:val="28"/>
          <w:szCs w:val="28"/>
          <w:rtl/>
        </w:rPr>
        <w:t xml:space="preserve"> </w:t>
      </w:r>
    </w:p>
    <w:p w14:paraId="5130D7A8" w14:textId="77777777" w:rsidR="00BE57BF" w:rsidRPr="00012D91" w:rsidRDefault="00BE57BF" w:rsidP="00BE57BF">
      <w:pPr>
        <w:rPr>
          <w:sz w:val="28"/>
          <w:szCs w:val="28"/>
          <w:rtl/>
        </w:rPr>
      </w:pPr>
    </w:p>
    <w:p w14:paraId="59CE2025" w14:textId="560C3905" w:rsidR="00BE57BF" w:rsidRPr="00012D91" w:rsidRDefault="00BE57BF" w:rsidP="003E20AC">
      <w:pPr>
        <w:tabs>
          <w:tab w:val="left" w:pos="851"/>
          <w:tab w:val="left" w:pos="4536"/>
        </w:tabs>
        <w:ind w:left="855" w:hanging="855"/>
        <w:jc w:val="left"/>
        <w:rPr>
          <w:b/>
          <w:bCs/>
          <w:sz w:val="28"/>
          <w:szCs w:val="28"/>
        </w:rPr>
      </w:pPr>
      <w:r w:rsidRPr="00012D91">
        <w:rPr>
          <w:rFonts w:hint="cs"/>
          <w:b/>
          <w:bCs/>
          <w:sz w:val="28"/>
          <w:szCs w:val="28"/>
          <w:rtl/>
        </w:rPr>
        <w:t>בעניין:</w:t>
      </w:r>
      <w:r w:rsidRPr="00012D91">
        <w:rPr>
          <w:rFonts w:hint="cs"/>
          <w:b/>
          <w:bCs/>
          <w:sz w:val="28"/>
          <w:szCs w:val="28"/>
          <w:rtl/>
        </w:rPr>
        <w:tab/>
        <w:t>התובע הצבאי</w:t>
      </w:r>
      <w:r w:rsidR="00012D91">
        <w:rPr>
          <w:rFonts w:hint="cs"/>
          <w:b/>
          <w:bCs/>
          <w:sz w:val="28"/>
          <w:szCs w:val="28"/>
          <w:rtl/>
        </w:rPr>
        <w:t xml:space="preserve">          </w:t>
      </w:r>
      <w:r w:rsidRPr="00012D91">
        <w:rPr>
          <w:rFonts w:hint="cs"/>
          <w:b/>
          <w:bCs/>
          <w:sz w:val="28"/>
          <w:szCs w:val="28"/>
          <w:rtl/>
        </w:rPr>
        <w:t>(ע"י ב"כ,</w:t>
      </w:r>
      <w:r w:rsidR="003E20AC" w:rsidRPr="00012D91">
        <w:rPr>
          <w:rFonts w:hint="cs"/>
          <w:b/>
          <w:bCs/>
          <w:sz w:val="28"/>
          <w:szCs w:val="28"/>
          <w:rtl/>
        </w:rPr>
        <w:t xml:space="preserve"> קמ"ש שי שטרומינגר וסרן</w:t>
      </w:r>
      <w:r w:rsidR="00012D91">
        <w:rPr>
          <w:rFonts w:hint="cs"/>
          <w:b/>
          <w:bCs/>
          <w:sz w:val="28"/>
          <w:szCs w:val="28"/>
          <w:rtl/>
        </w:rPr>
        <w:t xml:space="preserve"> </w:t>
      </w:r>
      <w:r w:rsidR="003E20AC" w:rsidRPr="00012D91">
        <w:rPr>
          <w:rFonts w:hint="cs"/>
          <w:b/>
          <w:bCs/>
          <w:sz w:val="28"/>
          <w:szCs w:val="28"/>
          <w:rtl/>
        </w:rPr>
        <w:t>עמית בן שלום)</w:t>
      </w:r>
    </w:p>
    <w:p w14:paraId="53B41CA8" w14:textId="71E33903" w:rsidR="00BE57BF" w:rsidRPr="00012D91" w:rsidRDefault="003E20AC" w:rsidP="003E20AC">
      <w:pPr>
        <w:jc w:val="left"/>
        <w:rPr>
          <w:sz w:val="28"/>
          <w:szCs w:val="28"/>
        </w:rPr>
      </w:pPr>
      <w:r w:rsidRPr="00012D91">
        <w:rPr>
          <w:rFonts w:hint="cs"/>
          <w:sz w:val="28"/>
          <w:szCs w:val="28"/>
          <w:rtl/>
        </w:rPr>
        <w:t xml:space="preserve">     </w:t>
      </w:r>
    </w:p>
    <w:p w14:paraId="3FBC447B" w14:textId="77777777" w:rsidR="00BE57BF" w:rsidRPr="00012D91" w:rsidRDefault="00BE57BF" w:rsidP="00BE57BF">
      <w:pPr>
        <w:jc w:val="center"/>
        <w:rPr>
          <w:b/>
          <w:bCs/>
          <w:sz w:val="28"/>
          <w:szCs w:val="28"/>
          <w:u w:val="single"/>
          <w:rtl/>
        </w:rPr>
      </w:pPr>
      <w:r w:rsidRPr="00012D91">
        <w:rPr>
          <w:rFonts w:hint="cs"/>
          <w:b/>
          <w:bCs/>
          <w:sz w:val="28"/>
          <w:szCs w:val="28"/>
          <w:u w:val="single"/>
          <w:rtl/>
        </w:rPr>
        <w:t>נגד</w:t>
      </w:r>
    </w:p>
    <w:p w14:paraId="349BE84B" w14:textId="77777777" w:rsidR="00BE57BF" w:rsidRPr="00012D91" w:rsidRDefault="00BE57BF" w:rsidP="00BE57BF">
      <w:pPr>
        <w:rPr>
          <w:sz w:val="28"/>
          <w:szCs w:val="28"/>
          <w:rtl/>
        </w:rPr>
      </w:pPr>
    </w:p>
    <w:p w14:paraId="5C2B5545" w14:textId="61C4B2BD" w:rsidR="00BE57BF" w:rsidRPr="00012D91" w:rsidRDefault="00BE57BF" w:rsidP="00BE57BF">
      <w:pPr>
        <w:tabs>
          <w:tab w:val="left" w:pos="4536"/>
        </w:tabs>
        <w:rPr>
          <w:b/>
          <w:bCs/>
          <w:sz w:val="28"/>
          <w:szCs w:val="28"/>
          <w:rtl/>
        </w:rPr>
      </w:pPr>
      <w:r w:rsidRPr="00012D91">
        <w:rPr>
          <w:b/>
          <w:bCs/>
          <w:sz w:val="28"/>
          <w:szCs w:val="28"/>
          <w:rtl/>
        </w:rPr>
        <w:fldChar w:fldCharType="begin"/>
      </w:r>
      <w:r w:rsidRPr="00012D91">
        <w:rPr>
          <w:b/>
          <w:bCs/>
          <w:sz w:val="28"/>
          <w:szCs w:val="28"/>
          <w:rtl/>
        </w:rPr>
        <w:instrText xml:space="preserve"> </w:instrText>
      </w:r>
      <w:r w:rsidRPr="00012D91">
        <w:rPr>
          <w:b/>
          <w:bCs/>
          <w:sz w:val="28"/>
          <w:szCs w:val="28"/>
        </w:rPr>
        <w:instrText>DOCPROPERTY  sugsherutgorem  \* MERGEFORMAT</w:instrText>
      </w:r>
      <w:r w:rsidRPr="00012D91">
        <w:rPr>
          <w:b/>
          <w:bCs/>
          <w:sz w:val="28"/>
          <w:szCs w:val="28"/>
          <w:rtl/>
        </w:rPr>
        <w:instrText xml:space="preserve"> </w:instrText>
      </w:r>
      <w:r w:rsidRPr="00012D91">
        <w:rPr>
          <w:b/>
          <w:bCs/>
          <w:sz w:val="28"/>
          <w:szCs w:val="28"/>
          <w:rtl/>
        </w:rPr>
        <w:fldChar w:fldCharType="separate"/>
      </w:r>
      <w:r w:rsidRPr="00012D91">
        <w:rPr>
          <w:b/>
          <w:bCs/>
          <w:sz w:val="28"/>
          <w:szCs w:val="28"/>
          <w:rtl/>
        </w:rPr>
        <w:t>ב</w:t>
      </w:r>
      <w:r w:rsidRPr="00012D91">
        <w:rPr>
          <w:b/>
          <w:bCs/>
          <w:sz w:val="28"/>
          <w:szCs w:val="28"/>
          <w:rtl/>
        </w:rPr>
        <w:fldChar w:fldCharType="end"/>
      </w:r>
      <w:r w:rsidRPr="00012D91">
        <w:rPr>
          <w:b/>
          <w:bCs/>
          <w:sz w:val="28"/>
          <w:szCs w:val="28"/>
          <w:rtl/>
        </w:rPr>
        <w:t>/</w:t>
      </w:r>
      <w:r w:rsidR="00012D91">
        <w:rPr>
          <w:rFonts w:hint="cs"/>
          <w:b/>
          <w:bCs/>
          <w:sz w:val="28"/>
          <w:szCs w:val="28"/>
        </w:rPr>
        <w:t>XXX</w:t>
      </w:r>
      <w:r w:rsidRPr="00012D91">
        <w:rPr>
          <w:b/>
          <w:bCs/>
          <w:sz w:val="28"/>
          <w:szCs w:val="28"/>
          <w:rtl/>
        </w:rPr>
        <w:t xml:space="preserve"> </w:t>
      </w:r>
      <w:r w:rsidRPr="00012D91">
        <w:rPr>
          <w:b/>
          <w:bCs/>
          <w:sz w:val="28"/>
          <w:szCs w:val="28"/>
          <w:rtl/>
        </w:rPr>
        <w:fldChar w:fldCharType="begin"/>
      </w:r>
      <w:r w:rsidRPr="00012D91">
        <w:rPr>
          <w:b/>
          <w:bCs/>
          <w:sz w:val="28"/>
          <w:szCs w:val="28"/>
          <w:rtl/>
        </w:rPr>
        <w:instrText xml:space="preserve"> </w:instrText>
      </w:r>
      <w:r w:rsidRPr="00012D91">
        <w:rPr>
          <w:b/>
          <w:bCs/>
          <w:sz w:val="28"/>
          <w:szCs w:val="28"/>
        </w:rPr>
        <w:instrText>DOCPROPERTY  dargagorem  \* MERGEFORMAT</w:instrText>
      </w:r>
      <w:r w:rsidRPr="00012D91">
        <w:rPr>
          <w:b/>
          <w:bCs/>
          <w:sz w:val="28"/>
          <w:szCs w:val="28"/>
          <w:rtl/>
        </w:rPr>
        <w:instrText xml:space="preserve"> </w:instrText>
      </w:r>
      <w:r w:rsidRPr="00012D91">
        <w:rPr>
          <w:b/>
          <w:bCs/>
          <w:sz w:val="28"/>
          <w:szCs w:val="28"/>
          <w:rtl/>
        </w:rPr>
        <w:fldChar w:fldCharType="separate"/>
      </w:r>
      <w:r w:rsidRPr="00012D91">
        <w:rPr>
          <w:b/>
          <w:bCs/>
          <w:sz w:val="28"/>
          <w:szCs w:val="28"/>
          <w:rtl/>
        </w:rPr>
        <w:t>רב"ט</w:t>
      </w:r>
      <w:r w:rsidRPr="00012D91">
        <w:rPr>
          <w:b/>
          <w:bCs/>
          <w:sz w:val="28"/>
          <w:szCs w:val="28"/>
          <w:rtl/>
        </w:rPr>
        <w:fldChar w:fldCharType="end"/>
      </w:r>
      <w:r w:rsidRPr="00012D91">
        <w:rPr>
          <w:b/>
          <w:bCs/>
          <w:sz w:val="28"/>
          <w:szCs w:val="28"/>
          <w:rtl/>
        </w:rPr>
        <w:t xml:space="preserve"> </w:t>
      </w:r>
      <w:r w:rsidR="00130EE1">
        <w:rPr>
          <w:rFonts w:hint="cs"/>
          <w:b/>
          <w:bCs/>
          <w:sz w:val="28"/>
          <w:szCs w:val="28"/>
          <w:rtl/>
        </w:rPr>
        <w:t>ס' ס'</w:t>
      </w:r>
      <w:r w:rsidRPr="00012D91">
        <w:rPr>
          <w:rFonts w:hint="cs"/>
          <w:b/>
          <w:bCs/>
          <w:sz w:val="28"/>
          <w:szCs w:val="28"/>
          <w:rtl/>
        </w:rPr>
        <w:tab/>
        <w:t xml:space="preserve">(ע"י ב"כ, </w:t>
      </w:r>
      <w:r w:rsidR="003E20AC" w:rsidRPr="00012D91">
        <w:rPr>
          <w:rFonts w:hint="cs"/>
          <w:b/>
          <w:bCs/>
          <w:sz w:val="28"/>
          <w:szCs w:val="28"/>
          <w:rtl/>
        </w:rPr>
        <w:t>רס"ן (במיל') איגור יוטקין</w:t>
      </w:r>
      <w:r w:rsidRPr="00012D91">
        <w:rPr>
          <w:rFonts w:hint="cs"/>
          <w:b/>
          <w:bCs/>
          <w:sz w:val="28"/>
          <w:szCs w:val="28"/>
          <w:rtl/>
        </w:rPr>
        <w:t>)</w:t>
      </w:r>
    </w:p>
    <w:p w14:paraId="28B68DE6" w14:textId="77777777" w:rsidR="00012D91" w:rsidRDefault="00012D91" w:rsidP="00BE57BF">
      <w:pPr>
        <w:spacing w:line="360" w:lineRule="auto"/>
        <w:jc w:val="center"/>
        <w:rPr>
          <w:b/>
          <w:bCs/>
          <w:sz w:val="28"/>
          <w:szCs w:val="28"/>
          <w:u w:val="single"/>
          <w:rtl/>
        </w:rPr>
      </w:pPr>
    </w:p>
    <w:p w14:paraId="6D6601EA" w14:textId="6FE27CF4" w:rsidR="00BE57BF" w:rsidRPr="00012D91" w:rsidRDefault="00BE57BF" w:rsidP="00012D91">
      <w:pPr>
        <w:spacing w:line="360" w:lineRule="auto"/>
        <w:jc w:val="center"/>
        <w:rPr>
          <w:b/>
          <w:bCs/>
          <w:sz w:val="28"/>
          <w:szCs w:val="28"/>
          <w:u w:val="single"/>
          <w:rtl/>
        </w:rPr>
      </w:pPr>
      <w:r w:rsidRPr="00012D91">
        <w:rPr>
          <w:b/>
          <w:bCs/>
          <w:sz w:val="28"/>
          <w:szCs w:val="28"/>
          <w:u w:val="single"/>
          <w:rtl/>
        </w:rPr>
        <w:t>גזר</w:t>
      </w:r>
      <w:r w:rsidR="003E20AC" w:rsidRPr="00012D91">
        <w:rPr>
          <w:rFonts w:hint="cs"/>
          <w:b/>
          <w:bCs/>
          <w:sz w:val="28"/>
          <w:szCs w:val="28"/>
          <w:u w:val="single"/>
          <w:rtl/>
        </w:rPr>
        <w:t>-</w:t>
      </w:r>
      <w:r w:rsidRPr="00012D91">
        <w:rPr>
          <w:b/>
          <w:bCs/>
          <w:sz w:val="28"/>
          <w:szCs w:val="28"/>
          <w:u w:val="single"/>
          <w:rtl/>
        </w:rPr>
        <w:t>דין</w:t>
      </w:r>
    </w:p>
    <w:p w14:paraId="1185D820" w14:textId="74EAACE2" w:rsidR="00BE57BF" w:rsidRPr="00012D91" w:rsidRDefault="00BE57BF" w:rsidP="003E20AC">
      <w:pPr>
        <w:pStyle w:val="ListParagraph"/>
        <w:spacing w:line="360" w:lineRule="auto"/>
        <w:ind w:left="360"/>
        <w:jc w:val="both"/>
        <w:rPr>
          <w:rFonts w:cs="David"/>
          <w:b/>
          <w:bCs/>
          <w:sz w:val="28"/>
          <w:szCs w:val="28"/>
          <w:rtl/>
        </w:rPr>
      </w:pPr>
      <w:r w:rsidRPr="00012D91">
        <w:rPr>
          <w:rFonts w:cs="David"/>
          <w:b/>
          <w:bCs/>
          <w:sz w:val="28"/>
          <w:szCs w:val="28"/>
          <w:rtl/>
        </w:rPr>
        <w:t>ההרשעה והראיות לעונש</w:t>
      </w:r>
    </w:p>
    <w:p w14:paraId="56C0FD18" w14:textId="77777777" w:rsidR="00BE57BF" w:rsidRPr="00012D91" w:rsidRDefault="00BE57BF" w:rsidP="00BE57BF">
      <w:pPr>
        <w:pStyle w:val="ListParagraph"/>
        <w:numPr>
          <w:ilvl w:val="0"/>
          <w:numId w:val="5"/>
        </w:numPr>
        <w:spacing w:line="360" w:lineRule="auto"/>
        <w:jc w:val="both"/>
        <w:rPr>
          <w:rFonts w:cs="David"/>
          <w:sz w:val="28"/>
          <w:szCs w:val="28"/>
        </w:rPr>
      </w:pPr>
      <w:r w:rsidRPr="00012D91">
        <w:rPr>
          <w:rFonts w:cs="David"/>
          <w:sz w:val="28"/>
          <w:szCs w:val="28"/>
          <w:rtl/>
        </w:rPr>
        <w:t>הנאשם הורשע על פי הודאתו, בכתב אישום מתוקן, במסגרת הסדר טיעון ולאחר הליך גישור בפני כבוד סגנית הנשיאה, בעבירה של הטרדה מינית לפי סעיפים 3(א)(5) ו-5(א) לחוק למניעת הטרדה מינית, התשנ"ח - 1998. לא התגבשה הסכמה באשר לעונש הראוי לנאשם ולפיכך נשמעו טיעוני הצדדים בנושא באופן חופשי.</w:t>
      </w:r>
    </w:p>
    <w:p w14:paraId="44BA67C5" w14:textId="77777777" w:rsidR="00BE57BF" w:rsidRPr="00012D91" w:rsidRDefault="00BE57BF" w:rsidP="00BE57BF">
      <w:pPr>
        <w:pStyle w:val="ListParagraph"/>
        <w:spacing w:line="360" w:lineRule="auto"/>
        <w:ind w:left="360"/>
        <w:jc w:val="both"/>
        <w:rPr>
          <w:rFonts w:cs="David"/>
          <w:sz w:val="28"/>
          <w:szCs w:val="28"/>
        </w:rPr>
      </w:pPr>
    </w:p>
    <w:p w14:paraId="3E2BD98B" w14:textId="77777777" w:rsidR="00BE57BF" w:rsidRPr="00012D91" w:rsidRDefault="00BE57BF" w:rsidP="00BE57BF">
      <w:pPr>
        <w:pStyle w:val="ListParagraph"/>
        <w:spacing w:line="360" w:lineRule="auto"/>
        <w:ind w:left="360"/>
        <w:jc w:val="both"/>
        <w:rPr>
          <w:rFonts w:cs="David"/>
          <w:sz w:val="28"/>
          <w:szCs w:val="28"/>
        </w:rPr>
      </w:pPr>
      <w:r w:rsidRPr="00012D91">
        <w:rPr>
          <w:rFonts w:cs="David"/>
          <w:sz w:val="28"/>
          <w:szCs w:val="28"/>
          <w:rtl/>
        </w:rPr>
        <w:t xml:space="preserve">אלו פרטי העבירה כעולה מכתב האישום המתוקן: בחודש יולי 2021 שירתו הנאשם ורב"ט א.ס. (להלן: נפגע העבירה) יחדיו. ביום 19 ביולי 2021 ישנו הנאשם והנפגע באותו חדר במיטת קומתיים, הנאשם במיטה התחתונה והנפגע בעליונה. במהלך הלילה הרעיש הנאשם, הפעיל מוזיקה וצעק. הוא אף דחף את מזרנו של נפגע העבירה, אשר ניסה להירדם, ומשך את שמיכתו. </w:t>
      </w:r>
    </w:p>
    <w:p w14:paraId="33456F55" w14:textId="77777777" w:rsidR="00BE57BF" w:rsidRPr="00012D91" w:rsidRDefault="00BE57BF" w:rsidP="00BE57BF">
      <w:pPr>
        <w:pStyle w:val="ListParagraph"/>
        <w:spacing w:line="360" w:lineRule="auto"/>
        <w:ind w:left="360"/>
        <w:jc w:val="both"/>
        <w:rPr>
          <w:rFonts w:cs="David"/>
          <w:sz w:val="28"/>
          <w:szCs w:val="28"/>
          <w:rtl/>
        </w:rPr>
      </w:pPr>
    </w:p>
    <w:p w14:paraId="1118B898" w14:textId="7A4F6BE8" w:rsidR="00BE57BF" w:rsidRPr="00012D91" w:rsidRDefault="00BE57BF" w:rsidP="00012D91">
      <w:pPr>
        <w:pStyle w:val="ListParagraph"/>
        <w:spacing w:line="360" w:lineRule="auto"/>
        <w:ind w:left="360"/>
        <w:jc w:val="both"/>
        <w:rPr>
          <w:rFonts w:cs="David"/>
          <w:sz w:val="28"/>
          <w:szCs w:val="28"/>
          <w:rtl/>
        </w:rPr>
      </w:pPr>
      <w:r w:rsidRPr="00012D91">
        <w:rPr>
          <w:rFonts w:cs="David"/>
          <w:sz w:val="28"/>
          <w:szCs w:val="28"/>
          <w:rtl/>
        </w:rPr>
        <w:t xml:space="preserve">בשלב מסוים בהמשך, לאחר שנפגע העבירה נרדם, ובעודו לבוש ומכוסה בשמיכה כשפניו אל הקיר, הכניס הנאשם את ידו בין פלחי ישבנו של נפגע העבירה מעל לשמיכה שבה התכסה. כתוצאה מהמעשה, התעורר נפגע העבירה משנתו וצעק על </w:t>
      </w:r>
      <w:r w:rsidRPr="00012D91">
        <w:rPr>
          <w:rFonts w:cs="David"/>
          <w:sz w:val="28"/>
          <w:szCs w:val="28"/>
          <w:rtl/>
        </w:rPr>
        <w:lastRenderedPageBreak/>
        <w:t xml:space="preserve">הנאשם להפסיק. הנאשם חדל והוסיף להרעיש. בהמשך הלילה, לאחר פרק זמן שאינו ידוע, חזר הנאשם ושב על מעשיו והכניס בשנית את ידו, כאמור. </w:t>
      </w:r>
    </w:p>
    <w:p w14:paraId="7C6E5623" w14:textId="77777777" w:rsidR="00BE57BF" w:rsidRPr="00012D91" w:rsidRDefault="00BE57BF" w:rsidP="00BE57BF">
      <w:pPr>
        <w:pStyle w:val="ListParagraph"/>
        <w:numPr>
          <w:ilvl w:val="0"/>
          <w:numId w:val="5"/>
        </w:numPr>
        <w:spacing w:line="360" w:lineRule="auto"/>
        <w:jc w:val="both"/>
        <w:rPr>
          <w:rFonts w:cs="David"/>
          <w:sz w:val="28"/>
          <w:szCs w:val="28"/>
          <w:rtl/>
        </w:rPr>
      </w:pPr>
      <w:r w:rsidRPr="00012D91">
        <w:rPr>
          <w:rFonts w:cs="David"/>
          <w:sz w:val="28"/>
          <w:szCs w:val="28"/>
          <w:rtl/>
        </w:rPr>
        <w:t xml:space="preserve">הנאשם הוא בן מיעוטים אשר התנדב לשירות בצה"ל. הוא התגייס ביום 4 בדצמבר 2019 ושירת כנהג עד ליום 13 בספטמבר 2021 </w:t>
      </w:r>
    </w:p>
    <w:p w14:paraId="78F5EB99" w14:textId="5A9BFF11" w:rsidR="00BE57BF" w:rsidRPr="00012D91" w:rsidRDefault="00BE57BF" w:rsidP="00012D91">
      <w:pPr>
        <w:pStyle w:val="ListParagraph"/>
        <w:numPr>
          <w:ilvl w:val="0"/>
          <w:numId w:val="5"/>
        </w:numPr>
        <w:spacing w:line="360" w:lineRule="auto"/>
        <w:jc w:val="both"/>
        <w:rPr>
          <w:rFonts w:cs="David"/>
          <w:sz w:val="28"/>
          <w:szCs w:val="28"/>
        </w:rPr>
      </w:pPr>
      <w:r w:rsidRPr="00012D91">
        <w:rPr>
          <w:rFonts w:cs="David"/>
          <w:sz w:val="28"/>
          <w:szCs w:val="28"/>
          <w:rtl/>
        </w:rPr>
        <w:t xml:space="preserve">שאז פוטר משירות בגין אי התאמה (ת/2). חקירתו נפתחה בעקבות דיווח מפקדים ובגין תיק זה לא שהה הנאשם במעצר. </w:t>
      </w:r>
    </w:p>
    <w:p w14:paraId="0D5C5268" w14:textId="77777777" w:rsidR="00BE57BF" w:rsidRPr="00012D91" w:rsidRDefault="00BE57BF" w:rsidP="00BE57BF">
      <w:pPr>
        <w:pStyle w:val="ListParagraph"/>
        <w:numPr>
          <w:ilvl w:val="0"/>
          <w:numId w:val="5"/>
        </w:numPr>
        <w:spacing w:line="360" w:lineRule="auto"/>
        <w:jc w:val="both"/>
        <w:rPr>
          <w:rFonts w:cs="David"/>
          <w:sz w:val="28"/>
          <w:szCs w:val="28"/>
        </w:rPr>
      </w:pPr>
      <w:r w:rsidRPr="00012D91">
        <w:rPr>
          <w:rFonts w:cs="David"/>
          <w:sz w:val="28"/>
          <w:szCs w:val="28"/>
          <w:rtl/>
        </w:rPr>
        <w:t xml:space="preserve">בצד זאת, צוין כי נפגע העבירה התלונן על מעשיו של הנאשם בפני מפקדו הישיר בבוקר למחרת האירוע. בעקבות זאת, הועמד הנאשם, ביום הגשת התלונה, לדין משמעתי ביחידתו בגין "התנהגות מבישה" והוטלו עליו 20 ימי מחבוש שאותם ריצה. </w:t>
      </w:r>
    </w:p>
    <w:p w14:paraId="29D22325" w14:textId="77777777" w:rsidR="00BE57BF" w:rsidRPr="00012D91" w:rsidRDefault="00BE57BF" w:rsidP="00BE57BF">
      <w:pPr>
        <w:pStyle w:val="ListParagraph"/>
        <w:spacing w:line="360" w:lineRule="auto"/>
        <w:ind w:left="360"/>
        <w:jc w:val="both"/>
        <w:rPr>
          <w:rFonts w:cs="David"/>
          <w:sz w:val="28"/>
          <w:szCs w:val="28"/>
        </w:rPr>
      </w:pPr>
    </w:p>
    <w:p w14:paraId="7D9B013A" w14:textId="77777777" w:rsidR="00BE57BF" w:rsidRPr="00012D91" w:rsidRDefault="00BE57BF" w:rsidP="00BE57BF">
      <w:pPr>
        <w:pStyle w:val="ListParagraph"/>
        <w:spacing w:line="360" w:lineRule="auto"/>
        <w:ind w:left="360"/>
        <w:jc w:val="both"/>
        <w:rPr>
          <w:rFonts w:cs="David"/>
          <w:sz w:val="28"/>
          <w:szCs w:val="28"/>
        </w:rPr>
      </w:pPr>
      <w:r w:rsidRPr="00012D91">
        <w:rPr>
          <w:rFonts w:cs="David"/>
          <w:sz w:val="28"/>
          <w:szCs w:val="28"/>
          <w:rtl/>
        </w:rPr>
        <w:t xml:space="preserve">בטופס התלונה (ת/3) צוין כי הנאשם "התנהג בצורה מבישה כלפי חיילים אחרים, שמע מוזיקה בקול רם בשעות שבהן אסור לשמוע מוזיקה, בעט במיטה שהיה עליה חייל ומשך בשמיכתו של החייל לרצפה". לאחר שהנאשם הודה בעובדות הוא הורשע בעבירה תוך שצוין כי מדובר ב"התנהגות מבישה כלפי חיילים בכלל וחייל ספציפי בפרט. מוסיקה בקולות, אלימות והצקות". גזר הדין האמור נומק בכך שמדובר ב"התנהגות מבישה וחסרת רסן, שפוגעת בצורה כזאת בחיילים בגדוד, לא מקובלת בשום צורה. על החייל להבין שדבר כזה או אחר לא יכול לחזור". </w:t>
      </w:r>
    </w:p>
    <w:p w14:paraId="3E8B1684" w14:textId="77777777" w:rsidR="00BE57BF" w:rsidRPr="00012D91" w:rsidRDefault="00BE57BF" w:rsidP="00BE57BF">
      <w:pPr>
        <w:pStyle w:val="ListParagraph"/>
        <w:spacing w:line="360" w:lineRule="auto"/>
        <w:ind w:left="360"/>
        <w:jc w:val="both"/>
        <w:rPr>
          <w:rFonts w:cs="David"/>
          <w:sz w:val="28"/>
          <w:szCs w:val="28"/>
          <w:rtl/>
        </w:rPr>
      </w:pPr>
      <w:r w:rsidRPr="00012D91">
        <w:rPr>
          <w:rFonts w:cs="David"/>
          <w:sz w:val="28"/>
          <w:szCs w:val="28"/>
          <w:rtl/>
        </w:rPr>
        <w:t xml:space="preserve">הוסכם על הצדדים כי לא תיטען טענה שלפיה הנאשם נשפט בדין משמעתי בגין העבירה שבה הורשע בפנינו, אך שיש להתחשב בעונש המחבוש שאותו ריצה בין שיקולי הענישה. </w:t>
      </w:r>
    </w:p>
    <w:p w14:paraId="78EB96F3" w14:textId="77777777" w:rsidR="00BE57BF" w:rsidRPr="00012D91" w:rsidRDefault="00BE57BF" w:rsidP="00BE57BF">
      <w:pPr>
        <w:pStyle w:val="ListParagraph"/>
        <w:spacing w:line="360" w:lineRule="auto"/>
        <w:ind w:left="360"/>
        <w:jc w:val="both"/>
        <w:rPr>
          <w:rFonts w:cs="David"/>
          <w:sz w:val="28"/>
          <w:szCs w:val="28"/>
          <w:rtl/>
        </w:rPr>
      </w:pPr>
    </w:p>
    <w:p w14:paraId="010ACFAF" w14:textId="77777777" w:rsidR="00BE57BF" w:rsidRPr="00012D91" w:rsidRDefault="00BE57BF" w:rsidP="00BE57BF">
      <w:pPr>
        <w:pStyle w:val="ListParagraph"/>
        <w:numPr>
          <w:ilvl w:val="0"/>
          <w:numId w:val="5"/>
        </w:numPr>
        <w:spacing w:line="360" w:lineRule="auto"/>
        <w:jc w:val="both"/>
        <w:rPr>
          <w:rFonts w:cs="David"/>
          <w:sz w:val="28"/>
          <w:szCs w:val="28"/>
          <w:rtl/>
        </w:rPr>
      </w:pPr>
      <w:r w:rsidRPr="00012D91">
        <w:rPr>
          <w:rFonts w:cs="David"/>
          <w:sz w:val="28"/>
          <w:szCs w:val="28"/>
          <w:rtl/>
        </w:rPr>
        <w:t xml:space="preserve">מראיות ההגנה לעונש עלה כי אביו של הנאשם סובל מבעיות רפואיות שונות (ס/1). נמסר כי האב אינו עובד וכי הנאשם מפרנס את משפחתו ולעניין זה הוצגו תלושי שכר של הנאשם ממקום עבודתו (ס/2).  </w:t>
      </w:r>
    </w:p>
    <w:p w14:paraId="16CE132A" w14:textId="77777777" w:rsidR="00BE57BF" w:rsidRPr="00012D91" w:rsidRDefault="00BE57BF" w:rsidP="00BE57BF">
      <w:pPr>
        <w:pStyle w:val="ListParagraph"/>
        <w:rPr>
          <w:rFonts w:cs="David"/>
          <w:sz w:val="28"/>
          <w:szCs w:val="28"/>
        </w:rPr>
      </w:pPr>
    </w:p>
    <w:p w14:paraId="7AC1FAA3" w14:textId="77777777" w:rsidR="00BE57BF" w:rsidRPr="00012D91" w:rsidRDefault="00BE57BF" w:rsidP="00BE57BF">
      <w:pPr>
        <w:pStyle w:val="ListParagraph"/>
        <w:spacing w:line="360" w:lineRule="auto"/>
        <w:ind w:left="360"/>
        <w:jc w:val="both"/>
        <w:rPr>
          <w:rFonts w:cs="David"/>
          <w:b/>
          <w:bCs/>
          <w:sz w:val="28"/>
          <w:szCs w:val="28"/>
          <w:rtl/>
        </w:rPr>
      </w:pPr>
      <w:r w:rsidRPr="00012D91">
        <w:rPr>
          <w:rFonts w:cs="David"/>
          <w:b/>
          <w:bCs/>
          <w:sz w:val="28"/>
          <w:szCs w:val="28"/>
          <w:rtl/>
        </w:rPr>
        <w:t>טיעוני הצדדים לעונש</w:t>
      </w:r>
    </w:p>
    <w:p w14:paraId="7EB93663" w14:textId="77777777" w:rsidR="00BE57BF" w:rsidRPr="00012D91" w:rsidRDefault="00BE57BF" w:rsidP="00BE57BF">
      <w:pPr>
        <w:pStyle w:val="ListParagraph"/>
        <w:spacing w:line="360" w:lineRule="auto"/>
        <w:ind w:left="360"/>
        <w:jc w:val="both"/>
        <w:rPr>
          <w:rFonts w:cs="David"/>
          <w:b/>
          <w:bCs/>
          <w:sz w:val="28"/>
          <w:szCs w:val="28"/>
          <w:rtl/>
        </w:rPr>
      </w:pPr>
    </w:p>
    <w:p w14:paraId="18CDCEF2" w14:textId="4B1E435C" w:rsidR="00BE57BF" w:rsidRPr="00012D91" w:rsidRDefault="00BE57BF" w:rsidP="00012D91">
      <w:pPr>
        <w:pStyle w:val="ListParagraph"/>
        <w:numPr>
          <w:ilvl w:val="0"/>
          <w:numId w:val="5"/>
        </w:numPr>
        <w:spacing w:line="360" w:lineRule="auto"/>
        <w:jc w:val="both"/>
        <w:rPr>
          <w:rFonts w:cs="David"/>
          <w:b/>
          <w:bCs/>
          <w:sz w:val="28"/>
          <w:szCs w:val="28"/>
        </w:rPr>
      </w:pPr>
      <w:r w:rsidRPr="00012D91">
        <w:rPr>
          <w:rFonts w:cs="David"/>
          <w:sz w:val="28"/>
          <w:szCs w:val="28"/>
          <w:rtl/>
        </w:rPr>
        <w:t xml:space="preserve">כאמור, הצדדים היו חלוקים בשאלת העונש הראוי לנאשם. בטיעוניה עמדה התביעה על חומרת העבירה והאינטרסים המוגנים שבהם פגע הנאשם, הכלליים והצבאיים. נטען כי מדובר במעשה בעל גוון מיני מובהק שבוצע יותר מפעם אחת, </w:t>
      </w:r>
      <w:r w:rsidRPr="00012D91">
        <w:rPr>
          <w:rFonts w:cs="David"/>
          <w:sz w:val="28"/>
          <w:szCs w:val="28"/>
          <w:rtl/>
        </w:rPr>
        <w:lastRenderedPageBreak/>
        <w:t xml:space="preserve">חרף התנגדות הנפגע ובתחילה בעודו ישן. התביעה הפנתה לתצהירו של נפגע העבירה המלמד על הנזקים שנגרמו כתוצאה מביצוע העבירה. </w:t>
      </w:r>
    </w:p>
    <w:p w14:paraId="2A88CEF7" w14:textId="77777777" w:rsidR="00BE57BF" w:rsidRPr="00012D91" w:rsidRDefault="00BE57BF" w:rsidP="00BE57BF">
      <w:pPr>
        <w:pStyle w:val="ListParagraph"/>
        <w:spacing w:line="360" w:lineRule="auto"/>
        <w:ind w:left="360"/>
        <w:jc w:val="both"/>
        <w:rPr>
          <w:rFonts w:cs="David"/>
          <w:b/>
          <w:bCs/>
          <w:sz w:val="28"/>
          <w:szCs w:val="28"/>
          <w:rtl/>
        </w:rPr>
      </w:pPr>
      <w:r w:rsidRPr="00012D91">
        <w:rPr>
          <w:rFonts w:cs="David"/>
          <w:sz w:val="28"/>
          <w:szCs w:val="28"/>
          <w:rtl/>
        </w:rPr>
        <w:t xml:space="preserve">לאורן של נסיבות אלו הקשורות בביצוע העבירה ובשים לב למהותה של העבירה עתרה התביעה להעמיד את מתחם העונש ההולם בין 3 ל-6 חודשי מאסר בפועל, לצד מאסר מותנה, פיצויים והורדה בדרגה. התביעה הפנתה לפסיקה המצביעה, בראייתה, על רמת הענישה המקובלת במקרים דומים. </w:t>
      </w:r>
    </w:p>
    <w:p w14:paraId="5D78A448" w14:textId="77777777" w:rsidR="00BE57BF" w:rsidRPr="00012D91" w:rsidRDefault="00BE57BF" w:rsidP="00BE57BF">
      <w:pPr>
        <w:pStyle w:val="ListParagraph"/>
        <w:spacing w:line="360" w:lineRule="auto"/>
        <w:ind w:left="360"/>
        <w:jc w:val="both"/>
        <w:rPr>
          <w:rFonts w:cs="David"/>
          <w:b/>
          <w:bCs/>
          <w:sz w:val="28"/>
          <w:szCs w:val="28"/>
          <w:rtl/>
        </w:rPr>
      </w:pPr>
    </w:p>
    <w:p w14:paraId="78435417" w14:textId="77777777" w:rsidR="00BE57BF" w:rsidRPr="00012D91" w:rsidRDefault="00BE57BF" w:rsidP="00BE57BF">
      <w:pPr>
        <w:pStyle w:val="ListParagraph"/>
        <w:numPr>
          <w:ilvl w:val="0"/>
          <w:numId w:val="5"/>
        </w:numPr>
        <w:spacing w:line="360" w:lineRule="auto"/>
        <w:jc w:val="both"/>
        <w:rPr>
          <w:rFonts w:cs="David"/>
          <w:b/>
          <w:bCs/>
          <w:sz w:val="28"/>
          <w:szCs w:val="28"/>
          <w:rtl/>
        </w:rPr>
      </w:pPr>
      <w:r w:rsidRPr="00012D91">
        <w:rPr>
          <w:rFonts w:cs="David"/>
          <w:sz w:val="28"/>
          <w:szCs w:val="28"/>
          <w:rtl/>
        </w:rPr>
        <w:t xml:space="preserve">התביעה עתרה למקם את עונשו של הנאשם במרכז מתחם הענישה. נטען כי אין להעניק משקל לחלוף הזמן או לפיטורי הנאשם משירות בשים לב לכך שבמקרה דנן ההשלכה של העבירה על הנאשם קיימת גם בחלוף שנים ארוכות. התביעה מסרה כי עתירתה לעונש בתוך המתחם מותנה בשל עונש המחבוש שריצה הנאשם, אף שאין חולק כי הנאשם נשפט על אירועים שקדמו למעשה העבירה המפורט בכתב האישום. אשר לרכיב הפיצוי עתרה התביעה להעמידו על סך של 5,000 שקלים. </w:t>
      </w:r>
    </w:p>
    <w:p w14:paraId="49FDF2D0" w14:textId="77777777" w:rsidR="00BE57BF" w:rsidRPr="00012D91" w:rsidRDefault="00BE57BF" w:rsidP="00BE57BF">
      <w:pPr>
        <w:pStyle w:val="ListParagraph"/>
        <w:spacing w:line="360" w:lineRule="auto"/>
        <w:ind w:left="360"/>
        <w:jc w:val="both"/>
        <w:rPr>
          <w:rFonts w:cs="David"/>
          <w:b/>
          <w:bCs/>
          <w:sz w:val="28"/>
          <w:szCs w:val="28"/>
        </w:rPr>
      </w:pPr>
    </w:p>
    <w:p w14:paraId="2E58E42A" w14:textId="77777777" w:rsidR="00BE57BF" w:rsidRPr="00012D91" w:rsidRDefault="00BE57BF" w:rsidP="00BE57BF">
      <w:pPr>
        <w:pStyle w:val="ListParagraph"/>
        <w:numPr>
          <w:ilvl w:val="0"/>
          <w:numId w:val="5"/>
        </w:numPr>
        <w:spacing w:line="360" w:lineRule="auto"/>
        <w:jc w:val="both"/>
        <w:rPr>
          <w:rFonts w:cs="David"/>
          <w:b/>
          <w:bCs/>
          <w:sz w:val="28"/>
          <w:szCs w:val="28"/>
        </w:rPr>
      </w:pPr>
      <w:r w:rsidRPr="00012D91">
        <w:rPr>
          <w:rFonts w:cs="David"/>
          <w:sz w:val="28"/>
          <w:szCs w:val="28"/>
          <w:rtl/>
        </w:rPr>
        <w:t>ההגנה מנגד קבלה על הפניית התביעה לפסיקה העוסקת בעבירות של מעשה מגונה. נטען, כי אין להקיש ממקרים מעין אלו, שכן קיימת אבחנה ברורה בין עבירה של מעשה מגונה לעבירה של הטרדה מינית. לגופו של עניין ביקשה ההגנה לאבחן בין המקרים שאליהם הפנתה התביעה לענייננו וטענה כי ענייננו נבדל ופחות בחומרתו וכי אף שמדובר באירוע של הטרדה מינית, הרי שראשיתו מעשה קונדס מצד הנאשם שגלש להטרדה מינית. נטען כי מעשי הנאשם הם ברף הנמוך של העבירה, שכן המדובר בנגיעות מעל לבגדיו של נפגע העבירה וכן מעל לשמיכה שבה התכסה. הפגיעה באיבריו האינטימיים של נפגע העבירה מתונה אף שקיימת.</w:t>
      </w:r>
    </w:p>
    <w:p w14:paraId="2335E77E" w14:textId="77777777" w:rsidR="00BE57BF" w:rsidRPr="00012D91" w:rsidRDefault="00BE57BF" w:rsidP="00BE57BF">
      <w:pPr>
        <w:pStyle w:val="ListParagraph"/>
        <w:rPr>
          <w:rFonts w:cs="David"/>
          <w:sz w:val="28"/>
          <w:szCs w:val="28"/>
        </w:rPr>
      </w:pPr>
    </w:p>
    <w:p w14:paraId="65FE8425" w14:textId="77777777" w:rsidR="00BE57BF" w:rsidRPr="00012D91" w:rsidRDefault="00BE57BF" w:rsidP="00BE57BF">
      <w:pPr>
        <w:pStyle w:val="ListParagraph"/>
        <w:spacing w:line="360" w:lineRule="auto"/>
        <w:ind w:left="360"/>
        <w:jc w:val="both"/>
        <w:rPr>
          <w:rFonts w:cs="David"/>
          <w:sz w:val="28"/>
          <w:szCs w:val="28"/>
          <w:rtl/>
        </w:rPr>
      </w:pPr>
      <w:r w:rsidRPr="00012D91">
        <w:rPr>
          <w:rFonts w:cs="David"/>
          <w:sz w:val="28"/>
          <w:szCs w:val="28"/>
          <w:rtl/>
        </w:rPr>
        <w:t xml:space="preserve">עוד עמדה ההגנה על כך שהנאשם ריצה עונש מחבוש בן 20 ימים, שהוא העונש המירבי אותו היה מוסמך להטיל קצין השיפוט ששפט אותו בהליך משמעתי, וכי מובן כי כלל עובדות המקרה עמדו לנגד עיניו של הקש"ב, אף שמוסכם כי הנאשם לא נשפט בגינם. </w:t>
      </w:r>
    </w:p>
    <w:p w14:paraId="70206232" w14:textId="77777777" w:rsidR="00BE57BF" w:rsidRPr="00012D91" w:rsidRDefault="00BE57BF" w:rsidP="00BE57BF">
      <w:pPr>
        <w:pStyle w:val="ListParagraph"/>
        <w:spacing w:line="360" w:lineRule="auto"/>
        <w:ind w:left="360"/>
        <w:jc w:val="both"/>
        <w:rPr>
          <w:rFonts w:cs="David"/>
          <w:sz w:val="28"/>
          <w:szCs w:val="28"/>
          <w:rtl/>
        </w:rPr>
      </w:pPr>
    </w:p>
    <w:p w14:paraId="25640171" w14:textId="77777777" w:rsidR="00BE57BF" w:rsidRPr="00012D91" w:rsidRDefault="00BE57BF" w:rsidP="00BE57BF">
      <w:pPr>
        <w:pStyle w:val="ListParagraph"/>
        <w:spacing w:line="360" w:lineRule="auto"/>
        <w:ind w:left="360"/>
        <w:jc w:val="both"/>
        <w:rPr>
          <w:rFonts w:cs="David"/>
          <w:sz w:val="28"/>
          <w:szCs w:val="28"/>
          <w:rtl/>
        </w:rPr>
      </w:pPr>
      <w:r w:rsidRPr="00012D91">
        <w:rPr>
          <w:rFonts w:cs="David"/>
          <w:sz w:val="28"/>
          <w:szCs w:val="28"/>
          <w:rtl/>
        </w:rPr>
        <w:t xml:space="preserve">ההגנה הפנתה לשורה של מקרים בהם הורשעו נאשמים בעבירות של הטרדה מינית ולאורם ביקשה לגזור לנאשם עונש בתוך מתחם הנע בין מאסר מותנה לעונש מאסר בפועל בדרך של עבודה צבאית שמשכו חודש עד חודש ומחצה. </w:t>
      </w:r>
    </w:p>
    <w:p w14:paraId="08980779" w14:textId="77777777" w:rsidR="00BE57BF" w:rsidRPr="00012D91" w:rsidRDefault="00BE57BF" w:rsidP="00BE57BF">
      <w:pPr>
        <w:pStyle w:val="ListParagraph"/>
        <w:spacing w:line="360" w:lineRule="auto"/>
        <w:ind w:left="360"/>
        <w:jc w:val="both"/>
        <w:rPr>
          <w:rFonts w:cs="David"/>
          <w:sz w:val="28"/>
          <w:szCs w:val="28"/>
          <w:rtl/>
        </w:rPr>
      </w:pPr>
    </w:p>
    <w:p w14:paraId="4B636202" w14:textId="77777777" w:rsidR="00BE57BF" w:rsidRPr="00012D91" w:rsidRDefault="00BE57BF" w:rsidP="00BE57BF">
      <w:pPr>
        <w:pStyle w:val="ListParagraph"/>
        <w:numPr>
          <w:ilvl w:val="0"/>
          <w:numId w:val="5"/>
        </w:numPr>
        <w:spacing w:line="360" w:lineRule="auto"/>
        <w:jc w:val="both"/>
        <w:rPr>
          <w:rFonts w:cs="David"/>
          <w:b/>
          <w:bCs/>
          <w:sz w:val="28"/>
          <w:szCs w:val="28"/>
          <w:rtl/>
        </w:rPr>
      </w:pPr>
      <w:r w:rsidRPr="00012D91">
        <w:rPr>
          <w:rFonts w:cs="David"/>
          <w:sz w:val="28"/>
          <w:szCs w:val="28"/>
          <w:rtl/>
        </w:rPr>
        <w:t xml:space="preserve">בבחינת העונש הראוי לנאשם בתוך מתחם זה, נטען כי יש לזקוף לזכותו של הנאשם את נטילת האחריות והחיסכון בזמן שיפוטי, לרבות החיסכון בעדותו של נפגע העבירה. נטען, הנאשם פוטר משירות וכתב האישום הוגש כשבעה חודשים לאחר האירוע וכחמישה חודשים לאחר פיטוריו משירות. צוין כי הנאשם עתיד להתארס בעוד מס' חודשים, כי הוא עובד לפרנסת משפחתו, כאשר אביו איננו עובד בשל מצבו הרפואי וכי אם יוטל עליו עונש מאסר בפועל הוא עלול לאבד את מקום עבודתו. </w:t>
      </w:r>
    </w:p>
    <w:p w14:paraId="3EB3B148" w14:textId="77777777" w:rsidR="00BE57BF" w:rsidRPr="00012D91" w:rsidRDefault="00BE57BF" w:rsidP="00BE57BF">
      <w:pPr>
        <w:pStyle w:val="ListParagraph"/>
        <w:spacing w:line="360" w:lineRule="auto"/>
        <w:ind w:left="360"/>
        <w:jc w:val="both"/>
        <w:rPr>
          <w:rFonts w:cs="David"/>
          <w:b/>
          <w:bCs/>
          <w:sz w:val="28"/>
          <w:szCs w:val="28"/>
        </w:rPr>
      </w:pPr>
    </w:p>
    <w:p w14:paraId="0EA4E6BC" w14:textId="77777777" w:rsidR="00BE57BF" w:rsidRPr="00012D91" w:rsidRDefault="00BE57BF" w:rsidP="00BE57BF">
      <w:pPr>
        <w:pStyle w:val="ListParagraph"/>
        <w:spacing w:line="360" w:lineRule="auto"/>
        <w:ind w:left="360"/>
        <w:jc w:val="both"/>
        <w:rPr>
          <w:rFonts w:cs="David"/>
          <w:sz w:val="28"/>
          <w:szCs w:val="28"/>
          <w:rtl/>
        </w:rPr>
      </w:pPr>
      <w:r w:rsidRPr="00012D91">
        <w:rPr>
          <w:rFonts w:cs="David"/>
          <w:sz w:val="28"/>
          <w:szCs w:val="28"/>
          <w:rtl/>
        </w:rPr>
        <w:t xml:space="preserve">לאור האמור, עתרה ההגנה לקבוע את עונשו של הנאשם בתחתית המתחם. לחילופין עתרה ההגנה כי אף אם יהיה סבור בית הדין שיש מקום לגזור לנאשם עונש מאסר בפועל הרי שיש להתחשב בעונש המחבוש אותו ריצה הנאשם ולנכותו ממניין ימי המאסר, כך שהנאשם לא ייאלץ לרצות עונש מאסר בפועל כלשהו. ההגנה לא התנגדה להטלת עונש של פיצויים לשיקול דעת בית הדין. </w:t>
      </w:r>
    </w:p>
    <w:p w14:paraId="67346A06" w14:textId="77777777" w:rsidR="00BE57BF" w:rsidRPr="00012D91" w:rsidRDefault="00BE57BF" w:rsidP="00BE57BF">
      <w:pPr>
        <w:pStyle w:val="ListParagraph"/>
        <w:spacing w:line="360" w:lineRule="auto"/>
        <w:ind w:left="360"/>
        <w:jc w:val="both"/>
        <w:rPr>
          <w:rFonts w:cs="David"/>
          <w:sz w:val="28"/>
          <w:szCs w:val="28"/>
          <w:rtl/>
        </w:rPr>
      </w:pPr>
    </w:p>
    <w:p w14:paraId="6EC44173" w14:textId="0EF43DD0" w:rsidR="003E20AC" w:rsidRDefault="00BE57BF" w:rsidP="00012D91">
      <w:pPr>
        <w:pStyle w:val="ListParagraph"/>
        <w:numPr>
          <w:ilvl w:val="0"/>
          <w:numId w:val="5"/>
        </w:numPr>
        <w:spacing w:line="360" w:lineRule="auto"/>
        <w:jc w:val="both"/>
        <w:rPr>
          <w:rFonts w:cs="David"/>
          <w:sz w:val="28"/>
          <w:szCs w:val="28"/>
        </w:rPr>
      </w:pPr>
      <w:r w:rsidRPr="00012D91">
        <w:rPr>
          <w:rFonts w:cs="David"/>
          <w:sz w:val="28"/>
          <w:szCs w:val="28"/>
          <w:rtl/>
        </w:rPr>
        <w:t>הנאשם לא העיד במסגרת הראיות לעונש אך בדברו האחרון הביע חרטה על מעשיו וציין כי בכוונתו לבקש סליחה גם מנפגע העבירה. הוא מסר כי כל עונש שירחיק אותו מהעבודה יפגע בו ובמשפחתו אותה הוא מפרנס.</w:t>
      </w:r>
    </w:p>
    <w:p w14:paraId="4AF40A23" w14:textId="77777777" w:rsidR="00012D91" w:rsidRPr="00012D91" w:rsidRDefault="00012D91" w:rsidP="00012D91">
      <w:pPr>
        <w:pStyle w:val="ListParagraph"/>
        <w:spacing w:line="360" w:lineRule="auto"/>
        <w:ind w:left="360"/>
        <w:jc w:val="both"/>
        <w:rPr>
          <w:rFonts w:cs="David"/>
          <w:sz w:val="28"/>
          <w:szCs w:val="28"/>
          <w:rtl/>
        </w:rPr>
      </w:pPr>
    </w:p>
    <w:p w14:paraId="6D406654" w14:textId="709066CA" w:rsidR="00BE57BF" w:rsidRPr="00012D91" w:rsidRDefault="00BE57BF" w:rsidP="00BE57BF">
      <w:pPr>
        <w:pStyle w:val="ListParagraph"/>
        <w:spacing w:line="360" w:lineRule="auto"/>
        <w:ind w:left="360"/>
        <w:jc w:val="both"/>
        <w:rPr>
          <w:rFonts w:cs="David"/>
          <w:b/>
          <w:bCs/>
          <w:sz w:val="28"/>
          <w:szCs w:val="28"/>
          <w:rtl/>
        </w:rPr>
      </w:pPr>
      <w:r w:rsidRPr="00012D91">
        <w:rPr>
          <w:rFonts w:cs="David"/>
          <w:b/>
          <w:bCs/>
          <w:sz w:val="28"/>
          <w:szCs w:val="28"/>
          <w:rtl/>
        </w:rPr>
        <w:t>דיון והכרעה</w:t>
      </w:r>
    </w:p>
    <w:p w14:paraId="5AA286E5" w14:textId="77777777" w:rsidR="00BE57BF" w:rsidRPr="00012D91" w:rsidRDefault="00BE57BF" w:rsidP="00BE57BF">
      <w:pPr>
        <w:pStyle w:val="ListParagraph"/>
        <w:spacing w:line="360" w:lineRule="auto"/>
        <w:ind w:left="360"/>
        <w:jc w:val="both"/>
        <w:rPr>
          <w:rFonts w:cs="David"/>
          <w:b/>
          <w:bCs/>
          <w:sz w:val="28"/>
          <w:szCs w:val="28"/>
          <w:rtl/>
        </w:rPr>
      </w:pPr>
    </w:p>
    <w:p w14:paraId="281DEC10" w14:textId="77777777" w:rsidR="00BE57BF" w:rsidRPr="00012D91" w:rsidRDefault="00BE57BF" w:rsidP="00BE57BF">
      <w:pPr>
        <w:pStyle w:val="ListParagraph"/>
        <w:numPr>
          <w:ilvl w:val="0"/>
          <w:numId w:val="5"/>
        </w:numPr>
        <w:spacing w:line="360" w:lineRule="auto"/>
        <w:jc w:val="both"/>
        <w:rPr>
          <w:rFonts w:cs="David"/>
          <w:sz w:val="28"/>
          <w:szCs w:val="28"/>
          <w:rtl/>
        </w:rPr>
      </w:pPr>
      <w:r w:rsidRPr="00012D91">
        <w:rPr>
          <w:rFonts w:cs="David"/>
          <w:sz w:val="28"/>
          <w:szCs w:val="28"/>
          <w:rtl/>
        </w:rPr>
        <w:t xml:space="preserve">מעשיו של הנאשם מכוערים ופגעו פגיעה שאין להקל בה ראש בזכות הנפגע לכבוד ובזכותו לאוטונומיה על גופו. כן גלומים במעשה פגיעה פיזית ונפשית לנפגע העבירה, לריבונותו על גופו ולתחושת הביטחון שלו. המדובר בערכים חברתיים יסודיים אשר כל פגיעה בהם חמורה ותוצאותיה קשות. </w:t>
      </w:r>
    </w:p>
    <w:p w14:paraId="1EF5F8BB" w14:textId="77777777" w:rsidR="00BE57BF" w:rsidRPr="00012D91" w:rsidRDefault="00BE57BF" w:rsidP="00BE57BF">
      <w:pPr>
        <w:pStyle w:val="ListParagraph"/>
        <w:spacing w:line="360" w:lineRule="auto"/>
        <w:ind w:left="360"/>
        <w:jc w:val="both"/>
        <w:rPr>
          <w:rFonts w:cs="David"/>
          <w:sz w:val="28"/>
          <w:szCs w:val="28"/>
        </w:rPr>
      </w:pPr>
    </w:p>
    <w:p w14:paraId="5D53EC62" w14:textId="77777777" w:rsidR="00BE57BF" w:rsidRPr="00012D91" w:rsidRDefault="00BE57BF" w:rsidP="00BE57BF">
      <w:pPr>
        <w:pStyle w:val="ListParagraph"/>
        <w:spacing w:line="360" w:lineRule="auto"/>
        <w:ind w:left="360"/>
        <w:jc w:val="both"/>
        <w:rPr>
          <w:rFonts w:cs="David"/>
          <w:sz w:val="28"/>
          <w:szCs w:val="28"/>
        </w:rPr>
      </w:pPr>
      <w:r w:rsidRPr="00012D91">
        <w:rPr>
          <w:rFonts w:cs="David"/>
          <w:sz w:val="28"/>
          <w:szCs w:val="28"/>
          <w:rtl/>
        </w:rPr>
        <w:t xml:space="preserve">יפים לעניין זה דברי בית המשפט העליון – </w:t>
      </w:r>
    </w:p>
    <w:p w14:paraId="77A04C42" w14:textId="77777777" w:rsidR="00BE57BF" w:rsidRPr="00012D91" w:rsidRDefault="00BE57BF" w:rsidP="00BE57BF">
      <w:pPr>
        <w:ind w:left="1134" w:right="1134"/>
        <w:rPr>
          <w:sz w:val="28"/>
          <w:szCs w:val="28"/>
          <w:rtl/>
        </w:rPr>
      </w:pPr>
      <w:r w:rsidRPr="00012D91">
        <w:rPr>
          <w:sz w:val="28"/>
          <w:szCs w:val="28"/>
          <w:rtl/>
        </w:rPr>
        <w:t xml:space="preserve">"הניצול המיני של הזולת בדרך של כפייה, או תוך אי התחשבות בהעדר הסכמה הוא אחת התופעות הקשות והפוגעניות ביותר בביטחונו הגופני והנפשי של הפרט, ובשלום הציבור ככלל. </w:t>
      </w:r>
      <w:r w:rsidRPr="00012D91">
        <w:rPr>
          <w:b/>
          <w:bCs/>
          <w:sz w:val="28"/>
          <w:szCs w:val="28"/>
          <w:rtl/>
        </w:rPr>
        <w:t xml:space="preserve">הפגיעה המינית העבריינית פולשת לגופו ולנפשו של הקרבן, והורסת בו חלקה טובה. היא מבזה את עצמיותו, ופוגעת באינטימיות ובאוטונומיה המקודשת של </w:t>
      </w:r>
      <w:r w:rsidRPr="00012D91">
        <w:rPr>
          <w:b/>
          <w:bCs/>
          <w:sz w:val="28"/>
          <w:szCs w:val="28"/>
          <w:rtl/>
        </w:rPr>
        <w:lastRenderedPageBreak/>
        <w:t>גופו</w:t>
      </w:r>
      <w:r w:rsidRPr="00012D91">
        <w:rPr>
          <w:sz w:val="28"/>
          <w:szCs w:val="28"/>
          <w:rtl/>
        </w:rPr>
        <w:t xml:space="preserve">. היא משקפת את השתלטות החזק והברוטאלי על החלש וחסר האונים. היא מצריכה התערבות ממשית של מערכות החוק והמשפט כדי להגן על קרבנות עבריינות המין בפועל ובפוטנציה" (ע"פ 9994/07 </w:t>
      </w:r>
      <w:r w:rsidRPr="00012D91">
        <w:rPr>
          <w:b/>
          <w:bCs/>
          <w:sz w:val="28"/>
          <w:szCs w:val="28"/>
          <w:rtl/>
        </w:rPr>
        <w:t xml:space="preserve">פלוני נ' מדינת ישראל </w:t>
      </w:r>
      <w:r w:rsidRPr="00012D91">
        <w:rPr>
          <w:sz w:val="28"/>
          <w:szCs w:val="28"/>
          <w:rtl/>
        </w:rPr>
        <w:t>(11.8.2008); ההדגשה הוספה)</w:t>
      </w:r>
    </w:p>
    <w:p w14:paraId="5B9A65F4" w14:textId="77777777" w:rsidR="00BE57BF" w:rsidRPr="00012D91" w:rsidRDefault="00BE57BF" w:rsidP="00BE57BF">
      <w:pPr>
        <w:pStyle w:val="ListParagraph"/>
        <w:spacing w:line="360" w:lineRule="auto"/>
        <w:ind w:left="360"/>
        <w:jc w:val="both"/>
        <w:rPr>
          <w:rFonts w:cs="David"/>
          <w:sz w:val="28"/>
          <w:szCs w:val="28"/>
          <w:rtl/>
        </w:rPr>
      </w:pPr>
    </w:p>
    <w:p w14:paraId="4D4623B9" w14:textId="77777777" w:rsidR="00BE57BF" w:rsidRPr="00012D91" w:rsidRDefault="00BE57BF" w:rsidP="00BE57BF">
      <w:pPr>
        <w:pStyle w:val="ListParagraph"/>
        <w:numPr>
          <w:ilvl w:val="0"/>
          <w:numId w:val="5"/>
        </w:numPr>
        <w:spacing w:line="360" w:lineRule="auto"/>
        <w:jc w:val="both"/>
        <w:rPr>
          <w:rFonts w:cs="David"/>
          <w:sz w:val="28"/>
          <w:szCs w:val="28"/>
          <w:rtl/>
        </w:rPr>
      </w:pPr>
      <w:r w:rsidRPr="00012D91">
        <w:rPr>
          <w:rFonts w:cs="David"/>
          <w:sz w:val="28"/>
          <w:szCs w:val="28"/>
          <w:rtl/>
        </w:rPr>
        <w:t xml:space="preserve">בענייננו, מלמדות נסיבות ביצוע העבירה מאליהן על הביזוי וההשפלה הנובעים ממעשיו של הנאשם. המדובר במעשה פולשני ובוטה של תחיבת יד לתוך איבר אינטימי (גם אם מעל לבגדיו) של הנפגע </w:t>
      </w:r>
      <w:r w:rsidRPr="00012D91">
        <w:rPr>
          <w:rFonts w:cs="David"/>
          <w:b/>
          <w:bCs/>
          <w:sz w:val="28"/>
          <w:szCs w:val="28"/>
          <w:rtl/>
        </w:rPr>
        <w:t>בעודו ישן</w:t>
      </w:r>
      <w:r w:rsidRPr="00012D91">
        <w:rPr>
          <w:rFonts w:cs="David"/>
          <w:sz w:val="28"/>
          <w:szCs w:val="28"/>
          <w:rtl/>
        </w:rPr>
        <w:t xml:space="preserve">. כך, בוצע מעשה ההטרדה המינית תוך </w:t>
      </w:r>
      <w:r w:rsidRPr="00012D91">
        <w:rPr>
          <w:rFonts w:cs="David"/>
          <w:b/>
          <w:bCs/>
          <w:sz w:val="28"/>
          <w:szCs w:val="28"/>
          <w:rtl/>
        </w:rPr>
        <w:t>ניצול מצבו של נפגע העבירה וחוסר יכולתו להימנע ממנו</w:t>
      </w:r>
      <w:r w:rsidRPr="00012D91">
        <w:rPr>
          <w:rFonts w:cs="David"/>
          <w:sz w:val="28"/>
          <w:szCs w:val="28"/>
          <w:rtl/>
        </w:rPr>
        <w:t xml:space="preserve">. למעשה זה קדמו אירועים נוספים מצד הנאשם שכוונו כנגד נפגע העבירה ובגינם נשפט בדין משמעתי וחרף העובדה כי לאחריהם נפגע העבירה כבר נרדם לא נמנע הנאשם ממעשיו, אשר הביאו לכך שהנפגע התעורר משנתו וצעק על הנאשם כי יפסיק. הנאשם אמנם חדל באותו שלב, אך בהמשך אותו הלילה, </w:t>
      </w:r>
      <w:r w:rsidRPr="00012D91">
        <w:rPr>
          <w:rFonts w:cs="David"/>
          <w:b/>
          <w:bCs/>
          <w:sz w:val="28"/>
          <w:szCs w:val="28"/>
          <w:rtl/>
        </w:rPr>
        <w:t xml:space="preserve">שב על מעשיו </w:t>
      </w:r>
      <w:r w:rsidRPr="00012D91">
        <w:rPr>
          <w:rFonts w:cs="David"/>
          <w:sz w:val="28"/>
          <w:szCs w:val="28"/>
          <w:rtl/>
        </w:rPr>
        <w:t xml:space="preserve">והכניס בשנית את ידו לתוך ישבנו של נפגע העבירה. זאת, גם לאחר שהיה ער להתנגדותו הנמרצת של נפגע העבירה למעשים.   </w:t>
      </w:r>
    </w:p>
    <w:p w14:paraId="16D54122" w14:textId="77777777" w:rsidR="00BE57BF" w:rsidRPr="00012D91" w:rsidRDefault="00BE57BF" w:rsidP="00BE57BF">
      <w:pPr>
        <w:pStyle w:val="ListParagraph"/>
        <w:spacing w:line="360" w:lineRule="auto"/>
        <w:ind w:left="360"/>
        <w:jc w:val="both"/>
        <w:rPr>
          <w:rFonts w:cs="David"/>
          <w:sz w:val="28"/>
          <w:szCs w:val="28"/>
        </w:rPr>
      </w:pPr>
    </w:p>
    <w:p w14:paraId="0E306F6D" w14:textId="77777777" w:rsidR="00BE57BF" w:rsidRPr="00012D91" w:rsidRDefault="00BE57BF" w:rsidP="00BE57BF">
      <w:pPr>
        <w:pStyle w:val="ListParagraph"/>
        <w:spacing w:line="360" w:lineRule="auto"/>
        <w:ind w:left="360"/>
        <w:jc w:val="both"/>
        <w:rPr>
          <w:rFonts w:cs="David"/>
          <w:sz w:val="28"/>
          <w:szCs w:val="28"/>
          <w:rtl/>
        </w:rPr>
      </w:pPr>
      <w:r w:rsidRPr="00012D91">
        <w:rPr>
          <w:rFonts w:cs="David"/>
          <w:sz w:val="28"/>
          <w:szCs w:val="28"/>
          <w:rtl/>
        </w:rPr>
        <w:t>מעשים כגון אלו, המבוצעים תוך מודעות ברורה לחוסר ההסכמה או בהעדר יכולת להימנע מהם ואשר כוללים יסוד פיזי המופנה כלפי איבר אינטימי בגופו של אדם ומגע בו הם מבזים ומשפילים כאחד. בענייננו, ניתן ללמוד על עוצמת הביזוי וההשפלה שחש נפגע העבירה גם מהצהרתו אשר הוגשה בהסכמת ההגנה ובה פירט את הנזקים שנגרמו לו ועודם מלווים אותו מאז המקרה, חרף הזמן שחלף.</w:t>
      </w:r>
    </w:p>
    <w:p w14:paraId="732F534E" w14:textId="77777777" w:rsidR="00BE57BF" w:rsidRPr="00012D91" w:rsidRDefault="00BE57BF" w:rsidP="00BE57BF">
      <w:pPr>
        <w:pStyle w:val="ListParagraph"/>
        <w:spacing w:line="360" w:lineRule="auto"/>
        <w:ind w:left="360"/>
        <w:jc w:val="both"/>
        <w:rPr>
          <w:rFonts w:cs="David"/>
          <w:sz w:val="28"/>
          <w:szCs w:val="28"/>
          <w:rtl/>
        </w:rPr>
      </w:pPr>
    </w:p>
    <w:p w14:paraId="799BC5B4" w14:textId="77777777" w:rsidR="00BE57BF" w:rsidRPr="00012D91" w:rsidRDefault="00BE57BF" w:rsidP="00BE57BF">
      <w:pPr>
        <w:pStyle w:val="ListParagraph"/>
        <w:numPr>
          <w:ilvl w:val="0"/>
          <w:numId w:val="5"/>
        </w:numPr>
        <w:spacing w:line="360" w:lineRule="auto"/>
        <w:jc w:val="both"/>
        <w:rPr>
          <w:rFonts w:cs="David"/>
          <w:sz w:val="28"/>
          <w:szCs w:val="28"/>
        </w:rPr>
      </w:pPr>
      <w:r w:rsidRPr="00012D91">
        <w:rPr>
          <w:rFonts w:cs="David"/>
          <w:sz w:val="28"/>
          <w:szCs w:val="28"/>
          <w:rtl/>
        </w:rPr>
        <w:t xml:space="preserve">זאת ועוד, לבד מן הערכים המוגנים הכלליים נלווית למעשים גם פגיעה משמעותית בערכים מוגנים צבאיים ייחודיים. במעשי הנאשם יש פגיעה בערכי הרעות, האמון והמשמעת הצבאית. הם פוגעים בתחושת הביטחון אשר צה"ל מבקש להקנות ומחויב להקנות למשרתיו. כעולה מכתב האישום, בוצעו המעשים בתוך חדר בו לנו הנאשם ונפגע העבירה מתוקף משימה צבאית שהוטלה ובעת שיחידתם "תפסה קו" במוצב הרודיון. </w:t>
      </w:r>
    </w:p>
    <w:p w14:paraId="67FC79A8" w14:textId="77777777" w:rsidR="00BE57BF" w:rsidRPr="00012D91" w:rsidRDefault="00BE57BF" w:rsidP="00BE57BF">
      <w:pPr>
        <w:pStyle w:val="ListParagraph"/>
        <w:spacing w:line="360" w:lineRule="auto"/>
        <w:ind w:left="360"/>
        <w:jc w:val="both"/>
        <w:rPr>
          <w:rFonts w:cs="David"/>
          <w:sz w:val="28"/>
          <w:szCs w:val="28"/>
        </w:rPr>
      </w:pPr>
    </w:p>
    <w:p w14:paraId="5BD41831" w14:textId="77777777" w:rsidR="00BE57BF" w:rsidRPr="00012D91" w:rsidRDefault="00BE57BF" w:rsidP="00BE57BF">
      <w:pPr>
        <w:pStyle w:val="ListParagraph"/>
        <w:spacing w:line="360" w:lineRule="auto"/>
        <w:ind w:left="360"/>
        <w:jc w:val="both"/>
        <w:rPr>
          <w:rFonts w:cs="David"/>
          <w:sz w:val="28"/>
          <w:szCs w:val="28"/>
          <w:rtl/>
        </w:rPr>
      </w:pPr>
      <w:r w:rsidRPr="00012D91">
        <w:rPr>
          <w:rFonts w:cs="David"/>
          <w:sz w:val="28"/>
          <w:szCs w:val="28"/>
          <w:rtl/>
        </w:rPr>
        <w:t xml:space="preserve">כידוע, המשרתים בצה"ל משרתים מכוח חוק ואין באפשרותם לבחור את מקום שירותם, את המשימה הצבאית שתוטל עליהם או את זהות המשרתים עימם. בשל כך, נדרש להבטיח כי כל חייל יזכה לתחושת ביטחון שכן – </w:t>
      </w:r>
    </w:p>
    <w:p w14:paraId="72B0FACC" w14:textId="77777777" w:rsidR="00BE57BF" w:rsidRPr="00012D91" w:rsidRDefault="00BE57BF" w:rsidP="00BE57BF">
      <w:pPr>
        <w:pStyle w:val="ListParagraph"/>
        <w:spacing w:line="360" w:lineRule="auto"/>
        <w:ind w:left="360"/>
        <w:jc w:val="both"/>
        <w:rPr>
          <w:rFonts w:cs="David"/>
          <w:sz w:val="28"/>
          <w:szCs w:val="28"/>
          <w:rtl/>
        </w:rPr>
      </w:pPr>
    </w:p>
    <w:p w14:paraId="0A924CA3" w14:textId="77777777" w:rsidR="00BE57BF" w:rsidRPr="00012D91" w:rsidRDefault="00BE57BF" w:rsidP="00BE57BF">
      <w:pPr>
        <w:pStyle w:val="ListParagraph"/>
        <w:spacing w:line="240" w:lineRule="auto"/>
        <w:ind w:left="1134" w:right="1134"/>
        <w:jc w:val="both"/>
        <w:rPr>
          <w:rFonts w:cs="David"/>
          <w:sz w:val="28"/>
          <w:szCs w:val="28"/>
          <w:rtl/>
        </w:rPr>
      </w:pPr>
      <w:r w:rsidRPr="00012D91">
        <w:rPr>
          <w:rFonts w:cs="David"/>
          <w:sz w:val="28"/>
          <w:szCs w:val="28"/>
          <w:rtl/>
        </w:rPr>
        <w:t xml:space="preserve">"כידוע – המחנה הוא ביתו של החייל, וביתו של אדם – מבצרו. לא בכדי חזר בית-דין זה ושנה בדבר החובה להגן על שלומם וכבודם של המשרתים בצה"ל והצורך בהכבדת הענישה כלפי מי אשר פוגע בהם" (ע/30,31/17 </w:t>
      </w:r>
      <w:r w:rsidRPr="00012D91">
        <w:rPr>
          <w:rFonts w:cs="David"/>
          <w:b/>
          <w:bCs/>
          <w:sz w:val="28"/>
          <w:szCs w:val="28"/>
          <w:rtl/>
        </w:rPr>
        <w:t>טור' משריקי נ' התובע הצבאי הראשי</w:t>
      </w:r>
      <w:r w:rsidRPr="00012D91">
        <w:rPr>
          <w:rFonts w:cs="David"/>
          <w:sz w:val="28"/>
          <w:szCs w:val="28"/>
          <w:rtl/>
        </w:rPr>
        <w:t xml:space="preserve"> (2017), פס' 16; כן ראו: ע/23/17 </w:t>
      </w:r>
      <w:r w:rsidRPr="00012D91">
        <w:rPr>
          <w:rFonts w:cs="David"/>
          <w:b/>
          <w:bCs/>
          <w:sz w:val="28"/>
          <w:szCs w:val="28"/>
          <w:rtl/>
        </w:rPr>
        <w:t>התובע הצבאי הראשי נ' רב"ט גולומבק</w:t>
      </w:r>
      <w:r w:rsidRPr="00012D91">
        <w:rPr>
          <w:rFonts w:cs="David"/>
          <w:sz w:val="28"/>
          <w:szCs w:val="28"/>
          <w:rtl/>
        </w:rPr>
        <w:t xml:space="preserve"> (2017); ע/6/17 </w:t>
      </w:r>
      <w:r w:rsidRPr="00012D91">
        <w:rPr>
          <w:rFonts w:cs="David"/>
          <w:b/>
          <w:bCs/>
          <w:sz w:val="28"/>
          <w:szCs w:val="28"/>
          <w:rtl/>
        </w:rPr>
        <w:t>התובע הצבאי הראשי נ' סמל סולימני</w:t>
      </w:r>
      <w:r w:rsidRPr="00012D91">
        <w:rPr>
          <w:rFonts w:cs="David"/>
          <w:sz w:val="28"/>
          <w:szCs w:val="28"/>
          <w:rtl/>
        </w:rPr>
        <w:t xml:space="preserve"> (2017); ע/12/15 </w:t>
      </w:r>
      <w:r w:rsidRPr="00012D91">
        <w:rPr>
          <w:rFonts w:cs="David"/>
          <w:b/>
          <w:bCs/>
          <w:sz w:val="28"/>
          <w:szCs w:val="28"/>
          <w:rtl/>
        </w:rPr>
        <w:t>סמל חלילי נ' התובע הצבאי הראשי</w:t>
      </w:r>
      <w:r w:rsidRPr="00012D91">
        <w:rPr>
          <w:rFonts w:cs="David"/>
          <w:sz w:val="28"/>
          <w:szCs w:val="28"/>
          <w:rtl/>
        </w:rPr>
        <w:t xml:space="preserve"> (2015); ע/46/13 </w:t>
      </w:r>
      <w:r w:rsidRPr="00012D91">
        <w:rPr>
          <w:rFonts w:cs="David"/>
          <w:b/>
          <w:bCs/>
          <w:sz w:val="28"/>
          <w:szCs w:val="28"/>
          <w:rtl/>
        </w:rPr>
        <w:t xml:space="preserve">רב"ט נזאל נ' התובע הצבאי הראשי </w:t>
      </w:r>
      <w:r w:rsidRPr="00012D91">
        <w:rPr>
          <w:rFonts w:cs="David"/>
          <w:sz w:val="28"/>
          <w:szCs w:val="28"/>
          <w:rtl/>
        </w:rPr>
        <w:t xml:space="preserve">(2013)). </w:t>
      </w:r>
    </w:p>
    <w:p w14:paraId="2992CBAE" w14:textId="77777777" w:rsidR="00BE57BF" w:rsidRPr="00012D91" w:rsidRDefault="00BE57BF" w:rsidP="00BE57BF">
      <w:pPr>
        <w:spacing w:line="360" w:lineRule="auto"/>
        <w:ind w:firstLine="360"/>
        <w:rPr>
          <w:sz w:val="28"/>
          <w:szCs w:val="28"/>
          <w:rtl/>
        </w:rPr>
      </w:pPr>
      <w:r w:rsidRPr="00012D91">
        <w:rPr>
          <w:sz w:val="28"/>
          <w:szCs w:val="28"/>
          <w:rtl/>
        </w:rPr>
        <w:t xml:space="preserve">ועוד - </w:t>
      </w:r>
    </w:p>
    <w:p w14:paraId="7F9C8A1B" w14:textId="77777777" w:rsidR="00BE57BF" w:rsidRPr="00012D91" w:rsidRDefault="00BE57BF" w:rsidP="00BE57BF">
      <w:pPr>
        <w:pStyle w:val="ListParagraph"/>
        <w:spacing w:line="240" w:lineRule="auto"/>
        <w:ind w:left="1134" w:right="1134"/>
        <w:jc w:val="both"/>
        <w:rPr>
          <w:rFonts w:cs="David"/>
          <w:sz w:val="28"/>
          <w:szCs w:val="28"/>
          <w:rtl/>
        </w:rPr>
      </w:pPr>
      <w:r w:rsidRPr="00012D91">
        <w:rPr>
          <w:rFonts w:cs="David"/>
          <w:sz w:val="28"/>
          <w:szCs w:val="28"/>
          <w:rtl/>
        </w:rPr>
        <w:t>"חיילות (ומובן כי גם חיילים) צריכים להרגיש בטוחים ומוגנים בבסיסיהם, גם מפני מעשים מגונים ועבירות מין אחרות. כדי לעקור עבירות מסוג זה מנוף חיי הצבא מנהל הצבא מאבק עיקש, שנות דור לפחות, שביטויו באכיפה נמרצת, פלילית, פיקודית ומנהלית. בתי הדין הצבאיים, בפסיקתם, מביאים לידי ביטוי את מידת הפסול שבמעשים והסלידה מהם ואת הצורך במיגור התופעה" (ע/67/15</w:t>
      </w:r>
      <w:r w:rsidRPr="00012D91">
        <w:rPr>
          <w:rFonts w:cs="David"/>
          <w:b/>
          <w:bCs/>
          <w:sz w:val="28"/>
          <w:szCs w:val="28"/>
          <w:rtl/>
        </w:rPr>
        <w:t xml:space="preserve"> רס"ם כהן נ' התובע הצבאי הראשי</w:t>
      </w:r>
      <w:r w:rsidRPr="00012D91">
        <w:rPr>
          <w:rFonts w:cs="David"/>
          <w:sz w:val="28"/>
          <w:szCs w:val="28"/>
          <w:rtl/>
        </w:rPr>
        <w:t xml:space="preserve"> (2016), בפסקה 22; וראו עוד: ע/117/05 </w:t>
      </w:r>
      <w:r w:rsidRPr="00012D91">
        <w:rPr>
          <w:rFonts w:cs="David"/>
          <w:b/>
          <w:bCs/>
          <w:sz w:val="28"/>
          <w:szCs w:val="28"/>
          <w:rtl/>
        </w:rPr>
        <w:t>התובע הצבאי הראשי נ' אל"ם זאהר</w:t>
      </w:r>
      <w:r w:rsidRPr="00012D91">
        <w:rPr>
          <w:rFonts w:cs="David"/>
          <w:sz w:val="28"/>
          <w:szCs w:val="28"/>
          <w:rtl/>
        </w:rPr>
        <w:t xml:space="preserve"> (2006)).</w:t>
      </w:r>
    </w:p>
    <w:p w14:paraId="336B1AFB" w14:textId="77777777" w:rsidR="00BE57BF" w:rsidRPr="00012D91" w:rsidRDefault="00BE57BF" w:rsidP="00BE57BF">
      <w:pPr>
        <w:pStyle w:val="ListParagraph"/>
        <w:spacing w:line="240" w:lineRule="auto"/>
        <w:ind w:left="1134" w:right="1134"/>
        <w:jc w:val="both"/>
        <w:rPr>
          <w:rFonts w:cs="David"/>
          <w:sz w:val="28"/>
          <w:szCs w:val="28"/>
          <w:rtl/>
        </w:rPr>
      </w:pPr>
    </w:p>
    <w:p w14:paraId="2EF6DBB0" w14:textId="77777777" w:rsidR="00BE57BF" w:rsidRPr="00012D91" w:rsidRDefault="00BE57BF" w:rsidP="00BE57BF">
      <w:pPr>
        <w:pStyle w:val="ListParagraph"/>
        <w:spacing w:line="240" w:lineRule="auto"/>
        <w:ind w:left="1134" w:right="1134"/>
        <w:jc w:val="both"/>
        <w:rPr>
          <w:rFonts w:cs="David"/>
          <w:sz w:val="28"/>
          <w:szCs w:val="28"/>
          <w:rtl/>
        </w:rPr>
      </w:pPr>
    </w:p>
    <w:p w14:paraId="4F56B3DF" w14:textId="77777777" w:rsidR="00BE57BF" w:rsidRPr="00012D91" w:rsidRDefault="00BE57BF" w:rsidP="00BE57BF">
      <w:pPr>
        <w:pStyle w:val="ListParagraph"/>
        <w:spacing w:line="360" w:lineRule="auto"/>
        <w:ind w:left="360"/>
        <w:jc w:val="both"/>
        <w:rPr>
          <w:rFonts w:cs="David"/>
          <w:sz w:val="28"/>
          <w:szCs w:val="28"/>
        </w:rPr>
      </w:pPr>
      <w:r w:rsidRPr="00012D91">
        <w:rPr>
          <w:rFonts w:cs="David"/>
          <w:sz w:val="28"/>
          <w:szCs w:val="28"/>
          <w:rtl/>
        </w:rPr>
        <w:t xml:space="preserve">נמצא, כי מעשי הנאשם פגעו הן בערכים חברתיים כלליים והן בערכים צבאיים ייחודיים. אלו וגם אלו, יובאו במניין השיקולים בקביעת המתחם ומלמדים על חומרת העבירה במקרה דנן. </w:t>
      </w:r>
    </w:p>
    <w:p w14:paraId="4C3F500C" w14:textId="77777777" w:rsidR="00BE57BF" w:rsidRPr="00012D91" w:rsidRDefault="00BE57BF" w:rsidP="00BE57BF">
      <w:pPr>
        <w:pStyle w:val="ListParagraph"/>
        <w:spacing w:line="360" w:lineRule="auto"/>
        <w:ind w:left="360"/>
        <w:jc w:val="both"/>
        <w:rPr>
          <w:rFonts w:cs="David"/>
          <w:sz w:val="28"/>
          <w:szCs w:val="28"/>
          <w:rtl/>
        </w:rPr>
      </w:pPr>
    </w:p>
    <w:p w14:paraId="33EEB4A0" w14:textId="77777777" w:rsidR="00BE57BF" w:rsidRPr="00012D91" w:rsidRDefault="00BE57BF" w:rsidP="00BE57BF">
      <w:pPr>
        <w:pStyle w:val="ListParagraph"/>
        <w:numPr>
          <w:ilvl w:val="0"/>
          <w:numId w:val="5"/>
        </w:numPr>
        <w:spacing w:line="360" w:lineRule="auto"/>
        <w:jc w:val="both"/>
        <w:rPr>
          <w:rFonts w:cs="David"/>
          <w:sz w:val="28"/>
          <w:szCs w:val="28"/>
          <w:rtl/>
        </w:rPr>
      </w:pPr>
      <w:r w:rsidRPr="00012D91">
        <w:rPr>
          <w:rFonts w:ascii="David" w:hAnsi="David" w:cs="David"/>
          <w:sz w:val="28"/>
          <w:szCs w:val="28"/>
          <w:rtl/>
        </w:rPr>
        <w:t xml:space="preserve">לצד נסיבות חומרה אלו ומידת הפגיעה בערכים המוגנים, כמו גם הנזק שנגרם כתוצאה מביצוע העבירה, שקלנו בבחינת מתחם העונש ההולם אף היבטים מקלים, בהם העובדה כי מדובר באירוע יחיד אף כי מתמשך וכי המגע בוצע מעל לבגדיו של נפגע העבירה וכן מעל גבי השמיכה שבה התכסה באופן הממתן במידת מה את חומרת המעשים, אשר לא כללו מגע ישיר באיברים אינטימיים. כן הנחנו לזכות הנאשם, בהעדר ראיה אחרת, כי אין מדובר במגע ממושך וכי המעשה לא בוצע תוך שימוש בכוח.  </w:t>
      </w:r>
    </w:p>
    <w:p w14:paraId="679436EA" w14:textId="77777777" w:rsidR="00BE57BF" w:rsidRPr="00012D91" w:rsidRDefault="00BE57BF" w:rsidP="00BE57BF">
      <w:pPr>
        <w:pStyle w:val="ListParagraph"/>
        <w:spacing w:line="360" w:lineRule="auto"/>
        <w:ind w:left="360"/>
        <w:jc w:val="both"/>
        <w:rPr>
          <w:rFonts w:cs="David"/>
          <w:sz w:val="28"/>
          <w:szCs w:val="28"/>
        </w:rPr>
      </w:pPr>
    </w:p>
    <w:p w14:paraId="3C0B9237" w14:textId="77777777" w:rsidR="00BE57BF" w:rsidRPr="00012D91" w:rsidRDefault="00BE57BF" w:rsidP="00BE57BF">
      <w:pPr>
        <w:pStyle w:val="ListParagraph"/>
        <w:numPr>
          <w:ilvl w:val="0"/>
          <w:numId w:val="5"/>
        </w:numPr>
        <w:spacing w:after="200" w:line="360" w:lineRule="auto"/>
        <w:jc w:val="both"/>
        <w:rPr>
          <w:rFonts w:ascii="David" w:hAnsi="David" w:cs="David"/>
          <w:sz w:val="28"/>
          <w:szCs w:val="28"/>
        </w:rPr>
      </w:pPr>
      <w:r w:rsidRPr="00012D91">
        <w:rPr>
          <w:rFonts w:cs="David"/>
          <w:sz w:val="28"/>
          <w:szCs w:val="28"/>
          <w:rtl/>
        </w:rPr>
        <w:t xml:space="preserve">בבחינת מדיניות הענישה הנוהגת נתנו דעתנו למקרים שונים שחלקם יפורטו. מובן, כי נתנו דעתנו לטענות ההגנה באשר למשמעות סעיף העבירה בכתב האישום המתוקן שבו הורשע הנאשם. ואולם, בצד זאת, כידוע </w:t>
      </w:r>
      <w:r w:rsidRPr="00012D91">
        <w:rPr>
          <w:rFonts w:ascii="David" w:hAnsi="David" w:cs="David"/>
          <w:sz w:val="28"/>
          <w:szCs w:val="28"/>
          <w:rtl/>
        </w:rPr>
        <w:t xml:space="preserve">– </w:t>
      </w:r>
    </w:p>
    <w:p w14:paraId="22F50E57" w14:textId="77777777" w:rsidR="00BE57BF" w:rsidRPr="00012D91" w:rsidRDefault="00BE57BF" w:rsidP="00BE57BF">
      <w:pPr>
        <w:pStyle w:val="ListParagraph"/>
        <w:rPr>
          <w:rFonts w:ascii="David" w:hAnsi="David" w:cs="David"/>
          <w:sz w:val="28"/>
          <w:szCs w:val="28"/>
          <w:highlight w:val="yellow"/>
        </w:rPr>
      </w:pPr>
    </w:p>
    <w:p w14:paraId="186E9930" w14:textId="0F35B5B0" w:rsidR="00BE57BF" w:rsidRPr="00012D91" w:rsidRDefault="00BE57BF" w:rsidP="00012D91">
      <w:pPr>
        <w:pStyle w:val="ListParagraph"/>
        <w:spacing w:after="200" w:line="240" w:lineRule="auto"/>
        <w:ind w:left="1134" w:right="1134"/>
        <w:jc w:val="both"/>
        <w:rPr>
          <w:rFonts w:ascii="David" w:hAnsi="David" w:cs="David"/>
          <w:sz w:val="28"/>
          <w:szCs w:val="28"/>
          <w:rtl/>
        </w:rPr>
      </w:pPr>
      <w:r w:rsidRPr="00012D91">
        <w:rPr>
          <w:rFonts w:ascii="David" w:hAnsi="David" w:cs="David"/>
          <w:sz w:val="28"/>
          <w:szCs w:val="28"/>
          <w:rtl/>
        </w:rPr>
        <w:lastRenderedPageBreak/>
        <w:t xml:space="preserve">"בקביעת מתחם העונש ההולם ובגזירת הדין בגדרו אין די כמובן בהתייחסות לסעיף העבירה בה הורשע הנאשם, אלא העיקר הוא בעובדות ובנסיבות האירועים הספציפיים בגינ[ם] הורשע הנאשם"(ע"פ 5980/15 </w:t>
      </w:r>
      <w:r w:rsidRPr="00012D91">
        <w:rPr>
          <w:rFonts w:ascii="David" w:hAnsi="David" w:cs="David"/>
          <w:b/>
          <w:bCs/>
          <w:sz w:val="28"/>
          <w:szCs w:val="28"/>
          <w:rtl/>
        </w:rPr>
        <w:t>מדינת ישראל נ' פרי זדה</w:t>
      </w:r>
      <w:r w:rsidRPr="00012D91">
        <w:rPr>
          <w:rFonts w:ascii="David" w:hAnsi="David" w:cs="David"/>
          <w:sz w:val="28"/>
          <w:szCs w:val="28"/>
          <w:rtl/>
        </w:rPr>
        <w:t xml:space="preserve">, פס' 8 (23.3.2016)) </w:t>
      </w:r>
    </w:p>
    <w:p w14:paraId="65F77FFB" w14:textId="77777777" w:rsidR="00BE57BF" w:rsidRPr="00012D91" w:rsidRDefault="00BE57BF" w:rsidP="00BE57BF">
      <w:pPr>
        <w:pStyle w:val="ListParagraph"/>
        <w:spacing w:after="200" w:line="360" w:lineRule="auto"/>
        <w:ind w:left="357"/>
        <w:jc w:val="both"/>
        <w:rPr>
          <w:rFonts w:ascii="David" w:hAnsi="David" w:cs="David"/>
          <w:sz w:val="28"/>
          <w:szCs w:val="28"/>
          <w:rtl/>
        </w:rPr>
      </w:pPr>
      <w:r w:rsidRPr="00012D91">
        <w:rPr>
          <w:rFonts w:ascii="David" w:hAnsi="David" w:cs="David"/>
          <w:sz w:val="28"/>
          <w:szCs w:val="28"/>
          <w:rtl/>
        </w:rPr>
        <w:t xml:space="preserve">וכן בעניין </w:t>
      </w:r>
      <w:r w:rsidRPr="00012D91">
        <w:rPr>
          <w:rFonts w:ascii="David" w:hAnsi="David" w:cs="David"/>
          <w:b/>
          <w:bCs/>
          <w:sz w:val="28"/>
          <w:szCs w:val="28"/>
          <w:rtl/>
        </w:rPr>
        <w:t>פלוני</w:t>
      </w:r>
      <w:r w:rsidRPr="00012D91">
        <w:rPr>
          <w:rFonts w:ascii="David" w:hAnsi="David" w:cs="David"/>
          <w:sz w:val="28"/>
          <w:szCs w:val="28"/>
          <w:rtl/>
        </w:rPr>
        <w:t xml:space="preserve"> שם הומרה הרשעת הנאשם, כבענייננו, במסגרת הסדר טיעון, מעבירה חמורה לעבירה פחותה בחומרתה  – </w:t>
      </w:r>
    </w:p>
    <w:p w14:paraId="62F5AD34" w14:textId="77777777" w:rsidR="00BE57BF" w:rsidRPr="00012D91" w:rsidRDefault="00BE57BF" w:rsidP="00BE57BF">
      <w:pPr>
        <w:pStyle w:val="ListParagraph"/>
        <w:spacing w:after="200" w:line="240" w:lineRule="auto"/>
        <w:ind w:left="360" w:right="1134"/>
        <w:jc w:val="both"/>
        <w:rPr>
          <w:rFonts w:ascii="David" w:hAnsi="David" w:cs="David"/>
          <w:sz w:val="28"/>
          <w:szCs w:val="28"/>
          <w:rtl/>
        </w:rPr>
      </w:pPr>
    </w:p>
    <w:p w14:paraId="060288BF" w14:textId="77777777" w:rsidR="00BE57BF" w:rsidRPr="00012D91" w:rsidRDefault="00BE57BF" w:rsidP="00BE57BF">
      <w:pPr>
        <w:pStyle w:val="ListParagraph"/>
        <w:spacing w:after="200" w:line="240" w:lineRule="auto"/>
        <w:ind w:left="1134" w:right="1134"/>
        <w:jc w:val="both"/>
        <w:rPr>
          <w:rFonts w:ascii="David" w:hAnsi="David" w:cs="David"/>
          <w:sz w:val="28"/>
          <w:szCs w:val="28"/>
          <w:rtl/>
        </w:rPr>
      </w:pPr>
      <w:r w:rsidRPr="00012D91">
        <w:rPr>
          <w:rFonts w:ascii="David" w:hAnsi="David" w:cs="David"/>
          <w:sz w:val="28"/>
          <w:szCs w:val="28"/>
          <w:rtl/>
        </w:rPr>
        <w:t xml:space="preserve">"מקובל עלינו, כי יש לסעיף העבירה המיוחס לנאשם, נפקות מסוימת לעניין עונשו, אך את עיקר הדגש ראוי לשים על העובדות המתוארות בכתב האישום, ואלה ישמשו כנקודת מוצא לגזירת עונשו של הנאשם" (ע"פ 1997/13 </w:t>
      </w:r>
      <w:r w:rsidRPr="00012D91">
        <w:rPr>
          <w:rFonts w:ascii="David" w:hAnsi="David" w:cs="David"/>
          <w:b/>
          <w:bCs/>
          <w:sz w:val="28"/>
          <w:szCs w:val="28"/>
          <w:rtl/>
        </w:rPr>
        <w:t xml:space="preserve">פלוני נ' מדינת ישראל, </w:t>
      </w:r>
      <w:r w:rsidRPr="00012D91">
        <w:rPr>
          <w:rFonts w:ascii="David" w:hAnsi="David" w:cs="David"/>
          <w:sz w:val="28"/>
          <w:szCs w:val="28"/>
          <w:rtl/>
        </w:rPr>
        <w:t>בפס' 12</w:t>
      </w:r>
      <w:r w:rsidRPr="00012D91">
        <w:rPr>
          <w:rFonts w:ascii="David" w:hAnsi="David" w:cs="David"/>
          <w:b/>
          <w:bCs/>
          <w:sz w:val="28"/>
          <w:szCs w:val="28"/>
          <w:rtl/>
        </w:rPr>
        <w:t xml:space="preserve"> </w:t>
      </w:r>
      <w:r w:rsidRPr="00012D91">
        <w:rPr>
          <w:rFonts w:ascii="David" w:hAnsi="David" w:cs="David"/>
          <w:sz w:val="28"/>
          <w:szCs w:val="28"/>
          <w:rtl/>
        </w:rPr>
        <w:t xml:space="preserve">(29.8.2013)). </w:t>
      </w:r>
    </w:p>
    <w:p w14:paraId="2A44CD99" w14:textId="77777777" w:rsidR="00BE57BF" w:rsidRPr="00012D91" w:rsidRDefault="00BE57BF" w:rsidP="00BE57BF">
      <w:pPr>
        <w:pStyle w:val="ListParagraph"/>
        <w:spacing w:line="360" w:lineRule="auto"/>
        <w:ind w:left="0"/>
        <w:jc w:val="both"/>
        <w:rPr>
          <w:rFonts w:ascii="David Libre" w:hAnsi="David Libre" w:cs="David Libre"/>
          <w:sz w:val="28"/>
          <w:szCs w:val="28"/>
          <w:highlight w:val="yellow"/>
          <w:rtl/>
        </w:rPr>
      </w:pPr>
    </w:p>
    <w:p w14:paraId="2C9021A1" w14:textId="77777777" w:rsidR="00BE57BF" w:rsidRPr="00012D91" w:rsidRDefault="00BE57BF" w:rsidP="00BE57BF">
      <w:pPr>
        <w:pStyle w:val="ListParagraph"/>
        <w:spacing w:line="360" w:lineRule="auto"/>
        <w:ind w:left="360"/>
        <w:jc w:val="both"/>
        <w:rPr>
          <w:rFonts w:ascii="David" w:hAnsi="David" w:cs="David"/>
          <w:sz w:val="28"/>
          <w:szCs w:val="28"/>
        </w:rPr>
      </w:pPr>
      <w:r w:rsidRPr="00012D91">
        <w:rPr>
          <w:rFonts w:ascii="David" w:hAnsi="David" w:cs="David"/>
          <w:sz w:val="28"/>
          <w:szCs w:val="28"/>
          <w:rtl/>
        </w:rPr>
        <w:t>נזכיר, כי בהתאם לתיקון 113, קביעת מתחם העונש ההולם צריכה להיעשות לא בראי סעיף העבירה בלבד אלא על יסוד מהות המעשים ונסיבות ביצוע העבירות. כפי שהורה המחוקק בסעיף 40ג(א) לחוק העונשין – "בית המשפט יקבע מתחם עונש הולם ל</w:t>
      </w:r>
      <w:r w:rsidRPr="00012D91">
        <w:rPr>
          <w:rFonts w:ascii="David" w:hAnsi="David" w:cs="David"/>
          <w:b/>
          <w:bCs/>
          <w:sz w:val="28"/>
          <w:szCs w:val="28"/>
          <w:rtl/>
        </w:rPr>
        <w:t>מעשה העבירה</w:t>
      </w:r>
      <w:r w:rsidRPr="00012D91">
        <w:rPr>
          <w:rFonts w:ascii="David" w:hAnsi="David" w:cs="David"/>
          <w:sz w:val="28"/>
          <w:szCs w:val="28"/>
          <w:rtl/>
        </w:rPr>
        <w:t>...ולשם כך יתחשב ב</w:t>
      </w:r>
      <w:r w:rsidRPr="00012D91">
        <w:rPr>
          <w:rFonts w:ascii="David" w:hAnsi="David" w:cs="David"/>
          <w:b/>
          <w:bCs/>
          <w:sz w:val="28"/>
          <w:szCs w:val="28"/>
          <w:rtl/>
        </w:rPr>
        <w:t>ערך החברתי</w:t>
      </w:r>
      <w:r w:rsidRPr="00012D91">
        <w:rPr>
          <w:rFonts w:ascii="David" w:hAnsi="David" w:cs="David"/>
          <w:sz w:val="28"/>
          <w:szCs w:val="28"/>
          <w:rtl/>
        </w:rPr>
        <w:t xml:space="preserve"> שנפגע מביצוע העבירה, ב</w:t>
      </w:r>
      <w:r w:rsidRPr="00012D91">
        <w:rPr>
          <w:rFonts w:ascii="David" w:hAnsi="David" w:cs="David"/>
          <w:b/>
          <w:bCs/>
          <w:sz w:val="28"/>
          <w:szCs w:val="28"/>
          <w:rtl/>
        </w:rPr>
        <w:t>מידת הפגיעה בו</w:t>
      </w:r>
      <w:r w:rsidRPr="00012D91">
        <w:rPr>
          <w:rFonts w:ascii="David" w:hAnsi="David" w:cs="David"/>
          <w:sz w:val="28"/>
          <w:szCs w:val="28"/>
          <w:rtl/>
        </w:rPr>
        <w:t>, ב</w:t>
      </w:r>
      <w:r w:rsidRPr="00012D91">
        <w:rPr>
          <w:rFonts w:ascii="David" w:hAnsi="David" w:cs="David"/>
          <w:b/>
          <w:bCs/>
          <w:sz w:val="28"/>
          <w:szCs w:val="28"/>
          <w:rtl/>
        </w:rPr>
        <w:t>מדיניות הענישה הנהוגה</w:t>
      </w:r>
      <w:r w:rsidRPr="00012D91">
        <w:rPr>
          <w:rFonts w:ascii="David" w:hAnsi="David" w:cs="David"/>
          <w:sz w:val="28"/>
          <w:szCs w:val="28"/>
          <w:rtl/>
        </w:rPr>
        <w:t xml:space="preserve"> וב</w:t>
      </w:r>
      <w:r w:rsidRPr="00012D91">
        <w:rPr>
          <w:rFonts w:ascii="David" w:hAnsi="David" w:cs="David"/>
          <w:b/>
          <w:bCs/>
          <w:sz w:val="28"/>
          <w:szCs w:val="28"/>
          <w:rtl/>
        </w:rPr>
        <w:t>נסיבות הקשורות בביצוע העבירה</w:t>
      </w:r>
      <w:r w:rsidRPr="00012D91">
        <w:rPr>
          <w:rFonts w:ascii="David" w:hAnsi="David" w:cs="David"/>
          <w:sz w:val="28"/>
          <w:szCs w:val="28"/>
          <w:rtl/>
        </w:rPr>
        <w:t xml:space="preserve">..." (ס' 40ג(א) לחוק העונשין; ההדגשות הוספו). </w:t>
      </w:r>
    </w:p>
    <w:p w14:paraId="3066D60F" w14:textId="77777777" w:rsidR="00BE57BF" w:rsidRPr="00012D91" w:rsidRDefault="00BE57BF" w:rsidP="00BE57BF">
      <w:pPr>
        <w:pStyle w:val="ListParagraph"/>
        <w:spacing w:line="360" w:lineRule="auto"/>
        <w:ind w:left="0"/>
        <w:rPr>
          <w:rFonts w:ascii="David Libre" w:hAnsi="David Libre" w:cs="David Libre"/>
          <w:sz w:val="28"/>
          <w:szCs w:val="28"/>
          <w:highlight w:val="yellow"/>
          <w:rtl/>
        </w:rPr>
      </w:pPr>
    </w:p>
    <w:p w14:paraId="742EDC9B" w14:textId="77777777" w:rsidR="00BE57BF" w:rsidRPr="00012D91" w:rsidRDefault="00BE57BF" w:rsidP="00BE57BF">
      <w:pPr>
        <w:pStyle w:val="ListParagraph"/>
        <w:numPr>
          <w:ilvl w:val="0"/>
          <w:numId w:val="5"/>
        </w:numPr>
        <w:spacing w:line="360" w:lineRule="auto"/>
        <w:jc w:val="both"/>
        <w:rPr>
          <w:rFonts w:asciiTheme="minorHAnsi" w:hAnsiTheme="minorHAnsi" w:cs="David"/>
          <w:sz w:val="28"/>
          <w:szCs w:val="28"/>
          <w:rtl/>
        </w:rPr>
      </w:pPr>
      <w:r w:rsidRPr="00012D91">
        <w:rPr>
          <w:rFonts w:cs="David"/>
          <w:sz w:val="28"/>
          <w:szCs w:val="28"/>
          <w:rtl/>
        </w:rPr>
        <w:t xml:space="preserve">מטבע הדברים מנעד הענישה בעבירות של הטרדה מינית רחב ומגוון והכול בהתאם לנסיבות המקרה הספציפי ויתר השיקולים אותם על בית המשפט לשקול, כאמור, בקביעת מתחם הענישה. </w:t>
      </w:r>
    </w:p>
    <w:p w14:paraId="44D21A5F" w14:textId="77777777" w:rsidR="00BE57BF" w:rsidRPr="00012D91" w:rsidRDefault="00BE57BF" w:rsidP="00BE57BF">
      <w:pPr>
        <w:pStyle w:val="ListParagraph"/>
        <w:spacing w:line="360" w:lineRule="auto"/>
        <w:ind w:left="360"/>
        <w:jc w:val="both"/>
        <w:rPr>
          <w:rFonts w:cs="David"/>
          <w:sz w:val="28"/>
          <w:szCs w:val="28"/>
        </w:rPr>
      </w:pPr>
    </w:p>
    <w:p w14:paraId="4B4A9649" w14:textId="77777777" w:rsidR="00BE57BF" w:rsidRPr="00012D91" w:rsidRDefault="00BE57BF" w:rsidP="00BE57BF">
      <w:pPr>
        <w:pStyle w:val="ListParagraph"/>
        <w:spacing w:line="360" w:lineRule="auto"/>
        <w:ind w:left="360"/>
        <w:jc w:val="both"/>
        <w:rPr>
          <w:rFonts w:cs="David"/>
          <w:sz w:val="28"/>
          <w:szCs w:val="28"/>
          <w:rtl/>
        </w:rPr>
      </w:pPr>
      <w:r w:rsidRPr="00012D91">
        <w:rPr>
          <w:rFonts w:cs="David"/>
          <w:sz w:val="28"/>
          <w:szCs w:val="28"/>
          <w:rtl/>
        </w:rPr>
        <w:t xml:space="preserve">נעמוד על חלק מן המקרים אשר סברנו כי הם משקפים את מדיניות הענישה המקובלת – </w:t>
      </w:r>
    </w:p>
    <w:p w14:paraId="07745E51" w14:textId="77777777" w:rsidR="00BE57BF" w:rsidRPr="00012D91" w:rsidRDefault="00BE57BF" w:rsidP="00BE57BF">
      <w:pPr>
        <w:pStyle w:val="ListParagraph"/>
        <w:spacing w:line="360" w:lineRule="auto"/>
        <w:ind w:left="360"/>
        <w:jc w:val="both"/>
        <w:rPr>
          <w:rFonts w:cs="David"/>
          <w:sz w:val="28"/>
          <w:szCs w:val="28"/>
        </w:rPr>
      </w:pPr>
    </w:p>
    <w:p w14:paraId="1652FD34" w14:textId="77777777" w:rsidR="00BE57BF" w:rsidRPr="00012D91" w:rsidRDefault="00BE57BF" w:rsidP="00BE57BF">
      <w:pPr>
        <w:pStyle w:val="ListParagraph"/>
        <w:numPr>
          <w:ilvl w:val="0"/>
          <w:numId w:val="6"/>
        </w:numPr>
        <w:spacing w:line="360" w:lineRule="auto"/>
        <w:jc w:val="both"/>
        <w:rPr>
          <w:rFonts w:cs="David"/>
          <w:sz w:val="28"/>
          <w:szCs w:val="28"/>
          <w:rtl/>
        </w:rPr>
      </w:pPr>
      <w:r w:rsidRPr="00012D91">
        <w:rPr>
          <w:rFonts w:cs="David"/>
          <w:sz w:val="28"/>
          <w:szCs w:val="28"/>
          <w:rtl/>
        </w:rPr>
        <w:t xml:space="preserve">ע/71/16 </w:t>
      </w:r>
      <w:r w:rsidRPr="00012D91">
        <w:rPr>
          <w:rFonts w:cs="David"/>
          <w:b/>
          <w:bCs/>
          <w:sz w:val="28"/>
          <w:szCs w:val="28"/>
          <w:rtl/>
        </w:rPr>
        <w:t xml:space="preserve">טור' ורדה נ' התובע הצבאי הראשי </w:t>
      </w:r>
      <w:r w:rsidRPr="00012D91">
        <w:rPr>
          <w:rFonts w:cs="David"/>
          <w:sz w:val="28"/>
          <w:szCs w:val="28"/>
          <w:rtl/>
        </w:rPr>
        <w:t xml:space="preserve">(2016) – הרשעה בעבירה של מעשה מגונה ושיבוש מהלכי משפט בצוותא. באותו עניין הורשע הנאשם בגין כך שהוא וחברו ניגשו למגורי הבנות בבית החייל, נכנסו לאחד החדרים שבו ישנה נפגעת העבירה ומיששו את שדיה, מעל חולצתה, בעודה ישנה, בזה אחר זה, עד אשר התעוררה. על הנאשם נגזרו 4 חודשי מאסר בפועל בכליאה. </w:t>
      </w:r>
    </w:p>
    <w:p w14:paraId="08C87B14" w14:textId="77777777" w:rsidR="00BE57BF" w:rsidRPr="00012D91" w:rsidRDefault="00BE57BF" w:rsidP="00BE57BF">
      <w:pPr>
        <w:pStyle w:val="ListParagraph"/>
        <w:spacing w:line="360" w:lineRule="auto"/>
        <w:jc w:val="both"/>
        <w:rPr>
          <w:rFonts w:cs="David"/>
          <w:sz w:val="28"/>
          <w:szCs w:val="28"/>
        </w:rPr>
      </w:pPr>
    </w:p>
    <w:p w14:paraId="0E2650D0" w14:textId="77777777" w:rsidR="00BE57BF" w:rsidRPr="00012D91" w:rsidRDefault="00BE57BF" w:rsidP="00BE57BF">
      <w:pPr>
        <w:pStyle w:val="ListParagraph"/>
        <w:numPr>
          <w:ilvl w:val="0"/>
          <w:numId w:val="6"/>
        </w:numPr>
        <w:spacing w:line="360" w:lineRule="auto"/>
        <w:jc w:val="both"/>
        <w:rPr>
          <w:rFonts w:ascii="David" w:hAnsi="David" w:cs="David"/>
          <w:sz w:val="28"/>
          <w:szCs w:val="28"/>
        </w:rPr>
      </w:pPr>
      <w:r w:rsidRPr="00012D91">
        <w:rPr>
          <w:rFonts w:cs="David"/>
          <w:sz w:val="28"/>
          <w:szCs w:val="28"/>
          <w:rtl/>
        </w:rPr>
        <w:lastRenderedPageBreak/>
        <w:t xml:space="preserve">ע/11/15 </w:t>
      </w:r>
      <w:r w:rsidRPr="00012D91">
        <w:rPr>
          <w:rFonts w:cs="David"/>
          <w:b/>
          <w:bCs/>
          <w:sz w:val="28"/>
          <w:szCs w:val="28"/>
          <w:rtl/>
        </w:rPr>
        <w:t>רב"ט עטייה נ' התובע הצבאי הראשי</w:t>
      </w:r>
      <w:r w:rsidRPr="00012D91">
        <w:rPr>
          <w:rFonts w:cs="David"/>
          <w:sz w:val="28"/>
          <w:szCs w:val="28"/>
          <w:rtl/>
        </w:rPr>
        <w:t xml:space="preserve"> (2015) – </w:t>
      </w:r>
      <w:r w:rsidRPr="00012D91">
        <w:rPr>
          <w:rFonts w:ascii="David" w:hAnsi="David" w:cs="David"/>
          <w:sz w:val="28"/>
          <w:szCs w:val="28"/>
          <w:rtl/>
        </w:rPr>
        <w:t xml:space="preserve">הרשעה  בעבירה של מעשה מגונה, בגין  אחיזה בחזה ובאיבר מינה של חיילת, מעל למדים, תוך הצעת הצעות בעלות גוון מיני. עונשו הוקל לאחר זיכוי חלקי והועמד על 100 ימי מאסר בפועל בכליאה. </w:t>
      </w:r>
    </w:p>
    <w:p w14:paraId="6EF6E4EC" w14:textId="77777777" w:rsidR="00BE57BF" w:rsidRPr="00012D91" w:rsidRDefault="00BE57BF" w:rsidP="00BE57BF">
      <w:pPr>
        <w:pStyle w:val="ListParagraph"/>
        <w:spacing w:line="360" w:lineRule="auto"/>
        <w:jc w:val="both"/>
        <w:rPr>
          <w:rFonts w:ascii="David" w:hAnsi="David" w:cs="David"/>
          <w:sz w:val="28"/>
          <w:szCs w:val="28"/>
        </w:rPr>
      </w:pPr>
    </w:p>
    <w:p w14:paraId="10B915C4" w14:textId="77777777" w:rsidR="00BE57BF" w:rsidRPr="00012D91" w:rsidRDefault="00BE57BF" w:rsidP="00BE57BF">
      <w:pPr>
        <w:pStyle w:val="ListParagraph"/>
        <w:numPr>
          <w:ilvl w:val="0"/>
          <w:numId w:val="6"/>
        </w:numPr>
        <w:spacing w:line="360" w:lineRule="auto"/>
        <w:jc w:val="both"/>
        <w:rPr>
          <w:rFonts w:ascii="David" w:hAnsi="David" w:cs="David"/>
          <w:sz w:val="28"/>
          <w:szCs w:val="28"/>
        </w:rPr>
      </w:pPr>
      <w:r w:rsidRPr="00012D91">
        <w:rPr>
          <w:rFonts w:ascii="David" w:hAnsi="David" w:cs="David"/>
          <w:sz w:val="28"/>
          <w:szCs w:val="28"/>
          <w:rtl/>
        </w:rPr>
        <w:t xml:space="preserve">ע/30,31/17 </w:t>
      </w:r>
      <w:r w:rsidRPr="00012D91">
        <w:rPr>
          <w:rFonts w:ascii="David" w:hAnsi="David" w:cs="David"/>
          <w:b/>
          <w:bCs/>
          <w:sz w:val="28"/>
          <w:szCs w:val="28"/>
          <w:rtl/>
        </w:rPr>
        <w:t>התובע הצבאי הראשי נ' טור' משריקי</w:t>
      </w:r>
      <w:r w:rsidRPr="00012D91">
        <w:rPr>
          <w:rFonts w:ascii="David" w:hAnsi="David" w:cs="David"/>
          <w:sz w:val="28"/>
          <w:szCs w:val="28"/>
          <w:rtl/>
        </w:rPr>
        <w:t xml:space="preserve"> (2017) – הרשעה בשתי עבירות של מעשה מגונה בגין פגיעת הנאשם בשתי חיילות שונות בעודן ישנות. באחת נגע בירכה ובישבנה מעל לבגדיה ומתחת לשמיכתה ובהמשך, לאחר שניעורה משנתה, נגע גם בחזה מעל לבגדיה. באחרת, צבט בישבנה מעל לבגדיה ועקב כך התעוררה החיילת משנתה. הוא אף ניסה לגעת בחיילת נוספת שישנה בחדר. עונשו של הנאשם הוחמר והועמד על 3 חודשי מאסר בפועל בכליאה. </w:t>
      </w:r>
    </w:p>
    <w:p w14:paraId="2784C690" w14:textId="77777777" w:rsidR="00BE57BF" w:rsidRPr="00012D91" w:rsidRDefault="00BE57BF" w:rsidP="00BE57BF">
      <w:pPr>
        <w:pStyle w:val="ListParagraph"/>
        <w:rPr>
          <w:rFonts w:ascii="David" w:hAnsi="David" w:cs="David"/>
          <w:sz w:val="28"/>
          <w:szCs w:val="28"/>
        </w:rPr>
      </w:pPr>
    </w:p>
    <w:p w14:paraId="2BC24B4B" w14:textId="77777777" w:rsidR="00BE57BF" w:rsidRPr="00012D91" w:rsidRDefault="00BE57BF" w:rsidP="00BE57BF">
      <w:pPr>
        <w:pStyle w:val="ListParagraph"/>
        <w:numPr>
          <w:ilvl w:val="0"/>
          <w:numId w:val="6"/>
        </w:numPr>
        <w:spacing w:line="360" w:lineRule="auto"/>
        <w:jc w:val="both"/>
        <w:rPr>
          <w:rFonts w:ascii="David" w:hAnsi="David" w:cs="David"/>
          <w:sz w:val="28"/>
          <w:szCs w:val="28"/>
          <w:rtl/>
        </w:rPr>
      </w:pPr>
      <w:r w:rsidRPr="00012D91">
        <w:rPr>
          <w:rFonts w:ascii="David" w:hAnsi="David" w:cs="David"/>
          <w:sz w:val="28"/>
          <w:szCs w:val="28"/>
          <w:rtl/>
        </w:rPr>
        <w:t xml:space="preserve">ע/5/18 </w:t>
      </w:r>
      <w:r w:rsidRPr="00012D91">
        <w:rPr>
          <w:rFonts w:ascii="David" w:hAnsi="David" w:cs="David"/>
          <w:b/>
          <w:bCs/>
          <w:sz w:val="28"/>
          <w:szCs w:val="28"/>
          <w:rtl/>
        </w:rPr>
        <w:t xml:space="preserve">טוראי גפורוב נ' התובע הצבאי הראשי </w:t>
      </w:r>
      <w:r w:rsidRPr="00012D91">
        <w:rPr>
          <w:rFonts w:ascii="David" w:hAnsi="David" w:cs="David"/>
          <w:sz w:val="28"/>
          <w:szCs w:val="28"/>
          <w:rtl/>
        </w:rPr>
        <w:t xml:space="preserve">(2018) – הנאשם הורשע בכך שמישש את ישבנו של נפגע העבירה, </w:t>
      </w:r>
      <w:r w:rsidRPr="00012D91">
        <w:rPr>
          <w:rFonts w:ascii="David" w:hAnsi="David" w:cs="David"/>
          <w:b/>
          <w:bCs/>
          <w:sz w:val="28"/>
          <w:szCs w:val="28"/>
          <w:rtl/>
        </w:rPr>
        <w:t>מתחת</w:t>
      </w:r>
      <w:r w:rsidRPr="00012D91">
        <w:rPr>
          <w:rFonts w:ascii="David" w:hAnsi="David" w:cs="David"/>
          <w:sz w:val="28"/>
          <w:szCs w:val="28"/>
          <w:rtl/>
        </w:rPr>
        <w:t xml:space="preserve"> לתחתוניו, בעוד האחרון ישן. הושתו עליו 3 חודשי מאסר בפועל בכליאה, תוך הקלה בעונשו מפאת חלוף הזמן.  </w:t>
      </w:r>
    </w:p>
    <w:p w14:paraId="57CF52F0" w14:textId="77777777" w:rsidR="00BE57BF" w:rsidRPr="00012D91" w:rsidRDefault="00BE57BF" w:rsidP="00BE57BF">
      <w:pPr>
        <w:pStyle w:val="ListParagraph"/>
        <w:rPr>
          <w:rFonts w:ascii="David" w:hAnsi="David" w:cs="David"/>
          <w:sz w:val="28"/>
          <w:szCs w:val="28"/>
        </w:rPr>
      </w:pPr>
    </w:p>
    <w:p w14:paraId="47ADA118" w14:textId="77777777" w:rsidR="00BE57BF" w:rsidRPr="00012D91" w:rsidRDefault="00BE57BF" w:rsidP="00BE57BF">
      <w:pPr>
        <w:pStyle w:val="ListParagraph"/>
        <w:numPr>
          <w:ilvl w:val="0"/>
          <w:numId w:val="6"/>
        </w:numPr>
        <w:spacing w:line="360" w:lineRule="auto"/>
        <w:jc w:val="both"/>
        <w:rPr>
          <w:rFonts w:ascii="David" w:hAnsi="David" w:cs="David"/>
          <w:sz w:val="28"/>
          <w:szCs w:val="28"/>
          <w:rtl/>
        </w:rPr>
      </w:pPr>
      <w:r w:rsidRPr="00012D91">
        <w:rPr>
          <w:rFonts w:ascii="David" w:hAnsi="David" w:cs="David"/>
          <w:sz w:val="28"/>
          <w:szCs w:val="28"/>
          <w:rtl/>
        </w:rPr>
        <w:t xml:space="preserve">מטכ"ל (מחוזי) 278/18 </w:t>
      </w:r>
      <w:r w:rsidRPr="00012D91">
        <w:rPr>
          <w:rFonts w:ascii="David" w:hAnsi="David" w:cs="David"/>
          <w:b/>
          <w:bCs/>
          <w:sz w:val="28"/>
          <w:szCs w:val="28"/>
          <w:rtl/>
        </w:rPr>
        <w:t xml:space="preserve">התובע הצבאי נ' טור' דהן </w:t>
      </w:r>
      <w:r w:rsidRPr="00012D91">
        <w:rPr>
          <w:rFonts w:ascii="David" w:hAnsi="David" w:cs="David"/>
          <w:sz w:val="28"/>
          <w:szCs w:val="28"/>
          <w:rtl/>
        </w:rPr>
        <w:t xml:space="preserve">(2018) – הרשעת הנאשם בעבירה של הטרדה מינית, בגין כך שליטף את ישבנו של נפגע העבירה, מעל לבגדיו, בשתי הזדמנויות שונות, באותו ערב. נגזרו לו, במסגרת הסדר טיעון, 60 ימי מאסר בפועל בכליאה ו-30 ימי מאסר בפועל בדרך של עבודה צבאית. </w:t>
      </w:r>
    </w:p>
    <w:p w14:paraId="6B0A02BD" w14:textId="77777777" w:rsidR="00BE57BF" w:rsidRPr="00012D91" w:rsidRDefault="00BE57BF" w:rsidP="00BE57BF">
      <w:pPr>
        <w:pStyle w:val="ListParagraph"/>
        <w:rPr>
          <w:rFonts w:ascii="David" w:hAnsi="David" w:cs="David"/>
          <w:sz w:val="28"/>
          <w:szCs w:val="28"/>
        </w:rPr>
      </w:pPr>
    </w:p>
    <w:p w14:paraId="7A17F183" w14:textId="77777777" w:rsidR="00BE57BF" w:rsidRPr="00012D91" w:rsidRDefault="00BE57BF" w:rsidP="00BE57BF">
      <w:pPr>
        <w:pStyle w:val="ListParagraph"/>
        <w:numPr>
          <w:ilvl w:val="0"/>
          <w:numId w:val="6"/>
        </w:numPr>
        <w:spacing w:line="360" w:lineRule="auto"/>
        <w:jc w:val="both"/>
        <w:rPr>
          <w:rFonts w:ascii="David" w:hAnsi="David" w:cs="David"/>
          <w:sz w:val="28"/>
          <w:szCs w:val="28"/>
          <w:rtl/>
        </w:rPr>
      </w:pPr>
      <w:r w:rsidRPr="00012D91">
        <w:rPr>
          <w:rFonts w:ascii="David" w:hAnsi="David" w:cs="David"/>
          <w:sz w:val="28"/>
          <w:szCs w:val="28"/>
          <w:rtl/>
        </w:rPr>
        <w:t xml:space="preserve">ז"י (מחוזי) 97/17 </w:t>
      </w:r>
      <w:r w:rsidRPr="00012D91">
        <w:rPr>
          <w:rFonts w:ascii="David" w:hAnsi="David" w:cs="David"/>
          <w:b/>
          <w:bCs/>
          <w:sz w:val="28"/>
          <w:szCs w:val="28"/>
          <w:rtl/>
        </w:rPr>
        <w:t xml:space="preserve">התובע הצבאי נ' סמל נ' ז' </w:t>
      </w:r>
      <w:r w:rsidRPr="00012D91">
        <w:rPr>
          <w:rFonts w:ascii="David" w:hAnsi="David" w:cs="David"/>
          <w:sz w:val="28"/>
          <w:szCs w:val="28"/>
          <w:rtl/>
        </w:rPr>
        <w:t xml:space="preserve">(2017) – הרשעת נאשם בעבירות של מעשה מגונה והתנהגות מבישה. הנאשם חיבק את נפגעת העבירה מאחורי גבה, שלוש פעמים שונות באותו ערב, בלא הסכמתה, </w:t>
      </w:r>
      <w:r w:rsidRPr="00012D91">
        <w:rPr>
          <w:rFonts w:ascii="David" w:hAnsi="David" w:cs="David"/>
          <w:sz w:val="28"/>
          <w:szCs w:val="28"/>
          <w:u w:val="single"/>
          <w:rtl/>
        </w:rPr>
        <w:t>באחת</w:t>
      </w:r>
      <w:r w:rsidRPr="00012D91">
        <w:rPr>
          <w:rFonts w:ascii="David" w:hAnsi="David" w:cs="David"/>
          <w:sz w:val="28"/>
          <w:szCs w:val="28"/>
          <w:rtl/>
        </w:rPr>
        <w:t xml:space="preserve"> מהן מישש את חזה. הושתו עליו 60 ימי מאסר בפועל לריצוי בדרך של עבודה צבאית, במסגרת הסדר טיעון.  </w:t>
      </w:r>
    </w:p>
    <w:p w14:paraId="03991B51" w14:textId="77777777" w:rsidR="00BE57BF" w:rsidRPr="00012D91" w:rsidRDefault="00BE57BF" w:rsidP="00BE57BF">
      <w:pPr>
        <w:pStyle w:val="ListParagraph"/>
        <w:rPr>
          <w:rFonts w:ascii="David" w:hAnsi="David" w:cs="David"/>
          <w:sz w:val="28"/>
          <w:szCs w:val="28"/>
        </w:rPr>
      </w:pPr>
    </w:p>
    <w:p w14:paraId="23B9951F" w14:textId="77777777" w:rsidR="00BE57BF" w:rsidRPr="00012D91" w:rsidRDefault="00BE57BF" w:rsidP="00BE57BF">
      <w:pPr>
        <w:pStyle w:val="ListParagraph"/>
        <w:rPr>
          <w:rFonts w:ascii="David" w:hAnsi="David" w:cs="David"/>
          <w:sz w:val="28"/>
          <w:szCs w:val="28"/>
          <w:rtl/>
        </w:rPr>
      </w:pPr>
    </w:p>
    <w:p w14:paraId="3ECFB2BD" w14:textId="40ED0902" w:rsidR="00BE57BF" w:rsidRPr="00012D91" w:rsidRDefault="00BE57BF" w:rsidP="00012D91">
      <w:pPr>
        <w:pStyle w:val="ListParagraph"/>
        <w:numPr>
          <w:ilvl w:val="0"/>
          <w:numId w:val="5"/>
        </w:numPr>
        <w:spacing w:line="360" w:lineRule="auto"/>
        <w:jc w:val="both"/>
        <w:rPr>
          <w:rFonts w:ascii="David" w:hAnsi="David" w:cs="David"/>
          <w:sz w:val="28"/>
          <w:szCs w:val="28"/>
        </w:rPr>
      </w:pPr>
      <w:r w:rsidRPr="00012D91">
        <w:rPr>
          <w:rFonts w:ascii="David" w:hAnsi="David" w:cs="David"/>
          <w:sz w:val="28"/>
          <w:szCs w:val="28"/>
          <w:rtl/>
        </w:rPr>
        <w:t>לאורם של מקרים אלו, שהינם בעלי מאפיינים הדומים למקרה דנן,  מצאנו לקבוע כי מתחם העונש ההולם למעשה העבירה של הנאשם נע בין 75 ל-150 ימי מאסר בפועל, כאשר אפשר כי ירוצה, במקרים חריגים, בדרך של עבודה צבאית.</w:t>
      </w:r>
      <w:r w:rsidRPr="00012D91">
        <w:rPr>
          <w:rFonts w:cs="David"/>
          <w:sz w:val="28"/>
          <w:szCs w:val="28"/>
          <w:rtl/>
        </w:rPr>
        <w:t xml:space="preserve"> </w:t>
      </w:r>
      <w:r w:rsidRPr="00012D91">
        <w:rPr>
          <w:rFonts w:ascii="David" w:hAnsi="David" w:cs="David"/>
          <w:sz w:val="28"/>
          <w:szCs w:val="28"/>
          <w:rtl/>
        </w:rPr>
        <w:t xml:space="preserve">עיון במכלול המקרים שנסיבותיהם דומות לענייננו, ועיקרם מגע באיבר אינטימי של </w:t>
      </w:r>
      <w:r w:rsidRPr="00012D91">
        <w:rPr>
          <w:rFonts w:ascii="David" w:hAnsi="David" w:cs="David"/>
          <w:sz w:val="28"/>
          <w:szCs w:val="28"/>
          <w:rtl/>
        </w:rPr>
        <w:lastRenderedPageBreak/>
        <w:t xml:space="preserve">חייל באחר מלמד כי ברובם המכריע ובהיעדר נסיבות מיוחדות אין מקום להורות כי העונש ירוצה כולו, בדרך של עבודה צבאית. זאת, לנוכח היבטי החומרה שבמעשים, עיקרון ההלימה והיקף הפגיעה בערכים החברתיים והצבאיים המוגנים עליהם עמדנו (ראו והשוו ל-ע/62/16 </w:t>
      </w:r>
      <w:r w:rsidRPr="00012D91">
        <w:rPr>
          <w:rFonts w:ascii="David" w:hAnsi="David" w:cs="David"/>
          <w:b/>
          <w:bCs/>
          <w:sz w:val="28"/>
          <w:szCs w:val="28"/>
          <w:rtl/>
        </w:rPr>
        <w:t>התובע הצבאי הראשי נ' סמל ברום</w:t>
      </w:r>
      <w:r w:rsidRPr="00012D91">
        <w:rPr>
          <w:rFonts w:ascii="David" w:hAnsi="David" w:cs="David"/>
          <w:sz w:val="28"/>
          <w:szCs w:val="28"/>
          <w:rtl/>
        </w:rPr>
        <w:t xml:space="preserve"> (2016)). </w:t>
      </w:r>
    </w:p>
    <w:p w14:paraId="4108C3B1" w14:textId="77777777" w:rsidR="00BE57BF" w:rsidRPr="00012D91" w:rsidRDefault="00BE57BF" w:rsidP="00BE57BF">
      <w:pPr>
        <w:pStyle w:val="ListParagraph"/>
        <w:spacing w:line="360" w:lineRule="auto"/>
        <w:ind w:left="360"/>
        <w:jc w:val="both"/>
        <w:rPr>
          <w:rFonts w:ascii="David" w:hAnsi="David" w:cs="David"/>
          <w:sz w:val="28"/>
          <w:szCs w:val="28"/>
          <w:rtl/>
        </w:rPr>
      </w:pPr>
      <w:r w:rsidRPr="00012D91">
        <w:rPr>
          <w:rFonts w:ascii="David" w:hAnsi="David" w:cs="David"/>
          <w:sz w:val="28"/>
          <w:szCs w:val="28"/>
          <w:rtl/>
        </w:rPr>
        <w:t>חרף האמור עמדה לנגד עינינו הסכמת הצדדים כי יש להביא במניין שיקולי הענישה את העובדה כי הנאשם ריצה 20 ימי מחבוש בפועל בגין תלונת נפגע העבירה על שאירע בפני מפקדיו וכי שיפוטו זה של הנאשם היה זה מכבר, אף שהוסכם כי הנאשם לא עמד לדין משמעתי בגין העבירה דנן. עוד שקלנו את העובדה כי הנאשם נשפט, בהליך המשמעתי, בתכוף למועד ביצוע מעשיו וריצה עונשו בגינם זמן רב בטרם הוגש כנגדו כתב האישום. כתב האישום בתיק זה הוגש בחודש פברואר אשתקד, כשמונה חודשים לאחר ביצוע העבירה וכששה חודשים לאחר שהנאשם פוטר משירות. כיום, מצויים אנו קרוב לשנתיים ימים מאז ביצוע העבירה, ומאז השתלב הנאשם בדרך אזרחית. כפי שנפסק "</w:t>
      </w:r>
      <w:r w:rsidRPr="00012D91">
        <w:rPr>
          <w:rFonts w:ascii="David" w:hAnsi="David" w:cs="David"/>
          <w:i/>
          <w:iCs/>
          <w:sz w:val="28"/>
          <w:szCs w:val="28"/>
          <w:rtl/>
        </w:rPr>
        <w:t xml:space="preserve">משכו של המאסר </w:t>
      </w:r>
      <w:r w:rsidRPr="00012D91">
        <w:rPr>
          <w:rFonts w:ascii="David" w:hAnsi="David" w:cs="David"/>
          <w:b/>
          <w:bCs/>
          <w:i/>
          <w:iCs/>
          <w:sz w:val="28"/>
          <w:szCs w:val="28"/>
          <w:rtl/>
        </w:rPr>
        <w:t>ולעיתים אופן ריצויו</w:t>
      </w:r>
      <w:r w:rsidRPr="00012D91">
        <w:rPr>
          <w:rFonts w:ascii="David" w:hAnsi="David" w:cs="David"/>
          <w:i/>
          <w:iCs/>
          <w:sz w:val="28"/>
          <w:szCs w:val="28"/>
          <w:rtl/>
        </w:rPr>
        <w:t>, נגזרים מאיזון ההיבטים המחמירים והנסיבות המקלות</w:t>
      </w:r>
      <w:r w:rsidRPr="00012D91">
        <w:rPr>
          <w:rFonts w:ascii="David" w:hAnsi="David" w:cs="David"/>
          <w:sz w:val="28"/>
          <w:szCs w:val="28"/>
          <w:rtl/>
        </w:rPr>
        <w:t xml:space="preserve">" (ע/67/15 </w:t>
      </w:r>
      <w:r w:rsidRPr="00012D91">
        <w:rPr>
          <w:rFonts w:ascii="David" w:hAnsi="David" w:cs="David"/>
          <w:b/>
          <w:bCs/>
          <w:sz w:val="28"/>
          <w:szCs w:val="28"/>
          <w:rtl/>
        </w:rPr>
        <w:t>רס"ם כהן נ' התובע הצבאי הראשי</w:t>
      </w:r>
      <w:r w:rsidRPr="00012D91">
        <w:rPr>
          <w:rFonts w:ascii="David" w:hAnsi="David" w:cs="David"/>
          <w:sz w:val="28"/>
          <w:szCs w:val="28"/>
          <w:rtl/>
        </w:rPr>
        <w:t xml:space="preserve">, פס' 22 (2016); ההדגשה הוספה). כמו כן נפסק כי לעיתים תהיה משמעות גם לחלוף הזמן בעת קביעת העונש בתוך המתחם אשר עשויה להשליך על אופן ריצוי העונש (ראו למשל: עניין </w:t>
      </w:r>
      <w:r w:rsidRPr="00012D91">
        <w:rPr>
          <w:rFonts w:ascii="David" w:hAnsi="David" w:cs="David"/>
          <w:b/>
          <w:bCs/>
          <w:sz w:val="28"/>
          <w:szCs w:val="28"/>
          <w:rtl/>
        </w:rPr>
        <w:t>גולומבק</w:t>
      </w:r>
      <w:r w:rsidRPr="00012D91">
        <w:rPr>
          <w:rFonts w:ascii="David" w:hAnsi="David" w:cs="David"/>
          <w:sz w:val="28"/>
          <w:szCs w:val="28"/>
          <w:rtl/>
        </w:rPr>
        <w:t xml:space="preserve"> הנ"ל, בפסקה 30).</w:t>
      </w:r>
    </w:p>
    <w:p w14:paraId="08483EA3" w14:textId="77777777" w:rsidR="00BE57BF" w:rsidRPr="00012D91" w:rsidRDefault="00BE57BF" w:rsidP="00BE57BF">
      <w:pPr>
        <w:pStyle w:val="ListParagraph"/>
        <w:spacing w:line="360" w:lineRule="auto"/>
        <w:ind w:left="360"/>
        <w:jc w:val="both"/>
        <w:rPr>
          <w:rFonts w:ascii="David" w:hAnsi="David" w:cs="David"/>
          <w:sz w:val="28"/>
          <w:szCs w:val="28"/>
          <w:rtl/>
        </w:rPr>
      </w:pPr>
    </w:p>
    <w:p w14:paraId="5697A4D1" w14:textId="77777777" w:rsidR="00BE57BF" w:rsidRPr="00012D91" w:rsidRDefault="00BE57BF" w:rsidP="00BE57BF">
      <w:pPr>
        <w:pStyle w:val="ListParagraph"/>
        <w:spacing w:line="360" w:lineRule="auto"/>
        <w:ind w:left="360"/>
        <w:jc w:val="both"/>
        <w:rPr>
          <w:rFonts w:ascii="David" w:hAnsi="David" w:cs="David"/>
          <w:sz w:val="28"/>
          <w:szCs w:val="28"/>
          <w:rtl/>
        </w:rPr>
      </w:pPr>
      <w:r w:rsidRPr="00012D91">
        <w:rPr>
          <w:rFonts w:ascii="David" w:hAnsi="David" w:cs="David"/>
          <w:sz w:val="28"/>
          <w:szCs w:val="28"/>
          <w:rtl/>
        </w:rPr>
        <w:t xml:space="preserve">בענייננו, בשים לב לכך שהנאשם כבר ריצה עונש ממשי מסוים, גם אם של מחבוש ולא של מאסר, כאשר הוסכם על הצדדים כי יש להעניק משקל לריצוי עונש זה במניין שיקולי הענישה, סברנו כי אף אם ברגיל היה ראוי להשית על הנאשם עונש מאסר בפועל שירוצה, למצער בחלקו, בכליאה, ניתן לנהוג עם הנאשם </w:t>
      </w:r>
      <w:r w:rsidRPr="00012D91">
        <w:rPr>
          <w:rFonts w:ascii="David" w:hAnsi="David" w:cs="David"/>
          <w:b/>
          <w:bCs/>
          <w:sz w:val="28"/>
          <w:szCs w:val="28"/>
          <w:rtl/>
        </w:rPr>
        <w:t>לפנים משורת הדין</w:t>
      </w:r>
      <w:r w:rsidRPr="00012D91">
        <w:rPr>
          <w:rFonts w:ascii="David" w:hAnsi="David" w:cs="David"/>
          <w:sz w:val="28"/>
          <w:szCs w:val="28"/>
          <w:rtl/>
        </w:rPr>
        <w:t xml:space="preserve"> ולהימנע מהטלת עונש ממשי מאחורי סורג ובריח בגין הרשעתו בתיק זה. על כן, </w:t>
      </w:r>
      <w:r w:rsidRPr="00012D91">
        <w:rPr>
          <w:rFonts w:ascii="David" w:hAnsi="David" w:cs="David"/>
          <w:b/>
          <w:bCs/>
          <w:sz w:val="28"/>
          <w:szCs w:val="28"/>
          <w:rtl/>
        </w:rPr>
        <w:t>מצאנו להורות כי העונש שיושת על הנאשם ירוצה כולו בדרך של עבודה צבאית</w:t>
      </w:r>
      <w:r w:rsidRPr="00012D91">
        <w:rPr>
          <w:rFonts w:ascii="David" w:hAnsi="David" w:cs="David"/>
          <w:sz w:val="28"/>
          <w:szCs w:val="28"/>
          <w:rtl/>
        </w:rPr>
        <w:t>. מובן, כי הכרעה זו בעלת השלכה על משך המאסר בפועל אותו ראינו לגזור על הנאשם, בתוך המתחם (לבחינת היחס בין מאסר בכליאה ממשית לעונש מאסר בפועל בדרך של עבודה צבאית ראו הוראות סעיף 404א(ב)(2) לעומת סעיף 404א(ב)(4) לחוק השיפוט הצבאי, התשט"ו-1955).</w:t>
      </w:r>
    </w:p>
    <w:p w14:paraId="129AC935" w14:textId="77777777" w:rsidR="00BE57BF" w:rsidRPr="00012D91" w:rsidRDefault="00BE57BF" w:rsidP="00BE57BF">
      <w:pPr>
        <w:pStyle w:val="ListParagraph"/>
        <w:spacing w:line="360" w:lineRule="auto"/>
        <w:ind w:left="360"/>
        <w:jc w:val="both"/>
        <w:rPr>
          <w:rFonts w:ascii="David" w:hAnsi="David" w:cs="David"/>
          <w:sz w:val="28"/>
          <w:szCs w:val="28"/>
          <w:rtl/>
        </w:rPr>
      </w:pPr>
    </w:p>
    <w:p w14:paraId="5725C394" w14:textId="77777777" w:rsidR="00BE57BF" w:rsidRPr="00012D91" w:rsidRDefault="00BE57BF" w:rsidP="00BE57BF">
      <w:pPr>
        <w:pStyle w:val="ListParagraph"/>
        <w:numPr>
          <w:ilvl w:val="0"/>
          <w:numId w:val="5"/>
        </w:numPr>
        <w:spacing w:line="360" w:lineRule="auto"/>
        <w:jc w:val="both"/>
        <w:rPr>
          <w:rFonts w:asciiTheme="minorHAnsi" w:hAnsiTheme="minorHAnsi" w:cs="David"/>
          <w:sz w:val="28"/>
          <w:szCs w:val="28"/>
          <w:rtl/>
        </w:rPr>
      </w:pPr>
      <w:r w:rsidRPr="00012D91">
        <w:rPr>
          <w:rFonts w:ascii="David" w:hAnsi="David" w:cs="David"/>
          <w:sz w:val="28"/>
          <w:szCs w:val="28"/>
          <w:rtl/>
        </w:rPr>
        <w:lastRenderedPageBreak/>
        <w:t xml:space="preserve">על יסוד המקובץ, פנינו לבחינת העונש הראוי לנאשם בתוך מתחם העונש ההולם ולשם כך בחנו את הנסיבות שאינן קשורות בביצוע העבירה. בין אלו, שקלנו את הפגיעה שתיגרם לנאשם לאור עונש המאסר שיושת עליו, גם לאור ההצהרה כי הוא עתיד להינשא בקרוב. בפרט שקלנו את הפגיעה במשפחת הנאשם אשר כעולה מדברי ההגנה מסתמכת על הנאשם כעוגן מרכזי בפרנסתה, לנוכח מצבו הרפואי של אבי הנאשם. עוד שקלנו את נטילת האחריות מצד הנאשם אשר ייתרה את הצורך בשמיעת עדות נפגע העבירה; את הבעת החרטה של הנאשם בפנינו ונכונותו לפצות את נפגע העבירה בסכום שיקבע בית הדין; את תרומתו של הנאשם בשירות עת </w:t>
      </w:r>
      <w:r w:rsidRPr="00012D91">
        <w:rPr>
          <w:rFonts w:ascii="David" w:hAnsi="David" w:cs="David"/>
          <w:sz w:val="28"/>
          <w:szCs w:val="28"/>
          <w:u w:val="single"/>
          <w:rtl/>
        </w:rPr>
        <w:t>התנדב</w:t>
      </w:r>
      <w:r w:rsidRPr="00012D91">
        <w:rPr>
          <w:rFonts w:ascii="David" w:hAnsi="David" w:cs="David"/>
          <w:sz w:val="28"/>
          <w:szCs w:val="28"/>
          <w:rtl/>
        </w:rPr>
        <w:t xml:space="preserve"> לשירות בצה"ל; את עברו הפלילי הנקי; ואת חלוף הזמן מעת ביצוע העבירה. בנוסף, שקלנו שיקולי הרתעה אישית וכללית. </w:t>
      </w:r>
    </w:p>
    <w:p w14:paraId="5ECCEFFD" w14:textId="77777777" w:rsidR="00BE57BF" w:rsidRPr="00012D91" w:rsidRDefault="00BE57BF" w:rsidP="00BE57BF">
      <w:pPr>
        <w:pStyle w:val="ListParagraph"/>
        <w:spacing w:line="360" w:lineRule="auto"/>
        <w:ind w:left="360"/>
        <w:jc w:val="both"/>
        <w:rPr>
          <w:rFonts w:ascii="David" w:hAnsi="David" w:cs="David"/>
          <w:sz w:val="28"/>
          <w:szCs w:val="28"/>
        </w:rPr>
      </w:pPr>
    </w:p>
    <w:p w14:paraId="771F93F9" w14:textId="77777777" w:rsidR="00BE57BF" w:rsidRPr="00012D91" w:rsidRDefault="00BE57BF" w:rsidP="00BE57BF">
      <w:pPr>
        <w:pStyle w:val="ListParagraph"/>
        <w:spacing w:line="360" w:lineRule="auto"/>
        <w:ind w:left="360"/>
        <w:jc w:val="both"/>
        <w:rPr>
          <w:rFonts w:asciiTheme="minorHAnsi" w:hAnsiTheme="minorHAnsi" w:cs="David"/>
          <w:sz w:val="28"/>
          <w:szCs w:val="28"/>
          <w:rtl/>
        </w:rPr>
      </w:pPr>
      <w:r w:rsidRPr="00012D91">
        <w:rPr>
          <w:rFonts w:ascii="David" w:hAnsi="David" w:cs="David"/>
          <w:sz w:val="28"/>
          <w:szCs w:val="28"/>
          <w:rtl/>
        </w:rPr>
        <w:t xml:space="preserve">באיזון כל אלו, </w:t>
      </w:r>
      <w:r w:rsidRPr="00012D91">
        <w:rPr>
          <w:rFonts w:ascii="David" w:hAnsi="David" w:cs="David"/>
          <w:b/>
          <w:bCs/>
          <w:sz w:val="28"/>
          <w:szCs w:val="28"/>
          <w:rtl/>
        </w:rPr>
        <w:t>מצאנו לגזור לנאשם עונש בחציו התחתון של מתחם העונש ההולם</w:t>
      </w:r>
      <w:r w:rsidRPr="00012D91">
        <w:rPr>
          <w:rFonts w:ascii="David" w:hAnsi="David" w:cs="David"/>
          <w:sz w:val="28"/>
          <w:szCs w:val="28"/>
          <w:rtl/>
        </w:rPr>
        <w:t xml:space="preserve">, אך לא בסיפו התחתון לאור ההקלה באופן ריצוי עונש המאסר. </w:t>
      </w:r>
    </w:p>
    <w:p w14:paraId="47CCEAAF" w14:textId="77777777" w:rsidR="00BE57BF" w:rsidRPr="00012D91" w:rsidRDefault="00BE57BF" w:rsidP="00012D91">
      <w:pPr>
        <w:spacing w:line="360" w:lineRule="auto"/>
        <w:rPr>
          <w:sz w:val="28"/>
          <w:szCs w:val="28"/>
          <w:rtl/>
        </w:rPr>
      </w:pPr>
    </w:p>
    <w:p w14:paraId="1B54296C" w14:textId="017AD02E" w:rsidR="00BE57BF" w:rsidRDefault="00BE57BF" w:rsidP="00BE57BF">
      <w:pPr>
        <w:pStyle w:val="ListParagraph"/>
        <w:numPr>
          <w:ilvl w:val="0"/>
          <w:numId w:val="5"/>
        </w:numPr>
        <w:spacing w:line="360" w:lineRule="auto"/>
        <w:jc w:val="both"/>
        <w:rPr>
          <w:rFonts w:cs="David"/>
          <w:sz w:val="28"/>
          <w:szCs w:val="28"/>
        </w:rPr>
      </w:pPr>
      <w:r w:rsidRPr="00012D91">
        <w:rPr>
          <w:rFonts w:cs="David"/>
          <w:sz w:val="28"/>
          <w:szCs w:val="28"/>
          <w:rtl/>
        </w:rPr>
        <w:t>על הנאשם נגזרים, אפוא, העונשים הבאים:</w:t>
      </w:r>
    </w:p>
    <w:p w14:paraId="5F913359" w14:textId="77777777" w:rsidR="00012D91" w:rsidRPr="00012D91" w:rsidRDefault="00012D91" w:rsidP="00012D91">
      <w:pPr>
        <w:pStyle w:val="ListParagraph"/>
        <w:spacing w:line="360" w:lineRule="auto"/>
        <w:ind w:left="360"/>
        <w:jc w:val="both"/>
        <w:rPr>
          <w:rFonts w:cs="David"/>
          <w:sz w:val="28"/>
          <w:szCs w:val="28"/>
        </w:rPr>
      </w:pPr>
    </w:p>
    <w:p w14:paraId="06C5D2A7" w14:textId="5EF4D5CC" w:rsidR="00BE57BF" w:rsidRPr="00012D91" w:rsidRDefault="00012D91" w:rsidP="00BE57BF">
      <w:pPr>
        <w:pStyle w:val="ListParagraph"/>
        <w:numPr>
          <w:ilvl w:val="0"/>
          <w:numId w:val="7"/>
        </w:numPr>
        <w:spacing w:line="360" w:lineRule="auto"/>
        <w:jc w:val="both"/>
        <w:rPr>
          <w:rFonts w:cs="David"/>
          <w:b/>
          <w:bCs/>
          <w:sz w:val="28"/>
          <w:szCs w:val="28"/>
          <w:rtl/>
        </w:rPr>
      </w:pPr>
      <w:r>
        <w:rPr>
          <w:rFonts w:cs="David" w:hint="cs"/>
          <w:b/>
          <w:bCs/>
          <w:sz w:val="28"/>
          <w:szCs w:val="28"/>
          <w:rtl/>
        </w:rPr>
        <w:t>תשעים (90)</w:t>
      </w:r>
      <w:r w:rsidR="003E20AC" w:rsidRPr="00012D91">
        <w:rPr>
          <w:rFonts w:cs="David" w:hint="cs"/>
          <w:b/>
          <w:bCs/>
          <w:sz w:val="28"/>
          <w:szCs w:val="28"/>
          <w:rtl/>
        </w:rPr>
        <w:t xml:space="preserve"> </w:t>
      </w:r>
      <w:r w:rsidR="00BE57BF" w:rsidRPr="00012D91">
        <w:rPr>
          <w:rFonts w:cs="David"/>
          <w:b/>
          <w:bCs/>
          <w:sz w:val="28"/>
          <w:szCs w:val="28"/>
          <w:rtl/>
        </w:rPr>
        <w:t>ימי מאסר לריצוי בפועל, בדרך של עבודה צבאית, בתנאים שנקבעו בחוות דעתה של רמ"ד שיקום במקמצ"ר. הנאשם יתייצב לתחילת ריצוי עונשו ביחידה "</w:t>
      </w:r>
      <w:r w:rsidR="00873192">
        <w:rPr>
          <w:rFonts w:cs="David"/>
          <w:b/>
          <w:bCs/>
          <w:sz w:val="28"/>
          <w:szCs w:val="28"/>
        </w:rPr>
        <w:t>XXX</w:t>
      </w:r>
      <w:r w:rsidR="00BE57BF" w:rsidRPr="00012D91">
        <w:rPr>
          <w:rFonts w:cs="David"/>
          <w:b/>
          <w:bCs/>
          <w:sz w:val="28"/>
          <w:szCs w:val="28"/>
          <w:rtl/>
        </w:rPr>
        <w:t>" ביום 21.05.2023 עד השעה 08:00.</w:t>
      </w:r>
    </w:p>
    <w:p w14:paraId="6E2F0FE8" w14:textId="45CFBBCD" w:rsidR="00BE57BF" w:rsidRPr="00012D91" w:rsidRDefault="00012D91" w:rsidP="00BE57BF">
      <w:pPr>
        <w:pStyle w:val="ListParagraph"/>
        <w:numPr>
          <w:ilvl w:val="0"/>
          <w:numId w:val="7"/>
        </w:numPr>
        <w:spacing w:line="360" w:lineRule="auto"/>
        <w:jc w:val="both"/>
        <w:rPr>
          <w:rFonts w:cs="David"/>
          <w:b/>
          <w:bCs/>
          <w:sz w:val="28"/>
          <w:szCs w:val="28"/>
        </w:rPr>
      </w:pPr>
      <w:r>
        <w:rPr>
          <w:rFonts w:cs="David" w:hint="cs"/>
          <w:b/>
          <w:bCs/>
          <w:sz w:val="28"/>
          <w:szCs w:val="28"/>
          <w:rtl/>
        </w:rPr>
        <w:t>ארבעה (4)</w:t>
      </w:r>
      <w:r w:rsidR="003E20AC" w:rsidRPr="00012D91">
        <w:rPr>
          <w:rFonts w:cs="David" w:hint="cs"/>
          <w:b/>
          <w:bCs/>
          <w:sz w:val="28"/>
          <w:szCs w:val="28"/>
          <w:rtl/>
        </w:rPr>
        <w:t xml:space="preserve"> </w:t>
      </w:r>
      <w:r w:rsidR="00BE57BF" w:rsidRPr="00012D91">
        <w:rPr>
          <w:rFonts w:cs="David"/>
          <w:b/>
          <w:bCs/>
          <w:sz w:val="28"/>
          <w:szCs w:val="28"/>
          <w:rtl/>
        </w:rPr>
        <w:t xml:space="preserve">חודשי מאסר על תנאי למשך </w:t>
      </w:r>
      <w:r w:rsidR="003E20AC" w:rsidRPr="00012D91">
        <w:rPr>
          <w:rFonts w:cs="David" w:hint="cs"/>
          <w:b/>
          <w:bCs/>
          <w:sz w:val="28"/>
          <w:szCs w:val="28"/>
          <w:rtl/>
        </w:rPr>
        <w:t xml:space="preserve"> </w:t>
      </w:r>
      <w:r>
        <w:rPr>
          <w:rFonts w:cs="David" w:hint="cs"/>
          <w:b/>
          <w:bCs/>
          <w:sz w:val="28"/>
          <w:szCs w:val="28"/>
          <w:rtl/>
        </w:rPr>
        <w:t xml:space="preserve">שלוש (3) </w:t>
      </w:r>
      <w:r w:rsidR="00BE57BF" w:rsidRPr="00012D91">
        <w:rPr>
          <w:rFonts w:cs="David"/>
          <w:b/>
          <w:bCs/>
          <w:sz w:val="28"/>
          <w:szCs w:val="28"/>
          <w:rtl/>
        </w:rPr>
        <w:t>שנים לבל יעבור עבירה לפי סימן ה' פרק י' לחוק העונשין או עבירה לפי החוק למניעת הטרדה מינית.</w:t>
      </w:r>
    </w:p>
    <w:p w14:paraId="1E821CD0" w14:textId="1C3451B7" w:rsidR="00BE57BF" w:rsidRPr="00012D91" w:rsidRDefault="00BE57BF" w:rsidP="00BE57BF">
      <w:pPr>
        <w:pStyle w:val="ListParagraph"/>
        <w:numPr>
          <w:ilvl w:val="0"/>
          <w:numId w:val="7"/>
        </w:numPr>
        <w:spacing w:line="360" w:lineRule="auto"/>
        <w:jc w:val="both"/>
        <w:rPr>
          <w:rFonts w:cs="David"/>
          <w:b/>
          <w:bCs/>
          <w:sz w:val="28"/>
          <w:szCs w:val="28"/>
        </w:rPr>
      </w:pPr>
      <w:r w:rsidRPr="00012D91">
        <w:rPr>
          <w:rFonts w:cs="David"/>
          <w:b/>
          <w:bCs/>
          <w:sz w:val="28"/>
          <w:szCs w:val="28"/>
          <w:rtl/>
        </w:rPr>
        <w:t xml:space="preserve">פיצויים לנפגע העבירה, רב"ט א.ס. בסך של </w:t>
      </w:r>
      <w:r w:rsidR="00012D91">
        <w:rPr>
          <w:rFonts w:cs="David" w:hint="cs"/>
          <w:b/>
          <w:bCs/>
          <w:sz w:val="28"/>
          <w:szCs w:val="28"/>
          <w:rtl/>
        </w:rPr>
        <w:t xml:space="preserve">חמשת אלפים (5,000) ₪. </w:t>
      </w:r>
      <w:r w:rsidRPr="00012D91">
        <w:rPr>
          <w:rFonts w:cs="David"/>
          <w:b/>
          <w:bCs/>
          <w:sz w:val="28"/>
          <w:szCs w:val="28"/>
          <w:rtl/>
        </w:rPr>
        <w:t xml:space="preserve">על פי פרטים שתעביר התביעה הצבאית להגנה. הפיצויים ישולמו בשמונה </w:t>
      </w:r>
      <w:r w:rsidR="003E20AC" w:rsidRPr="00012D91">
        <w:rPr>
          <w:rFonts w:cs="David" w:hint="cs"/>
          <w:b/>
          <w:bCs/>
          <w:sz w:val="28"/>
          <w:szCs w:val="28"/>
          <w:rtl/>
        </w:rPr>
        <w:t xml:space="preserve">(8) </w:t>
      </w:r>
      <w:r w:rsidRPr="00012D91">
        <w:rPr>
          <w:rFonts w:cs="David"/>
          <w:b/>
          <w:bCs/>
          <w:sz w:val="28"/>
          <w:szCs w:val="28"/>
          <w:rtl/>
        </w:rPr>
        <w:t>תשלומים שווים חודשיים ועוקבים החל מיום 10.</w:t>
      </w:r>
      <w:r w:rsidR="00012D91">
        <w:rPr>
          <w:rFonts w:cs="David" w:hint="cs"/>
          <w:b/>
          <w:bCs/>
          <w:sz w:val="28"/>
          <w:szCs w:val="28"/>
          <w:rtl/>
        </w:rPr>
        <w:t>0</w:t>
      </w:r>
      <w:r w:rsidRPr="00012D91">
        <w:rPr>
          <w:rFonts w:cs="David"/>
          <w:b/>
          <w:bCs/>
          <w:sz w:val="28"/>
          <w:szCs w:val="28"/>
          <w:rtl/>
        </w:rPr>
        <w:t>6.2023.</w:t>
      </w:r>
    </w:p>
    <w:p w14:paraId="00980FD6" w14:textId="77777777" w:rsidR="00BE57BF" w:rsidRPr="00012D91" w:rsidRDefault="00BE57BF" w:rsidP="00BE57BF">
      <w:pPr>
        <w:pStyle w:val="ListParagraph"/>
        <w:numPr>
          <w:ilvl w:val="0"/>
          <w:numId w:val="7"/>
        </w:numPr>
        <w:spacing w:line="360" w:lineRule="auto"/>
        <w:jc w:val="both"/>
        <w:rPr>
          <w:rFonts w:cs="David"/>
          <w:b/>
          <w:bCs/>
          <w:sz w:val="28"/>
          <w:szCs w:val="28"/>
        </w:rPr>
      </w:pPr>
      <w:r w:rsidRPr="00012D91">
        <w:rPr>
          <w:rFonts w:cs="David"/>
          <w:b/>
          <w:bCs/>
          <w:sz w:val="28"/>
          <w:szCs w:val="28"/>
          <w:rtl/>
        </w:rPr>
        <w:t>הורדה לדרגת טוראי.</w:t>
      </w:r>
    </w:p>
    <w:p w14:paraId="64A44807" w14:textId="77777777" w:rsidR="00BE57BF" w:rsidRPr="00012D91" w:rsidRDefault="00BE57BF" w:rsidP="00BE57BF">
      <w:pPr>
        <w:pStyle w:val="ListParagraph"/>
        <w:spacing w:line="360" w:lineRule="auto"/>
        <w:jc w:val="both"/>
        <w:rPr>
          <w:rFonts w:cs="David"/>
          <w:sz w:val="28"/>
          <w:szCs w:val="28"/>
        </w:rPr>
      </w:pPr>
    </w:p>
    <w:p w14:paraId="0D6C12BB" w14:textId="77777777" w:rsidR="00BE57BF" w:rsidRPr="00012D91" w:rsidRDefault="00BE57BF" w:rsidP="00BE57BF">
      <w:pPr>
        <w:pStyle w:val="ListParagraph"/>
        <w:numPr>
          <w:ilvl w:val="0"/>
          <w:numId w:val="8"/>
        </w:numPr>
        <w:spacing w:line="360" w:lineRule="auto"/>
        <w:jc w:val="both"/>
        <w:rPr>
          <w:rFonts w:cs="David"/>
          <w:b/>
          <w:bCs/>
          <w:sz w:val="28"/>
          <w:szCs w:val="28"/>
        </w:rPr>
      </w:pPr>
      <w:r w:rsidRPr="00012D91">
        <w:rPr>
          <w:rFonts w:cs="David"/>
          <w:b/>
          <w:bCs/>
          <w:sz w:val="28"/>
          <w:szCs w:val="28"/>
          <w:rtl/>
        </w:rPr>
        <w:t>זכות ערעור כחוק.</w:t>
      </w:r>
    </w:p>
    <w:p w14:paraId="06175B3E" w14:textId="77777777" w:rsidR="00BE57BF" w:rsidRPr="00012D91" w:rsidRDefault="00BE57BF" w:rsidP="00BE57BF">
      <w:pPr>
        <w:pStyle w:val="ListParagraph"/>
        <w:numPr>
          <w:ilvl w:val="0"/>
          <w:numId w:val="8"/>
        </w:numPr>
        <w:spacing w:line="360" w:lineRule="auto"/>
        <w:jc w:val="both"/>
        <w:rPr>
          <w:rFonts w:cs="David"/>
          <w:b/>
          <w:bCs/>
          <w:sz w:val="28"/>
          <w:szCs w:val="28"/>
        </w:rPr>
      </w:pPr>
      <w:r w:rsidRPr="00012D91">
        <w:rPr>
          <w:rFonts w:cs="David"/>
          <w:b/>
          <w:bCs/>
          <w:sz w:val="28"/>
          <w:szCs w:val="28"/>
          <w:rtl/>
        </w:rPr>
        <w:t>ניתן והודע היום, י"ח באייר תשפ"ג, 09.05.2023, בפומבי ובמעמד הצדדים.</w:t>
      </w:r>
    </w:p>
    <w:p w14:paraId="4913FBB1" w14:textId="455E1AC2" w:rsidR="00BE57BF" w:rsidRPr="00012D91" w:rsidRDefault="00BE57BF" w:rsidP="00BE57BF">
      <w:pPr>
        <w:rPr>
          <w:sz w:val="28"/>
          <w:szCs w:val="28"/>
        </w:rPr>
      </w:pPr>
      <w:r w:rsidRPr="00012D91">
        <w:rPr>
          <w:sz w:val="28"/>
          <w:szCs w:val="28"/>
          <w:rtl/>
        </w:rPr>
        <w:t xml:space="preserve">   ___________</w:t>
      </w:r>
      <w:r w:rsidRPr="00012D91">
        <w:rPr>
          <w:sz w:val="28"/>
          <w:szCs w:val="28"/>
          <w:rtl/>
        </w:rPr>
        <w:tab/>
        <w:t xml:space="preserve"> </w:t>
      </w:r>
      <w:r w:rsidRPr="00012D91">
        <w:rPr>
          <w:sz w:val="28"/>
          <w:szCs w:val="28"/>
          <w:rtl/>
        </w:rPr>
        <w:tab/>
      </w:r>
      <w:r w:rsidR="00012D91">
        <w:rPr>
          <w:rFonts w:hint="cs"/>
          <w:sz w:val="28"/>
          <w:szCs w:val="28"/>
          <w:rtl/>
        </w:rPr>
        <w:t xml:space="preserve">          </w:t>
      </w:r>
      <w:r w:rsidRPr="00012D91">
        <w:rPr>
          <w:sz w:val="28"/>
          <w:szCs w:val="28"/>
          <w:rtl/>
        </w:rPr>
        <w:t>___________</w:t>
      </w:r>
      <w:r w:rsidRPr="00012D91">
        <w:rPr>
          <w:sz w:val="28"/>
          <w:szCs w:val="28"/>
          <w:rtl/>
        </w:rPr>
        <w:tab/>
      </w:r>
      <w:r w:rsidRPr="00012D91">
        <w:rPr>
          <w:sz w:val="28"/>
          <w:szCs w:val="28"/>
          <w:rtl/>
        </w:rPr>
        <w:tab/>
        <w:t>____________</w:t>
      </w:r>
    </w:p>
    <w:p w14:paraId="1EAB888C" w14:textId="27BBF0FA" w:rsidR="00BE57BF" w:rsidRPr="00012D91" w:rsidRDefault="00BE57BF" w:rsidP="00BE57BF">
      <w:pPr>
        <w:rPr>
          <w:sz w:val="28"/>
          <w:szCs w:val="28"/>
        </w:rPr>
      </w:pPr>
      <w:r w:rsidRPr="00012D91">
        <w:rPr>
          <w:b/>
          <w:bCs/>
          <w:sz w:val="28"/>
          <w:szCs w:val="28"/>
          <w:rtl/>
        </w:rPr>
        <w:lastRenderedPageBreak/>
        <w:t xml:space="preserve">         שופט</w:t>
      </w:r>
      <w:r w:rsidRPr="00012D91">
        <w:rPr>
          <w:b/>
          <w:bCs/>
          <w:sz w:val="28"/>
          <w:szCs w:val="28"/>
          <w:rtl/>
        </w:rPr>
        <w:tab/>
      </w:r>
      <w:r w:rsidRPr="00012D91">
        <w:rPr>
          <w:b/>
          <w:bCs/>
          <w:sz w:val="28"/>
          <w:szCs w:val="28"/>
          <w:rtl/>
        </w:rPr>
        <w:tab/>
      </w:r>
      <w:r w:rsidRPr="00012D91">
        <w:rPr>
          <w:b/>
          <w:bCs/>
          <w:sz w:val="28"/>
          <w:szCs w:val="28"/>
          <w:rtl/>
        </w:rPr>
        <w:tab/>
      </w:r>
      <w:r w:rsidRPr="00012D91">
        <w:rPr>
          <w:b/>
          <w:bCs/>
          <w:sz w:val="28"/>
          <w:szCs w:val="28"/>
          <w:rtl/>
        </w:rPr>
        <w:tab/>
        <w:t xml:space="preserve">   </w:t>
      </w:r>
      <w:r w:rsidR="003E20AC" w:rsidRPr="00012D91">
        <w:rPr>
          <w:rFonts w:hint="cs"/>
          <w:b/>
          <w:bCs/>
          <w:sz w:val="28"/>
          <w:szCs w:val="28"/>
          <w:rtl/>
        </w:rPr>
        <w:t xml:space="preserve">    </w:t>
      </w:r>
      <w:r w:rsidRPr="00012D91">
        <w:rPr>
          <w:b/>
          <w:bCs/>
          <w:sz w:val="28"/>
          <w:szCs w:val="28"/>
          <w:rtl/>
        </w:rPr>
        <w:t xml:space="preserve"> אב"ד</w:t>
      </w:r>
      <w:r w:rsidRPr="00012D91">
        <w:rPr>
          <w:b/>
          <w:bCs/>
          <w:sz w:val="28"/>
          <w:szCs w:val="28"/>
          <w:rtl/>
        </w:rPr>
        <w:tab/>
      </w:r>
      <w:r w:rsidRPr="00012D91">
        <w:rPr>
          <w:b/>
          <w:bCs/>
          <w:sz w:val="28"/>
          <w:szCs w:val="28"/>
          <w:rtl/>
        </w:rPr>
        <w:tab/>
      </w:r>
      <w:r w:rsidRPr="00012D91">
        <w:rPr>
          <w:b/>
          <w:bCs/>
          <w:sz w:val="28"/>
          <w:szCs w:val="28"/>
          <w:rtl/>
        </w:rPr>
        <w:tab/>
        <w:t xml:space="preserve">         שופט</w:t>
      </w:r>
    </w:p>
    <w:p w14:paraId="35A23522" w14:textId="77777777" w:rsidR="00BE57BF" w:rsidRPr="00012D91" w:rsidRDefault="00BE57BF" w:rsidP="00BE57BF">
      <w:pPr>
        <w:spacing w:line="360" w:lineRule="auto"/>
        <w:rPr>
          <w:sz w:val="28"/>
          <w:szCs w:val="28"/>
          <w:rtl/>
        </w:rPr>
      </w:pPr>
    </w:p>
    <w:p w14:paraId="20E22DDE" w14:textId="77777777" w:rsidR="00FC44E9" w:rsidRPr="00012D91" w:rsidRDefault="00FC44E9" w:rsidP="005F7A46">
      <w:pPr>
        <w:rPr>
          <w:sz w:val="28"/>
          <w:szCs w:val="28"/>
          <w:rtl/>
        </w:rPr>
      </w:pPr>
    </w:p>
    <w:p w14:paraId="20066E59" w14:textId="77777777" w:rsidR="00697E26" w:rsidRPr="00012D91" w:rsidRDefault="00697E26" w:rsidP="007F51C4">
      <w:pPr>
        <w:ind w:left="5954"/>
        <w:rPr>
          <w:b/>
          <w:bCs/>
          <w:sz w:val="28"/>
          <w:szCs w:val="28"/>
          <w:rtl/>
        </w:rPr>
      </w:pPr>
      <w:r w:rsidRPr="00012D91">
        <w:rPr>
          <w:rFonts w:hint="cs"/>
          <w:b/>
          <w:bCs/>
          <w:sz w:val="28"/>
          <w:szCs w:val="28"/>
          <w:rtl/>
        </w:rPr>
        <w:t>העתק נכון מהמקור</w:t>
      </w:r>
      <w:r w:rsidRPr="00012D91">
        <w:rPr>
          <w:b/>
          <w:bCs/>
          <w:sz w:val="28"/>
          <w:szCs w:val="28"/>
          <w:rtl/>
        </w:rPr>
        <w:br/>
      </w:r>
      <w:r w:rsidR="007F51C4" w:rsidRPr="00012D91">
        <w:rPr>
          <w:b/>
          <w:bCs/>
          <w:sz w:val="28"/>
          <w:szCs w:val="28"/>
          <w:rtl/>
        </w:rPr>
        <w:fldChar w:fldCharType="begin"/>
      </w:r>
      <w:r w:rsidR="007F51C4" w:rsidRPr="00012D91">
        <w:rPr>
          <w:b/>
          <w:bCs/>
          <w:sz w:val="28"/>
          <w:szCs w:val="28"/>
          <w:rtl/>
        </w:rPr>
        <w:instrText xml:space="preserve"> </w:instrText>
      </w:r>
      <w:r w:rsidR="007F51C4" w:rsidRPr="00012D91">
        <w:rPr>
          <w:b/>
          <w:bCs/>
          <w:sz w:val="28"/>
          <w:szCs w:val="28"/>
        </w:rPr>
        <w:instrText>DOCPROPERTY  kabidbeitdin  \* MERGEFORMAT</w:instrText>
      </w:r>
      <w:r w:rsidR="007F51C4" w:rsidRPr="00012D91">
        <w:rPr>
          <w:b/>
          <w:bCs/>
          <w:sz w:val="28"/>
          <w:szCs w:val="28"/>
          <w:rtl/>
        </w:rPr>
        <w:instrText xml:space="preserve"> </w:instrText>
      </w:r>
      <w:r w:rsidR="00873192">
        <w:rPr>
          <w:b/>
          <w:bCs/>
          <w:sz w:val="28"/>
          <w:szCs w:val="28"/>
          <w:rtl/>
        </w:rPr>
        <w:fldChar w:fldCharType="separate"/>
      </w:r>
      <w:r w:rsidR="007F51C4" w:rsidRPr="00012D91">
        <w:rPr>
          <w:b/>
          <w:bCs/>
          <w:sz w:val="28"/>
          <w:szCs w:val="28"/>
          <w:rtl/>
        </w:rPr>
        <w:fldChar w:fldCharType="end"/>
      </w:r>
      <w:r w:rsidRPr="00012D91">
        <w:rPr>
          <w:b/>
          <w:bCs/>
          <w:sz w:val="28"/>
          <w:szCs w:val="28"/>
          <w:rtl/>
        </w:rPr>
        <w:br/>
      </w:r>
      <w:r w:rsidRPr="00012D91">
        <w:rPr>
          <w:rFonts w:hint="cs"/>
          <w:b/>
          <w:bCs/>
          <w:sz w:val="28"/>
          <w:szCs w:val="28"/>
          <w:rtl/>
        </w:rPr>
        <w:t>ק' בית הדין</w:t>
      </w:r>
      <w:r w:rsidRPr="00012D91">
        <w:rPr>
          <w:b/>
          <w:bCs/>
          <w:sz w:val="28"/>
          <w:szCs w:val="28"/>
          <w:rtl/>
        </w:rPr>
        <w:br/>
      </w:r>
    </w:p>
    <w:p w14:paraId="31C417DC" w14:textId="4708167A" w:rsidR="00B82938" w:rsidRPr="00012D91" w:rsidRDefault="00B82938" w:rsidP="008D729E">
      <w:pPr>
        <w:rPr>
          <w:b/>
          <w:bCs/>
          <w:sz w:val="28"/>
          <w:szCs w:val="28"/>
          <w:rtl/>
        </w:rPr>
      </w:pPr>
      <w:r w:rsidRPr="00012D91">
        <w:rPr>
          <w:rFonts w:hint="cs"/>
          <w:b/>
          <w:bCs/>
          <w:sz w:val="28"/>
          <w:szCs w:val="28"/>
          <w:rtl/>
        </w:rPr>
        <w:t>נערך על ידי</w:t>
      </w:r>
      <w:r w:rsidR="00012D91">
        <w:rPr>
          <w:rFonts w:hint="cs"/>
          <w:b/>
          <w:bCs/>
          <w:sz w:val="28"/>
          <w:szCs w:val="28"/>
          <w:rtl/>
        </w:rPr>
        <w:t>: א.ל</w:t>
      </w:r>
    </w:p>
    <w:p w14:paraId="4AD4305B" w14:textId="5F57B18A" w:rsidR="00B82938" w:rsidRPr="00012D91" w:rsidRDefault="00B82938" w:rsidP="008D729E">
      <w:pPr>
        <w:rPr>
          <w:b/>
          <w:bCs/>
          <w:sz w:val="28"/>
          <w:szCs w:val="28"/>
          <w:rtl/>
        </w:rPr>
      </w:pPr>
      <w:r w:rsidRPr="00012D91">
        <w:rPr>
          <w:rFonts w:hint="cs"/>
          <w:b/>
          <w:bCs/>
          <w:sz w:val="28"/>
          <w:szCs w:val="28"/>
          <w:rtl/>
        </w:rPr>
        <w:t>בתאריך</w:t>
      </w:r>
      <w:r w:rsidR="003E20AC" w:rsidRPr="00012D91">
        <w:rPr>
          <w:rFonts w:hint="cs"/>
          <w:b/>
          <w:bCs/>
          <w:sz w:val="28"/>
          <w:szCs w:val="28"/>
          <w:rtl/>
        </w:rPr>
        <w:t xml:space="preserve"> </w:t>
      </w:r>
      <w:r w:rsidR="00012D91">
        <w:rPr>
          <w:rFonts w:hint="cs"/>
          <w:b/>
          <w:bCs/>
          <w:sz w:val="28"/>
          <w:szCs w:val="28"/>
          <w:rtl/>
        </w:rPr>
        <w:t>04</w:t>
      </w:r>
      <w:r w:rsidR="003E20AC" w:rsidRPr="00012D91">
        <w:rPr>
          <w:rFonts w:hint="cs"/>
          <w:b/>
          <w:bCs/>
          <w:sz w:val="28"/>
          <w:szCs w:val="28"/>
          <w:rtl/>
        </w:rPr>
        <w:t>.06.2023</w:t>
      </w:r>
    </w:p>
    <w:p w14:paraId="1D2883BC" w14:textId="5B91B78A" w:rsidR="00B82938" w:rsidRPr="00012D91" w:rsidRDefault="00697E26" w:rsidP="00012D91">
      <w:pPr>
        <w:rPr>
          <w:b/>
          <w:bCs/>
          <w:sz w:val="28"/>
          <w:szCs w:val="28"/>
          <w:rtl/>
        </w:rPr>
      </w:pPr>
      <w:r w:rsidRPr="00012D91">
        <w:rPr>
          <w:rFonts w:hint="cs"/>
          <w:b/>
          <w:bCs/>
          <w:sz w:val="28"/>
          <w:szCs w:val="28"/>
          <w:rtl/>
        </w:rPr>
        <w:t>חתימת המגיה:</w:t>
      </w:r>
      <w:r w:rsidR="00012D91">
        <w:rPr>
          <w:rFonts w:hint="cs"/>
          <w:b/>
          <w:bCs/>
          <w:sz w:val="28"/>
          <w:szCs w:val="28"/>
          <w:rtl/>
        </w:rPr>
        <w:t xml:space="preserve"> סגן שיר בן- ארמון</w:t>
      </w:r>
    </w:p>
    <w:sectPr w:rsidR="00B82938" w:rsidRPr="00012D91"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E083D" w14:textId="77777777" w:rsidR="00A954FC" w:rsidRDefault="00A954FC">
      <w:r>
        <w:separator/>
      </w:r>
    </w:p>
  </w:endnote>
  <w:endnote w:type="continuationSeparator" w:id="0">
    <w:p w14:paraId="5E2F5057" w14:textId="77777777" w:rsidR="00A954FC" w:rsidRDefault="00A9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59F3"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FF2814A"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6233"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707808B4"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3CCA"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3DA9E" w14:textId="77777777" w:rsidR="00A954FC" w:rsidRDefault="00A954FC">
      <w:r>
        <w:separator/>
      </w:r>
    </w:p>
  </w:footnote>
  <w:footnote w:type="continuationSeparator" w:id="0">
    <w:p w14:paraId="6902FB20" w14:textId="77777777" w:rsidR="00A954FC" w:rsidRDefault="00A95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2E69" w14:textId="57EE95A6" w:rsidR="00BE57BF" w:rsidRPr="00012D91" w:rsidRDefault="00BE57BF" w:rsidP="00BE57BF">
    <w:pPr>
      <w:pStyle w:val="Header"/>
      <w:jc w:val="center"/>
      <w:rPr>
        <w:rtl/>
      </w:rPr>
    </w:pPr>
    <w:r w:rsidRPr="00012D91">
      <w:rPr>
        <w:rFonts w:hint="cs"/>
        <w:rtl/>
      </w:rPr>
      <w:t>-</w:t>
    </w:r>
    <w:r w:rsidR="00012D91">
      <w:rPr>
        <w:rFonts w:hint="cs"/>
        <w:rtl/>
      </w:rPr>
      <w:t>בלמ"ס</w:t>
    </w:r>
    <w:r w:rsidRPr="00012D91">
      <w:rPr>
        <w:rFonts w:hint="cs"/>
        <w:rtl/>
      </w:rPr>
      <w:t>-</w:t>
    </w:r>
  </w:p>
  <w:p w14:paraId="75869810" w14:textId="0836C608" w:rsidR="00950E87" w:rsidRPr="00012D91" w:rsidRDefault="00A954FC" w:rsidP="00441DB8">
    <w:pPr>
      <w:pStyle w:val="Header"/>
      <w:jc w:val="right"/>
      <w:rPr>
        <w:rtl/>
      </w:rPr>
    </w:pPr>
    <w:fldSimple w:instr=" DOCPROPERTY  mispartik  \* MERGEFORMAT ">
      <w:r w:rsidR="003E20AC" w:rsidRPr="00012D91">
        <w:rPr>
          <w:rtl/>
        </w:rPr>
        <w:t>צפון (מחוזי) 53/22</w:t>
      </w:r>
    </w:fldSimple>
  </w:p>
  <w:p w14:paraId="47849D6A" w14:textId="74FEB71F" w:rsidR="0011094D" w:rsidRPr="00012D91" w:rsidRDefault="00B82938" w:rsidP="007F51C4">
    <w:pPr>
      <w:pStyle w:val="Header"/>
      <w:jc w:val="right"/>
      <w:rPr>
        <w:rtl/>
      </w:rPr>
    </w:pPr>
    <w:r w:rsidRPr="00012D91">
      <w:rPr>
        <w:rFonts w:hint="cs"/>
        <w:rtl/>
      </w:rPr>
      <w:t>התובע הצבאי נ'</w:t>
    </w:r>
    <w:r w:rsidR="0011094D" w:rsidRPr="00012D91">
      <w:rPr>
        <w:rFonts w:hint="cs"/>
        <w:rtl/>
      </w:rPr>
      <w:t xml:space="preserve"> </w:t>
    </w:r>
    <w:fldSimple w:instr=" DOCPROPERTY  sugsherutgorem  \* MERGEFORMAT ">
      <w:r w:rsidR="003E20AC" w:rsidRPr="00012D91">
        <w:rPr>
          <w:rtl/>
        </w:rPr>
        <w:t>ב</w:t>
      </w:r>
    </w:fldSimple>
    <w:r w:rsidR="001E6971" w:rsidRPr="00012D91">
      <w:rPr>
        <w:rtl/>
      </w:rPr>
      <w:t>/</w:t>
    </w:r>
    <w:r w:rsidR="00012D91">
      <w:rPr>
        <w:rFonts w:hint="cs"/>
      </w:rPr>
      <w:t>XXX</w:t>
    </w:r>
    <w:r w:rsidR="001E6971" w:rsidRPr="00012D91">
      <w:rPr>
        <w:rtl/>
      </w:rPr>
      <w:t xml:space="preserve"> </w:t>
    </w:r>
    <w:fldSimple w:instr=" DOCPROPERTY  dargagorem  \* MERGEFORMAT ">
      <w:r w:rsidR="003E20AC" w:rsidRPr="00012D91">
        <w:rPr>
          <w:rtl/>
        </w:rPr>
        <w:t>רב"ט</w:t>
      </w:r>
    </w:fldSimple>
    <w:r w:rsidR="001E6971" w:rsidRPr="00012D91">
      <w:rPr>
        <w:rtl/>
      </w:rPr>
      <w:t xml:space="preserve"> </w:t>
    </w:r>
    <w:r w:rsidR="00130EE1">
      <w:rPr>
        <w:rFonts w:hint="cs"/>
        <w:rtl/>
      </w:rPr>
      <w:t>ס' ס'</w:t>
    </w:r>
  </w:p>
  <w:p w14:paraId="4597D23C" w14:textId="77777777" w:rsidR="0011094D" w:rsidRPr="00012D91" w:rsidRDefault="00110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A19B" w14:textId="77777777" w:rsidR="0011094D" w:rsidRDefault="006F6E0E" w:rsidP="00697E26">
    <w:pPr>
      <w:tabs>
        <w:tab w:val="right" w:pos="6328"/>
      </w:tabs>
      <w:ind w:left="1985" w:right="1985"/>
      <w:rPr>
        <w:rtl/>
      </w:rPr>
    </w:pPr>
    <w:r w:rsidRPr="00732250">
      <w:rPr>
        <w:noProof/>
      </w:rPr>
      <w:drawing>
        <wp:inline distT="0" distB="0" distL="0" distR="0" wp14:anchorId="700C8BF2" wp14:editId="2C61C823">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3E47BF0E" wp14:editId="61795BD8">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7BE8AEE"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A158BA"/>
    <w:multiLevelType w:val="hybridMultilevel"/>
    <w:tmpl w:val="2428689A"/>
    <w:lvl w:ilvl="0" w:tplc="A0E4E75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42475D9"/>
    <w:multiLevelType w:val="hybridMultilevel"/>
    <w:tmpl w:val="7726823E"/>
    <w:lvl w:ilvl="0" w:tplc="E154007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0AA7D44"/>
    <w:multiLevelType w:val="hybridMultilevel"/>
    <w:tmpl w:val="5CF24CF8"/>
    <w:lvl w:ilvl="0" w:tplc="95CE9EE6">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27401"/>
    <w:multiLevelType w:val="hybridMultilevel"/>
    <w:tmpl w:val="2CC4A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D33FF7"/>
    <w:multiLevelType w:val="hybridMultilevel"/>
    <w:tmpl w:val="E6280D4A"/>
    <w:lvl w:ilvl="0" w:tplc="472A9230">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num>
  <w:num w:numId="2">
    <w:abstractNumId w:val="7"/>
  </w:num>
  <w:num w:numId="3">
    <w:abstractNumId w:val="0"/>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12D91"/>
    <w:rsid w:val="00021680"/>
    <w:rsid w:val="0004399A"/>
    <w:rsid w:val="000838F6"/>
    <w:rsid w:val="00092E50"/>
    <w:rsid w:val="0011094D"/>
    <w:rsid w:val="00112126"/>
    <w:rsid w:val="00130EE1"/>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20AC"/>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62148"/>
    <w:rsid w:val="007740FF"/>
    <w:rsid w:val="007902A1"/>
    <w:rsid w:val="00794908"/>
    <w:rsid w:val="007A0A9D"/>
    <w:rsid w:val="007A1455"/>
    <w:rsid w:val="007F51C4"/>
    <w:rsid w:val="00803F79"/>
    <w:rsid w:val="00822979"/>
    <w:rsid w:val="00834A6E"/>
    <w:rsid w:val="0084475E"/>
    <w:rsid w:val="00862C0C"/>
    <w:rsid w:val="00865F44"/>
    <w:rsid w:val="00873192"/>
    <w:rsid w:val="008B4844"/>
    <w:rsid w:val="008C4836"/>
    <w:rsid w:val="008D729E"/>
    <w:rsid w:val="00937A52"/>
    <w:rsid w:val="00950E87"/>
    <w:rsid w:val="00984428"/>
    <w:rsid w:val="0098452A"/>
    <w:rsid w:val="00987F7E"/>
    <w:rsid w:val="00996975"/>
    <w:rsid w:val="009A1A7F"/>
    <w:rsid w:val="00A14F8F"/>
    <w:rsid w:val="00A76BA5"/>
    <w:rsid w:val="00A954FC"/>
    <w:rsid w:val="00AD60A9"/>
    <w:rsid w:val="00AF3274"/>
    <w:rsid w:val="00B13897"/>
    <w:rsid w:val="00B14EE9"/>
    <w:rsid w:val="00B82938"/>
    <w:rsid w:val="00B93F66"/>
    <w:rsid w:val="00BA4583"/>
    <w:rsid w:val="00BD1A0E"/>
    <w:rsid w:val="00BE0F06"/>
    <w:rsid w:val="00BE57BF"/>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2B6A"/>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6AA52"/>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character" w:customStyle="1" w:styleId="ListParagraphChar">
    <w:name w:val="List Paragraph Char"/>
    <w:link w:val="ListParagraph"/>
    <w:uiPriority w:val="34"/>
    <w:locked/>
    <w:rsid w:val="00BE57BF"/>
  </w:style>
  <w:style w:type="paragraph" w:styleId="ListParagraph">
    <w:name w:val="List Paragraph"/>
    <w:basedOn w:val="Normal"/>
    <w:link w:val="ListParagraphChar"/>
    <w:uiPriority w:val="34"/>
    <w:qFormat/>
    <w:rsid w:val="00BE57BF"/>
    <w:pPr>
      <w:spacing w:after="160" w:line="256" w:lineRule="auto"/>
      <w:ind w:left="720"/>
      <w:contextualSpacing/>
      <w:jc w:val="left"/>
    </w:pPr>
    <w:rPr>
      <w:rFonts w:cs="Times New Roman"/>
      <w:sz w:val="20"/>
      <w:szCs w:val="20"/>
    </w:rPr>
  </w:style>
  <w:style w:type="paragraph" w:styleId="BodyText">
    <w:name w:val="Body Text"/>
    <w:basedOn w:val="Normal"/>
    <w:link w:val="BodyTextChar"/>
    <w:unhideWhenUsed/>
    <w:rsid w:val="00762148"/>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762148"/>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0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2899</Words>
  <Characters>14733</Characters>
  <Application>Microsoft Office Word</Application>
  <DocSecurity>0</DocSecurity>
  <Lines>122</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4</cp:revision>
  <cp:lastPrinted>2023-06-01T10:20:00Z</cp:lastPrinted>
  <dcterms:created xsi:type="dcterms:W3CDTF">2023-06-04T07:17:00Z</dcterms:created>
  <dcterms:modified xsi:type="dcterms:W3CDTF">2023-06-04T10:47:00Z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53/22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9172847</vt:lpwstr>
  </property>
  <property fmtid="{D5CDD505-2E9C-101B-9397-08002B2CF9AE}" pid="7" name="shempratigorem">
    <vt:lpwstr>סאמר</vt:lpwstr>
  </property>
  <property fmtid="{D5CDD505-2E9C-101B-9397-08002B2CF9AE}" pid="8" name="shemmishpachagorem">
    <vt:lpwstr>סעיד</vt:lpwstr>
  </property>
  <property fmtid="{D5CDD505-2E9C-101B-9397-08002B2CF9AE}" pid="9" name="dargagorem">
    <vt:lpwstr>רב"ט</vt:lpwstr>
  </property>
  <property fmtid="{D5CDD505-2E9C-101B-9397-08002B2CF9AE}" pid="10" name="yechidagorm">
    <vt:lpwstr>יח' פטורים 5666</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אל"ם טלי פריד</vt:lpwstr>
  </property>
  <property fmtid="{D5CDD505-2E9C-101B-9397-08002B2CF9AE}" pid="14" name="taarichnochechievri">
    <vt:lpwstr>י"ב בסיון התשפ"ג</vt:lpwstr>
  </property>
  <property fmtid="{D5CDD505-2E9C-101B-9397-08002B2CF9AE}" pid="15" name="taarichnochechi">
    <vt:lpwstr>01 ביוני 2023</vt:lpwstr>
  </property>
  <property fmtid="{D5CDD505-2E9C-101B-9397-08002B2CF9AE}" pid="16" name="shofetechad">
    <vt:lpwstr>שופט1</vt:lpwstr>
  </property>
  <property fmtid="{D5CDD505-2E9C-101B-9397-08002B2CF9AE}" pid="17" name="shofetshtayem">
    <vt:lpwstr>סא"ל סבסטיאן אוסובסקי</vt:lpwstr>
  </property>
  <property fmtid="{D5CDD505-2E9C-101B-9397-08002B2CF9AE}" pid="18" name="shofetshalosh">
    <vt:lpwstr>רס"ן אוהד טוב</vt:lpwstr>
  </property>
  <property fmtid="{D5CDD505-2E9C-101B-9397-08002B2CF9AE}" pid="19" name="shofetarba">
    <vt:lpwstr/>
  </property>
  <property fmtid="{D5CDD505-2E9C-101B-9397-08002B2CF9AE}" pid="20" name="shofetchamesh">
    <vt:lpwstr/>
  </property>
</Properties>
</file>