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5AD6" w14:textId="77777777" w:rsidR="00356185" w:rsidRPr="003941A4" w:rsidRDefault="00356185" w:rsidP="00356185">
      <w:pPr>
        <w:jc w:val="center"/>
        <w:rPr>
          <w:b/>
          <w:bCs/>
          <w:szCs w:val="32"/>
          <w:rtl/>
        </w:rPr>
      </w:pPr>
      <w:r w:rsidRPr="003941A4">
        <w:rPr>
          <w:b/>
          <w:bCs/>
          <w:szCs w:val="32"/>
          <w:rtl/>
        </w:rPr>
        <w:t>צבא הגנה לישראל</w:t>
      </w:r>
    </w:p>
    <w:p w14:paraId="32D27B91" w14:textId="77777777" w:rsidR="00356185" w:rsidRDefault="00356185" w:rsidP="00356185">
      <w:pPr>
        <w:jc w:val="center"/>
        <w:rPr>
          <w:b/>
          <w:bCs/>
          <w:szCs w:val="32"/>
          <w:rtl/>
        </w:rPr>
      </w:pPr>
    </w:p>
    <w:p w14:paraId="4FDB2984" w14:textId="76F0FFA9" w:rsidR="00356185" w:rsidRDefault="00356185" w:rsidP="00662436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צו מס' </w:t>
      </w:r>
      <w:r w:rsidR="00662436">
        <w:rPr>
          <w:rFonts w:hint="cs"/>
          <w:b/>
          <w:bCs/>
          <w:szCs w:val="32"/>
          <w:rtl/>
        </w:rPr>
        <w:t>2204</w:t>
      </w:r>
    </w:p>
    <w:p w14:paraId="25D47D81" w14:textId="77777777" w:rsidR="00356185" w:rsidRPr="003941A4" w:rsidRDefault="00356185" w:rsidP="00356185">
      <w:pPr>
        <w:jc w:val="center"/>
        <w:rPr>
          <w:b/>
          <w:bCs/>
          <w:szCs w:val="32"/>
          <w:rtl/>
        </w:rPr>
      </w:pPr>
    </w:p>
    <w:p w14:paraId="63DF7B74" w14:textId="184331FD" w:rsidR="00356185" w:rsidRDefault="00356185" w:rsidP="00662436">
      <w:pPr>
        <w:jc w:val="center"/>
        <w:rPr>
          <w:b/>
          <w:bCs/>
          <w:szCs w:val="32"/>
          <w:rtl/>
        </w:rPr>
      </w:pPr>
      <w:r w:rsidRPr="009A11C2">
        <w:rPr>
          <w:b/>
          <w:bCs/>
          <w:szCs w:val="32"/>
          <w:rtl/>
        </w:rPr>
        <w:t xml:space="preserve">צו בדבר </w:t>
      </w:r>
      <w:r>
        <w:rPr>
          <w:rFonts w:hint="cs"/>
          <w:b/>
          <w:bCs/>
          <w:szCs w:val="32"/>
          <w:rtl/>
        </w:rPr>
        <w:t xml:space="preserve">הארכת ושינוי מועדים ("חרבות ברזל") (תיקון מס' </w:t>
      </w:r>
      <w:r w:rsidR="00A64876">
        <w:rPr>
          <w:rFonts w:hint="cs"/>
          <w:b/>
          <w:bCs/>
          <w:szCs w:val="32"/>
          <w:rtl/>
        </w:rPr>
        <w:t>7</w:t>
      </w:r>
      <w:r>
        <w:rPr>
          <w:rFonts w:hint="cs"/>
          <w:b/>
          <w:bCs/>
          <w:szCs w:val="32"/>
          <w:rtl/>
        </w:rPr>
        <w:t>)</w:t>
      </w:r>
      <w:r w:rsidRPr="009A11C2">
        <w:rPr>
          <w:b/>
          <w:bCs/>
          <w:szCs w:val="32"/>
          <w:rtl/>
        </w:rPr>
        <w:t xml:space="preserve"> (יהודה ושומרון)</w:t>
      </w:r>
      <w:r>
        <w:rPr>
          <w:rFonts w:hint="cs"/>
          <w:b/>
          <w:bCs/>
          <w:szCs w:val="32"/>
          <w:rtl/>
        </w:rPr>
        <w:t xml:space="preserve"> (מס' </w:t>
      </w:r>
      <w:r w:rsidR="00662436">
        <w:rPr>
          <w:rFonts w:hint="cs"/>
          <w:b/>
          <w:bCs/>
          <w:szCs w:val="32"/>
          <w:rtl/>
        </w:rPr>
        <w:t>2204</w:t>
      </w:r>
      <w:r>
        <w:rPr>
          <w:rFonts w:hint="cs"/>
          <w:b/>
          <w:bCs/>
          <w:szCs w:val="32"/>
          <w:rtl/>
        </w:rPr>
        <w:t>)</w:t>
      </w:r>
      <w:r w:rsidRPr="009A11C2">
        <w:rPr>
          <w:b/>
          <w:bCs/>
          <w:szCs w:val="32"/>
          <w:rtl/>
        </w:rPr>
        <w:t>, התשפ"</w:t>
      </w:r>
      <w:r>
        <w:rPr>
          <w:rFonts w:hint="cs"/>
          <w:b/>
          <w:bCs/>
          <w:szCs w:val="32"/>
          <w:rtl/>
        </w:rPr>
        <w:t>ד</w:t>
      </w:r>
      <w:r w:rsidRPr="009A11C2">
        <w:rPr>
          <w:b/>
          <w:bCs/>
          <w:szCs w:val="32"/>
          <w:rtl/>
        </w:rPr>
        <w:t>-202</w:t>
      </w:r>
      <w:r>
        <w:rPr>
          <w:rFonts w:hint="cs"/>
          <w:b/>
          <w:bCs/>
          <w:szCs w:val="32"/>
          <w:rtl/>
        </w:rPr>
        <w:t>4</w:t>
      </w:r>
    </w:p>
    <w:p w14:paraId="0F8FF6D2" w14:textId="69FEE5FF" w:rsidR="00356185" w:rsidRPr="009A11C2" w:rsidRDefault="00356185" w:rsidP="00356185">
      <w:pPr>
        <w:jc w:val="center"/>
        <w:rPr>
          <w:b/>
          <w:bCs/>
          <w:szCs w:val="32"/>
          <w:rtl/>
        </w:rPr>
      </w:pPr>
    </w:p>
    <w:p w14:paraId="20FC9C6D" w14:textId="77777777" w:rsidR="00356185" w:rsidRPr="00402AFB" w:rsidRDefault="00356185" w:rsidP="00356185">
      <w:pPr>
        <w:jc w:val="both"/>
        <w:rPr>
          <w:sz w:val="32"/>
          <w:szCs w:val="32"/>
          <w:rtl/>
        </w:rPr>
      </w:pPr>
    </w:p>
    <w:p w14:paraId="1609B5AD" w14:textId="77EEF5C0" w:rsidR="00356185" w:rsidRPr="000678C3" w:rsidRDefault="00FD77B3" w:rsidP="00356185">
      <w:pPr>
        <w:jc w:val="both"/>
        <w:rPr>
          <w:sz w:val="26"/>
          <w:rtl/>
        </w:rPr>
      </w:pPr>
      <w:r w:rsidRPr="004252BD">
        <w:rPr>
          <w:sz w:val="20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 w:rsidRPr="004252BD">
        <w:rPr>
          <w:rFonts w:hint="cs"/>
          <w:sz w:val="20"/>
          <w:rtl/>
        </w:rPr>
        <w:t xml:space="preserve"> </w:t>
      </w:r>
      <w:r w:rsidRPr="004252BD">
        <w:rPr>
          <w:sz w:val="20"/>
          <w:rtl/>
        </w:rPr>
        <w:t>לאמור</w:t>
      </w:r>
      <w:r w:rsidR="00356185" w:rsidRPr="000678C3">
        <w:rPr>
          <w:sz w:val="26"/>
          <w:rtl/>
        </w:rPr>
        <w:t xml:space="preserve">:                    </w:t>
      </w:r>
    </w:p>
    <w:p w14:paraId="0D8B6A8B" w14:textId="77777777" w:rsidR="00356185" w:rsidRPr="000678C3" w:rsidRDefault="00356185" w:rsidP="00356185">
      <w:pPr>
        <w:jc w:val="both"/>
        <w:rPr>
          <w:b/>
          <w:bCs/>
          <w:sz w:val="26"/>
          <w:rtl/>
        </w:rPr>
      </w:pPr>
      <w:r w:rsidRPr="000678C3">
        <w:rPr>
          <w:sz w:val="26"/>
          <w:rtl/>
        </w:rPr>
        <w:t xml:space="preserve">                       </w:t>
      </w:r>
    </w:p>
    <w:tbl>
      <w:tblPr>
        <w:bidiVisual/>
        <w:tblW w:w="8382" w:type="dxa"/>
        <w:tblInd w:w="730" w:type="dxa"/>
        <w:tblLayout w:type="fixed"/>
        <w:tblLook w:val="04A0" w:firstRow="1" w:lastRow="0" w:firstColumn="1" w:lastColumn="0" w:noHBand="0" w:noVBand="1"/>
      </w:tblPr>
      <w:tblGrid>
        <w:gridCol w:w="1165"/>
        <w:gridCol w:w="416"/>
        <w:gridCol w:w="567"/>
        <w:gridCol w:w="6234"/>
      </w:tblGrid>
      <w:tr w:rsidR="00356185" w:rsidRPr="000678C3" w14:paraId="0E6EA2D9" w14:textId="77777777" w:rsidTr="002D0F49">
        <w:trPr>
          <w:trHeight w:val="227"/>
        </w:trPr>
        <w:tc>
          <w:tcPr>
            <w:tcW w:w="1165" w:type="dxa"/>
          </w:tcPr>
          <w:p w14:paraId="38830EEB" w14:textId="6679E33D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 xml:space="preserve">תיקון סעיף 1 </w:t>
            </w:r>
          </w:p>
        </w:tc>
        <w:tc>
          <w:tcPr>
            <w:tcW w:w="416" w:type="dxa"/>
          </w:tcPr>
          <w:p w14:paraId="16E01E99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 w:rsidRPr="000678C3">
              <w:rPr>
                <w:rFonts w:hint="cs"/>
                <w:sz w:val="26"/>
                <w:rtl/>
              </w:rPr>
              <w:t>1.</w:t>
            </w:r>
          </w:p>
        </w:tc>
        <w:tc>
          <w:tcPr>
            <w:tcW w:w="6801" w:type="dxa"/>
            <w:gridSpan w:val="2"/>
          </w:tcPr>
          <w:p w14:paraId="2F02832A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ב</w:t>
            </w:r>
            <w:r w:rsidRPr="00E83D4F">
              <w:rPr>
                <w:color w:val="000000"/>
                <w:sz w:val="26"/>
                <w:rtl/>
              </w:rPr>
              <w:t>צו בדבר הארכת ושינוי מועדים ("חרבות ברזל") (יהודה ושומרון)</w:t>
            </w:r>
            <w:r>
              <w:rPr>
                <w:rFonts w:hint="cs"/>
                <w:color w:val="000000"/>
                <w:sz w:val="26"/>
                <w:rtl/>
              </w:rPr>
              <w:t xml:space="preserve"> </w:t>
            </w:r>
            <w:r w:rsidRPr="00E83D4F">
              <w:rPr>
                <w:color w:val="000000"/>
                <w:sz w:val="26"/>
                <w:rtl/>
              </w:rPr>
              <w:t xml:space="preserve">(מס' </w:t>
            </w:r>
            <w:r>
              <w:rPr>
                <w:rFonts w:hint="cs"/>
                <w:color w:val="000000"/>
                <w:sz w:val="26"/>
                <w:rtl/>
              </w:rPr>
              <w:t>2145</w:t>
            </w:r>
            <w:r w:rsidRPr="00E83D4F">
              <w:rPr>
                <w:color w:val="000000"/>
                <w:sz w:val="26"/>
                <w:rtl/>
              </w:rPr>
              <w:t>), התשפ"ד-2023</w:t>
            </w:r>
            <w:r>
              <w:rPr>
                <w:rFonts w:hint="cs"/>
                <w:color w:val="000000"/>
                <w:sz w:val="26"/>
                <w:rtl/>
              </w:rPr>
              <w:t>, בסעיף 1:</w:t>
            </w:r>
          </w:p>
        </w:tc>
      </w:tr>
      <w:tr w:rsidR="00356185" w:rsidRPr="000678C3" w14:paraId="244E6AC2" w14:textId="77777777" w:rsidTr="002D0F49">
        <w:trPr>
          <w:trHeight w:val="227"/>
        </w:trPr>
        <w:tc>
          <w:tcPr>
            <w:tcW w:w="1165" w:type="dxa"/>
          </w:tcPr>
          <w:p w14:paraId="456A2856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149A4C5A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6801" w:type="dxa"/>
            <w:gridSpan w:val="2"/>
          </w:tcPr>
          <w:p w14:paraId="7E6FDBC1" w14:textId="77777777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68285B30" w14:textId="77777777" w:rsidTr="002D0F49">
        <w:trPr>
          <w:trHeight w:val="227"/>
        </w:trPr>
        <w:tc>
          <w:tcPr>
            <w:tcW w:w="1165" w:type="dxa"/>
          </w:tcPr>
          <w:p w14:paraId="6F6260D3" w14:textId="77777777" w:rsidR="00356185" w:rsidRPr="00781CE5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2C298261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4F7B834D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(א)</w:t>
            </w:r>
          </w:p>
        </w:tc>
        <w:tc>
          <w:tcPr>
            <w:tcW w:w="6234" w:type="dxa"/>
          </w:tcPr>
          <w:p w14:paraId="5069066D" w14:textId="09BF3F54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בסעיף קטן (ב), במקום "</w:t>
            </w:r>
            <w:r w:rsidR="00A64876">
              <w:rPr>
                <w:rFonts w:hint="cs"/>
                <w:color w:val="000000"/>
                <w:sz w:val="26"/>
                <w:rtl/>
              </w:rPr>
              <w:t xml:space="preserve">כ"ח באב התשפ"ד (1 בספטמבר 2024)" </w:t>
            </w:r>
            <w:r>
              <w:rPr>
                <w:rFonts w:hint="cs"/>
                <w:color w:val="000000"/>
                <w:sz w:val="26"/>
                <w:rtl/>
              </w:rPr>
              <w:t>יבוא "</w:t>
            </w:r>
            <w:r w:rsidR="00001C21">
              <w:rPr>
                <w:rFonts w:hint="cs"/>
                <w:color w:val="000000"/>
                <w:sz w:val="26"/>
                <w:rtl/>
              </w:rPr>
              <w:t xml:space="preserve">ל' בכסלו </w:t>
            </w:r>
            <w:r>
              <w:rPr>
                <w:rFonts w:hint="cs"/>
                <w:color w:val="000000"/>
                <w:sz w:val="26"/>
                <w:rtl/>
              </w:rPr>
              <w:t>התשפ"</w:t>
            </w:r>
            <w:r w:rsidR="00A64876">
              <w:rPr>
                <w:rFonts w:hint="cs"/>
                <w:color w:val="000000"/>
                <w:sz w:val="26"/>
                <w:rtl/>
              </w:rPr>
              <w:t>ה</w:t>
            </w:r>
            <w:r>
              <w:rPr>
                <w:rFonts w:hint="cs"/>
                <w:color w:val="000000"/>
                <w:sz w:val="26"/>
                <w:rtl/>
              </w:rPr>
              <w:t xml:space="preserve"> (</w:t>
            </w:r>
            <w:r w:rsidR="00A64876">
              <w:rPr>
                <w:rFonts w:hint="cs"/>
                <w:color w:val="000000"/>
                <w:sz w:val="26"/>
                <w:rtl/>
              </w:rPr>
              <w:t>3</w:t>
            </w:r>
            <w:r>
              <w:rPr>
                <w:rFonts w:hint="cs"/>
                <w:color w:val="000000"/>
                <w:sz w:val="26"/>
                <w:rtl/>
              </w:rPr>
              <w:t xml:space="preserve">1 </w:t>
            </w:r>
            <w:r w:rsidR="00001C21">
              <w:rPr>
                <w:rFonts w:hint="cs"/>
                <w:color w:val="000000"/>
                <w:sz w:val="26"/>
                <w:rtl/>
              </w:rPr>
              <w:t xml:space="preserve">בדצמבר </w:t>
            </w:r>
            <w:r>
              <w:rPr>
                <w:rFonts w:hint="cs"/>
                <w:color w:val="000000"/>
                <w:sz w:val="26"/>
                <w:rtl/>
              </w:rPr>
              <w:t>2024)".</w:t>
            </w:r>
          </w:p>
        </w:tc>
      </w:tr>
      <w:tr w:rsidR="00356185" w:rsidRPr="000678C3" w14:paraId="53C34864" w14:textId="77777777" w:rsidTr="002D0F49">
        <w:trPr>
          <w:trHeight w:val="227"/>
        </w:trPr>
        <w:tc>
          <w:tcPr>
            <w:tcW w:w="1165" w:type="dxa"/>
          </w:tcPr>
          <w:p w14:paraId="6F3F273D" w14:textId="77777777" w:rsidR="00356185" w:rsidRPr="00781CE5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64D13117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485528C8" w14:textId="77777777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  <w:tc>
          <w:tcPr>
            <w:tcW w:w="6234" w:type="dxa"/>
          </w:tcPr>
          <w:p w14:paraId="060A49F1" w14:textId="77777777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236E2C97" w14:textId="77777777" w:rsidTr="002D0F49">
        <w:trPr>
          <w:trHeight w:val="227"/>
        </w:trPr>
        <w:tc>
          <w:tcPr>
            <w:tcW w:w="1165" w:type="dxa"/>
          </w:tcPr>
          <w:p w14:paraId="05BCF3C2" w14:textId="77777777" w:rsidR="00356185" w:rsidRPr="00781CE5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3CDFFB45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77B75CD5" w14:textId="77777777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(ב)</w:t>
            </w:r>
          </w:p>
        </w:tc>
        <w:tc>
          <w:tcPr>
            <w:tcW w:w="6234" w:type="dxa"/>
          </w:tcPr>
          <w:p w14:paraId="50713E41" w14:textId="7D20B96D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 xml:space="preserve">בסעיף קטן (ג), במקום </w:t>
            </w:r>
            <w:r w:rsidR="00A64876">
              <w:rPr>
                <w:rFonts w:hint="cs"/>
                <w:color w:val="000000"/>
                <w:sz w:val="26"/>
                <w:rtl/>
              </w:rPr>
              <w:t>"כ"ח באב התשפ"ד (1 בספטמבר 2024)" יבוא "</w:t>
            </w:r>
            <w:r w:rsidR="00001C21">
              <w:rPr>
                <w:rFonts w:hint="cs"/>
                <w:color w:val="000000"/>
                <w:sz w:val="26"/>
                <w:rtl/>
              </w:rPr>
              <w:t>ל' בכסלו התשפ"ה (31 בדצמבר 2024)</w:t>
            </w:r>
            <w:r w:rsidR="00A64876">
              <w:rPr>
                <w:rFonts w:hint="cs"/>
                <w:color w:val="000000"/>
                <w:sz w:val="26"/>
                <w:rtl/>
              </w:rPr>
              <w:t>"</w:t>
            </w:r>
            <w:r>
              <w:rPr>
                <w:rFonts w:hint="cs"/>
                <w:color w:val="000000"/>
                <w:sz w:val="26"/>
                <w:rtl/>
              </w:rPr>
              <w:t>.</w:t>
            </w:r>
          </w:p>
        </w:tc>
      </w:tr>
      <w:tr w:rsidR="00356185" w:rsidRPr="000678C3" w14:paraId="07393B34" w14:textId="77777777" w:rsidTr="002D0F49">
        <w:trPr>
          <w:trHeight w:val="227"/>
        </w:trPr>
        <w:tc>
          <w:tcPr>
            <w:tcW w:w="1165" w:type="dxa"/>
          </w:tcPr>
          <w:p w14:paraId="7A0B0552" w14:textId="77777777" w:rsidR="00356185" w:rsidRPr="00B119DE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13D80EB5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62B8E93A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  <w:tc>
          <w:tcPr>
            <w:tcW w:w="6234" w:type="dxa"/>
          </w:tcPr>
          <w:p w14:paraId="6AD84E1A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40550F49" w14:textId="77777777" w:rsidTr="002D0F49">
        <w:trPr>
          <w:trHeight w:val="227"/>
        </w:trPr>
        <w:tc>
          <w:tcPr>
            <w:tcW w:w="1165" w:type="dxa"/>
          </w:tcPr>
          <w:p w14:paraId="39A0E1D4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678C3">
              <w:rPr>
                <w:rFonts w:hint="cs"/>
                <w:b/>
                <w:bCs/>
                <w:sz w:val="26"/>
                <w:rtl/>
              </w:rPr>
              <w:t xml:space="preserve">תחילה </w:t>
            </w:r>
          </w:p>
        </w:tc>
        <w:tc>
          <w:tcPr>
            <w:tcW w:w="416" w:type="dxa"/>
          </w:tcPr>
          <w:p w14:paraId="6C0454BC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2</w:t>
            </w:r>
            <w:r w:rsidRPr="000678C3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6801" w:type="dxa"/>
            <w:gridSpan w:val="2"/>
          </w:tcPr>
          <w:p w14:paraId="7D339E83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000678C3">
              <w:rPr>
                <w:rFonts w:hint="cs"/>
                <w:color w:val="000000"/>
                <w:sz w:val="26"/>
                <w:rtl/>
              </w:rPr>
              <w:t>תחילתו של צו זה ביום חתימתו.</w:t>
            </w:r>
          </w:p>
        </w:tc>
      </w:tr>
      <w:tr w:rsidR="00356185" w:rsidRPr="000678C3" w14:paraId="5CE2C99B" w14:textId="77777777" w:rsidTr="002D0F49">
        <w:trPr>
          <w:trHeight w:val="227"/>
        </w:trPr>
        <w:tc>
          <w:tcPr>
            <w:tcW w:w="1165" w:type="dxa"/>
          </w:tcPr>
          <w:p w14:paraId="1A383B90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7A51C732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6801" w:type="dxa"/>
            <w:gridSpan w:val="2"/>
          </w:tcPr>
          <w:p w14:paraId="2E53B8BC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42A53B2B" w14:textId="77777777" w:rsidTr="002D0F49">
        <w:trPr>
          <w:trHeight w:val="227"/>
        </w:trPr>
        <w:tc>
          <w:tcPr>
            <w:tcW w:w="1165" w:type="dxa"/>
          </w:tcPr>
          <w:p w14:paraId="035D19D3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678C3">
              <w:rPr>
                <w:rFonts w:hint="cs"/>
                <w:b/>
                <w:bCs/>
                <w:sz w:val="26"/>
                <w:rtl/>
              </w:rPr>
              <w:t>השם</w:t>
            </w:r>
          </w:p>
        </w:tc>
        <w:tc>
          <w:tcPr>
            <w:tcW w:w="416" w:type="dxa"/>
          </w:tcPr>
          <w:p w14:paraId="25B47751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</w:t>
            </w:r>
            <w:r w:rsidRPr="000678C3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6801" w:type="dxa"/>
            <w:gridSpan w:val="2"/>
          </w:tcPr>
          <w:p w14:paraId="175212BB" w14:textId="6D11825C" w:rsidR="00356185" w:rsidRPr="000678C3" w:rsidRDefault="00356185" w:rsidP="00662436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000678C3">
              <w:rPr>
                <w:rFonts w:hint="cs"/>
                <w:color w:val="000000"/>
                <w:sz w:val="26"/>
                <w:rtl/>
              </w:rPr>
              <w:t>צו זה ייקרא "</w:t>
            </w:r>
            <w:r w:rsidRPr="00E83D4F">
              <w:rPr>
                <w:color w:val="000000"/>
                <w:sz w:val="26"/>
                <w:rtl/>
              </w:rPr>
              <w:t xml:space="preserve">צו בדבר הארכת ושינוי מועדים ("חרבות ברזל") (תיקון מס' </w:t>
            </w:r>
            <w:r w:rsidR="00A64876">
              <w:rPr>
                <w:rFonts w:hint="cs"/>
                <w:color w:val="000000"/>
                <w:sz w:val="26"/>
                <w:rtl/>
              </w:rPr>
              <w:t>7</w:t>
            </w:r>
            <w:r w:rsidRPr="00E83D4F">
              <w:rPr>
                <w:color w:val="000000"/>
                <w:sz w:val="26"/>
                <w:rtl/>
              </w:rPr>
              <w:t xml:space="preserve">) (יהודה ושומרון) (מס' </w:t>
            </w:r>
            <w:r w:rsidR="00662436">
              <w:rPr>
                <w:rFonts w:hint="cs"/>
                <w:color w:val="000000"/>
                <w:sz w:val="26"/>
                <w:rtl/>
              </w:rPr>
              <w:t>2204</w:t>
            </w:r>
            <w:bookmarkStart w:id="0" w:name="_GoBack"/>
            <w:bookmarkEnd w:id="0"/>
            <w:r w:rsidRPr="00E83D4F">
              <w:rPr>
                <w:color w:val="000000"/>
                <w:sz w:val="26"/>
                <w:rtl/>
              </w:rPr>
              <w:t>), התשפ"ד-202</w:t>
            </w:r>
            <w:r>
              <w:rPr>
                <w:rFonts w:hint="cs"/>
                <w:color w:val="000000"/>
                <w:sz w:val="26"/>
                <w:rtl/>
              </w:rPr>
              <w:t>4</w:t>
            </w:r>
            <w:r w:rsidRPr="000678C3">
              <w:rPr>
                <w:rFonts w:hint="cs"/>
                <w:color w:val="000000"/>
                <w:sz w:val="26"/>
                <w:rtl/>
              </w:rPr>
              <w:t>".</w:t>
            </w:r>
          </w:p>
        </w:tc>
      </w:tr>
    </w:tbl>
    <w:p w14:paraId="57DBB30B" w14:textId="77777777" w:rsidR="00356185" w:rsidRPr="009824D5" w:rsidRDefault="00356185" w:rsidP="00356185">
      <w:pPr>
        <w:jc w:val="both"/>
        <w:rPr>
          <w:rtl/>
        </w:rPr>
      </w:pPr>
    </w:p>
    <w:p w14:paraId="22707F58" w14:textId="77777777" w:rsidR="00356185" w:rsidRDefault="00356185" w:rsidP="00356185">
      <w:pPr>
        <w:rPr>
          <w:rtl/>
        </w:rPr>
      </w:pPr>
    </w:p>
    <w:p w14:paraId="50D21E59" w14:textId="77777777" w:rsidR="00356185" w:rsidRDefault="00356185" w:rsidP="00356185">
      <w:pPr>
        <w:tabs>
          <w:tab w:val="left" w:pos="6026"/>
        </w:tabs>
        <w:rPr>
          <w:rtl/>
        </w:rPr>
      </w:pPr>
    </w:p>
    <w:p w14:paraId="27E30BD5" w14:textId="77777777" w:rsidR="00356185" w:rsidRDefault="00356185" w:rsidP="00356185">
      <w:pPr>
        <w:tabs>
          <w:tab w:val="left" w:pos="6026"/>
        </w:tabs>
        <w:rPr>
          <w:rtl/>
        </w:rPr>
      </w:pPr>
    </w:p>
    <w:tbl>
      <w:tblPr>
        <w:bidiVisual/>
        <w:tblW w:w="8904" w:type="dxa"/>
        <w:tblInd w:w="-576" w:type="dxa"/>
        <w:tblLayout w:type="fixed"/>
        <w:tblLook w:val="01E0" w:firstRow="1" w:lastRow="1" w:firstColumn="1" w:lastColumn="1" w:noHBand="0" w:noVBand="0"/>
      </w:tblPr>
      <w:tblGrid>
        <w:gridCol w:w="2971"/>
        <w:gridCol w:w="2389"/>
        <w:gridCol w:w="3544"/>
      </w:tblGrid>
      <w:tr w:rsidR="00356185" w14:paraId="4EB05D3A" w14:textId="77777777" w:rsidTr="00662436">
        <w:trPr>
          <w:trHeight w:val="362"/>
        </w:trPr>
        <w:tc>
          <w:tcPr>
            <w:tcW w:w="2971" w:type="dxa"/>
          </w:tcPr>
          <w:p w14:paraId="160FCE7B" w14:textId="25848E04" w:rsidR="00356185" w:rsidRDefault="00662436" w:rsidP="00662436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כ"ב באב </w:t>
            </w:r>
            <w:r w:rsidR="00356185">
              <w:rPr>
                <w:b/>
                <w:bCs/>
                <w:rtl/>
              </w:rPr>
              <w:t>התשפ"ד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26 באוגוסט </w:t>
            </w:r>
            <w:r w:rsidR="00356185">
              <w:rPr>
                <w:b/>
                <w:bCs/>
                <w:rtl/>
              </w:rPr>
              <w:t>202</w:t>
            </w:r>
            <w:r w:rsidR="00356185">
              <w:rPr>
                <w:rFonts w:hint="cs"/>
                <w:b/>
                <w:bCs/>
                <w:rtl/>
              </w:rPr>
              <w:t xml:space="preserve">4    </w:t>
            </w:r>
            <w:r w:rsidR="00356185">
              <w:rPr>
                <w:b/>
                <w:bCs/>
                <w:rtl/>
              </w:rPr>
              <w:br/>
            </w:r>
          </w:p>
        </w:tc>
        <w:tc>
          <w:tcPr>
            <w:tcW w:w="2389" w:type="dxa"/>
          </w:tcPr>
          <w:p w14:paraId="777103B2" w14:textId="77777777" w:rsidR="00356185" w:rsidRDefault="00356185" w:rsidP="0000688E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45A7BAA6" w14:textId="110F4225" w:rsidR="00356185" w:rsidRDefault="00356185" w:rsidP="0000688E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 w:rsidR="00A64876">
              <w:rPr>
                <w:rFonts w:ascii="David" w:hAnsi="David" w:hint="cs"/>
                <w:b/>
                <w:bCs/>
                <w:sz w:val="26"/>
                <w:rtl/>
              </w:rPr>
              <w:t xml:space="preserve">אבי בלוט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</w:tbl>
    <w:p w14:paraId="5EF55BA0" w14:textId="77777777" w:rsidR="00356185" w:rsidRPr="009A0F05" w:rsidRDefault="00356185" w:rsidP="00356185"/>
    <w:p w14:paraId="2213228F" w14:textId="77777777" w:rsidR="00323DFB" w:rsidRPr="00356185" w:rsidRDefault="00323DFB"/>
    <w:sectPr w:rsidR="00323DFB" w:rsidRPr="00356185" w:rsidSect="00356185">
      <w:headerReference w:type="even" r:id="rId6"/>
      <w:headerReference w:type="default" r:id="rId7"/>
      <w:headerReference w:type="first" r:id="rId8"/>
      <w:pgSz w:w="11907" w:h="16839" w:code="9"/>
      <w:pgMar w:top="1418" w:right="1797" w:bottom="6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3C996" w14:textId="77777777" w:rsidR="00C72FBB" w:rsidRDefault="00C72FBB" w:rsidP="00356185">
      <w:r>
        <w:separator/>
      </w:r>
    </w:p>
  </w:endnote>
  <w:endnote w:type="continuationSeparator" w:id="0">
    <w:p w14:paraId="078E6B5F" w14:textId="77777777" w:rsidR="00C72FBB" w:rsidRDefault="00C72FBB" w:rsidP="0035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DC170" w14:textId="77777777" w:rsidR="00C72FBB" w:rsidRDefault="00C72FBB" w:rsidP="00356185">
      <w:r>
        <w:separator/>
      </w:r>
    </w:p>
  </w:footnote>
  <w:footnote w:type="continuationSeparator" w:id="0">
    <w:p w14:paraId="717675FA" w14:textId="77777777" w:rsidR="00C72FBB" w:rsidRDefault="00C72FBB" w:rsidP="0035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EA6A" w14:textId="442BFDE2" w:rsidR="00F93BDE" w:rsidRDefault="00356185">
    <w:pPr>
      <w:pStyle w:val="ae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B79B8B" wp14:editId="0FA080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2125220094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50EF8" w14:textId="52AC19B5" w:rsidR="00356185" w:rsidRPr="00356185" w:rsidRDefault="00356185" w:rsidP="0035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B79B8B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2D50EF8" w14:textId="52AC19B5" w:rsidR="00356185" w:rsidRPr="00356185" w:rsidRDefault="00356185" w:rsidP="0035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61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BC9E46" wp14:editId="5D10916F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14028222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52C09" w14:textId="77777777" w:rsidR="00F93BDE" w:rsidRPr="001522F7" w:rsidRDefault="0066243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BC9E46" id="_x0000_s1027" type="#_x0000_t202" style="position:absolute;left:0;text-align:left;margin-left:0;margin-top:.05pt;width:34.95pt;height:34.95pt;z-index:25166028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os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F4dwL6SxJepB4WEk9Sp4nE07+NJzfREpFoucxJJy4u4dhsvx5UmGl/6VxH8wHWk&#10;JT3CqDBRvqH8lJs4Rr/cRyI+7+PC4UA2yTJvdHhCSfe//uesy0Nf/AQ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6HOKLBACAAAwBAAA&#10;DgAAAAAAAAAAAAAAAAAuAgAAZHJzL2Uyb0RvYy54bWxQSwECLQAUAAYACAAAACEAhLDTKNYAAAAD&#10;AQAADwAAAAAAAAAAAAAAAABqBAAAZHJzL2Rvd25yZXYueG1sUEsFBgAAAAAEAAQA8wAAAG0FAAAA&#10;AA==&#10;" filled="f" stroked="f">
              <v:textbox style="mso-fit-shape-to-text:t" inset="0,0,0,0">
                <w:txbxContent>
                  <w:p w14:paraId="43452C09" w14:textId="77777777" w:rsidR="00000000" w:rsidRPr="001522F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1627" w14:textId="01493BE6" w:rsidR="00356185" w:rsidRDefault="0035618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26B5" w14:textId="4B2EB11D" w:rsidR="00F93BDE" w:rsidRDefault="00356185">
    <w:pPr>
      <w:pStyle w:val="ae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4D88BD" wp14:editId="786FA0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480472770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92394" w14:textId="3896E1D2" w:rsidR="00356185" w:rsidRPr="00356185" w:rsidRDefault="00356185" w:rsidP="0035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4D88BD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9" type="#_x0000_t202" alt="- בלמ&quot;ס -" style="position:absolute;left:0;text-align:left;margin-left:0;margin-top:0;width:35.45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i5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qPkw/RaqIy3l4cR3cHLVUOu1CPgkPBFMe5Bo&#10;8ZEO3UJXcjhbnNXgf/7NH/MJd4py1pFgSm5J0Zy1PyzxEbWVjPFNPsvp5gf3djDs3twByXBML8LJ&#10;ZMY8bAev9mBeSc7L2IhCwkpqV3IczDs8KZeeg1TLZUoiGTmBa7txMpaOcEUsn/tX4d0ZcCSmHmBQ&#10;kyje4H7KjX8Gt9wjoZ9IidCegDwjThJMXJ2fS9T47/eUdX3Ui18A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DC5ti5DgIAABwE&#10;AAAOAAAAAAAAAAAAAAAAAC4CAABkcnMvZTJvRG9jLnhtbFBLAQItABQABgAIAAAAIQB0xnTS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BB92394" w14:textId="3896E1D2" w:rsidR="00356185" w:rsidRPr="00356185" w:rsidRDefault="00356185" w:rsidP="0035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61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DA8F54" wp14:editId="74B9702A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306234799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38999" w14:textId="77777777" w:rsidR="00F93BDE" w:rsidRPr="001522F7" w:rsidRDefault="0066243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DDA8F54" id="_x0000_s1030" type="#_x0000_t202" style="position:absolute;left:0;text-align:left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lBEAIAADAEAAAOAAAAZHJzL2Uyb0RvYy54bWysU01v2zAMvQ/YfxB0X5x0XVEYcYqsRYYB&#10;QVsgHXpWZCk2JomCqMTOfv0oxU62bqdhF5kmKX689zS/661hBxWwBVfx2WTKmXIS6tbtKv7tZfXh&#10;ljOMwtXCgFMVPyrkd4v37+adL9UVNGBqFRgVcVh2vuJNjL4sCpSNsgIn4JWjoIZgRaTfsCvqIDqq&#10;bk1xNZ3eFB2E2geQCpG8D6cgX+T6WisZn7RGFZmpOM0W8xnyuU1nsZiLcheEb1o5jCH+YQorWkdN&#10;z6UeRBRsH9o/StlWBkDQcSLBFqB1K1XegbaZTd9ss2mEV3kXAgf9GSb8f2Xl42HjnwOL/WfoicC8&#10;BPo1yO9I2BSdx3LISZhiiZSdFu11sOlLKzC6SNgez3iqPjJJzuvrj7c3nziTFBrsVPNy2QeMXxRY&#10;loyKB6IrDyAOa4yn1DEl9XKwao3JlBn3m4NqJk8e9zRhmjX22561NTVPPCfPFuojbRvgJAT0ctVS&#10;67XA+CwCMU97kJrjEx3aQFdxGCzOGgg//uZP+UQIRTnrSEkVdyR1zsxXR0Ql0Y1GGI3taLi9vQeS&#10;5oxeiZfZpAshmtGrA9hXkvgy9aCQcJI6VTyO5n08qZmeiFTLZU4iaXkR127j5UhpgvGlfxXBD1hH&#10;IukRRoWJ8g3kp9yEMfrlPhLwmY8LhgPYJMvM6PCEku5//c9Zl4e++Ak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GFTZQRACAAAwBAAA&#10;DgAAAAAAAAAAAAAAAAAuAgAAZHJzL2Uyb0RvYy54bWxQSwECLQAUAAYACAAAACEAhLDTKNYAAAAD&#10;AQAADwAAAAAAAAAAAAAAAABqBAAAZHJzL2Rvd25yZXYueG1sUEsFBgAAAAAEAAQA8wAAAG0FAAAA&#10;AA==&#10;" filled="f" stroked="f">
              <v:textbox style="mso-fit-shape-to-text:t" inset="0,0,0,0">
                <w:txbxContent>
                  <w:p w14:paraId="51C38999" w14:textId="77777777" w:rsidR="00000000" w:rsidRPr="001522F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85"/>
    <w:rsid w:val="00001C21"/>
    <w:rsid w:val="000C7740"/>
    <w:rsid w:val="00114B97"/>
    <w:rsid w:val="001303C0"/>
    <w:rsid w:val="00165F36"/>
    <w:rsid w:val="002D0F49"/>
    <w:rsid w:val="00323DFB"/>
    <w:rsid w:val="00356185"/>
    <w:rsid w:val="0064066B"/>
    <w:rsid w:val="00662436"/>
    <w:rsid w:val="006B129D"/>
    <w:rsid w:val="008F6737"/>
    <w:rsid w:val="00916AE4"/>
    <w:rsid w:val="009425C8"/>
    <w:rsid w:val="00945A0D"/>
    <w:rsid w:val="00976F43"/>
    <w:rsid w:val="00A64876"/>
    <w:rsid w:val="00AA0426"/>
    <w:rsid w:val="00C72FBB"/>
    <w:rsid w:val="00D54539"/>
    <w:rsid w:val="00F93BDE"/>
    <w:rsid w:val="00F95234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26510"/>
  <w15:chartTrackingRefBased/>
  <w15:docId w15:val="{D9413B68-6B25-4612-9BD2-9FF3D6EB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85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561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561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56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561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5618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56185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561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5618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561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56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כותרת טקסט תו"/>
    <w:basedOn w:val="a0"/>
    <w:link w:val="a3"/>
    <w:uiPriority w:val="10"/>
    <w:rsid w:val="0035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כותרת משנה תו"/>
    <w:basedOn w:val="a0"/>
    <w:link w:val="a5"/>
    <w:uiPriority w:val="11"/>
    <w:rsid w:val="00356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none"/>
    </w:rPr>
  </w:style>
  <w:style w:type="character" w:customStyle="1" w:styleId="a8">
    <w:name w:val="ציטוט תו"/>
    <w:basedOn w:val="a0"/>
    <w:link w:val="a7"/>
    <w:uiPriority w:val="29"/>
    <w:rsid w:val="0035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none"/>
    </w:rPr>
  </w:style>
  <w:style w:type="character" w:styleId="aa">
    <w:name w:val="Intense Emphasis"/>
    <w:basedOn w:val="a0"/>
    <w:uiPriority w:val="21"/>
    <w:qFormat/>
    <w:rsid w:val="0035618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14:ligatures w14:val="none"/>
    </w:rPr>
  </w:style>
  <w:style w:type="character" w:customStyle="1" w:styleId="ac">
    <w:name w:val="ציטוט חזק תו"/>
    <w:basedOn w:val="a0"/>
    <w:link w:val="ab"/>
    <w:uiPriority w:val="30"/>
    <w:rsid w:val="0035618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5618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rsid w:val="00356185"/>
    <w:pPr>
      <w:tabs>
        <w:tab w:val="center" w:pos="4320"/>
        <w:tab w:val="right" w:pos="8640"/>
      </w:tabs>
    </w:pPr>
    <w:rPr>
      <w:rFonts w:cs="Times New Roman"/>
      <w:sz w:val="18"/>
    </w:rPr>
  </w:style>
  <w:style w:type="character" w:customStyle="1" w:styleId="af">
    <w:name w:val="כותרת עליונה תו"/>
    <w:basedOn w:val="a0"/>
    <w:link w:val="ae"/>
    <w:rsid w:val="00356185"/>
    <w:rPr>
      <w:rFonts w:ascii="Times New Roman" w:eastAsia="Times New Roman" w:hAnsi="Times New Roman" w:cs="Times New Roman"/>
      <w:sz w:val="18"/>
      <w:szCs w:val="26"/>
      <w14:ligatures w14:val="standardContextual"/>
    </w:rPr>
  </w:style>
  <w:style w:type="paragraph" w:styleId="af0">
    <w:name w:val="Revision"/>
    <w:hidden/>
    <w:uiPriority w:val="99"/>
    <w:semiHidden/>
    <w:rsid w:val="00D54539"/>
    <w:pPr>
      <w:spacing w:after="0" w:line="240" w:lineRule="auto"/>
    </w:pPr>
    <w:rPr>
      <w:rFonts w:ascii="Times New Roman" w:eastAsia="Times New Roman" w:hAnsi="Times New Roman" w:cs="David"/>
      <w:sz w:val="24"/>
      <w:szCs w:val="26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D54539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basedOn w:val="a0"/>
    <w:link w:val="af1"/>
    <w:uiPriority w:val="99"/>
    <w:rsid w:val="00D54539"/>
    <w:rPr>
      <w:rFonts w:ascii="Times New Roman" w:eastAsia="Times New Roman" w:hAnsi="Times New Roman" w:cs="David"/>
      <w:sz w:val="24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Manhaz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hpb</cp:lastModifiedBy>
  <cp:revision>2</cp:revision>
  <dcterms:created xsi:type="dcterms:W3CDTF">2024-09-01T13:17:00Z</dcterms:created>
  <dcterms:modified xsi:type="dcterms:W3CDTF">2024-09-01T13:17:00Z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583e38c2,7eac48fe,34b5cd5d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2024-05-15T12:43:11Z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e44e3241-a516-45a3-9777-765c8f9629ee</vt:lpwstr>
  </property>
  <property fmtid="{D5CDD505-2E9C-101B-9397-08002B2CF9AE}" pid="11" name="MSIP_Label_701b9bfc-c426-492e-a46c-1a922d5fe54b_ContentBits">
    <vt:lpwstr>1</vt:lpwstr>
  </property>
</Properties>
</file>