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BDA4" w14:textId="27A45164" w:rsidR="00B4679F" w:rsidRPr="00126E94" w:rsidRDefault="00D0316E" w:rsidP="00B4679F">
      <w:pPr>
        <w:tabs>
          <w:tab w:val="right" w:pos="6328"/>
        </w:tabs>
        <w:spacing w:line="480" w:lineRule="auto"/>
        <w:ind w:left="2403" w:right="1985"/>
        <w:rPr>
          <w:rtl/>
        </w:rPr>
      </w:pPr>
      <w:bookmarkStart w:id="0" w:name="_Hlk149821736"/>
      <w:bookmarkStart w:id="1" w:name="_Hlk149824479"/>
      <w:r w:rsidRPr="009678E2">
        <w:rPr>
          <w:noProof/>
        </w:rPr>
        <w:drawing>
          <wp:inline distT="0" distB="0" distL="0" distR="0" wp14:anchorId="47F617E6" wp14:editId="6EF77DDC">
            <wp:extent cx="866775" cy="790575"/>
            <wp:effectExtent l="0" t="0" r="0" b="0"/>
            <wp:docPr id="7"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B4679F">
        <w:tab/>
      </w:r>
      <w:r w:rsidRPr="009678E2">
        <w:rPr>
          <w:noProof/>
        </w:rPr>
        <w:drawing>
          <wp:inline distT="0" distB="0" distL="0" distR="0" wp14:anchorId="1FA873FD" wp14:editId="2490C9C4">
            <wp:extent cx="581025" cy="789940"/>
            <wp:effectExtent l="0" t="0" r="0" b="0"/>
            <wp:docPr id="6"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74D939EE" w14:textId="77777777" w:rsidR="00B4679F" w:rsidRPr="00FD2DDA" w:rsidRDefault="00B4679F" w:rsidP="00B4679F">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4C905B51" w14:textId="77777777" w:rsidR="00B4679F" w:rsidRPr="00FD2DDA" w:rsidRDefault="00B4679F" w:rsidP="00B4679F">
      <w:pPr>
        <w:spacing w:before="120" w:after="0" w:line="480" w:lineRule="auto"/>
        <w:rPr>
          <w:rFonts w:ascii="David" w:hAnsi="David"/>
          <w:rtl/>
        </w:rPr>
      </w:pPr>
      <w:r w:rsidRPr="00FD2DDA">
        <w:rPr>
          <w:rFonts w:ascii="David" w:hAnsi="David" w:hint="cs"/>
          <w:rtl/>
        </w:rPr>
        <w:t>בפני:</w:t>
      </w:r>
    </w:p>
    <w:p w14:paraId="590C1601" w14:textId="77777777" w:rsidR="00B4679F" w:rsidRPr="00BB5867" w:rsidRDefault="00B4679F" w:rsidP="00B4679F">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0E45EAFC" w14:textId="77777777" w:rsidR="00CE5F0A" w:rsidRPr="00CE5F0A" w:rsidRDefault="00CE5F0A" w:rsidP="00CE5F0A">
      <w:pPr>
        <w:rPr>
          <w:rFonts w:ascii="David" w:hAnsi="David"/>
          <w:sz w:val="20"/>
          <w:szCs w:val="20"/>
          <w:rtl/>
        </w:rPr>
      </w:pPr>
    </w:p>
    <w:p w14:paraId="314D9561" w14:textId="44D614D7" w:rsidR="00CE5F0A" w:rsidRDefault="00B4679F" w:rsidP="00CE5F0A">
      <w:pPr>
        <w:rPr>
          <w:rFonts w:ascii="David" w:hAnsi="David"/>
          <w:rtl/>
        </w:rPr>
      </w:pPr>
      <w:r w:rsidRPr="00FD2DDA">
        <w:rPr>
          <w:rFonts w:ascii="David" w:hAnsi="David" w:hint="cs"/>
          <w:rtl/>
        </w:rPr>
        <w:t>בעניין:</w:t>
      </w:r>
    </w:p>
    <w:p w14:paraId="63EA6108" w14:textId="77777777" w:rsidR="00D756ED" w:rsidRPr="00D756ED" w:rsidRDefault="00D756ED" w:rsidP="00CE5F0A">
      <w:pPr>
        <w:rPr>
          <w:rFonts w:ascii="David" w:hAnsi="David"/>
          <w:sz w:val="2"/>
          <w:szCs w:val="2"/>
          <w:rtl/>
        </w:rPr>
      </w:pPr>
    </w:p>
    <w:p w14:paraId="0EFB66B1" w14:textId="049B37B3" w:rsidR="00D756ED" w:rsidRPr="00FD2DDA" w:rsidRDefault="004E1ACC" w:rsidP="001F6022">
      <w:pPr>
        <w:jc w:val="center"/>
        <w:rPr>
          <w:rFonts w:ascii="David" w:hAnsi="David"/>
        </w:rPr>
      </w:pPr>
      <w:r w:rsidRPr="00E46BA1">
        <w:rPr>
          <w:rFonts w:ascii="David" w:hAnsi="David"/>
          <w:b/>
          <w:bCs/>
        </w:rPr>
        <w:t>X</w:t>
      </w:r>
      <w:r w:rsidR="00CE5F0A" w:rsidRPr="00B4679F">
        <w:rPr>
          <w:rFonts w:hint="cs"/>
          <w:b/>
          <w:bCs/>
          <w:rtl/>
        </w:rPr>
        <w:t>/</w:t>
      </w:r>
      <w:r w:rsidR="001F6022" w:rsidRPr="001F6022">
        <w:rPr>
          <w:rFonts w:ascii="David" w:hAnsi="David"/>
          <w:b/>
          <w:bCs/>
        </w:rPr>
        <w:t>XXXXXXX</w:t>
      </w:r>
      <w:r w:rsidR="00CE5F0A" w:rsidRPr="00B4679F">
        <w:rPr>
          <w:rFonts w:hint="cs"/>
          <w:b/>
          <w:bCs/>
          <w:rtl/>
        </w:rPr>
        <w:t xml:space="preserve"> רס"ר </w:t>
      </w:r>
      <w:r w:rsidR="001F6022">
        <w:rPr>
          <w:rFonts w:hint="cs"/>
          <w:b/>
          <w:bCs/>
          <w:rtl/>
        </w:rPr>
        <w:t>א' א'</w:t>
      </w:r>
      <w:r w:rsidR="00B4679F" w:rsidRPr="00FD2DDA">
        <w:rPr>
          <w:rFonts w:ascii="David" w:hAnsi="David" w:hint="cs"/>
          <w:b/>
          <w:bCs/>
          <w:rtl/>
        </w:rPr>
        <w:t xml:space="preserve"> –</w:t>
      </w:r>
      <w:r w:rsidR="00B4679F" w:rsidRPr="00FD2DDA">
        <w:rPr>
          <w:rFonts w:ascii="David" w:hAnsi="David" w:hint="cs"/>
          <w:rtl/>
        </w:rPr>
        <w:t xml:space="preserve"> המערער (ע"י ב"כ,</w:t>
      </w:r>
      <w:r w:rsidR="00CE5F0A">
        <w:rPr>
          <w:rFonts w:ascii="David" w:hAnsi="David" w:hint="cs"/>
          <w:rtl/>
        </w:rPr>
        <w:t xml:space="preserve"> עו"ד שלומי </w:t>
      </w:r>
      <w:proofErr w:type="spellStart"/>
      <w:r w:rsidR="00CE5F0A">
        <w:rPr>
          <w:rFonts w:ascii="David" w:hAnsi="David" w:hint="cs"/>
          <w:rtl/>
        </w:rPr>
        <w:t>בלומנפלד</w:t>
      </w:r>
      <w:proofErr w:type="spellEnd"/>
      <w:r w:rsidR="00B4679F" w:rsidRPr="00FD2DDA">
        <w:rPr>
          <w:rFonts w:ascii="David" w:hAnsi="David" w:hint="cs"/>
          <w:rtl/>
        </w:rPr>
        <w:t>)</w:t>
      </w:r>
    </w:p>
    <w:p w14:paraId="75CB5349" w14:textId="77777777" w:rsidR="00B4679F" w:rsidRPr="00FD2DDA" w:rsidRDefault="00B4679F" w:rsidP="00B4679F">
      <w:pPr>
        <w:jc w:val="center"/>
        <w:rPr>
          <w:rFonts w:ascii="David" w:hAnsi="David"/>
          <w:rtl/>
        </w:rPr>
      </w:pPr>
    </w:p>
    <w:p w14:paraId="14470C30" w14:textId="77777777" w:rsidR="00B4679F" w:rsidRPr="00FD2DDA" w:rsidRDefault="00B4679F" w:rsidP="00B4679F">
      <w:pPr>
        <w:spacing w:after="360"/>
        <w:jc w:val="center"/>
        <w:rPr>
          <w:rFonts w:ascii="David" w:hAnsi="David"/>
          <w:b/>
          <w:bCs/>
          <w:rtl/>
        </w:rPr>
      </w:pPr>
      <w:r w:rsidRPr="00FD2DDA">
        <w:rPr>
          <w:rFonts w:ascii="David" w:hAnsi="David" w:hint="cs"/>
          <w:b/>
          <w:bCs/>
          <w:rtl/>
        </w:rPr>
        <w:t xml:space="preserve">נ ג ד </w:t>
      </w:r>
    </w:p>
    <w:p w14:paraId="6579ACE8" w14:textId="77777777" w:rsidR="00CE5F0A" w:rsidRPr="00D756ED" w:rsidRDefault="00CE5F0A" w:rsidP="00B4679F">
      <w:pPr>
        <w:pStyle w:val="Header"/>
        <w:tabs>
          <w:tab w:val="clear" w:pos="4153"/>
          <w:tab w:val="clear" w:pos="8306"/>
          <w:tab w:val="center" w:pos="4748"/>
          <w:tab w:val="right" w:pos="8080"/>
          <w:tab w:val="right" w:pos="8222"/>
        </w:tabs>
        <w:bidi w:val="0"/>
        <w:spacing w:after="0"/>
        <w:contextualSpacing/>
        <w:jc w:val="center"/>
        <w:rPr>
          <w:b/>
          <w:bCs/>
          <w:sz w:val="32"/>
          <w:szCs w:val="32"/>
          <w:rtl/>
        </w:rPr>
      </w:pPr>
    </w:p>
    <w:p w14:paraId="04AB39E0" w14:textId="457CBB51" w:rsidR="00B4679F" w:rsidRPr="00B4679F" w:rsidRDefault="00CE5F0A" w:rsidP="00CE5F0A">
      <w:pPr>
        <w:pStyle w:val="Header"/>
        <w:tabs>
          <w:tab w:val="clear" w:pos="4153"/>
          <w:tab w:val="clear" w:pos="8306"/>
          <w:tab w:val="center" w:pos="4748"/>
          <w:tab w:val="right" w:pos="8080"/>
          <w:tab w:val="right" w:pos="8222"/>
        </w:tabs>
        <w:bidi w:val="0"/>
        <w:spacing w:after="0"/>
        <w:contextualSpacing/>
        <w:jc w:val="center"/>
      </w:pPr>
      <w:r>
        <w:rPr>
          <w:rFonts w:hint="cs"/>
          <w:b/>
          <w:bCs/>
          <w:rtl/>
        </w:rPr>
        <w:t>התובע הצבאי הראשי</w:t>
      </w:r>
      <w:r w:rsidR="00B4679F">
        <w:rPr>
          <w:rFonts w:hint="cs"/>
          <w:rtl/>
        </w:rPr>
        <w:t xml:space="preserve"> </w:t>
      </w:r>
      <w:r w:rsidR="00B4679F" w:rsidRPr="00FD2DDA">
        <w:rPr>
          <w:rFonts w:ascii="David" w:hAnsi="David" w:hint="cs"/>
          <w:b/>
          <w:bCs/>
          <w:rtl/>
        </w:rPr>
        <w:t>–</w:t>
      </w:r>
      <w:r w:rsidR="00B4679F" w:rsidRPr="00FD2DDA">
        <w:rPr>
          <w:rFonts w:ascii="David" w:hAnsi="David" w:hint="cs"/>
          <w:rtl/>
        </w:rPr>
        <w:t xml:space="preserve"> המשיב (ע"י ב"כ,</w:t>
      </w:r>
      <w:r>
        <w:rPr>
          <w:rFonts w:ascii="David" w:hAnsi="David" w:hint="cs"/>
          <w:rtl/>
        </w:rPr>
        <w:t xml:space="preserve"> סרן קשת יוסף; סרן שחר פנקס</w:t>
      </w:r>
      <w:r w:rsidR="00B4679F" w:rsidRPr="00FD2DDA">
        <w:rPr>
          <w:rFonts w:ascii="David" w:hAnsi="David" w:hint="cs"/>
          <w:rtl/>
        </w:rPr>
        <w:t>)</w:t>
      </w:r>
    </w:p>
    <w:p w14:paraId="37D7EED6" w14:textId="77777777" w:rsidR="00B4679F" w:rsidRPr="00FD2DDA" w:rsidRDefault="00B4679F" w:rsidP="00B4679F">
      <w:pPr>
        <w:spacing w:after="360" w:line="360" w:lineRule="auto"/>
        <w:rPr>
          <w:rFonts w:ascii="David" w:hAnsi="David"/>
          <w:b/>
          <w:bCs/>
          <w:u w:val="single"/>
          <w:rtl/>
        </w:rPr>
      </w:pPr>
    </w:p>
    <w:bookmarkEnd w:id="0"/>
    <w:bookmarkEnd w:id="1"/>
    <w:p w14:paraId="4A6B7588" w14:textId="6A845313" w:rsidR="00B4679F" w:rsidRPr="00D756ED" w:rsidRDefault="00B4679F" w:rsidP="00D756ED">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sidR="00D756ED">
        <w:rPr>
          <w:rFonts w:ascii="David" w:hAnsi="David" w:hint="cs"/>
          <w:rtl/>
        </w:rPr>
        <w:t>הצפון</w:t>
      </w:r>
      <w:r w:rsidRPr="00EE22D0">
        <w:rPr>
          <w:rFonts w:ascii="David" w:hAnsi="David" w:hint="cs"/>
          <w:rtl/>
        </w:rPr>
        <w:t xml:space="preserve"> שניתן בתיק </w:t>
      </w:r>
      <w:r w:rsidR="00D756ED">
        <w:rPr>
          <w:rFonts w:ascii="David" w:hAnsi="David" w:hint="cs"/>
          <w:rtl/>
        </w:rPr>
        <w:t>צפון</w:t>
      </w:r>
      <w:r w:rsidRPr="00EE22D0">
        <w:rPr>
          <w:rFonts w:ascii="David" w:hAnsi="David" w:hint="cs"/>
          <w:rtl/>
        </w:rPr>
        <w:t xml:space="preserve"> </w:t>
      </w:r>
      <w:proofErr w:type="spellStart"/>
      <w:r w:rsidRPr="00EE22D0">
        <w:rPr>
          <w:rFonts w:ascii="David" w:hAnsi="David" w:hint="cs"/>
          <w:rtl/>
        </w:rPr>
        <w:t>מ"</w:t>
      </w:r>
      <w:r w:rsidR="00D756ED">
        <w:rPr>
          <w:rFonts w:ascii="David" w:hAnsi="David" w:hint="cs"/>
          <w:rtl/>
        </w:rPr>
        <w:t>ת</w:t>
      </w:r>
      <w:proofErr w:type="spellEnd"/>
      <w:r w:rsidRPr="00EE22D0">
        <w:rPr>
          <w:rFonts w:ascii="David" w:hAnsi="David" w:hint="cs"/>
          <w:rtl/>
        </w:rPr>
        <w:t xml:space="preserve"> 4</w:t>
      </w:r>
      <w:r w:rsidR="00D756ED">
        <w:rPr>
          <w:rFonts w:ascii="David" w:hAnsi="David" w:hint="cs"/>
          <w:rtl/>
        </w:rPr>
        <w:t>1730</w:t>
      </w:r>
      <w:r w:rsidRPr="00EE22D0">
        <w:rPr>
          <w:rFonts w:ascii="David" w:hAnsi="David" w:hint="cs"/>
          <w:rtl/>
        </w:rPr>
        <w:t>-</w:t>
      </w:r>
      <w:r w:rsidR="00D756ED">
        <w:rPr>
          <w:rFonts w:ascii="David" w:hAnsi="David" w:hint="cs"/>
          <w:rtl/>
        </w:rPr>
        <w:t>11</w:t>
      </w:r>
      <w:r w:rsidRPr="00EE22D0">
        <w:rPr>
          <w:rFonts w:ascii="David" w:hAnsi="David" w:hint="cs"/>
          <w:rtl/>
        </w:rPr>
        <w:t>-25 (</w:t>
      </w:r>
      <w:r w:rsidR="00D756ED">
        <w:rPr>
          <w:rFonts w:ascii="David" w:hAnsi="David" w:hint="cs"/>
          <w:rtl/>
        </w:rPr>
        <w:t>ס</w:t>
      </w:r>
      <w:r w:rsidR="00FE41A8">
        <w:rPr>
          <w:rFonts w:ascii="David" w:hAnsi="David" w:hint="cs"/>
          <w:rtl/>
        </w:rPr>
        <w:t xml:space="preserve">א"ל </w:t>
      </w:r>
      <w:r w:rsidR="00D756ED">
        <w:rPr>
          <w:rFonts w:ascii="David" w:hAnsi="David" w:hint="cs"/>
          <w:rtl/>
        </w:rPr>
        <w:t xml:space="preserve">חיים </w:t>
      </w:r>
      <w:proofErr w:type="spellStart"/>
      <w:r w:rsidR="00D756ED">
        <w:rPr>
          <w:rFonts w:ascii="David" w:hAnsi="David" w:hint="cs"/>
          <w:rtl/>
        </w:rPr>
        <w:t>בלילטי</w:t>
      </w:r>
      <w:proofErr w:type="spellEnd"/>
      <w:r w:rsidRPr="00EE22D0">
        <w:rPr>
          <w:rFonts w:ascii="David" w:hAnsi="David" w:hint="cs"/>
          <w:rtl/>
        </w:rPr>
        <w:t xml:space="preserve"> – </w:t>
      </w:r>
      <w:r w:rsidR="00FE41A8">
        <w:rPr>
          <w:rFonts w:ascii="David" w:hAnsi="David" w:hint="cs"/>
          <w:rtl/>
        </w:rPr>
        <w:t>סגן הנשיאה</w:t>
      </w:r>
      <w:r w:rsidRPr="00EE22D0">
        <w:rPr>
          <w:rFonts w:ascii="David" w:hAnsi="David" w:hint="cs"/>
          <w:rtl/>
        </w:rPr>
        <w:t xml:space="preserve">) ביום </w:t>
      </w:r>
      <w:r w:rsidR="00D756ED">
        <w:rPr>
          <w:rFonts w:ascii="David" w:hAnsi="David" w:hint="cs"/>
          <w:rtl/>
        </w:rPr>
        <w:t>3.2.2026</w:t>
      </w:r>
      <w:r w:rsidRPr="00EE22D0">
        <w:rPr>
          <w:rFonts w:ascii="David" w:hAnsi="David" w:hint="cs"/>
          <w:rtl/>
        </w:rPr>
        <w:t>. הערעור נדחה.</w:t>
      </w:r>
    </w:p>
    <w:p w14:paraId="43A6430B" w14:textId="5C66E1C6" w:rsidR="00B4679F" w:rsidRDefault="00B4679F" w:rsidP="004F0B19">
      <w:pPr>
        <w:spacing w:after="0" w:line="360" w:lineRule="auto"/>
        <w:contextualSpacing/>
        <w:jc w:val="center"/>
        <w:outlineLvl w:val="0"/>
        <w:rPr>
          <w:b/>
          <w:bCs/>
          <w:u w:val="single"/>
          <w:rtl/>
        </w:rPr>
      </w:pPr>
    </w:p>
    <w:p w14:paraId="71F04E88" w14:textId="77777777" w:rsidR="00B4679F" w:rsidRDefault="00B4679F" w:rsidP="004F0B19">
      <w:pPr>
        <w:spacing w:after="0" w:line="360" w:lineRule="auto"/>
        <w:contextualSpacing/>
        <w:jc w:val="center"/>
        <w:outlineLvl w:val="0"/>
        <w:rPr>
          <w:b/>
          <w:bCs/>
          <w:u w:val="single"/>
          <w:rtl/>
        </w:rPr>
      </w:pPr>
    </w:p>
    <w:p w14:paraId="29DB71CF" w14:textId="3D56CA31" w:rsidR="00BE0BE7" w:rsidRPr="00F80CBF" w:rsidRDefault="000958FA" w:rsidP="004F0B19">
      <w:pPr>
        <w:spacing w:after="0" w:line="360" w:lineRule="auto"/>
        <w:contextualSpacing/>
        <w:jc w:val="center"/>
        <w:outlineLvl w:val="0"/>
        <w:rPr>
          <w:b/>
          <w:bCs/>
          <w:u w:val="single"/>
          <w:rtl/>
        </w:rPr>
      </w:pPr>
      <w:r>
        <w:rPr>
          <w:rFonts w:hint="cs"/>
          <w:b/>
          <w:bCs/>
          <w:u w:val="single"/>
          <w:rtl/>
        </w:rPr>
        <w:t>החלטה</w:t>
      </w:r>
    </w:p>
    <w:p w14:paraId="62A9DF60" w14:textId="77777777" w:rsidR="00373343" w:rsidRDefault="00373343" w:rsidP="004F0B19">
      <w:pPr>
        <w:pStyle w:val="1"/>
        <w:tabs>
          <w:tab w:val="left" w:pos="283"/>
        </w:tabs>
        <w:spacing w:line="360" w:lineRule="auto"/>
        <w:ind w:left="0"/>
        <w:jc w:val="both"/>
        <w:outlineLvl w:val="0"/>
        <w:rPr>
          <w:rFonts w:cs="David"/>
          <w:b/>
          <w:bCs/>
          <w:sz w:val="28"/>
          <w:szCs w:val="28"/>
          <w:u w:val="single"/>
          <w:rtl/>
        </w:rPr>
      </w:pPr>
    </w:p>
    <w:p w14:paraId="29EB432A" w14:textId="23EFB010" w:rsidR="00A257FA" w:rsidRDefault="00A257FA"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זו</w:t>
      </w:r>
      <w:r w:rsidR="00E611E5">
        <w:rPr>
          <w:rFonts w:cs="David" w:hint="cs"/>
          <w:sz w:val="28"/>
          <w:szCs w:val="28"/>
          <w:rtl/>
        </w:rPr>
        <w:t xml:space="preserve"> </w:t>
      </w:r>
      <w:r>
        <w:rPr>
          <w:rFonts w:cs="David" w:hint="cs"/>
          <w:sz w:val="28"/>
          <w:szCs w:val="28"/>
          <w:rtl/>
        </w:rPr>
        <w:t>הפעם השני</w:t>
      </w:r>
      <w:r w:rsidR="005D371D">
        <w:rPr>
          <w:rFonts w:cs="David" w:hint="cs"/>
          <w:sz w:val="28"/>
          <w:szCs w:val="28"/>
          <w:rtl/>
        </w:rPr>
        <w:t>י</w:t>
      </w:r>
      <w:r>
        <w:rPr>
          <w:rFonts w:cs="David" w:hint="cs"/>
          <w:sz w:val="28"/>
          <w:szCs w:val="28"/>
          <w:rtl/>
        </w:rPr>
        <w:t xml:space="preserve">ה שבה </w:t>
      </w:r>
      <w:r w:rsidR="006D49E9">
        <w:rPr>
          <w:rFonts w:cs="David" w:hint="cs"/>
          <w:sz w:val="28"/>
          <w:szCs w:val="28"/>
          <w:rtl/>
        </w:rPr>
        <w:t xml:space="preserve">נדון ערעור ההגנה על החלטת מעצר </w:t>
      </w:r>
      <w:r w:rsidR="00E611E5">
        <w:rPr>
          <w:rFonts w:cs="David" w:hint="cs"/>
          <w:sz w:val="28"/>
          <w:szCs w:val="28"/>
          <w:rtl/>
        </w:rPr>
        <w:t xml:space="preserve">שניתנה </w:t>
      </w:r>
      <w:r w:rsidR="006D49E9">
        <w:rPr>
          <w:rFonts w:cs="David" w:hint="cs"/>
          <w:sz w:val="28"/>
          <w:szCs w:val="28"/>
          <w:rtl/>
        </w:rPr>
        <w:t>בעניינו של המערער,</w:t>
      </w:r>
      <w:r>
        <w:rPr>
          <w:rFonts w:cs="David" w:hint="cs"/>
          <w:sz w:val="28"/>
          <w:szCs w:val="28"/>
          <w:rtl/>
        </w:rPr>
        <w:t xml:space="preserve"> רס"ר (מיל')</w:t>
      </w:r>
      <w:r>
        <w:rPr>
          <w:rFonts w:cs="David"/>
          <w:sz w:val="28"/>
          <w:szCs w:val="28"/>
        </w:rPr>
        <w:t xml:space="preserve"> </w:t>
      </w:r>
      <w:r w:rsidR="001F6022">
        <w:rPr>
          <w:rFonts w:cs="David" w:hint="cs"/>
          <w:sz w:val="28"/>
          <w:szCs w:val="28"/>
          <w:rtl/>
        </w:rPr>
        <w:t>א' א'</w:t>
      </w:r>
      <w:r w:rsidR="006D49E9">
        <w:rPr>
          <w:rFonts w:cs="David" w:hint="cs"/>
          <w:sz w:val="28"/>
          <w:szCs w:val="28"/>
          <w:rtl/>
        </w:rPr>
        <w:t xml:space="preserve">. </w:t>
      </w:r>
      <w:r w:rsidR="00E611E5">
        <w:rPr>
          <w:rFonts w:cs="David" w:hint="cs"/>
          <w:sz w:val="28"/>
          <w:szCs w:val="28"/>
          <w:rtl/>
        </w:rPr>
        <w:t>זו הפעם מופנה ה</w:t>
      </w:r>
      <w:r w:rsidR="006D49E9">
        <w:rPr>
          <w:rFonts w:cs="David" w:hint="cs"/>
          <w:sz w:val="28"/>
          <w:szCs w:val="28"/>
          <w:rtl/>
        </w:rPr>
        <w:t xml:space="preserve">ערעור </w:t>
      </w:r>
      <w:r w:rsidR="00E611E5">
        <w:rPr>
          <w:rFonts w:cs="David" w:hint="cs"/>
          <w:sz w:val="28"/>
          <w:szCs w:val="28"/>
          <w:rtl/>
        </w:rPr>
        <w:t>נגד</w:t>
      </w:r>
      <w:r w:rsidR="006D49E9">
        <w:rPr>
          <w:rFonts w:cs="David" w:hint="cs"/>
          <w:sz w:val="28"/>
          <w:szCs w:val="28"/>
          <w:rtl/>
        </w:rPr>
        <w:t xml:space="preserve"> </w:t>
      </w:r>
      <w:r>
        <w:rPr>
          <w:rFonts w:cs="David" w:hint="cs"/>
          <w:sz w:val="28"/>
          <w:szCs w:val="28"/>
          <w:rtl/>
        </w:rPr>
        <w:t xml:space="preserve">החלטת בית הדין קמא (כב' סגן הנשיאה, סא"ל חיים </w:t>
      </w:r>
      <w:proofErr w:type="spellStart"/>
      <w:r>
        <w:rPr>
          <w:rFonts w:cs="David" w:hint="cs"/>
          <w:sz w:val="28"/>
          <w:szCs w:val="28"/>
          <w:rtl/>
        </w:rPr>
        <w:t>בלילטי</w:t>
      </w:r>
      <w:proofErr w:type="spellEnd"/>
      <w:r>
        <w:rPr>
          <w:rFonts w:cs="David" w:hint="cs"/>
          <w:sz w:val="28"/>
          <w:szCs w:val="28"/>
          <w:rtl/>
        </w:rPr>
        <w:t>)</w:t>
      </w:r>
      <w:r>
        <w:rPr>
          <w:rFonts w:cs="David"/>
          <w:sz w:val="28"/>
          <w:szCs w:val="28"/>
        </w:rPr>
        <w:t xml:space="preserve"> </w:t>
      </w:r>
      <w:r>
        <w:rPr>
          <w:rFonts w:cs="David" w:hint="cs"/>
          <w:sz w:val="28"/>
          <w:szCs w:val="28"/>
          <w:rtl/>
        </w:rPr>
        <w:t xml:space="preserve">להורות על מעצרו </w:t>
      </w:r>
      <w:r w:rsidR="00E611E5">
        <w:rPr>
          <w:rFonts w:cs="David" w:hint="cs"/>
          <w:sz w:val="28"/>
          <w:szCs w:val="28"/>
          <w:rtl/>
        </w:rPr>
        <w:t xml:space="preserve">של המערער </w:t>
      </w:r>
      <w:r>
        <w:rPr>
          <w:rFonts w:cs="David" w:hint="cs"/>
          <w:sz w:val="28"/>
          <w:szCs w:val="28"/>
          <w:rtl/>
        </w:rPr>
        <w:t>עד תום ההליכים המשפטיים בעניינו</w:t>
      </w:r>
      <w:r w:rsidR="00B4113B">
        <w:rPr>
          <w:rFonts w:cs="David" w:hint="cs"/>
          <w:sz w:val="28"/>
          <w:szCs w:val="28"/>
          <w:rtl/>
        </w:rPr>
        <w:t>, כפי שיפורט להלן</w:t>
      </w:r>
      <w:r>
        <w:rPr>
          <w:rFonts w:cs="David" w:hint="cs"/>
          <w:sz w:val="28"/>
          <w:szCs w:val="28"/>
          <w:rtl/>
        </w:rPr>
        <w:t xml:space="preserve">. </w:t>
      </w:r>
    </w:p>
    <w:p w14:paraId="3B601600" w14:textId="77777777" w:rsidR="00E46BA1" w:rsidRDefault="00E46BA1" w:rsidP="00356F98">
      <w:pPr>
        <w:pStyle w:val="1"/>
        <w:tabs>
          <w:tab w:val="left" w:pos="-7"/>
        </w:tabs>
        <w:spacing w:line="360" w:lineRule="auto"/>
        <w:ind w:left="0"/>
        <w:jc w:val="both"/>
        <w:outlineLvl w:val="0"/>
        <w:rPr>
          <w:rFonts w:cs="David"/>
          <w:sz w:val="28"/>
          <w:szCs w:val="28"/>
        </w:rPr>
      </w:pPr>
    </w:p>
    <w:p w14:paraId="06296623" w14:textId="77777777" w:rsidR="0088413E" w:rsidRDefault="0088413E" w:rsidP="00356F98">
      <w:pPr>
        <w:pStyle w:val="1"/>
        <w:tabs>
          <w:tab w:val="left" w:pos="-7"/>
        </w:tabs>
        <w:spacing w:line="360" w:lineRule="auto"/>
        <w:ind w:left="-7" w:firstLine="7"/>
        <w:jc w:val="both"/>
        <w:outlineLvl w:val="0"/>
        <w:rPr>
          <w:rFonts w:cs="David"/>
          <w:b/>
          <w:bCs/>
          <w:sz w:val="28"/>
          <w:szCs w:val="28"/>
          <w:u w:val="single"/>
          <w:rtl/>
        </w:rPr>
      </w:pPr>
    </w:p>
    <w:p w14:paraId="5AC3B587" w14:textId="3B0D3EA7" w:rsidR="00B4113B" w:rsidRDefault="00B4113B" w:rsidP="00356F98">
      <w:pPr>
        <w:pStyle w:val="1"/>
        <w:tabs>
          <w:tab w:val="left" w:pos="-7"/>
        </w:tabs>
        <w:spacing w:line="360" w:lineRule="auto"/>
        <w:ind w:left="-7" w:firstLine="7"/>
        <w:jc w:val="both"/>
        <w:outlineLvl w:val="0"/>
        <w:rPr>
          <w:rFonts w:cs="David"/>
          <w:b/>
          <w:bCs/>
          <w:sz w:val="28"/>
          <w:szCs w:val="28"/>
          <w:u w:val="single"/>
          <w:rtl/>
        </w:rPr>
      </w:pPr>
      <w:r w:rsidRPr="007D4CDC">
        <w:rPr>
          <w:rFonts w:cs="David" w:hint="cs"/>
          <w:b/>
          <w:bCs/>
          <w:sz w:val="28"/>
          <w:szCs w:val="28"/>
          <w:u w:val="single"/>
          <w:rtl/>
        </w:rPr>
        <w:lastRenderedPageBreak/>
        <w:t xml:space="preserve">השתלשלות העניינים </w:t>
      </w:r>
      <w:r w:rsidR="006D49E9">
        <w:rPr>
          <w:rFonts w:cs="David" w:hint="cs"/>
          <w:b/>
          <w:bCs/>
          <w:sz w:val="28"/>
          <w:szCs w:val="28"/>
          <w:u w:val="single"/>
          <w:rtl/>
        </w:rPr>
        <w:t xml:space="preserve">עד כה </w:t>
      </w:r>
    </w:p>
    <w:p w14:paraId="52DC60FB" w14:textId="77777777" w:rsidR="00D756ED" w:rsidRPr="00D0316E" w:rsidRDefault="00D756ED" w:rsidP="00356F98">
      <w:pPr>
        <w:pStyle w:val="1"/>
        <w:tabs>
          <w:tab w:val="left" w:pos="-7"/>
        </w:tabs>
        <w:spacing w:line="360" w:lineRule="auto"/>
        <w:ind w:left="-7" w:firstLine="7"/>
        <w:jc w:val="both"/>
        <w:outlineLvl w:val="0"/>
        <w:rPr>
          <w:rFonts w:cs="David"/>
          <w:b/>
          <w:bCs/>
          <w:sz w:val="8"/>
          <w:szCs w:val="8"/>
          <w:u w:val="single"/>
          <w:rtl/>
        </w:rPr>
      </w:pPr>
    </w:p>
    <w:p w14:paraId="2B4CA713" w14:textId="77777777" w:rsidR="006D49E9" w:rsidRDefault="006D49E9"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המערער נעצר עם מעורבים נוספים, על ידי משטרת ישראל, ביום 8 באוקטובר 2025, בגין חשדות לביצוע עבירות נשק. מעצרו הוארך מעת לעת על ידי בית המשפט השלום בחיפה. ביום 16 באוקטובר 2025 הופנה בהסכמת הצדדים, לשירות המבחן, לשם הכנת תסקיר מעצר. באותו היום הוחלט להעביר את הטיפול בעניינו של המערער והמעורבים הנוספים למערכת הצבאית. ביום 18 בנובמבר 2025 מסר שירות המבחן, כי בהעדר חומר משפטי בנוגע לנסיבות מעצרו של המערער, לא ניתן להעריך את רמת הסיכון ואת התאמתו לשהות בחלופת מעצר. </w:t>
      </w:r>
    </w:p>
    <w:p w14:paraId="36B25B1F" w14:textId="77777777" w:rsidR="004E2614" w:rsidRDefault="00C37857"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ביום</w:t>
      </w:r>
      <w:r w:rsidR="00F1430B">
        <w:rPr>
          <w:rFonts w:cs="David" w:hint="cs"/>
          <w:sz w:val="28"/>
          <w:szCs w:val="28"/>
          <w:rtl/>
        </w:rPr>
        <w:t xml:space="preserve"> </w:t>
      </w:r>
      <w:r w:rsidR="000B5551">
        <w:rPr>
          <w:rFonts w:cs="David" w:hint="cs"/>
          <w:sz w:val="28"/>
          <w:szCs w:val="28"/>
          <w:rtl/>
        </w:rPr>
        <w:t>23 בנובמבר 2025</w:t>
      </w:r>
      <w:r>
        <w:rPr>
          <w:rFonts w:cs="David" w:hint="cs"/>
          <w:sz w:val="28"/>
          <w:szCs w:val="28"/>
          <w:rtl/>
        </w:rPr>
        <w:t xml:space="preserve"> הגישה התביעה הצבאית כתב אישום </w:t>
      </w:r>
      <w:r w:rsidR="0018319B">
        <w:rPr>
          <w:rFonts w:cs="David" w:hint="cs"/>
          <w:sz w:val="28"/>
          <w:szCs w:val="28"/>
          <w:rtl/>
        </w:rPr>
        <w:t>נג</w:t>
      </w:r>
      <w:r w:rsidR="00B9224A">
        <w:rPr>
          <w:rFonts w:cs="David" w:hint="cs"/>
          <w:sz w:val="28"/>
          <w:szCs w:val="28"/>
          <w:rtl/>
        </w:rPr>
        <w:t>ד</w:t>
      </w:r>
      <w:r w:rsidR="0018319B">
        <w:rPr>
          <w:rFonts w:cs="David" w:hint="cs"/>
          <w:sz w:val="28"/>
          <w:szCs w:val="28"/>
          <w:rtl/>
        </w:rPr>
        <w:t xml:space="preserve"> </w:t>
      </w:r>
      <w:r w:rsidR="00317B51">
        <w:rPr>
          <w:rFonts w:cs="David" w:hint="cs"/>
          <w:sz w:val="28"/>
          <w:szCs w:val="28"/>
          <w:rtl/>
        </w:rPr>
        <w:t>המ</w:t>
      </w:r>
      <w:r w:rsidR="00A257FA">
        <w:rPr>
          <w:rFonts w:cs="David" w:hint="cs"/>
          <w:sz w:val="28"/>
          <w:szCs w:val="28"/>
          <w:rtl/>
        </w:rPr>
        <w:t>ערער</w:t>
      </w:r>
      <w:r w:rsidR="0018319B">
        <w:rPr>
          <w:rFonts w:cs="David" w:hint="cs"/>
          <w:sz w:val="28"/>
          <w:szCs w:val="28"/>
          <w:rtl/>
        </w:rPr>
        <w:t xml:space="preserve">, </w:t>
      </w:r>
      <w:r>
        <w:rPr>
          <w:rFonts w:cs="David" w:hint="cs"/>
          <w:sz w:val="28"/>
          <w:szCs w:val="28"/>
          <w:rtl/>
        </w:rPr>
        <w:t>המייחס לו</w:t>
      </w:r>
      <w:r w:rsidR="000B5551">
        <w:rPr>
          <w:rFonts w:cs="David" w:hint="cs"/>
          <w:sz w:val="28"/>
          <w:szCs w:val="28"/>
          <w:rtl/>
        </w:rPr>
        <w:t xml:space="preserve"> ארבע עבירות בנשק (שתיים מהן של יבוא </w:t>
      </w:r>
      <w:r w:rsidR="009258A4">
        <w:rPr>
          <w:rFonts w:cs="David" w:hint="cs"/>
          <w:sz w:val="28"/>
          <w:szCs w:val="28"/>
          <w:rtl/>
        </w:rPr>
        <w:t xml:space="preserve">נשק </w:t>
      </w:r>
      <w:r w:rsidR="000B5551">
        <w:rPr>
          <w:rFonts w:cs="David" w:hint="cs"/>
          <w:sz w:val="28"/>
          <w:szCs w:val="28"/>
          <w:rtl/>
        </w:rPr>
        <w:t>ושתיים של סחר</w:t>
      </w:r>
      <w:r w:rsidR="009258A4">
        <w:rPr>
          <w:rFonts w:cs="David" w:hint="cs"/>
          <w:sz w:val="28"/>
          <w:szCs w:val="28"/>
          <w:rtl/>
        </w:rPr>
        <w:t xml:space="preserve"> בו</w:t>
      </w:r>
      <w:r w:rsidR="000B5551">
        <w:rPr>
          <w:rFonts w:cs="David" w:hint="cs"/>
          <w:sz w:val="28"/>
          <w:szCs w:val="28"/>
          <w:rtl/>
        </w:rPr>
        <w:t>)</w:t>
      </w:r>
      <w:r w:rsidR="000B5551">
        <w:rPr>
          <w:rFonts w:cs="David"/>
          <w:sz w:val="28"/>
          <w:szCs w:val="28"/>
        </w:rPr>
        <w:t xml:space="preserve"> </w:t>
      </w:r>
      <w:r w:rsidR="000B5551">
        <w:rPr>
          <w:rFonts w:cs="David" w:hint="cs"/>
          <w:sz w:val="28"/>
          <w:szCs w:val="28"/>
          <w:rtl/>
        </w:rPr>
        <w:t>לפי סעיף 144 (ב2) ו-29 לחוק העונשין, תשל"ז</w:t>
      </w:r>
      <w:r w:rsidR="009258A4">
        <w:rPr>
          <w:rFonts w:cs="David" w:hint="cs"/>
          <w:sz w:val="28"/>
          <w:szCs w:val="28"/>
          <w:rtl/>
        </w:rPr>
        <w:t xml:space="preserve"> </w:t>
      </w:r>
      <w:r w:rsidR="000B5551">
        <w:rPr>
          <w:rFonts w:cs="David" w:hint="cs"/>
          <w:sz w:val="28"/>
          <w:szCs w:val="28"/>
          <w:rtl/>
        </w:rPr>
        <w:t>- 1977, עבירה אחת של שיבוש מהלכי משפט לפי סעיף 244 לחוק העונשין ועבירה של התנהגות שאינה הולמת, לפי סעיף 130</w:t>
      </w:r>
      <w:r>
        <w:rPr>
          <w:rFonts w:cs="David" w:hint="cs"/>
          <w:sz w:val="28"/>
          <w:szCs w:val="28"/>
          <w:rtl/>
        </w:rPr>
        <w:t xml:space="preserve"> לחוק השיפוט הצבאי, תשט</w:t>
      </w:r>
      <w:r w:rsidR="00486F48">
        <w:rPr>
          <w:rFonts w:cs="David" w:hint="cs"/>
          <w:sz w:val="28"/>
          <w:szCs w:val="28"/>
          <w:rtl/>
        </w:rPr>
        <w:t>"</w:t>
      </w:r>
      <w:r>
        <w:rPr>
          <w:rFonts w:cs="David" w:hint="cs"/>
          <w:sz w:val="28"/>
          <w:szCs w:val="28"/>
          <w:rtl/>
        </w:rPr>
        <w:t xml:space="preserve">ו - 1955. </w:t>
      </w:r>
    </w:p>
    <w:p w14:paraId="735E7838" w14:textId="77777777" w:rsidR="004E2614" w:rsidRPr="004E2614" w:rsidRDefault="00E611E5" w:rsidP="00356F98">
      <w:pPr>
        <w:pStyle w:val="1"/>
        <w:numPr>
          <w:ilvl w:val="0"/>
          <w:numId w:val="32"/>
        </w:numPr>
        <w:tabs>
          <w:tab w:val="left" w:pos="-7"/>
        </w:tabs>
        <w:spacing w:line="360" w:lineRule="auto"/>
        <w:ind w:left="-7" w:firstLine="7"/>
        <w:jc w:val="both"/>
        <w:outlineLvl w:val="0"/>
        <w:rPr>
          <w:rFonts w:cs="David"/>
          <w:sz w:val="28"/>
          <w:szCs w:val="28"/>
          <w:rtl/>
        </w:rPr>
      </w:pPr>
      <w:r>
        <w:rPr>
          <w:rFonts w:cs="David" w:hint="cs"/>
          <w:sz w:val="28"/>
          <w:szCs w:val="28"/>
          <w:rtl/>
        </w:rPr>
        <w:t xml:space="preserve"> </w:t>
      </w:r>
      <w:r w:rsidR="004F6F77" w:rsidRPr="004E2614">
        <w:rPr>
          <w:rFonts w:cs="David" w:hint="cs"/>
          <w:sz w:val="28"/>
          <w:szCs w:val="28"/>
          <w:rtl/>
        </w:rPr>
        <w:t>עניינו של כתב האישום בעבירות</w:t>
      </w:r>
      <w:r w:rsidR="00780928" w:rsidRPr="004E2614">
        <w:rPr>
          <w:rFonts w:cs="David" w:hint="cs"/>
          <w:sz w:val="28"/>
          <w:szCs w:val="28"/>
          <w:rtl/>
        </w:rPr>
        <w:t xml:space="preserve"> </w:t>
      </w:r>
      <w:r w:rsidR="009258A4" w:rsidRPr="004E2614">
        <w:rPr>
          <w:rFonts w:cs="David" w:hint="cs"/>
          <w:sz w:val="28"/>
          <w:szCs w:val="28"/>
          <w:rtl/>
        </w:rPr>
        <w:t xml:space="preserve">שבוצעו לכאורה על ידי המערער </w:t>
      </w:r>
      <w:r w:rsidR="004F6F77" w:rsidRPr="004E2614">
        <w:rPr>
          <w:rFonts w:cs="David" w:hint="cs"/>
          <w:sz w:val="28"/>
          <w:szCs w:val="28"/>
          <w:rtl/>
        </w:rPr>
        <w:t>בעת שירות המילואים שלו</w:t>
      </w:r>
      <w:r w:rsidR="009258A4" w:rsidRPr="004E2614">
        <w:rPr>
          <w:rFonts w:cs="David" w:hint="cs"/>
          <w:sz w:val="28"/>
          <w:szCs w:val="28"/>
          <w:rtl/>
        </w:rPr>
        <w:t>,</w:t>
      </w:r>
      <w:r w:rsidR="004F6F77" w:rsidRPr="004E2614">
        <w:rPr>
          <w:rFonts w:cs="David" w:hint="cs"/>
          <w:sz w:val="28"/>
          <w:szCs w:val="28"/>
          <w:rtl/>
        </w:rPr>
        <w:t xml:space="preserve"> במהלך החודשים </w:t>
      </w:r>
      <w:r w:rsidR="00780928" w:rsidRPr="004E2614">
        <w:rPr>
          <w:rFonts w:cs="David" w:hint="cs"/>
          <w:sz w:val="28"/>
          <w:szCs w:val="28"/>
          <w:rtl/>
        </w:rPr>
        <w:t>יולי</w:t>
      </w:r>
      <w:r w:rsidR="004F6F77" w:rsidRPr="004E2614">
        <w:rPr>
          <w:rFonts w:cs="David" w:hint="cs"/>
          <w:sz w:val="28"/>
          <w:szCs w:val="28"/>
          <w:rtl/>
        </w:rPr>
        <w:t xml:space="preserve"> </w:t>
      </w:r>
      <w:r w:rsidR="00780928" w:rsidRPr="004E2614">
        <w:rPr>
          <w:rFonts w:cs="David" w:hint="cs"/>
          <w:sz w:val="28"/>
          <w:szCs w:val="28"/>
          <w:rtl/>
        </w:rPr>
        <w:t>-</w:t>
      </w:r>
      <w:r w:rsidR="004F6F77" w:rsidRPr="004E2614">
        <w:rPr>
          <w:rFonts w:cs="David" w:hint="cs"/>
          <w:sz w:val="28"/>
          <w:szCs w:val="28"/>
          <w:rtl/>
        </w:rPr>
        <w:t xml:space="preserve"> אוקטובר 2025. </w:t>
      </w:r>
      <w:r w:rsidR="004E2614" w:rsidRPr="004E2614">
        <w:rPr>
          <w:rFonts w:cs="David" w:hint="cs"/>
          <w:sz w:val="28"/>
          <w:szCs w:val="28"/>
          <w:rtl/>
        </w:rPr>
        <w:t>נטען, כי בעקבות הסלמה ביטחונית משמעותית שהתרחשה במהלך השנה באזור דרום סוריה, ועל רקע החשש לחיי אזרחים דרוזים בסוריה, חצתה קבוצה של אזרחים דרוזים ישראלים את הגבול לשטח סוריה, במטרה לסייע לבני העדה המתגוררים שם. כמו כן באותה תקופה הורה צה"ל על תגבור כוחות לאורך קו הגבול, הוקמו מוצבים וכן בסיסים זמניים ומעברים ייעודיי</w:t>
      </w:r>
      <w:r w:rsidR="004E2614" w:rsidRPr="004E2614">
        <w:rPr>
          <w:rFonts w:cs="David" w:hint="eastAsia"/>
          <w:sz w:val="28"/>
          <w:szCs w:val="28"/>
          <w:rtl/>
        </w:rPr>
        <w:t>ם</w:t>
      </w:r>
      <w:r w:rsidR="004E2614" w:rsidRPr="004E2614">
        <w:rPr>
          <w:rFonts w:cs="David" w:hint="cs"/>
          <w:sz w:val="28"/>
          <w:szCs w:val="28"/>
          <w:rtl/>
        </w:rPr>
        <w:t xml:space="preserve"> לשם העברת ציוד, מזון ותרופות ופינוי פצועים; וכי על רקע האמור, פנה אזרח סורי בשם סעיד לאזרח סורי בשם </w:t>
      </w:r>
      <w:proofErr w:type="spellStart"/>
      <w:r w:rsidR="004E2614" w:rsidRPr="004E2614">
        <w:rPr>
          <w:rFonts w:cs="David" w:hint="cs"/>
          <w:sz w:val="28"/>
          <w:szCs w:val="28"/>
          <w:rtl/>
        </w:rPr>
        <w:t>סלימאן</w:t>
      </w:r>
      <w:proofErr w:type="spellEnd"/>
      <w:r w:rsidR="004E2614" w:rsidRPr="004E2614">
        <w:rPr>
          <w:rFonts w:cs="David" w:hint="cs"/>
          <w:sz w:val="28"/>
          <w:szCs w:val="28"/>
          <w:rtl/>
        </w:rPr>
        <w:t xml:space="preserve">, וביקש ממנו עזרה בהעברת נשק לאזרח ישראלי, השייח אמיר. בתחילת חודש אוקטובר 2025 פנה </w:t>
      </w:r>
      <w:proofErr w:type="spellStart"/>
      <w:r w:rsidR="004E2614" w:rsidRPr="004E2614">
        <w:rPr>
          <w:rFonts w:cs="David" w:hint="cs"/>
          <w:sz w:val="28"/>
          <w:szCs w:val="28"/>
          <w:rtl/>
        </w:rPr>
        <w:t>סלימאן</w:t>
      </w:r>
      <w:proofErr w:type="spellEnd"/>
      <w:r w:rsidR="004E2614" w:rsidRPr="004E2614">
        <w:rPr>
          <w:rFonts w:cs="David" w:hint="cs"/>
          <w:sz w:val="28"/>
          <w:szCs w:val="28"/>
          <w:rtl/>
        </w:rPr>
        <w:t xml:space="preserve"> למערער וביקש את סיועו בהעברת שישה כלי נשק מסוג </w:t>
      </w:r>
      <w:proofErr w:type="spellStart"/>
      <w:r w:rsidR="004E2614" w:rsidRPr="004E2614">
        <w:rPr>
          <w:rFonts w:cs="David" w:hint="cs"/>
          <w:sz w:val="28"/>
          <w:szCs w:val="28"/>
          <w:rtl/>
        </w:rPr>
        <w:t>רוס"ר</w:t>
      </w:r>
      <w:proofErr w:type="spellEnd"/>
      <w:r w:rsidR="004E2614" w:rsidRPr="004E2614">
        <w:rPr>
          <w:rFonts w:cs="David" w:hint="cs"/>
          <w:sz w:val="28"/>
          <w:szCs w:val="28"/>
          <w:rtl/>
        </w:rPr>
        <w:t xml:space="preserve"> 16-</w:t>
      </w:r>
      <w:r w:rsidR="004E2614" w:rsidRPr="004E2614">
        <w:rPr>
          <w:rFonts w:cs="David"/>
          <w:sz w:val="28"/>
          <w:szCs w:val="28"/>
        </w:rPr>
        <w:t>M</w:t>
      </w:r>
      <w:r w:rsidR="004E2614" w:rsidRPr="004E2614">
        <w:rPr>
          <w:rFonts w:cs="David" w:hint="cs"/>
          <w:sz w:val="28"/>
          <w:szCs w:val="28"/>
          <w:rtl/>
        </w:rPr>
        <w:t xml:space="preserve"> לשיח' בישראל. לאחר בדיקת העניין השיב המערער </w:t>
      </w:r>
      <w:proofErr w:type="spellStart"/>
      <w:r w:rsidR="004E2614" w:rsidRPr="004E2614">
        <w:rPr>
          <w:rFonts w:cs="David" w:hint="cs"/>
          <w:sz w:val="28"/>
          <w:szCs w:val="28"/>
          <w:rtl/>
        </w:rPr>
        <w:t>לסלימאן</w:t>
      </w:r>
      <w:proofErr w:type="spellEnd"/>
      <w:r w:rsidR="004E2614" w:rsidRPr="004E2614">
        <w:rPr>
          <w:rFonts w:cs="David" w:hint="cs"/>
          <w:sz w:val="28"/>
          <w:szCs w:val="28"/>
          <w:rtl/>
        </w:rPr>
        <w:t xml:space="preserve"> בחיוב, ואף ביקש להוסיף לששת כלי הנשק האמורים שני אקדחים ושני כלי נשק מסוג קלצ'ניקוב. בין השניים סוכם גם אופן ההעברה של כלי הנשק. </w:t>
      </w:r>
    </w:p>
    <w:p w14:paraId="0A36F2E2" w14:textId="77777777" w:rsidR="004E2614" w:rsidRDefault="004E2614" w:rsidP="00356F98">
      <w:pPr>
        <w:pStyle w:val="1"/>
        <w:tabs>
          <w:tab w:val="left" w:pos="-7"/>
        </w:tabs>
        <w:spacing w:line="360" w:lineRule="auto"/>
        <w:ind w:left="-7" w:firstLine="7"/>
        <w:jc w:val="both"/>
        <w:outlineLvl w:val="0"/>
        <w:rPr>
          <w:rFonts w:cs="David"/>
          <w:sz w:val="28"/>
          <w:szCs w:val="28"/>
          <w:rtl/>
        </w:rPr>
      </w:pPr>
      <w:r>
        <w:rPr>
          <w:rFonts w:cs="David" w:hint="cs"/>
          <w:sz w:val="28"/>
          <w:szCs w:val="28"/>
          <w:rtl/>
        </w:rPr>
        <w:t xml:space="preserve">כן נטען, כי ביום 7 באוקטובר 2025 פנה המערער לנהג משאית, סמל יזן, שבמסגרת תפקידו נהג להיכנס לשטחי סוריה, וביקש ממנו להעביר עבורו חפץ מסוריה לשטחי ישראל. </w:t>
      </w:r>
      <w:proofErr w:type="spellStart"/>
      <w:r>
        <w:rPr>
          <w:rFonts w:cs="David" w:hint="cs"/>
          <w:sz w:val="28"/>
          <w:szCs w:val="28"/>
          <w:rtl/>
        </w:rPr>
        <w:t>סלימאן</w:t>
      </w:r>
      <w:proofErr w:type="spellEnd"/>
      <w:r>
        <w:rPr>
          <w:rFonts w:cs="David" w:hint="cs"/>
          <w:sz w:val="28"/>
          <w:szCs w:val="28"/>
          <w:rtl/>
        </w:rPr>
        <w:t xml:space="preserve"> תיאם את ההעברה אל מול סעיד, אשר מסר כי באפשרותו להוסיף רק רובה קלצ'ניקוב אחד ולא שניים כפי שסוכם. ביום 8 באוקטובר 2025 הכניס סעיד לתוך תיק את ששת כלי הנשק מסוג </w:t>
      </w:r>
      <w:proofErr w:type="spellStart"/>
      <w:r>
        <w:rPr>
          <w:rFonts w:cs="David" w:hint="cs"/>
          <w:sz w:val="28"/>
          <w:szCs w:val="28"/>
          <w:rtl/>
        </w:rPr>
        <w:t>רוס"ר</w:t>
      </w:r>
      <w:proofErr w:type="spellEnd"/>
      <w:r>
        <w:rPr>
          <w:rFonts w:cs="David" w:hint="cs"/>
          <w:sz w:val="28"/>
          <w:szCs w:val="28"/>
          <w:rtl/>
        </w:rPr>
        <w:t xml:space="preserve"> 16-</w:t>
      </w:r>
      <w:r>
        <w:rPr>
          <w:rFonts w:cs="David"/>
          <w:sz w:val="28"/>
          <w:szCs w:val="28"/>
        </w:rPr>
        <w:t>M</w:t>
      </w:r>
      <w:r>
        <w:rPr>
          <w:rFonts w:cs="David" w:hint="cs"/>
          <w:sz w:val="28"/>
          <w:szCs w:val="28"/>
          <w:rtl/>
        </w:rPr>
        <w:t xml:space="preserve"> ושתי מחסניות תואמות, כלי נשק אחד מסוג קלצ'ניקוב, שני אקדחים ושתי מחסניות לאקדחים. את התיק העביר לאזרח </w:t>
      </w:r>
      <w:proofErr w:type="spellStart"/>
      <w:r>
        <w:rPr>
          <w:rFonts w:cs="David" w:hint="cs"/>
          <w:sz w:val="28"/>
          <w:szCs w:val="28"/>
          <w:rtl/>
        </w:rPr>
        <w:t>סלימאן</w:t>
      </w:r>
      <w:proofErr w:type="spellEnd"/>
      <w:r>
        <w:rPr>
          <w:rFonts w:cs="David" w:hint="cs"/>
          <w:sz w:val="28"/>
          <w:szCs w:val="28"/>
          <w:rtl/>
        </w:rPr>
        <w:t xml:space="preserve">, שהעבירו לסמל יזן. המערער שוחח עם סמל יזן והם קבעו להיפגש בבסיס </w:t>
      </w:r>
      <w:proofErr w:type="spellStart"/>
      <w:r>
        <w:rPr>
          <w:rFonts w:cs="David" w:hint="cs"/>
          <w:sz w:val="28"/>
          <w:szCs w:val="28"/>
          <w:rtl/>
        </w:rPr>
        <w:t>ח'ושניה</w:t>
      </w:r>
      <w:proofErr w:type="spellEnd"/>
      <w:r>
        <w:rPr>
          <w:rFonts w:cs="David" w:hint="cs"/>
          <w:sz w:val="28"/>
          <w:szCs w:val="28"/>
          <w:rtl/>
        </w:rPr>
        <w:t xml:space="preserve"> בישראל. בפגישה האמורה, נטל המערער את התיק והכניסו לרכבו, וכן מסר לסמל יזן את אחד האקדחים שהיה בתיק ובו מחסנית, כ"מתנה". בד בבד, גם מסר לסמל יזן כי עליו למחוק את השיחות מאותו היום. בהמשך אותו יום העביר המערער את </w:t>
      </w:r>
      <w:r>
        <w:rPr>
          <w:rFonts w:cs="David" w:hint="cs"/>
          <w:sz w:val="28"/>
          <w:szCs w:val="28"/>
          <w:rtl/>
        </w:rPr>
        <w:lastRenderedPageBreak/>
        <w:t xml:space="preserve">תוכן התיק לאזרח אמיר, שהחזיק את כלי הנשק ברשותו, עד שהללו נתפסו באותו היום על ידי גורמי האכיפה. </w:t>
      </w:r>
    </w:p>
    <w:p w14:paraId="7910895C" w14:textId="77777777" w:rsidR="004E2614" w:rsidRDefault="004E2614" w:rsidP="00356F98">
      <w:pPr>
        <w:pStyle w:val="1"/>
        <w:tabs>
          <w:tab w:val="left" w:pos="-7"/>
        </w:tabs>
        <w:spacing w:line="360" w:lineRule="auto"/>
        <w:ind w:left="-7" w:firstLine="7"/>
        <w:jc w:val="both"/>
        <w:outlineLvl w:val="0"/>
        <w:rPr>
          <w:rFonts w:cs="David"/>
          <w:sz w:val="28"/>
          <w:szCs w:val="28"/>
        </w:rPr>
      </w:pPr>
      <w:r>
        <w:rPr>
          <w:rFonts w:cs="David" w:hint="cs"/>
          <w:sz w:val="28"/>
          <w:szCs w:val="28"/>
          <w:rtl/>
        </w:rPr>
        <w:t>עוד נטען בכתב האישום, כי בתחילת חודש יולי 2025, בעת ששהה במרכז הרפואי שהוקם בסוריה על ידי צה"ל, כשהוא לבוש מדים ונוהג במשאית המובילה מים למוצבי צה"ל, פגש המערער באזרח סורי בשם יאסר, וביקש ממנו תחמושת לכלי נשק מסוג קלצ'ניקוב. בין השניים התקיימו שני מפגשים נוספים, שבמהלכם העביר יאסר למערער תחילה 600 כדורים לכלי נשק מסוג קלצ'ניקוב ולאחר מכן אקדח, והמערער שילם לו סכום כולל של 3,000 דולר.</w:t>
      </w:r>
    </w:p>
    <w:p w14:paraId="0A7296A5" w14:textId="2683E428" w:rsidR="00B4113B" w:rsidRDefault="00E4628F" w:rsidP="00356F98">
      <w:pPr>
        <w:pStyle w:val="1"/>
        <w:numPr>
          <w:ilvl w:val="0"/>
          <w:numId w:val="32"/>
        </w:numPr>
        <w:tabs>
          <w:tab w:val="left" w:pos="-7"/>
        </w:tabs>
        <w:spacing w:line="360" w:lineRule="auto"/>
        <w:ind w:left="-7" w:firstLine="7"/>
        <w:jc w:val="both"/>
        <w:outlineLvl w:val="0"/>
        <w:rPr>
          <w:rFonts w:cs="David"/>
          <w:sz w:val="28"/>
          <w:szCs w:val="28"/>
        </w:rPr>
      </w:pPr>
      <w:r w:rsidRPr="000B5551">
        <w:rPr>
          <w:rFonts w:cs="David" w:hint="cs"/>
          <w:sz w:val="28"/>
          <w:szCs w:val="28"/>
          <w:rtl/>
        </w:rPr>
        <w:t xml:space="preserve">עם הגשת </w:t>
      </w:r>
      <w:r w:rsidR="0018319B" w:rsidRPr="000B5551">
        <w:rPr>
          <w:rFonts w:cs="David" w:hint="cs"/>
          <w:sz w:val="28"/>
          <w:szCs w:val="28"/>
          <w:rtl/>
        </w:rPr>
        <w:t xml:space="preserve">כתב האישום </w:t>
      </w:r>
      <w:r w:rsidR="00920852">
        <w:rPr>
          <w:rFonts w:cs="David" w:hint="cs"/>
          <w:sz w:val="28"/>
          <w:szCs w:val="28"/>
          <w:rtl/>
        </w:rPr>
        <w:t xml:space="preserve">כנגד המערער, </w:t>
      </w:r>
      <w:r w:rsidR="0018319B" w:rsidRPr="000B5551">
        <w:rPr>
          <w:rFonts w:cs="David" w:hint="cs"/>
          <w:sz w:val="28"/>
          <w:szCs w:val="28"/>
          <w:rtl/>
        </w:rPr>
        <w:t xml:space="preserve">הגישה התביעה הצבאית בקשה </w:t>
      </w:r>
      <w:r w:rsidR="001548EB" w:rsidRPr="000B5551">
        <w:rPr>
          <w:rFonts w:cs="David" w:hint="cs"/>
          <w:sz w:val="28"/>
          <w:szCs w:val="28"/>
          <w:rtl/>
        </w:rPr>
        <w:t xml:space="preserve">להארכת </w:t>
      </w:r>
      <w:r w:rsidR="00767275" w:rsidRPr="000B5551">
        <w:rPr>
          <w:rFonts w:cs="David" w:hint="cs"/>
          <w:sz w:val="28"/>
          <w:szCs w:val="28"/>
          <w:rtl/>
        </w:rPr>
        <w:t xml:space="preserve">מעצרו </w:t>
      </w:r>
      <w:r w:rsidR="0018319B" w:rsidRPr="000B5551">
        <w:rPr>
          <w:rFonts w:cs="David" w:hint="cs"/>
          <w:sz w:val="28"/>
          <w:szCs w:val="28"/>
          <w:rtl/>
        </w:rPr>
        <w:t>עד לתום ההליכים המשפטיים</w:t>
      </w:r>
      <w:r w:rsidR="00920852">
        <w:rPr>
          <w:rFonts w:cs="David" w:hint="cs"/>
          <w:sz w:val="28"/>
          <w:szCs w:val="28"/>
          <w:rtl/>
        </w:rPr>
        <w:t>, ומעצרו הוארך מעת לעת</w:t>
      </w:r>
      <w:r w:rsidR="004E2614">
        <w:rPr>
          <w:rFonts w:cs="David" w:hint="cs"/>
          <w:sz w:val="28"/>
          <w:szCs w:val="28"/>
          <w:rtl/>
        </w:rPr>
        <w:t>, תוך המתנה ל</w:t>
      </w:r>
      <w:r w:rsidR="00E611E5">
        <w:rPr>
          <w:rFonts w:cs="David" w:hint="cs"/>
          <w:sz w:val="28"/>
          <w:szCs w:val="28"/>
          <w:rtl/>
        </w:rPr>
        <w:t xml:space="preserve">קבלת </w:t>
      </w:r>
      <w:r w:rsidR="004E2614">
        <w:rPr>
          <w:rFonts w:cs="David" w:hint="cs"/>
          <w:sz w:val="28"/>
          <w:szCs w:val="28"/>
          <w:rtl/>
        </w:rPr>
        <w:t>תסקיר המעצר בעניינו</w:t>
      </w:r>
      <w:r w:rsidR="00B4113B">
        <w:rPr>
          <w:rFonts w:cs="David" w:hint="cs"/>
          <w:sz w:val="28"/>
          <w:szCs w:val="28"/>
          <w:rtl/>
        </w:rPr>
        <w:t xml:space="preserve">. </w:t>
      </w:r>
      <w:r w:rsidR="006D49E9">
        <w:rPr>
          <w:rFonts w:cs="David" w:hint="cs"/>
          <w:sz w:val="28"/>
          <w:szCs w:val="28"/>
          <w:rtl/>
        </w:rPr>
        <w:t xml:space="preserve">נוכח </w:t>
      </w:r>
      <w:r w:rsidR="00E611E5">
        <w:rPr>
          <w:rFonts w:cs="David" w:hint="cs"/>
          <w:sz w:val="28"/>
          <w:szCs w:val="28"/>
          <w:rtl/>
        </w:rPr>
        <w:t xml:space="preserve">עיכוב בקבלת התסקיר </w:t>
      </w:r>
      <w:r w:rsidR="006D49E9">
        <w:rPr>
          <w:rFonts w:cs="David" w:hint="cs"/>
          <w:sz w:val="28"/>
          <w:szCs w:val="28"/>
          <w:rtl/>
        </w:rPr>
        <w:t xml:space="preserve">התנגדה ההגנה להמשך מעצרו וביקשה לשחררו לחלופת מעצר </w:t>
      </w:r>
      <w:r w:rsidR="00E611E5">
        <w:rPr>
          <w:rFonts w:cs="David" w:hint="cs"/>
          <w:sz w:val="28"/>
          <w:szCs w:val="28"/>
          <w:rtl/>
        </w:rPr>
        <w:t xml:space="preserve">עוד בטרם יתקבל התסקיר. בקשה זו נדחתה וערעור שהוגש על ההחלטה נדחה אף הוא </w:t>
      </w:r>
      <w:r w:rsidR="00B4113B">
        <w:rPr>
          <w:rFonts w:cs="David" w:hint="cs"/>
          <w:sz w:val="28"/>
          <w:szCs w:val="28"/>
          <w:rtl/>
        </w:rPr>
        <w:t>(ע"מ</w:t>
      </w:r>
      <w:r w:rsidR="006D49E9">
        <w:rPr>
          <w:rFonts w:cs="David" w:hint="cs"/>
          <w:sz w:val="28"/>
          <w:szCs w:val="28"/>
          <w:rtl/>
        </w:rPr>
        <w:t xml:space="preserve"> 75301-12-25 </w:t>
      </w:r>
      <w:r w:rsidR="006D49E9">
        <w:rPr>
          <w:rFonts w:cs="David" w:hint="cs"/>
          <w:b/>
          <w:bCs/>
          <w:sz w:val="28"/>
          <w:szCs w:val="28"/>
          <w:rtl/>
        </w:rPr>
        <w:t>רס"ר (מיל')</w:t>
      </w:r>
      <w:r w:rsidR="006D49E9">
        <w:rPr>
          <w:rFonts w:cs="David"/>
          <w:b/>
          <w:bCs/>
          <w:sz w:val="28"/>
          <w:szCs w:val="28"/>
        </w:rPr>
        <w:t xml:space="preserve"> </w:t>
      </w:r>
      <w:proofErr w:type="spellStart"/>
      <w:r w:rsidR="006D49E9">
        <w:rPr>
          <w:rFonts w:cs="David" w:hint="cs"/>
          <w:b/>
          <w:bCs/>
          <w:sz w:val="28"/>
          <w:szCs w:val="28"/>
          <w:rtl/>
        </w:rPr>
        <w:t>א</w:t>
      </w:r>
      <w:r w:rsidR="00146F70">
        <w:rPr>
          <w:rFonts w:cs="David" w:hint="cs"/>
          <w:b/>
          <w:bCs/>
          <w:sz w:val="28"/>
          <w:szCs w:val="28"/>
          <w:rtl/>
        </w:rPr>
        <w:t>מל</w:t>
      </w:r>
      <w:proofErr w:type="spellEnd"/>
      <w:r w:rsidR="00B4113B">
        <w:rPr>
          <w:rFonts w:cs="David" w:hint="cs"/>
          <w:b/>
          <w:bCs/>
          <w:sz w:val="28"/>
          <w:szCs w:val="28"/>
          <w:rtl/>
        </w:rPr>
        <w:t xml:space="preserve"> נ' התובע הצבאי הראשי </w:t>
      </w:r>
      <w:r w:rsidR="00B4113B">
        <w:rPr>
          <w:rFonts w:cs="David" w:hint="cs"/>
          <w:sz w:val="28"/>
          <w:szCs w:val="28"/>
          <w:rtl/>
        </w:rPr>
        <w:t xml:space="preserve">(2025)). </w:t>
      </w:r>
      <w:r w:rsidR="00B4113B">
        <w:rPr>
          <w:rFonts w:cs="David" w:hint="cs"/>
          <w:b/>
          <w:bCs/>
          <w:sz w:val="28"/>
          <w:szCs w:val="28"/>
          <w:rtl/>
        </w:rPr>
        <w:t xml:space="preserve"> </w:t>
      </w:r>
    </w:p>
    <w:p w14:paraId="6909F41B" w14:textId="2AFD9B73" w:rsidR="007D58A5" w:rsidRDefault="00B4113B"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ביום 7 בינואר 2026 התקבל תסקיר של שירות המבחן שבו לא הומלץ על שחרור המערער ממעצר. </w:t>
      </w:r>
      <w:r w:rsidR="007D4CDC">
        <w:rPr>
          <w:rFonts w:cs="David" w:hint="cs"/>
          <w:sz w:val="28"/>
          <w:szCs w:val="28"/>
          <w:rtl/>
        </w:rPr>
        <w:t>קצינת המבחן שערכה את</w:t>
      </w:r>
      <w:r>
        <w:rPr>
          <w:rFonts w:cs="David" w:hint="cs"/>
          <w:sz w:val="28"/>
          <w:szCs w:val="28"/>
          <w:rtl/>
        </w:rPr>
        <w:t xml:space="preserve"> התסקיר עמד</w:t>
      </w:r>
      <w:r w:rsidR="007D4CDC">
        <w:rPr>
          <w:rFonts w:cs="David" w:hint="cs"/>
          <w:sz w:val="28"/>
          <w:szCs w:val="28"/>
          <w:rtl/>
        </w:rPr>
        <w:t>ה</w:t>
      </w:r>
      <w:r>
        <w:rPr>
          <w:rFonts w:cs="David" w:hint="cs"/>
          <w:sz w:val="28"/>
          <w:szCs w:val="28"/>
          <w:rtl/>
        </w:rPr>
        <w:t xml:space="preserve"> על כך שהמערער </w:t>
      </w:r>
      <w:r w:rsidR="007D58A5">
        <w:rPr>
          <w:rFonts w:cs="David" w:hint="cs"/>
          <w:sz w:val="28"/>
          <w:szCs w:val="28"/>
          <w:rtl/>
        </w:rPr>
        <w:t xml:space="preserve">"שלל בעייתיות בהתנהלותו ברקע למעצר ובכלל זאת עיסוק בנשק וניכר כי תופס את הגשת כתב האישום נגדו ומעצרו כעוול שנגרם לו. התרשמנו כי נעדר צורך לבחון באופן ענייני וביקורתי </w:t>
      </w:r>
      <w:r w:rsidR="005D371D">
        <w:rPr>
          <w:rFonts w:cs="David" w:hint="cs"/>
          <w:sz w:val="28"/>
          <w:szCs w:val="28"/>
          <w:rtl/>
        </w:rPr>
        <w:t xml:space="preserve">[את] </w:t>
      </w:r>
      <w:r w:rsidR="007D58A5">
        <w:rPr>
          <w:rFonts w:cs="David" w:hint="cs"/>
          <w:sz w:val="28"/>
          <w:szCs w:val="28"/>
          <w:rtl/>
        </w:rPr>
        <w:t xml:space="preserve">משמעות המיוחס לו, כמו גם הפער הניכר בין המתואר בכתב האישום להתייחסויותיו אלה" וכן כי "בשים לב לאופי העבירות המיוחסות לו ולהיעדר התייחסות עניינית מצידו עולה קושי להבין באופן מלא </w:t>
      </w:r>
      <w:r w:rsidR="005D371D">
        <w:rPr>
          <w:rFonts w:cs="David" w:hint="cs"/>
          <w:sz w:val="28"/>
          <w:szCs w:val="28"/>
          <w:rtl/>
        </w:rPr>
        <w:t xml:space="preserve">[את] </w:t>
      </w:r>
      <w:r w:rsidR="007D58A5">
        <w:rPr>
          <w:rFonts w:cs="David" w:hint="cs"/>
          <w:sz w:val="28"/>
          <w:szCs w:val="28"/>
          <w:rtl/>
        </w:rPr>
        <w:t xml:space="preserve">הרקע והמניעים למעורבותו </w:t>
      </w:r>
      <w:r w:rsidR="009D4F68">
        <w:rPr>
          <w:rFonts w:cs="David" w:hint="cs"/>
          <w:sz w:val="28"/>
          <w:szCs w:val="28"/>
          <w:rtl/>
        </w:rPr>
        <w:t>ה</w:t>
      </w:r>
      <w:r w:rsidR="007D58A5">
        <w:rPr>
          <w:rFonts w:cs="David" w:hint="cs"/>
          <w:sz w:val="28"/>
          <w:szCs w:val="28"/>
          <w:rtl/>
        </w:rPr>
        <w:t xml:space="preserve">שולית בתחום הנשק, כמו גם אופי קשריו באזור מגוריו ובכלל. בהתאמה, ובהעדר תמונה מלאה ואינטגרטיבית של מצבו, </w:t>
      </w:r>
      <w:r w:rsidR="005D371D">
        <w:rPr>
          <w:rFonts w:cs="David" w:hint="cs"/>
          <w:sz w:val="28"/>
          <w:szCs w:val="28"/>
          <w:rtl/>
        </w:rPr>
        <w:t xml:space="preserve">אנו </w:t>
      </w:r>
      <w:r w:rsidR="007D58A5">
        <w:rPr>
          <w:rFonts w:cs="David" w:hint="cs"/>
          <w:sz w:val="28"/>
          <w:szCs w:val="28"/>
          <w:rtl/>
        </w:rPr>
        <w:t>מעריכים כי קיים סיכון להמשך התנהלות בעייתית מצידו של א</w:t>
      </w:r>
      <w:r w:rsidR="001F6022">
        <w:rPr>
          <w:rFonts w:cs="David" w:hint="cs"/>
          <w:sz w:val="28"/>
          <w:szCs w:val="28"/>
          <w:rtl/>
        </w:rPr>
        <w:t>'</w:t>
      </w:r>
      <w:r w:rsidR="007D58A5">
        <w:rPr>
          <w:rFonts w:cs="David" w:hint="cs"/>
          <w:sz w:val="28"/>
          <w:szCs w:val="28"/>
          <w:rtl/>
        </w:rPr>
        <w:t xml:space="preserve"> בתחום הנשק, כמו גם סיכון לשיבוש הליכי משפט". </w:t>
      </w:r>
    </w:p>
    <w:p w14:paraId="3DE6AA8B" w14:textId="77777777" w:rsidR="007D58A5" w:rsidRDefault="00E611E5"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שירות המבחן אף מצא כי נוכח העדר רקע מספיק לביצוע העבירות, לרבות בדבר המניעים והקשרים של המערער</w:t>
      </w:r>
      <w:r w:rsidR="005D371D">
        <w:rPr>
          <w:rFonts w:cs="David" w:hint="cs"/>
          <w:sz w:val="28"/>
          <w:szCs w:val="28"/>
          <w:rtl/>
        </w:rPr>
        <w:t>,</w:t>
      </w:r>
      <w:r>
        <w:rPr>
          <w:rFonts w:cs="David" w:hint="cs"/>
          <w:sz w:val="28"/>
          <w:szCs w:val="28"/>
          <w:rtl/>
        </w:rPr>
        <w:t xml:space="preserve"> אין זה נכון להשיבו לחלופת מעצר באזור מגוריו ביישוב ירכא; וכי מפקחים שהוצעו על ידי ההגנה (</w:t>
      </w:r>
      <w:r w:rsidR="007D58A5">
        <w:rPr>
          <w:rFonts w:cs="David" w:hint="cs"/>
          <w:sz w:val="28"/>
          <w:szCs w:val="28"/>
          <w:rtl/>
        </w:rPr>
        <w:t>אשתו, אביו, גיסו ושני בני דודים שלו</w:t>
      </w:r>
      <w:r>
        <w:rPr>
          <w:rFonts w:cs="David" w:hint="cs"/>
          <w:sz w:val="28"/>
          <w:szCs w:val="28"/>
          <w:rtl/>
        </w:rPr>
        <w:t>)</w:t>
      </w:r>
      <w:r w:rsidR="007D58A5">
        <w:rPr>
          <w:rFonts w:cs="David" w:hint="cs"/>
          <w:sz w:val="28"/>
          <w:szCs w:val="28"/>
          <w:rtl/>
        </w:rPr>
        <w:t xml:space="preserve"> </w:t>
      </w:r>
      <w:r>
        <w:rPr>
          <w:rFonts w:cs="David" w:hint="cs"/>
          <w:sz w:val="28"/>
          <w:szCs w:val="28"/>
          <w:rtl/>
        </w:rPr>
        <w:t xml:space="preserve">אינם מתאימים למשימת הפיקוח. בואר כי </w:t>
      </w:r>
      <w:r w:rsidR="007D58A5">
        <w:rPr>
          <w:rFonts w:cs="David" w:hint="cs"/>
          <w:sz w:val="28"/>
          <w:szCs w:val="28"/>
          <w:rtl/>
        </w:rPr>
        <w:t xml:space="preserve">על אף שהביעו התנגדות להתנהלות מפרת חוק, היו </w:t>
      </w:r>
      <w:r w:rsidR="005D371D">
        <w:rPr>
          <w:rFonts w:cs="David" w:hint="cs"/>
          <w:sz w:val="28"/>
          <w:szCs w:val="28"/>
          <w:rtl/>
        </w:rPr>
        <w:t xml:space="preserve">המפקחים המוצעים </w:t>
      </w:r>
      <w:r w:rsidR="007D58A5">
        <w:rPr>
          <w:rFonts w:cs="David" w:hint="cs"/>
          <w:sz w:val="28"/>
          <w:szCs w:val="28"/>
          <w:rtl/>
        </w:rPr>
        <w:t xml:space="preserve">ממוקדים בצרכיו של המערער ובמצוקותיו והתקשו לגלות מודעות למצבו. </w:t>
      </w:r>
    </w:p>
    <w:p w14:paraId="55295E34" w14:textId="77777777" w:rsidR="007D58A5" w:rsidRDefault="007D58A5"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ההגנה לא השלימה עם ההחלטה ו</w:t>
      </w:r>
      <w:r w:rsidR="00E611E5">
        <w:rPr>
          <w:rFonts w:cs="David" w:hint="cs"/>
          <w:sz w:val="28"/>
          <w:szCs w:val="28"/>
          <w:rtl/>
        </w:rPr>
        <w:t xml:space="preserve">עתרה בפני </w:t>
      </w:r>
      <w:r>
        <w:rPr>
          <w:rFonts w:cs="David" w:hint="cs"/>
          <w:sz w:val="28"/>
          <w:szCs w:val="28"/>
          <w:rtl/>
        </w:rPr>
        <w:t>בית הדין המחוזי להפנות את המערער לתסקיר משלים</w:t>
      </w:r>
      <w:r w:rsidR="005D371D">
        <w:rPr>
          <w:rFonts w:cs="David" w:hint="cs"/>
          <w:sz w:val="28"/>
          <w:szCs w:val="28"/>
          <w:rtl/>
        </w:rPr>
        <w:t>,</w:t>
      </w:r>
      <w:r>
        <w:rPr>
          <w:rFonts w:cs="David" w:hint="cs"/>
          <w:sz w:val="28"/>
          <w:szCs w:val="28"/>
          <w:rtl/>
        </w:rPr>
        <w:t xml:space="preserve"> שבו ייבחנו חלופות נוספות למעצר</w:t>
      </w:r>
      <w:r w:rsidR="00E611E5">
        <w:rPr>
          <w:rFonts w:cs="David" w:hint="cs"/>
          <w:sz w:val="28"/>
          <w:szCs w:val="28"/>
          <w:rtl/>
        </w:rPr>
        <w:t>. בית הדין נעתר לבקשה (</w:t>
      </w:r>
      <w:r w:rsidR="00133BAF">
        <w:rPr>
          <w:rFonts w:cs="David" w:hint="cs"/>
          <w:sz w:val="28"/>
          <w:szCs w:val="28"/>
          <w:rtl/>
        </w:rPr>
        <w:t>חרף</w:t>
      </w:r>
      <w:r w:rsidR="00E611E5">
        <w:rPr>
          <w:rFonts w:cs="David" w:hint="cs"/>
          <w:sz w:val="28"/>
          <w:szCs w:val="28"/>
          <w:rtl/>
        </w:rPr>
        <w:t xml:space="preserve"> התנגד</w:t>
      </w:r>
      <w:r w:rsidR="00133BAF">
        <w:rPr>
          <w:rFonts w:cs="David" w:hint="cs"/>
          <w:sz w:val="28"/>
          <w:szCs w:val="28"/>
          <w:rtl/>
        </w:rPr>
        <w:t>ות</w:t>
      </w:r>
      <w:r w:rsidR="00E611E5">
        <w:rPr>
          <w:rFonts w:cs="David" w:hint="cs"/>
          <w:sz w:val="28"/>
          <w:szCs w:val="28"/>
          <w:rtl/>
        </w:rPr>
        <w:t xml:space="preserve"> התביעה) וביום </w:t>
      </w:r>
      <w:r>
        <w:rPr>
          <w:rFonts w:cs="David" w:hint="cs"/>
          <w:sz w:val="28"/>
          <w:szCs w:val="28"/>
          <w:rtl/>
        </w:rPr>
        <w:t xml:space="preserve">8 בינואר 2026 </w:t>
      </w:r>
      <w:r w:rsidR="005D371D">
        <w:rPr>
          <w:rFonts w:cs="David" w:hint="cs"/>
          <w:sz w:val="28"/>
          <w:szCs w:val="28"/>
          <w:rtl/>
        </w:rPr>
        <w:t xml:space="preserve">הפנה את עניינו של </w:t>
      </w:r>
      <w:r>
        <w:rPr>
          <w:rFonts w:cs="David" w:hint="cs"/>
          <w:sz w:val="28"/>
          <w:szCs w:val="28"/>
          <w:rtl/>
        </w:rPr>
        <w:t xml:space="preserve">המערער לתסקיר משלים בשירות המבחן, תוך שנקבע כי </w:t>
      </w:r>
      <w:r w:rsidR="003F006C">
        <w:rPr>
          <w:rFonts w:cs="David" w:hint="cs"/>
          <w:sz w:val="28"/>
          <w:szCs w:val="28"/>
          <w:rtl/>
        </w:rPr>
        <w:t xml:space="preserve">"אין בכך כדי להשליך על ההחלטה בדבר עוצמת עילות המעצר והאפשרות לאיינן באמצעות חלופה כלשהי". </w:t>
      </w:r>
    </w:p>
    <w:p w14:paraId="2F0FC436" w14:textId="77777777" w:rsidR="00E46BC4" w:rsidRDefault="007D4CDC"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lastRenderedPageBreak/>
        <w:t>ביום 21 בינואר 2026 התקבל תסקיר משלים</w:t>
      </w:r>
      <w:r w:rsidR="00E611E5">
        <w:rPr>
          <w:rFonts w:cs="David" w:hint="cs"/>
          <w:sz w:val="28"/>
          <w:szCs w:val="28"/>
          <w:rtl/>
        </w:rPr>
        <w:t xml:space="preserve"> מטעם שירות המבחן, שבו הומלץ על </w:t>
      </w:r>
      <w:r>
        <w:rPr>
          <w:rFonts w:cs="David" w:hint="cs"/>
          <w:sz w:val="28"/>
          <w:szCs w:val="28"/>
          <w:rtl/>
        </w:rPr>
        <w:t xml:space="preserve">שחרורו </w:t>
      </w:r>
      <w:r w:rsidR="00E611E5">
        <w:rPr>
          <w:rFonts w:cs="David" w:hint="cs"/>
          <w:sz w:val="28"/>
          <w:szCs w:val="28"/>
          <w:rtl/>
        </w:rPr>
        <w:t xml:space="preserve">של המערער </w:t>
      </w:r>
      <w:r>
        <w:rPr>
          <w:rFonts w:cs="David" w:hint="cs"/>
          <w:sz w:val="28"/>
          <w:szCs w:val="28"/>
          <w:rtl/>
        </w:rPr>
        <w:t>לחלופת מעצר בית מלא ב</w:t>
      </w:r>
      <w:r w:rsidR="003F006C">
        <w:rPr>
          <w:rFonts w:cs="David" w:hint="cs"/>
          <w:sz w:val="28"/>
          <w:szCs w:val="28"/>
          <w:rtl/>
        </w:rPr>
        <w:t xml:space="preserve">יישוב דלית אל כרמל, </w:t>
      </w:r>
      <w:r>
        <w:rPr>
          <w:rFonts w:cs="David" w:hint="cs"/>
          <w:sz w:val="28"/>
          <w:szCs w:val="28"/>
          <w:rtl/>
        </w:rPr>
        <w:t xml:space="preserve">בדירה השייכת לאביה של אשתו ובת זוגו, ובפיקוח </w:t>
      </w:r>
      <w:r w:rsidR="003F006C">
        <w:rPr>
          <w:rFonts w:cs="David" w:hint="cs"/>
          <w:sz w:val="28"/>
          <w:szCs w:val="28"/>
          <w:rtl/>
        </w:rPr>
        <w:t xml:space="preserve">חמו של המערער ובת זוגו, </w:t>
      </w:r>
      <w:r w:rsidR="00E46BC4">
        <w:rPr>
          <w:rFonts w:cs="David" w:hint="cs"/>
          <w:sz w:val="28"/>
          <w:szCs w:val="28"/>
          <w:rtl/>
        </w:rPr>
        <w:t>אחיו, חבר של</w:t>
      </w:r>
      <w:r w:rsidR="00E611E5">
        <w:rPr>
          <w:rFonts w:cs="David" w:hint="cs"/>
          <w:sz w:val="28"/>
          <w:szCs w:val="28"/>
          <w:rtl/>
        </w:rPr>
        <w:t xml:space="preserve"> המערער</w:t>
      </w:r>
      <w:r w:rsidR="00E46BC4">
        <w:rPr>
          <w:rFonts w:cs="David" w:hint="cs"/>
          <w:sz w:val="28"/>
          <w:szCs w:val="28"/>
          <w:rtl/>
        </w:rPr>
        <w:t xml:space="preserve"> ובן משפחה של אשתו. </w:t>
      </w:r>
      <w:r w:rsidR="00E611E5">
        <w:rPr>
          <w:rFonts w:cs="David" w:hint="cs"/>
          <w:sz w:val="28"/>
          <w:szCs w:val="28"/>
          <w:rtl/>
        </w:rPr>
        <w:t xml:space="preserve">שינוי העמדה </w:t>
      </w:r>
      <w:r w:rsidR="005D371D">
        <w:rPr>
          <w:rFonts w:cs="David" w:hint="cs"/>
          <w:sz w:val="28"/>
          <w:szCs w:val="28"/>
          <w:rtl/>
        </w:rPr>
        <w:t xml:space="preserve">(אף שהמערער לא רואיין בשנית) </w:t>
      </w:r>
      <w:r w:rsidR="00E611E5">
        <w:rPr>
          <w:rFonts w:cs="David" w:hint="cs"/>
          <w:sz w:val="28"/>
          <w:szCs w:val="28"/>
          <w:rtl/>
        </w:rPr>
        <w:t xml:space="preserve">נומק בהתרשמות שירות המבחן כי </w:t>
      </w:r>
      <w:r w:rsidR="00E46BC4">
        <w:rPr>
          <w:rFonts w:cs="David" w:hint="cs"/>
          <w:sz w:val="28"/>
          <w:szCs w:val="28"/>
          <w:rtl/>
        </w:rPr>
        <w:t xml:space="preserve">המפקחים מבינים את האחריות הכרוכה במילוי תפקידם, וכי </w:t>
      </w:r>
      <w:r w:rsidR="005D371D">
        <w:rPr>
          <w:rFonts w:cs="David" w:hint="cs"/>
          <w:sz w:val="28"/>
          <w:szCs w:val="28"/>
          <w:rtl/>
        </w:rPr>
        <w:t>ב</w:t>
      </w:r>
      <w:r w:rsidR="00E46BC4">
        <w:rPr>
          <w:rFonts w:cs="David" w:hint="cs"/>
          <w:sz w:val="28"/>
          <w:szCs w:val="28"/>
          <w:rtl/>
        </w:rPr>
        <w:t>התאמת מערך פיקוחי מותאם ו</w:t>
      </w:r>
      <w:r w:rsidR="005D371D">
        <w:rPr>
          <w:rFonts w:cs="David" w:hint="cs"/>
          <w:sz w:val="28"/>
          <w:szCs w:val="28"/>
          <w:rtl/>
        </w:rPr>
        <w:t>ב</w:t>
      </w:r>
      <w:r w:rsidR="00E46BC4">
        <w:rPr>
          <w:rFonts w:cs="David" w:hint="cs"/>
          <w:sz w:val="28"/>
          <w:szCs w:val="28"/>
          <w:rtl/>
        </w:rPr>
        <w:t xml:space="preserve">קביעה כי ישהה </w:t>
      </w:r>
      <w:r w:rsidR="005D371D">
        <w:rPr>
          <w:rFonts w:cs="David" w:hint="cs"/>
          <w:sz w:val="28"/>
          <w:szCs w:val="28"/>
          <w:rtl/>
        </w:rPr>
        <w:t>שלא ביישוב מגוריו</w:t>
      </w:r>
      <w:r w:rsidR="00E46BC4">
        <w:rPr>
          <w:rFonts w:cs="David" w:hint="cs"/>
          <w:sz w:val="28"/>
          <w:szCs w:val="28"/>
          <w:rtl/>
        </w:rPr>
        <w:t>, יש כדי לצמצם את הסיכון הנשקף מ</w:t>
      </w:r>
      <w:r w:rsidR="00E611E5">
        <w:rPr>
          <w:rFonts w:cs="David" w:hint="cs"/>
          <w:sz w:val="28"/>
          <w:szCs w:val="28"/>
          <w:rtl/>
        </w:rPr>
        <w:t>המערער</w:t>
      </w:r>
      <w:r>
        <w:rPr>
          <w:rFonts w:cs="David" w:hint="cs"/>
          <w:sz w:val="28"/>
          <w:szCs w:val="28"/>
          <w:rtl/>
        </w:rPr>
        <w:t>. כן הומלץ על הטלת צו פיקוח מעצר למשך שישה חודשים</w:t>
      </w:r>
      <w:r w:rsidR="00E46BC4">
        <w:rPr>
          <w:rFonts w:cs="David" w:hint="cs"/>
          <w:sz w:val="28"/>
          <w:szCs w:val="28"/>
          <w:rtl/>
        </w:rPr>
        <w:t xml:space="preserve">, </w:t>
      </w:r>
      <w:r w:rsidR="005D371D">
        <w:rPr>
          <w:rFonts w:cs="David" w:hint="cs"/>
          <w:sz w:val="28"/>
          <w:szCs w:val="28"/>
          <w:rtl/>
        </w:rPr>
        <w:t>ש</w:t>
      </w:r>
      <w:r w:rsidR="00E46BC4">
        <w:rPr>
          <w:rFonts w:cs="David" w:hint="cs"/>
          <w:sz w:val="28"/>
          <w:szCs w:val="28"/>
          <w:rtl/>
        </w:rPr>
        <w:t>במהלכו ישו</w:t>
      </w:r>
      <w:r w:rsidR="00E611E5">
        <w:rPr>
          <w:rFonts w:cs="David" w:hint="cs"/>
          <w:sz w:val="28"/>
          <w:szCs w:val="28"/>
          <w:rtl/>
        </w:rPr>
        <w:t>ל</w:t>
      </w:r>
      <w:r w:rsidR="00E46BC4">
        <w:rPr>
          <w:rFonts w:cs="David" w:hint="cs"/>
          <w:sz w:val="28"/>
          <w:szCs w:val="28"/>
          <w:rtl/>
        </w:rPr>
        <w:t xml:space="preserve">ב המערער בטיפול מתאים. </w:t>
      </w:r>
    </w:p>
    <w:p w14:paraId="0AE724DC" w14:textId="134E83B7" w:rsidR="003270AA" w:rsidRDefault="00E46BC4"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ביום 25 בינואר 2026 קיים בית הדין המחוזי דיון </w:t>
      </w:r>
      <w:r w:rsidR="005D371D">
        <w:rPr>
          <w:rFonts w:cs="David" w:hint="cs"/>
          <w:sz w:val="28"/>
          <w:szCs w:val="28"/>
          <w:rtl/>
        </w:rPr>
        <w:t>ו</w:t>
      </w:r>
      <w:r>
        <w:rPr>
          <w:rFonts w:cs="David" w:hint="cs"/>
          <w:sz w:val="28"/>
          <w:szCs w:val="28"/>
          <w:rtl/>
        </w:rPr>
        <w:t>בו שמע את עדותו של מר חסון, מנכ"ל חברת אבטחה פרטית, שההגנה הציעה כי תופקד</w:t>
      </w:r>
      <w:r w:rsidR="00066035">
        <w:rPr>
          <w:rFonts w:cs="David" w:hint="cs"/>
          <w:sz w:val="28"/>
          <w:szCs w:val="28"/>
          <w:rtl/>
        </w:rPr>
        <w:t>, נוסף על המפקחים,</w:t>
      </w:r>
      <w:r>
        <w:rPr>
          <w:rFonts w:cs="David" w:hint="cs"/>
          <w:sz w:val="28"/>
          <w:szCs w:val="28"/>
          <w:rtl/>
        </w:rPr>
        <w:t xml:space="preserve"> כגורם המפקח </w:t>
      </w:r>
      <w:r w:rsidR="00AA0DBF">
        <w:rPr>
          <w:rFonts w:cs="David" w:hint="cs"/>
          <w:sz w:val="28"/>
          <w:szCs w:val="28"/>
          <w:rtl/>
        </w:rPr>
        <w:t>העיקרי</w:t>
      </w:r>
      <w:r>
        <w:rPr>
          <w:rFonts w:cs="David" w:hint="cs"/>
          <w:sz w:val="28"/>
          <w:szCs w:val="28"/>
          <w:rtl/>
        </w:rPr>
        <w:t xml:space="preserve"> </w:t>
      </w:r>
      <w:r w:rsidR="00AA0DBF">
        <w:rPr>
          <w:rFonts w:cs="David" w:hint="cs"/>
          <w:sz w:val="28"/>
          <w:szCs w:val="28"/>
          <w:rtl/>
        </w:rPr>
        <w:t>ע</w:t>
      </w:r>
      <w:r>
        <w:rPr>
          <w:rFonts w:cs="David" w:hint="cs"/>
          <w:sz w:val="28"/>
          <w:szCs w:val="28"/>
          <w:rtl/>
        </w:rPr>
        <w:t xml:space="preserve">ל המערער. בעדותו מסר, כי </w:t>
      </w:r>
      <w:r w:rsidR="00E611E5">
        <w:rPr>
          <w:rFonts w:cs="David" w:hint="cs"/>
          <w:sz w:val="28"/>
          <w:szCs w:val="28"/>
          <w:rtl/>
        </w:rPr>
        <w:t xml:space="preserve">באפשרותה של </w:t>
      </w:r>
      <w:r>
        <w:rPr>
          <w:rFonts w:cs="David" w:hint="cs"/>
          <w:sz w:val="28"/>
          <w:szCs w:val="28"/>
          <w:rtl/>
        </w:rPr>
        <w:t>החברה לספק שירותי שמירה 24 שעות ביממה, כשברשות השומר לחצן מצוקה שבאמצעותו ניתן לדווח ל</w:t>
      </w:r>
      <w:r w:rsidR="00AA0DBF">
        <w:rPr>
          <w:rFonts w:cs="David" w:hint="cs"/>
          <w:sz w:val="28"/>
          <w:szCs w:val="28"/>
          <w:rtl/>
        </w:rPr>
        <w:t>מוקד החברה ומשם ל</w:t>
      </w:r>
      <w:r>
        <w:rPr>
          <w:rFonts w:cs="David" w:hint="cs"/>
          <w:sz w:val="28"/>
          <w:szCs w:val="28"/>
          <w:rtl/>
        </w:rPr>
        <w:t>משטרת ישראל על הפרות</w:t>
      </w:r>
      <w:r w:rsidR="00066035">
        <w:rPr>
          <w:rFonts w:cs="David" w:hint="cs"/>
          <w:sz w:val="28"/>
          <w:szCs w:val="28"/>
          <w:rtl/>
        </w:rPr>
        <w:t>, ככל שיתרחשו, של חלופת המעצר</w:t>
      </w:r>
      <w:r>
        <w:rPr>
          <w:rFonts w:cs="David" w:hint="cs"/>
          <w:sz w:val="28"/>
          <w:szCs w:val="28"/>
          <w:rtl/>
        </w:rPr>
        <w:t xml:space="preserve">. </w:t>
      </w:r>
      <w:r w:rsidR="00AA0DBF">
        <w:rPr>
          <w:rFonts w:cs="David" w:hint="cs"/>
          <w:sz w:val="28"/>
          <w:szCs w:val="28"/>
          <w:rtl/>
        </w:rPr>
        <w:t xml:space="preserve">ביום 28 בינואר 2026 נחקרו המפקחים המוצעים הנוספים </w:t>
      </w:r>
      <w:r w:rsidR="00E611E5">
        <w:rPr>
          <w:rFonts w:cs="David" w:hint="cs"/>
          <w:sz w:val="28"/>
          <w:szCs w:val="28"/>
          <w:rtl/>
        </w:rPr>
        <w:t>-</w:t>
      </w:r>
      <w:r w:rsidR="00AA0DBF">
        <w:rPr>
          <w:rFonts w:cs="David" w:hint="cs"/>
          <w:sz w:val="28"/>
          <w:szCs w:val="28"/>
          <w:rtl/>
        </w:rPr>
        <w:t xml:space="preserve"> מר בשיר בסיס, חמו של המערער ובת זוגו, הגברת בסיס, אחיו של המערער, מר </w:t>
      </w:r>
      <w:proofErr w:type="spellStart"/>
      <w:r w:rsidR="00AA0DBF">
        <w:rPr>
          <w:rFonts w:cs="David" w:hint="cs"/>
          <w:sz w:val="28"/>
          <w:szCs w:val="28"/>
          <w:rtl/>
        </w:rPr>
        <w:t>אמל</w:t>
      </w:r>
      <w:proofErr w:type="spellEnd"/>
      <w:r w:rsidR="00AA0DBF">
        <w:rPr>
          <w:rFonts w:cs="David" w:hint="cs"/>
          <w:sz w:val="28"/>
          <w:szCs w:val="28"/>
          <w:rtl/>
        </w:rPr>
        <w:t>, ו</w:t>
      </w:r>
      <w:r w:rsidR="00E611E5">
        <w:rPr>
          <w:rFonts w:cs="David" w:hint="cs"/>
          <w:sz w:val="28"/>
          <w:szCs w:val="28"/>
          <w:rtl/>
        </w:rPr>
        <w:t xml:space="preserve">כן </w:t>
      </w:r>
      <w:r w:rsidR="002D527C">
        <w:rPr>
          <w:rFonts w:cs="David" w:hint="cs"/>
          <w:sz w:val="28"/>
          <w:szCs w:val="28"/>
          <w:rtl/>
        </w:rPr>
        <w:t>בן משפחה של אשת המערער</w:t>
      </w:r>
      <w:r w:rsidR="00066035">
        <w:rPr>
          <w:rFonts w:cs="David" w:hint="cs"/>
          <w:sz w:val="28"/>
          <w:szCs w:val="28"/>
          <w:rtl/>
        </w:rPr>
        <w:t>,</w:t>
      </w:r>
      <w:r w:rsidR="002D527C">
        <w:rPr>
          <w:rFonts w:cs="David" w:hint="cs"/>
          <w:sz w:val="28"/>
          <w:szCs w:val="28"/>
          <w:rtl/>
        </w:rPr>
        <w:t xml:space="preserve"> </w:t>
      </w:r>
      <w:r w:rsidR="00E611E5">
        <w:rPr>
          <w:rFonts w:cs="David" w:hint="cs"/>
          <w:sz w:val="28"/>
          <w:szCs w:val="28"/>
          <w:rtl/>
        </w:rPr>
        <w:t xml:space="preserve">מר בסיס </w:t>
      </w:r>
      <w:r w:rsidR="002D527C">
        <w:rPr>
          <w:rFonts w:cs="David" w:hint="cs"/>
          <w:sz w:val="28"/>
          <w:szCs w:val="28"/>
          <w:rtl/>
        </w:rPr>
        <w:t>וחבר המשפחה,</w:t>
      </w:r>
      <w:r w:rsidR="00E611E5">
        <w:rPr>
          <w:rFonts w:cs="David" w:hint="cs"/>
          <w:sz w:val="28"/>
          <w:szCs w:val="28"/>
          <w:rtl/>
        </w:rPr>
        <w:t xml:space="preserve"> </w:t>
      </w:r>
      <w:r w:rsidR="00AA0DBF">
        <w:rPr>
          <w:rFonts w:cs="David" w:hint="cs"/>
          <w:sz w:val="28"/>
          <w:szCs w:val="28"/>
          <w:rtl/>
        </w:rPr>
        <w:t xml:space="preserve">מר חלבי. ההגנה מסרה בדיונים שנערכו כי אינה חולקת בשלב זה על קיומה של תשתית ראייתית לכאורית ועל קיומן של עילות מעצר, וביקשה לשחרר את המערער לחלופת מעצר בהתאם להמלצת שירות המבחן. </w:t>
      </w:r>
    </w:p>
    <w:p w14:paraId="7C2FBEAE" w14:textId="77777777" w:rsidR="00D0316E" w:rsidRDefault="00D0316E" w:rsidP="00356F98">
      <w:pPr>
        <w:pStyle w:val="1"/>
        <w:tabs>
          <w:tab w:val="left" w:pos="-7"/>
        </w:tabs>
        <w:spacing w:line="360" w:lineRule="auto"/>
        <w:ind w:left="-7" w:firstLine="7"/>
        <w:jc w:val="both"/>
        <w:outlineLvl w:val="0"/>
        <w:rPr>
          <w:rFonts w:cs="David"/>
          <w:b/>
          <w:bCs/>
          <w:sz w:val="28"/>
          <w:szCs w:val="28"/>
          <w:u w:val="single"/>
          <w:rtl/>
        </w:rPr>
      </w:pPr>
    </w:p>
    <w:p w14:paraId="5510079C" w14:textId="03520252" w:rsidR="008915E0" w:rsidRPr="008915E0" w:rsidRDefault="008915E0" w:rsidP="00356F98">
      <w:pPr>
        <w:pStyle w:val="1"/>
        <w:tabs>
          <w:tab w:val="left" w:pos="-7"/>
        </w:tabs>
        <w:spacing w:line="360" w:lineRule="auto"/>
        <w:ind w:left="-7" w:firstLine="7"/>
        <w:jc w:val="both"/>
        <w:outlineLvl w:val="0"/>
        <w:rPr>
          <w:rFonts w:cs="David"/>
          <w:b/>
          <w:bCs/>
          <w:sz w:val="28"/>
          <w:szCs w:val="28"/>
          <w:u w:val="single"/>
        </w:rPr>
      </w:pPr>
      <w:r>
        <w:rPr>
          <w:rFonts w:cs="David" w:hint="cs"/>
          <w:b/>
          <w:bCs/>
          <w:sz w:val="28"/>
          <w:szCs w:val="28"/>
          <w:u w:val="single"/>
          <w:rtl/>
        </w:rPr>
        <w:t xml:space="preserve">החלטת בית הדין קמא </w:t>
      </w:r>
    </w:p>
    <w:p w14:paraId="6300DD43" w14:textId="77777777" w:rsidR="00814C64" w:rsidRPr="00D0316E" w:rsidRDefault="00814C64" w:rsidP="00356F98">
      <w:pPr>
        <w:pStyle w:val="1"/>
        <w:tabs>
          <w:tab w:val="left" w:pos="-7"/>
        </w:tabs>
        <w:spacing w:line="360" w:lineRule="auto"/>
        <w:ind w:left="-7" w:firstLine="7"/>
        <w:jc w:val="both"/>
        <w:outlineLvl w:val="0"/>
        <w:rPr>
          <w:rFonts w:cs="David"/>
          <w:b/>
          <w:bCs/>
          <w:sz w:val="10"/>
          <w:szCs w:val="10"/>
          <w:u w:val="single"/>
          <w:rtl/>
        </w:rPr>
      </w:pPr>
    </w:p>
    <w:p w14:paraId="33353B44" w14:textId="77777777" w:rsidR="00133BAF" w:rsidRDefault="00584427" w:rsidP="00356F98">
      <w:pPr>
        <w:pStyle w:val="1"/>
        <w:numPr>
          <w:ilvl w:val="0"/>
          <w:numId w:val="32"/>
        </w:numPr>
        <w:tabs>
          <w:tab w:val="left" w:pos="-7"/>
        </w:tabs>
        <w:spacing w:line="360" w:lineRule="auto"/>
        <w:ind w:left="-7" w:firstLine="7"/>
        <w:jc w:val="both"/>
        <w:outlineLvl w:val="0"/>
        <w:rPr>
          <w:rFonts w:cs="David"/>
          <w:sz w:val="28"/>
          <w:szCs w:val="28"/>
        </w:rPr>
      </w:pPr>
      <w:r w:rsidRPr="00133BAF">
        <w:rPr>
          <w:rFonts w:cs="David" w:hint="cs"/>
          <w:sz w:val="28"/>
          <w:szCs w:val="28"/>
          <w:rtl/>
        </w:rPr>
        <w:t xml:space="preserve">על אף הסכמת </w:t>
      </w:r>
      <w:r w:rsidR="00066035">
        <w:rPr>
          <w:rFonts w:cs="David" w:hint="cs"/>
          <w:sz w:val="28"/>
          <w:szCs w:val="28"/>
          <w:rtl/>
        </w:rPr>
        <w:t>ההגנה</w:t>
      </w:r>
      <w:r w:rsidR="00066035" w:rsidRPr="00133BAF">
        <w:rPr>
          <w:rFonts w:cs="David" w:hint="cs"/>
          <w:sz w:val="28"/>
          <w:szCs w:val="28"/>
          <w:rtl/>
        </w:rPr>
        <w:t xml:space="preserve"> </w:t>
      </w:r>
      <w:r w:rsidRPr="00133BAF">
        <w:rPr>
          <w:rFonts w:cs="David" w:hint="cs"/>
          <w:sz w:val="28"/>
          <w:szCs w:val="28"/>
          <w:rtl/>
        </w:rPr>
        <w:t xml:space="preserve">לקיומה של תשתית ראייתית לכאורית, עיין בית הדין קמא בחומר הראיות ומצא </w:t>
      </w:r>
      <w:r w:rsidR="00774001" w:rsidRPr="00133BAF">
        <w:rPr>
          <w:rFonts w:cs="David" w:hint="cs"/>
          <w:sz w:val="28"/>
          <w:szCs w:val="28"/>
          <w:rtl/>
        </w:rPr>
        <w:t xml:space="preserve">כי </w:t>
      </w:r>
      <w:r w:rsidR="00133BAF" w:rsidRPr="00133BAF">
        <w:rPr>
          <w:rFonts w:cs="David" w:hint="cs"/>
          <w:sz w:val="28"/>
          <w:szCs w:val="28"/>
          <w:rtl/>
        </w:rPr>
        <w:t xml:space="preserve">מתקיים בנסיבות העניין </w:t>
      </w:r>
      <w:r w:rsidR="00774001" w:rsidRPr="00133BAF">
        <w:rPr>
          <w:rFonts w:cs="David" w:hint="cs"/>
          <w:sz w:val="28"/>
          <w:szCs w:val="28"/>
          <w:rtl/>
        </w:rPr>
        <w:t>סיכוי סביר להרשעה</w:t>
      </w:r>
      <w:r w:rsidRPr="00133BAF">
        <w:rPr>
          <w:rFonts w:cs="David" w:hint="cs"/>
          <w:sz w:val="28"/>
          <w:szCs w:val="28"/>
          <w:rtl/>
        </w:rPr>
        <w:t>. בהמשך לכך נקבע כי בעניי</w:t>
      </w:r>
      <w:r w:rsidR="00774001" w:rsidRPr="00133BAF">
        <w:rPr>
          <w:rFonts w:cs="David" w:hint="cs"/>
          <w:sz w:val="28"/>
          <w:szCs w:val="28"/>
          <w:rtl/>
        </w:rPr>
        <w:t>נו של המערער "קמות עילות מעצר מובהקות בעוצמה כה גבוהה עד כי ספק בעיני האם המקרה שבפניי הוא ממין המקרים ש</w:t>
      </w:r>
      <w:r w:rsidR="00066035">
        <w:rPr>
          <w:rFonts w:cs="David" w:hint="cs"/>
          <w:sz w:val="28"/>
          <w:szCs w:val="28"/>
          <w:rtl/>
        </w:rPr>
        <w:t>ב</w:t>
      </w:r>
      <w:r w:rsidR="00774001" w:rsidRPr="00133BAF">
        <w:rPr>
          <w:rFonts w:cs="David" w:hint="cs"/>
          <w:sz w:val="28"/>
          <w:szCs w:val="28"/>
          <w:rtl/>
        </w:rPr>
        <w:t xml:space="preserve">הם חלופת מעצר כלשהי </w:t>
      </w:r>
      <w:proofErr w:type="spellStart"/>
      <w:r w:rsidR="00774001" w:rsidRPr="00133BAF">
        <w:rPr>
          <w:rFonts w:cs="David" w:hint="cs"/>
          <w:sz w:val="28"/>
          <w:szCs w:val="28"/>
          <w:rtl/>
        </w:rPr>
        <w:t>תסכון</w:t>
      </w:r>
      <w:proofErr w:type="spellEnd"/>
      <w:r w:rsidR="00774001" w:rsidRPr="00133BAF">
        <w:rPr>
          <w:rFonts w:cs="David" w:hint="cs"/>
          <w:sz w:val="28"/>
          <w:szCs w:val="28"/>
          <w:rtl/>
        </w:rPr>
        <w:t>"</w:t>
      </w:r>
      <w:r w:rsidRPr="00133BAF">
        <w:rPr>
          <w:rFonts w:cs="David" w:hint="cs"/>
          <w:sz w:val="28"/>
          <w:szCs w:val="28"/>
          <w:rtl/>
        </w:rPr>
        <w:t xml:space="preserve">; תוך שבואר כי </w:t>
      </w:r>
      <w:r w:rsidR="00133BAF" w:rsidRPr="00133BAF">
        <w:rPr>
          <w:rFonts w:cs="David" w:hint="cs"/>
          <w:sz w:val="28"/>
          <w:szCs w:val="28"/>
          <w:rtl/>
        </w:rPr>
        <w:t xml:space="preserve">נדרש טעם מיוחד להורות על שחרורו של המערער לאור עוצמתן של עילות המעצר, וכי על המערער הוטל נטל כבד לסתור את המסוכנות הנשקפת ממנו, שבו לא הצליח לעמוד. </w:t>
      </w:r>
    </w:p>
    <w:p w14:paraId="1C2F7712" w14:textId="77777777" w:rsidR="005A63BA" w:rsidRPr="00133BAF" w:rsidRDefault="00584427" w:rsidP="00356F98">
      <w:pPr>
        <w:pStyle w:val="1"/>
        <w:numPr>
          <w:ilvl w:val="0"/>
          <w:numId w:val="32"/>
        </w:numPr>
        <w:tabs>
          <w:tab w:val="left" w:pos="-7"/>
        </w:tabs>
        <w:spacing w:line="360" w:lineRule="auto"/>
        <w:ind w:left="-7" w:firstLine="7"/>
        <w:jc w:val="both"/>
        <w:outlineLvl w:val="0"/>
        <w:rPr>
          <w:rFonts w:cs="David"/>
          <w:sz w:val="28"/>
          <w:szCs w:val="28"/>
        </w:rPr>
      </w:pPr>
      <w:r w:rsidRPr="00133BAF">
        <w:rPr>
          <w:rFonts w:cs="David" w:hint="cs"/>
          <w:sz w:val="28"/>
          <w:szCs w:val="28"/>
          <w:rtl/>
        </w:rPr>
        <w:t>הוטעם כי ה</w:t>
      </w:r>
      <w:r w:rsidR="0091612B" w:rsidRPr="00133BAF">
        <w:rPr>
          <w:rFonts w:cs="David" w:hint="cs"/>
          <w:sz w:val="28"/>
          <w:szCs w:val="28"/>
          <w:rtl/>
        </w:rPr>
        <w:t>מערער</w:t>
      </w:r>
      <w:r w:rsidRPr="00133BAF">
        <w:rPr>
          <w:rFonts w:cs="David" w:hint="cs"/>
          <w:sz w:val="28"/>
          <w:szCs w:val="28"/>
          <w:rtl/>
        </w:rPr>
        <w:t xml:space="preserve"> אינו </w:t>
      </w:r>
      <w:r w:rsidR="005A63BA" w:rsidRPr="00133BAF">
        <w:rPr>
          <w:rFonts w:cs="David" w:hint="cs"/>
          <w:sz w:val="28"/>
          <w:szCs w:val="28"/>
          <w:rtl/>
        </w:rPr>
        <w:t xml:space="preserve">"מעורב משני או שולי במסכת העבריינית", ומכאן שהמסוכנות </w:t>
      </w:r>
      <w:r w:rsidR="00066035">
        <w:rPr>
          <w:rFonts w:cs="David" w:hint="cs"/>
          <w:sz w:val="28"/>
          <w:szCs w:val="28"/>
          <w:rtl/>
        </w:rPr>
        <w:t xml:space="preserve">בעניינו </w:t>
      </w:r>
      <w:r w:rsidR="005A63BA" w:rsidRPr="00133BAF">
        <w:rPr>
          <w:rFonts w:cs="David" w:hint="cs"/>
          <w:sz w:val="28"/>
          <w:szCs w:val="28"/>
          <w:rtl/>
        </w:rPr>
        <w:t xml:space="preserve">אינה נובעת רק מכוח קיומה של החזקה הסטטוטורית אלא </w:t>
      </w:r>
      <w:r w:rsidR="00066035">
        <w:rPr>
          <w:rFonts w:cs="David" w:hint="cs"/>
          <w:sz w:val="28"/>
          <w:szCs w:val="28"/>
          <w:rtl/>
        </w:rPr>
        <w:t xml:space="preserve">היא </w:t>
      </w:r>
      <w:r w:rsidR="005A63BA" w:rsidRPr="00133BAF">
        <w:rPr>
          <w:rFonts w:cs="David" w:hint="cs"/>
          <w:sz w:val="28"/>
          <w:szCs w:val="28"/>
          <w:rtl/>
        </w:rPr>
        <w:t>"מסוכנות קונקרטית וממשית"</w:t>
      </w:r>
      <w:r w:rsidRPr="00133BAF">
        <w:rPr>
          <w:rFonts w:cs="David" w:hint="cs"/>
          <w:sz w:val="28"/>
          <w:szCs w:val="28"/>
          <w:rtl/>
        </w:rPr>
        <w:t>, בשים לב ל</w:t>
      </w:r>
      <w:r w:rsidR="005A63BA" w:rsidRPr="00133BAF">
        <w:rPr>
          <w:rFonts w:cs="David" w:hint="cs"/>
          <w:sz w:val="28"/>
          <w:szCs w:val="28"/>
          <w:rtl/>
        </w:rPr>
        <w:t>טיב העבירות</w:t>
      </w:r>
      <w:r w:rsidRPr="00133BAF">
        <w:rPr>
          <w:rFonts w:cs="David" w:hint="cs"/>
          <w:sz w:val="28"/>
          <w:szCs w:val="28"/>
          <w:rtl/>
        </w:rPr>
        <w:t xml:space="preserve">, היקפן, </w:t>
      </w:r>
      <w:r w:rsidR="005A63BA" w:rsidRPr="00133BAF">
        <w:rPr>
          <w:rFonts w:cs="David" w:hint="cs"/>
          <w:sz w:val="28"/>
          <w:szCs w:val="28"/>
          <w:rtl/>
        </w:rPr>
        <w:t xml:space="preserve">היקף המעורבים בפרשה ומעמדו המרכזי של המערער בה. </w:t>
      </w:r>
      <w:r w:rsidRPr="00133BAF">
        <w:rPr>
          <w:rFonts w:cs="David" w:hint="cs"/>
          <w:sz w:val="28"/>
          <w:szCs w:val="28"/>
          <w:rtl/>
        </w:rPr>
        <w:t>עוד עמד בית הדין על כך שהמערער ניצל את מעמדו כנגד מילואים בשירות פעיל ואת נגישותו לסוריה ולגורמים שונים שמהם התקבלו כלי הנשק ואמצעי הלחימה</w:t>
      </w:r>
      <w:r w:rsidR="00066035">
        <w:rPr>
          <w:rFonts w:cs="David" w:hint="cs"/>
          <w:sz w:val="28"/>
          <w:szCs w:val="28"/>
          <w:rtl/>
        </w:rPr>
        <w:t>,</w:t>
      </w:r>
      <w:r w:rsidRPr="00133BAF">
        <w:rPr>
          <w:rFonts w:cs="David" w:hint="cs"/>
          <w:sz w:val="28"/>
          <w:szCs w:val="28"/>
          <w:rtl/>
        </w:rPr>
        <w:t xml:space="preserve"> </w:t>
      </w:r>
      <w:r w:rsidR="0091612B" w:rsidRPr="00133BAF">
        <w:rPr>
          <w:rFonts w:cs="David" w:hint="cs"/>
          <w:sz w:val="28"/>
          <w:szCs w:val="28"/>
          <w:rtl/>
        </w:rPr>
        <w:t>וכן עירב חייל נוסף בשירות חובה בביצוע העבירות, וכל זאת בתקופת לחימה; פ</w:t>
      </w:r>
      <w:r w:rsidR="005A63BA" w:rsidRPr="00133BAF">
        <w:rPr>
          <w:rFonts w:cs="David" w:hint="cs"/>
          <w:sz w:val="28"/>
          <w:szCs w:val="28"/>
          <w:rtl/>
        </w:rPr>
        <w:t>עילותו הסלימה עם הזמן, והסתיימה רק בשל מעצרו</w:t>
      </w:r>
      <w:r w:rsidR="0091612B" w:rsidRPr="00133BAF">
        <w:rPr>
          <w:rFonts w:cs="David" w:hint="cs"/>
          <w:sz w:val="28"/>
          <w:szCs w:val="28"/>
          <w:rtl/>
        </w:rPr>
        <w:t xml:space="preserve">. בנסיבות אלה נקבע כי </w:t>
      </w:r>
      <w:r w:rsidR="00133BAF">
        <w:rPr>
          <w:rFonts w:cs="David" w:hint="cs"/>
          <w:sz w:val="28"/>
          <w:szCs w:val="28"/>
          <w:rtl/>
        </w:rPr>
        <w:t xml:space="preserve">מתקיימת גם </w:t>
      </w:r>
      <w:r w:rsidR="005A63BA" w:rsidRPr="00133BAF">
        <w:rPr>
          <w:rFonts w:cs="David" w:hint="cs"/>
          <w:sz w:val="28"/>
          <w:szCs w:val="28"/>
          <w:rtl/>
        </w:rPr>
        <w:t xml:space="preserve">עילת המעצר הצבאית הייחודית, </w:t>
      </w:r>
      <w:r w:rsidR="005A63BA" w:rsidRPr="00133BAF">
        <w:rPr>
          <w:rFonts w:cs="David" w:hint="cs"/>
          <w:sz w:val="28"/>
          <w:szCs w:val="28"/>
          <w:rtl/>
        </w:rPr>
        <w:lastRenderedPageBreak/>
        <w:t xml:space="preserve">שאינה מתאיינת </w:t>
      </w:r>
      <w:r w:rsidR="0091612B" w:rsidRPr="00133BAF">
        <w:rPr>
          <w:rFonts w:cs="David" w:hint="cs"/>
          <w:sz w:val="28"/>
          <w:szCs w:val="28"/>
          <w:rtl/>
        </w:rPr>
        <w:t>אף</w:t>
      </w:r>
      <w:r w:rsidR="005A63BA" w:rsidRPr="00133BAF">
        <w:rPr>
          <w:rFonts w:cs="David" w:hint="cs"/>
          <w:sz w:val="28"/>
          <w:szCs w:val="28"/>
          <w:rtl/>
        </w:rPr>
        <w:t xml:space="preserve"> מקום שבו פוטר המערער משירות. </w:t>
      </w:r>
      <w:r w:rsidR="00133BAF">
        <w:rPr>
          <w:rFonts w:cs="David" w:hint="cs"/>
          <w:sz w:val="28"/>
          <w:szCs w:val="28"/>
          <w:rtl/>
        </w:rPr>
        <w:t xml:space="preserve">כן סבר בית הדין כי העובדה שהמערער </w:t>
      </w:r>
      <w:r w:rsidR="0091612B" w:rsidRPr="00133BAF">
        <w:rPr>
          <w:rFonts w:cs="David" w:hint="cs"/>
          <w:sz w:val="28"/>
          <w:szCs w:val="28"/>
          <w:rtl/>
        </w:rPr>
        <w:t xml:space="preserve">מואשם </w:t>
      </w:r>
      <w:r w:rsidR="005A63BA" w:rsidRPr="00133BAF">
        <w:rPr>
          <w:rFonts w:cs="David" w:hint="cs"/>
          <w:sz w:val="28"/>
          <w:szCs w:val="28"/>
          <w:rtl/>
        </w:rPr>
        <w:t>בעבירה שעניינה שיבוש מ</w:t>
      </w:r>
      <w:r w:rsidR="004A6517" w:rsidRPr="00133BAF">
        <w:rPr>
          <w:rFonts w:cs="David" w:hint="cs"/>
          <w:sz w:val="28"/>
          <w:szCs w:val="28"/>
          <w:rtl/>
        </w:rPr>
        <w:t>ה</w:t>
      </w:r>
      <w:r w:rsidR="005A63BA" w:rsidRPr="00133BAF">
        <w:rPr>
          <w:rFonts w:cs="David" w:hint="cs"/>
          <w:sz w:val="28"/>
          <w:szCs w:val="28"/>
          <w:rtl/>
        </w:rPr>
        <w:t xml:space="preserve">לכי משפט, </w:t>
      </w:r>
      <w:r w:rsidR="0091612B" w:rsidRPr="00133BAF">
        <w:rPr>
          <w:rFonts w:cs="David" w:hint="cs"/>
          <w:sz w:val="28"/>
          <w:szCs w:val="28"/>
          <w:rtl/>
        </w:rPr>
        <w:t>מקשה אף היא על האפשרות ל</w:t>
      </w:r>
      <w:r w:rsidR="005A63BA" w:rsidRPr="00133BAF">
        <w:rPr>
          <w:rFonts w:cs="David" w:hint="cs"/>
          <w:sz w:val="28"/>
          <w:szCs w:val="28"/>
          <w:rtl/>
        </w:rPr>
        <w:t>הסתפק בחלופת מעצר בית, מקום שבו יקשה לקיים פיקוח אפקטיבי על ה</w:t>
      </w:r>
      <w:r w:rsidR="0091612B" w:rsidRPr="00133BAF">
        <w:rPr>
          <w:rFonts w:cs="David" w:hint="cs"/>
          <w:sz w:val="28"/>
          <w:szCs w:val="28"/>
          <w:rtl/>
        </w:rPr>
        <w:t xml:space="preserve">קשרים שיוצר המערער ועל אופני התקשורת. </w:t>
      </w:r>
    </w:p>
    <w:p w14:paraId="63F7BF6F" w14:textId="77777777" w:rsidR="005A63BA" w:rsidRDefault="0091612B"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לאור כלל האמור, סבר בית הדין כי אין מקום לקבל את המלצת התסקיר, באשר אין בחלופה המוצעת כדי להלום את מידת המסוכנות, לאור עוצמת העילה ו</w:t>
      </w:r>
      <w:r w:rsidR="005A63BA">
        <w:rPr>
          <w:rFonts w:cs="David" w:hint="cs"/>
          <w:sz w:val="28"/>
          <w:szCs w:val="28"/>
          <w:rtl/>
        </w:rPr>
        <w:t xml:space="preserve">נסיבות ביצוע העבירות </w:t>
      </w:r>
      <w:r w:rsidR="00133BAF">
        <w:rPr>
          <w:rFonts w:cs="David" w:hint="cs"/>
          <w:sz w:val="28"/>
          <w:szCs w:val="28"/>
          <w:rtl/>
        </w:rPr>
        <w:t>שעניינן, בין השאר,</w:t>
      </w:r>
      <w:r w:rsidR="005A63BA">
        <w:rPr>
          <w:rFonts w:cs="David" w:hint="cs"/>
          <w:sz w:val="28"/>
          <w:szCs w:val="28"/>
          <w:rtl/>
        </w:rPr>
        <w:t xml:space="preserve"> הסתייעות באחרים מרחוק ללא נוכחות פיזית בזירת העבירה, </w:t>
      </w:r>
      <w:r w:rsidR="00133BAF">
        <w:rPr>
          <w:rFonts w:cs="David" w:hint="cs"/>
          <w:sz w:val="28"/>
          <w:szCs w:val="28"/>
          <w:rtl/>
        </w:rPr>
        <w:t>באופן שיש בו ללמד</w:t>
      </w:r>
      <w:r w:rsidR="005A63BA">
        <w:rPr>
          <w:rFonts w:cs="David" w:hint="cs"/>
          <w:sz w:val="28"/>
          <w:szCs w:val="28"/>
          <w:rtl/>
        </w:rPr>
        <w:t xml:space="preserve"> על כך שמעצר בית מלא אינו חלופת מעצר הולמת</w:t>
      </w:r>
      <w:r w:rsidR="00133BAF">
        <w:rPr>
          <w:rFonts w:cs="David" w:hint="cs"/>
          <w:sz w:val="28"/>
          <w:szCs w:val="28"/>
          <w:rtl/>
        </w:rPr>
        <w:t>.</w:t>
      </w:r>
      <w:r w:rsidR="005A63BA">
        <w:rPr>
          <w:rFonts w:cs="David" w:hint="cs"/>
          <w:sz w:val="28"/>
          <w:szCs w:val="28"/>
          <w:rtl/>
        </w:rPr>
        <w:t xml:space="preserve"> </w:t>
      </w:r>
      <w:r>
        <w:rPr>
          <w:rFonts w:cs="David" w:hint="cs"/>
          <w:sz w:val="28"/>
          <w:szCs w:val="28"/>
          <w:rtl/>
        </w:rPr>
        <w:t xml:space="preserve">כן בואר, כי </w:t>
      </w:r>
      <w:r w:rsidR="005A63BA">
        <w:rPr>
          <w:rFonts w:cs="David" w:hint="cs"/>
          <w:sz w:val="28"/>
          <w:szCs w:val="28"/>
          <w:rtl/>
        </w:rPr>
        <w:t>לא הוצגו טעמים מיוחדים לשחרור ואף לא ניתן לקבוע כי תסקיר המעצר בעניינו של המערער "חיובי לעילא ולעילא" (</w:t>
      </w:r>
      <w:proofErr w:type="spellStart"/>
      <w:r w:rsidR="005A63BA">
        <w:rPr>
          <w:rFonts w:cs="David" w:hint="cs"/>
          <w:sz w:val="28"/>
          <w:szCs w:val="28"/>
          <w:rtl/>
        </w:rPr>
        <w:t>בש"פ</w:t>
      </w:r>
      <w:proofErr w:type="spellEnd"/>
      <w:r w:rsidR="005A63BA">
        <w:rPr>
          <w:rFonts w:cs="David" w:hint="cs"/>
          <w:sz w:val="28"/>
          <w:szCs w:val="28"/>
          <w:rtl/>
        </w:rPr>
        <w:t xml:space="preserve"> 2434/20 </w:t>
      </w:r>
      <w:r w:rsidR="005A75E7">
        <w:rPr>
          <w:rFonts w:cs="David" w:hint="cs"/>
          <w:b/>
          <w:bCs/>
          <w:sz w:val="28"/>
          <w:szCs w:val="28"/>
          <w:rtl/>
        </w:rPr>
        <w:t xml:space="preserve">פלוני נ' מדינת ישראל </w:t>
      </w:r>
      <w:r w:rsidR="005A75E7">
        <w:rPr>
          <w:rFonts w:cs="David" w:hint="cs"/>
          <w:sz w:val="28"/>
          <w:szCs w:val="28"/>
          <w:rtl/>
        </w:rPr>
        <w:t>(12.4.2020))</w:t>
      </w:r>
      <w:r w:rsidR="00066035">
        <w:rPr>
          <w:rFonts w:cs="David" w:hint="cs"/>
          <w:sz w:val="28"/>
          <w:szCs w:val="28"/>
          <w:rtl/>
        </w:rPr>
        <w:t xml:space="preserve">. צוין, </w:t>
      </w:r>
      <w:r>
        <w:rPr>
          <w:rFonts w:cs="David" w:hint="cs"/>
          <w:sz w:val="28"/>
          <w:szCs w:val="28"/>
          <w:rtl/>
        </w:rPr>
        <w:t xml:space="preserve">כי התסקיר המשלים לא נתן מענה לסייגים הרבים שצוינו בראשית הדרך על ידי שירות המבחן, שכן </w:t>
      </w:r>
      <w:r w:rsidR="005A75E7">
        <w:rPr>
          <w:rFonts w:cs="David" w:hint="cs"/>
          <w:sz w:val="28"/>
          <w:szCs w:val="28"/>
          <w:rtl/>
        </w:rPr>
        <w:t xml:space="preserve">המערער לא סיפק בו תמונה מלאה של מצבו, קשריו החברתיים וכיו"ב, ולא השתנתה הערכת המסוכנות הנשקפת ממנו. </w:t>
      </w:r>
    </w:p>
    <w:p w14:paraId="3277F39F" w14:textId="77777777" w:rsidR="00133BAF" w:rsidRDefault="00066035"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בית הדין לא מצא גם כי בהצעה בדבר חברת אבטחה פרטית </w:t>
      </w:r>
      <w:r w:rsidR="0091612B">
        <w:rPr>
          <w:rFonts w:cs="David" w:hint="cs"/>
          <w:sz w:val="28"/>
          <w:szCs w:val="28"/>
          <w:rtl/>
        </w:rPr>
        <w:t>לשנות את פני התמונה</w:t>
      </w:r>
      <w:r w:rsidR="009B5B8D">
        <w:rPr>
          <w:rFonts w:cs="David" w:hint="cs"/>
          <w:sz w:val="28"/>
          <w:szCs w:val="28"/>
          <w:rtl/>
        </w:rPr>
        <w:t xml:space="preserve">, ועמד </w:t>
      </w:r>
      <w:r w:rsidR="00133BAF">
        <w:rPr>
          <w:rFonts w:cs="David" w:hint="cs"/>
          <w:sz w:val="28"/>
          <w:szCs w:val="28"/>
          <w:rtl/>
        </w:rPr>
        <w:t>על הקושי להסתמך על מפקחים בשכר, שפרנסתם תלויה בגורם המפוקח "ודיווחם על הפרה מצד העצור למעשה יגדע את העסקתם באחת באופן היוצר תמריץ מובנה להימנע מדיווח"</w:t>
      </w:r>
      <w:r w:rsidR="009B5B8D">
        <w:rPr>
          <w:rFonts w:cs="David" w:hint="cs"/>
          <w:sz w:val="28"/>
          <w:szCs w:val="28"/>
          <w:rtl/>
        </w:rPr>
        <w:t xml:space="preserve">. כן </w:t>
      </w:r>
      <w:r w:rsidR="00133BAF">
        <w:rPr>
          <w:rFonts w:cs="David" w:hint="cs"/>
          <w:sz w:val="28"/>
          <w:szCs w:val="28"/>
          <w:rtl/>
        </w:rPr>
        <w:t>הטעים כי נשמעה בפניו עדותו ש</w:t>
      </w:r>
      <w:r w:rsidR="0091612B">
        <w:rPr>
          <w:rFonts w:cs="David" w:hint="cs"/>
          <w:sz w:val="28"/>
          <w:szCs w:val="28"/>
          <w:rtl/>
        </w:rPr>
        <w:t xml:space="preserve">ל מנכ"ל חברת האבטחה, </w:t>
      </w:r>
      <w:r w:rsidR="00133BAF">
        <w:rPr>
          <w:rFonts w:cs="David" w:hint="cs"/>
          <w:sz w:val="28"/>
          <w:szCs w:val="28"/>
          <w:rtl/>
        </w:rPr>
        <w:t xml:space="preserve">אולם בפועל </w:t>
      </w:r>
      <w:r w:rsidR="0091612B">
        <w:rPr>
          <w:rFonts w:cs="David" w:hint="cs"/>
          <w:sz w:val="28"/>
          <w:szCs w:val="28"/>
          <w:rtl/>
        </w:rPr>
        <w:t xml:space="preserve">יפקחו מטעמו על המערער </w:t>
      </w:r>
      <w:r w:rsidR="005A75E7">
        <w:rPr>
          <w:rFonts w:cs="David" w:hint="cs"/>
          <w:sz w:val="28"/>
          <w:szCs w:val="28"/>
          <w:rtl/>
        </w:rPr>
        <w:t>עובדים שונים שטיבם לא הובהר והם לא נחקרו</w:t>
      </w:r>
      <w:r w:rsidR="00133BAF">
        <w:rPr>
          <w:rFonts w:cs="David" w:hint="cs"/>
          <w:sz w:val="28"/>
          <w:szCs w:val="28"/>
          <w:rtl/>
        </w:rPr>
        <w:t xml:space="preserve">. </w:t>
      </w:r>
    </w:p>
    <w:p w14:paraId="3EC9DCA0" w14:textId="3ABF2C66" w:rsidR="0062718D" w:rsidRPr="000413F4" w:rsidRDefault="00133BAF" w:rsidP="00356F98">
      <w:pPr>
        <w:pStyle w:val="1"/>
        <w:numPr>
          <w:ilvl w:val="0"/>
          <w:numId w:val="32"/>
        </w:numPr>
        <w:tabs>
          <w:tab w:val="left" w:pos="-7"/>
        </w:tabs>
        <w:spacing w:line="360" w:lineRule="auto"/>
        <w:ind w:left="-7" w:firstLine="7"/>
        <w:jc w:val="both"/>
        <w:outlineLvl w:val="0"/>
        <w:rPr>
          <w:rFonts w:cs="David"/>
          <w:sz w:val="28"/>
          <w:szCs w:val="28"/>
        </w:rPr>
      </w:pPr>
      <w:r w:rsidRPr="000413F4">
        <w:rPr>
          <w:rFonts w:cs="David" w:hint="cs"/>
          <w:sz w:val="28"/>
          <w:szCs w:val="28"/>
          <w:rtl/>
        </w:rPr>
        <w:t>באשר ל</w:t>
      </w:r>
      <w:r w:rsidR="0091612B" w:rsidRPr="000413F4">
        <w:rPr>
          <w:rFonts w:cs="David" w:hint="cs"/>
          <w:sz w:val="28"/>
          <w:szCs w:val="28"/>
          <w:rtl/>
        </w:rPr>
        <w:t xml:space="preserve">מפקחים הנוספים </w:t>
      </w:r>
      <w:r w:rsidR="000413F4" w:rsidRPr="000413F4">
        <w:rPr>
          <w:rFonts w:cs="David" w:hint="cs"/>
          <w:sz w:val="28"/>
          <w:szCs w:val="28"/>
          <w:rtl/>
        </w:rPr>
        <w:t xml:space="preserve">שנבחנו בשירות המבחן </w:t>
      </w:r>
      <w:r w:rsidRPr="000413F4">
        <w:rPr>
          <w:rFonts w:cs="David" w:hint="cs"/>
          <w:sz w:val="28"/>
          <w:szCs w:val="28"/>
          <w:rtl/>
        </w:rPr>
        <w:t>ביאר בית הדין</w:t>
      </w:r>
      <w:r w:rsidR="0091612B" w:rsidRPr="000413F4">
        <w:rPr>
          <w:rFonts w:cs="David" w:hint="cs"/>
          <w:sz w:val="28"/>
          <w:szCs w:val="28"/>
          <w:rtl/>
        </w:rPr>
        <w:t xml:space="preserve">, כי נוכח </w:t>
      </w:r>
      <w:r w:rsidR="005A75E7" w:rsidRPr="000413F4">
        <w:rPr>
          <w:rFonts w:cs="David" w:hint="cs"/>
          <w:sz w:val="28"/>
          <w:szCs w:val="28"/>
          <w:rtl/>
        </w:rPr>
        <w:t>מסקנתו לפיה מעצר בית מלא בפיקוח מפקחים אינו בגדר חלופה הולמת, הרי ששאלת התאמתם היא "משנית". עם זאת</w:t>
      </w:r>
      <w:r w:rsidR="0091612B" w:rsidRPr="000413F4">
        <w:rPr>
          <w:rFonts w:cs="David" w:hint="cs"/>
          <w:sz w:val="28"/>
          <w:szCs w:val="28"/>
          <w:rtl/>
        </w:rPr>
        <w:t xml:space="preserve"> </w:t>
      </w:r>
      <w:r w:rsidR="000413F4" w:rsidRPr="000413F4">
        <w:rPr>
          <w:rFonts w:cs="David" w:hint="cs"/>
          <w:sz w:val="28"/>
          <w:szCs w:val="28"/>
          <w:rtl/>
        </w:rPr>
        <w:t xml:space="preserve">עדותם נשמעה, ואף בה מצא בית הדין קשיים שונים בכל הנוגע ליכולתם לפקח </w:t>
      </w:r>
      <w:r w:rsidR="005A75E7" w:rsidRPr="000413F4">
        <w:rPr>
          <w:rFonts w:cs="David" w:hint="cs"/>
          <w:sz w:val="28"/>
          <w:szCs w:val="28"/>
          <w:rtl/>
        </w:rPr>
        <w:t>על המערער.</w:t>
      </w:r>
      <w:r w:rsidR="000413F4" w:rsidRPr="000413F4">
        <w:rPr>
          <w:rFonts w:cs="David" w:hint="cs"/>
          <w:sz w:val="28"/>
          <w:szCs w:val="28"/>
          <w:rtl/>
        </w:rPr>
        <w:t xml:space="preserve"> </w:t>
      </w:r>
      <w:r w:rsidR="005A75E7" w:rsidRPr="000413F4">
        <w:rPr>
          <w:rFonts w:cs="David" w:hint="cs"/>
          <w:sz w:val="28"/>
          <w:szCs w:val="28"/>
          <w:rtl/>
        </w:rPr>
        <w:t xml:space="preserve">כך באשר לאביה של אשת המערער, מר בשיר, צוין כי אינו נמצא בביתו (הבית שבו עתיד המערער לשהות לפי החלופה המוצעת) במהלך רוב שעות היום, </w:t>
      </w:r>
      <w:r w:rsidR="00066035">
        <w:rPr>
          <w:rFonts w:cs="David" w:hint="cs"/>
          <w:sz w:val="28"/>
          <w:szCs w:val="28"/>
          <w:rtl/>
        </w:rPr>
        <w:t xml:space="preserve">ונזקף לחובתו </w:t>
      </w:r>
      <w:r w:rsidR="005A75E7" w:rsidRPr="000413F4">
        <w:rPr>
          <w:rFonts w:cs="David" w:hint="cs"/>
          <w:sz w:val="28"/>
          <w:szCs w:val="28"/>
          <w:rtl/>
        </w:rPr>
        <w:t>עבר פלילי</w:t>
      </w:r>
      <w:r w:rsidR="00066035">
        <w:rPr>
          <w:rFonts w:cs="David" w:hint="cs"/>
          <w:sz w:val="28"/>
          <w:szCs w:val="28"/>
          <w:rtl/>
        </w:rPr>
        <w:t>,</w:t>
      </w:r>
      <w:r w:rsidR="005A75E7" w:rsidRPr="000413F4">
        <w:rPr>
          <w:rFonts w:cs="David" w:hint="cs"/>
          <w:sz w:val="28"/>
          <w:szCs w:val="28"/>
          <w:rtl/>
        </w:rPr>
        <w:t xml:space="preserve"> גם אם נושן</w:t>
      </w:r>
      <w:r w:rsidR="00066035">
        <w:rPr>
          <w:rFonts w:cs="David" w:hint="cs"/>
          <w:sz w:val="28"/>
          <w:szCs w:val="28"/>
          <w:rtl/>
        </w:rPr>
        <w:t xml:space="preserve">, </w:t>
      </w:r>
      <w:r w:rsidR="005A75E7" w:rsidRPr="000413F4">
        <w:rPr>
          <w:rFonts w:cs="David" w:hint="cs"/>
          <w:sz w:val="28"/>
          <w:szCs w:val="28"/>
          <w:rtl/>
        </w:rPr>
        <w:t>בעבירות אלימות, אשר לא דווח לשירות המבחן; אחיו של המערער</w:t>
      </w:r>
      <w:r w:rsidR="0091612B" w:rsidRPr="000413F4">
        <w:rPr>
          <w:rFonts w:cs="David" w:hint="cs"/>
          <w:sz w:val="28"/>
          <w:szCs w:val="28"/>
          <w:rtl/>
        </w:rPr>
        <w:t xml:space="preserve">, מר </w:t>
      </w:r>
      <w:proofErr w:type="spellStart"/>
      <w:r w:rsidR="0091612B" w:rsidRPr="000413F4">
        <w:rPr>
          <w:rFonts w:cs="David" w:hint="cs"/>
          <w:sz w:val="28"/>
          <w:szCs w:val="28"/>
          <w:rtl/>
        </w:rPr>
        <w:t>אמל</w:t>
      </w:r>
      <w:proofErr w:type="spellEnd"/>
      <w:r w:rsidR="00066035">
        <w:rPr>
          <w:rFonts w:cs="David" w:hint="cs"/>
          <w:sz w:val="28"/>
          <w:szCs w:val="28"/>
          <w:rtl/>
        </w:rPr>
        <w:t>,</w:t>
      </w:r>
      <w:r w:rsidR="0091612B" w:rsidRPr="000413F4">
        <w:rPr>
          <w:rFonts w:cs="David" w:hint="cs"/>
          <w:sz w:val="28"/>
          <w:szCs w:val="28"/>
          <w:rtl/>
        </w:rPr>
        <w:t xml:space="preserve"> </w:t>
      </w:r>
      <w:r w:rsidR="005A75E7" w:rsidRPr="000413F4">
        <w:rPr>
          <w:rFonts w:cs="David" w:hint="cs"/>
          <w:sz w:val="28"/>
          <w:szCs w:val="28"/>
          <w:rtl/>
        </w:rPr>
        <w:t xml:space="preserve">מסר לקצינת המבחן כי הוא מתגורר בירכא, אולם בעדותו בבית הדין טען </w:t>
      </w:r>
      <w:r w:rsidR="0091612B" w:rsidRPr="000413F4">
        <w:rPr>
          <w:rFonts w:cs="David" w:hint="cs"/>
          <w:sz w:val="28"/>
          <w:szCs w:val="28"/>
          <w:rtl/>
        </w:rPr>
        <w:t xml:space="preserve">לראשונה </w:t>
      </w:r>
      <w:r w:rsidR="005A75E7" w:rsidRPr="000413F4">
        <w:rPr>
          <w:rFonts w:cs="David" w:hint="cs"/>
          <w:sz w:val="28"/>
          <w:szCs w:val="28"/>
          <w:rtl/>
        </w:rPr>
        <w:t xml:space="preserve">כי הוא נכון לעבור להתגורר בדלית אל כרמל, שם צפוי המערער לשהות במעצר בית; </w:t>
      </w:r>
      <w:r w:rsidR="00A970B8" w:rsidRPr="000413F4">
        <w:rPr>
          <w:rFonts w:cs="David" w:hint="cs"/>
          <w:sz w:val="28"/>
          <w:szCs w:val="28"/>
          <w:rtl/>
        </w:rPr>
        <w:t xml:space="preserve">באשר למר בסיס, </w:t>
      </w:r>
      <w:r w:rsidR="005A75E7" w:rsidRPr="000413F4">
        <w:rPr>
          <w:rFonts w:cs="David" w:hint="cs"/>
          <w:sz w:val="28"/>
          <w:szCs w:val="28"/>
          <w:rtl/>
        </w:rPr>
        <w:t>שכנו של מר בשיר</w:t>
      </w:r>
      <w:r w:rsidR="00066035">
        <w:rPr>
          <w:rFonts w:cs="David" w:hint="cs"/>
          <w:sz w:val="28"/>
          <w:szCs w:val="28"/>
          <w:rtl/>
        </w:rPr>
        <w:t>,</w:t>
      </w:r>
      <w:r w:rsidR="005A75E7" w:rsidRPr="000413F4">
        <w:rPr>
          <w:rFonts w:cs="David" w:hint="cs"/>
          <w:sz w:val="28"/>
          <w:szCs w:val="28"/>
          <w:rtl/>
        </w:rPr>
        <w:t xml:space="preserve"> צוין כי הוא בעל משפחה</w:t>
      </w:r>
      <w:r w:rsidR="0062718D" w:rsidRPr="000413F4">
        <w:rPr>
          <w:rFonts w:cs="David" w:hint="cs"/>
          <w:sz w:val="28"/>
          <w:szCs w:val="28"/>
          <w:rtl/>
        </w:rPr>
        <w:t>, אב לשלושה ילדים קטינים, אשר עובד במרבית שעות היום ואף לו עבר פלילי בעבירת אלימות שלא נזכר בתסקיר; ו</w:t>
      </w:r>
      <w:r w:rsidR="00A970B8" w:rsidRPr="000413F4">
        <w:rPr>
          <w:rFonts w:cs="David" w:hint="cs"/>
          <w:sz w:val="28"/>
          <w:szCs w:val="28"/>
          <w:rtl/>
        </w:rPr>
        <w:t>ביחס ל</w:t>
      </w:r>
      <w:r w:rsidR="0062718D" w:rsidRPr="000413F4">
        <w:rPr>
          <w:rFonts w:cs="David" w:hint="cs"/>
          <w:sz w:val="28"/>
          <w:szCs w:val="28"/>
          <w:rtl/>
        </w:rPr>
        <w:t xml:space="preserve">מר חלבי, </w:t>
      </w:r>
      <w:r w:rsidR="00A970B8" w:rsidRPr="000413F4">
        <w:rPr>
          <w:rFonts w:cs="David" w:hint="cs"/>
          <w:sz w:val="28"/>
          <w:szCs w:val="28"/>
          <w:rtl/>
        </w:rPr>
        <w:t xml:space="preserve">התרשם </w:t>
      </w:r>
      <w:r w:rsidR="0062718D" w:rsidRPr="000413F4">
        <w:rPr>
          <w:rFonts w:cs="David" w:hint="cs"/>
          <w:sz w:val="28"/>
          <w:szCs w:val="28"/>
          <w:rtl/>
        </w:rPr>
        <w:t xml:space="preserve">בית הדין </w:t>
      </w:r>
      <w:r w:rsidR="00A970B8" w:rsidRPr="000413F4">
        <w:rPr>
          <w:rFonts w:cs="David" w:hint="cs"/>
          <w:sz w:val="28"/>
          <w:szCs w:val="28"/>
          <w:rtl/>
        </w:rPr>
        <w:t>כ</w:t>
      </w:r>
      <w:r w:rsidR="0062718D" w:rsidRPr="000413F4">
        <w:rPr>
          <w:rFonts w:cs="David" w:hint="cs"/>
          <w:sz w:val="28"/>
          <w:szCs w:val="28"/>
          <w:rtl/>
        </w:rPr>
        <w:t xml:space="preserve">י אינו בעל היכרות מספקת עם המערער ובעיקר נמצא בקשר חברי עם מר בשיר, וכי לא יהיה </w:t>
      </w:r>
      <w:r w:rsidR="00A970B8" w:rsidRPr="000413F4">
        <w:rPr>
          <w:rFonts w:cs="David" w:hint="cs"/>
          <w:sz w:val="28"/>
          <w:szCs w:val="28"/>
          <w:rtl/>
        </w:rPr>
        <w:t xml:space="preserve">באפשרותו </w:t>
      </w:r>
      <w:r w:rsidR="00066035">
        <w:rPr>
          <w:rFonts w:cs="David" w:hint="cs"/>
          <w:sz w:val="28"/>
          <w:szCs w:val="28"/>
          <w:rtl/>
        </w:rPr>
        <w:t>לשמש</w:t>
      </w:r>
      <w:r w:rsidR="00066035" w:rsidRPr="000413F4">
        <w:rPr>
          <w:rFonts w:cs="David" w:hint="cs"/>
          <w:sz w:val="28"/>
          <w:szCs w:val="28"/>
          <w:rtl/>
        </w:rPr>
        <w:t xml:space="preserve"> </w:t>
      </w:r>
      <w:r w:rsidR="0062718D" w:rsidRPr="000413F4">
        <w:rPr>
          <w:rFonts w:cs="David" w:hint="cs"/>
          <w:sz w:val="28"/>
          <w:szCs w:val="28"/>
          <w:rtl/>
        </w:rPr>
        <w:t xml:space="preserve">גורם פיקוח אפקטיבי. </w:t>
      </w:r>
      <w:r w:rsidR="00A970B8" w:rsidRPr="000413F4">
        <w:rPr>
          <w:rFonts w:cs="David" w:hint="cs"/>
          <w:sz w:val="28"/>
          <w:szCs w:val="28"/>
          <w:rtl/>
        </w:rPr>
        <w:t>משכך</w:t>
      </w:r>
      <w:r w:rsidR="00066035">
        <w:rPr>
          <w:rFonts w:cs="David" w:hint="cs"/>
          <w:sz w:val="28"/>
          <w:szCs w:val="28"/>
          <w:rtl/>
        </w:rPr>
        <w:t>,</w:t>
      </w:r>
      <w:r w:rsidR="00A970B8" w:rsidRPr="000413F4">
        <w:rPr>
          <w:rFonts w:cs="David" w:hint="cs"/>
          <w:sz w:val="28"/>
          <w:szCs w:val="28"/>
          <w:rtl/>
        </w:rPr>
        <w:t xml:space="preserve"> סבר בית הדין כי </w:t>
      </w:r>
      <w:r w:rsidR="0062718D" w:rsidRPr="000413F4">
        <w:rPr>
          <w:rFonts w:cs="David" w:hint="cs"/>
          <w:sz w:val="28"/>
          <w:szCs w:val="28"/>
          <w:rtl/>
        </w:rPr>
        <w:t xml:space="preserve">המפקחים המוצעים אינם "מתאימים די הצורך לשמש כמפקחים </w:t>
      </w:r>
      <w:r w:rsidR="0062718D" w:rsidRPr="000413F4">
        <w:rPr>
          <w:rFonts w:cs="David" w:hint="cs"/>
          <w:b/>
          <w:bCs/>
          <w:sz w:val="28"/>
          <w:szCs w:val="28"/>
          <w:rtl/>
        </w:rPr>
        <w:t>בנסיבות המקרה הקונקרטי</w:t>
      </w:r>
      <w:r w:rsidR="0062718D" w:rsidRPr="004F0B19">
        <w:rPr>
          <w:rFonts w:cs="David" w:hint="cs"/>
          <w:sz w:val="28"/>
          <w:szCs w:val="28"/>
          <w:rtl/>
        </w:rPr>
        <w:t>"</w:t>
      </w:r>
      <w:r w:rsidR="0062718D" w:rsidRPr="000413F4">
        <w:rPr>
          <w:rFonts w:cs="David" w:hint="cs"/>
          <w:b/>
          <w:bCs/>
          <w:sz w:val="28"/>
          <w:szCs w:val="28"/>
          <w:rtl/>
        </w:rPr>
        <w:t xml:space="preserve"> </w:t>
      </w:r>
      <w:r w:rsidR="0062718D" w:rsidRPr="000413F4">
        <w:rPr>
          <w:rFonts w:cs="David" w:hint="cs"/>
          <w:sz w:val="28"/>
          <w:szCs w:val="28"/>
          <w:rtl/>
        </w:rPr>
        <w:t xml:space="preserve">(ההדגשה במקור), וספק רב אם ביכולתם לבצע את המצופה מהם, בשים לב להתרשמות השלילית מהמערער ולהוות </w:t>
      </w:r>
      <w:r w:rsidR="0062718D" w:rsidRPr="000413F4">
        <w:rPr>
          <w:rFonts w:cs="David" w:hint="cs"/>
          <w:sz w:val="28"/>
          <w:szCs w:val="28"/>
          <w:rtl/>
        </w:rPr>
        <w:lastRenderedPageBreak/>
        <w:t xml:space="preserve">מפקחים אובייקטיביים. </w:t>
      </w:r>
      <w:r w:rsidR="00A970B8" w:rsidRPr="000413F4">
        <w:rPr>
          <w:rFonts w:cs="David" w:hint="cs"/>
          <w:sz w:val="28"/>
          <w:szCs w:val="28"/>
          <w:rtl/>
        </w:rPr>
        <w:t xml:space="preserve">מכאן שמצא להאריך את מעצרו של המערער </w:t>
      </w:r>
      <w:r w:rsidR="0062718D" w:rsidRPr="000413F4">
        <w:rPr>
          <w:rFonts w:cs="David" w:hint="cs"/>
          <w:sz w:val="28"/>
          <w:szCs w:val="28"/>
          <w:rtl/>
        </w:rPr>
        <w:t xml:space="preserve">עד לתום ההליכים המשפטיים בעניינו במעצר ממשי. </w:t>
      </w:r>
    </w:p>
    <w:p w14:paraId="6121B300" w14:textId="77777777" w:rsidR="0062718D" w:rsidRDefault="0062718D" w:rsidP="00356F98">
      <w:pPr>
        <w:pStyle w:val="1"/>
        <w:tabs>
          <w:tab w:val="left" w:pos="-7"/>
        </w:tabs>
        <w:spacing w:line="360" w:lineRule="auto"/>
        <w:ind w:left="-7" w:firstLine="7"/>
        <w:jc w:val="both"/>
        <w:outlineLvl w:val="0"/>
        <w:rPr>
          <w:rFonts w:cs="David"/>
          <w:sz w:val="28"/>
          <w:szCs w:val="28"/>
          <w:rtl/>
        </w:rPr>
      </w:pPr>
    </w:p>
    <w:p w14:paraId="64DCEEC6" w14:textId="72E9857B" w:rsidR="0062718D" w:rsidRDefault="0062718D" w:rsidP="00356F98">
      <w:pPr>
        <w:pStyle w:val="1"/>
        <w:tabs>
          <w:tab w:val="left" w:pos="-7"/>
        </w:tabs>
        <w:spacing w:line="360" w:lineRule="auto"/>
        <w:ind w:left="-7" w:firstLine="7"/>
        <w:jc w:val="both"/>
        <w:outlineLvl w:val="0"/>
        <w:rPr>
          <w:rFonts w:cs="David"/>
          <w:b/>
          <w:bCs/>
          <w:sz w:val="28"/>
          <w:szCs w:val="28"/>
          <w:u w:val="single"/>
          <w:rtl/>
        </w:rPr>
      </w:pPr>
      <w:r>
        <w:rPr>
          <w:rFonts w:cs="David" w:hint="cs"/>
          <w:b/>
          <w:bCs/>
          <w:sz w:val="28"/>
          <w:szCs w:val="28"/>
          <w:u w:val="single"/>
          <w:rtl/>
        </w:rPr>
        <w:t>טענות הצדדים בערעור</w:t>
      </w:r>
    </w:p>
    <w:p w14:paraId="03B2A331" w14:textId="77777777" w:rsidR="00D756ED" w:rsidRPr="00D0316E" w:rsidRDefault="00D756ED" w:rsidP="00356F98">
      <w:pPr>
        <w:pStyle w:val="1"/>
        <w:tabs>
          <w:tab w:val="left" w:pos="-7"/>
        </w:tabs>
        <w:spacing w:line="360" w:lineRule="auto"/>
        <w:ind w:left="-7" w:firstLine="7"/>
        <w:jc w:val="both"/>
        <w:outlineLvl w:val="0"/>
        <w:rPr>
          <w:rFonts w:cs="David"/>
          <w:b/>
          <w:bCs/>
          <w:sz w:val="6"/>
          <w:szCs w:val="6"/>
          <w:u w:val="single"/>
        </w:rPr>
      </w:pPr>
    </w:p>
    <w:p w14:paraId="2BD1C059" w14:textId="77777777" w:rsidR="00A970B8" w:rsidRDefault="0062718D"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b/>
          <w:bCs/>
          <w:sz w:val="28"/>
          <w:szCs w:val="28"/>
          <w:rtl/>
        </w:rPr>
        <w:t xml:space="preserve">ההגנה </w:t>
      </w:r>
      <w:r>
        <w:rPr>
          <w:rFonts w:cs="David" w:hint="cs"/>
          <w:sz w:val="28"/>
          <w:szCs w:val="28"/>
          <w:rtl/>
        </w:rPr>
        <w:t xml:space="preserve">טענה בערעורה, כי </w:t>
      </w:r>
      <w:r w:rsidR="00A970B8">
        <w:rPr>
          <w:rFonts w:cs="David" w:hint="cs"/>
          <w:sz w:val="28"/>
          <w:szCs w:val="28"/>
          <w:rtl/>
        </w:rPr>
        <w:t xml:space="preserve">שגה </w:t>
      </w:r>
      <w:r>
        <w:rPr>
          <w:rFonts w:cs="David" w:hint="cs"/>
          <w:sz w:val="28"/>
          <w:szCs w:val="28"/>
          <w:rtl/>
        </w:rPr>
        <w:t>בית הדין כאשר נדרש לטיעונים עקרוניים</w:t>
      </w:r>
      <w:r w:rsidR="00A970B8">
        <w:rPr>
          <w:rFonts w:cs="David" w:hint="cs"/>
          <w:sz w:val="28"/>
          <w:szCs w:val="28"/>
          <w:rtl/>
        </w:rPr>
        <w:t xml:space="preserve"> ביחס לעילת המסוכנות</w:t>
      </w:r>
      <w:r>
        <w:rPr>
          <w:rFonts w:cs="David" w:hint="cs"/>
          <w:sz w:val="28"/>
          <w:szCs w:val="28"/>
          <w:rtl/>
        </w:rPr>
        <w:t xml:space="preserve"> ולא שקל די הצורך את נסיבותיו הייחודיות של המערער, המצדיקות להשקפתה את שחרורו לחלופת מעצר. הוטעם כי המערער הוא אדם צעיר, נעדר עבר פלילי, אשר ביצע שירות מילואים ממושך, נשוי ואב לילדים רכים בשנים</w:t>
      </w:r>
      <w:r w:rsidR="009B5B8D">
        <w:rPr>
          <w:rFonts w:cs="David" w:hint="cs"/>
          <w:sz w:val="28"/>
          <w:szCs w:val="28"/>
          <w:rtl/>
        </w:rPr>
        <w:t xml:space="preserve">; </w:t>
      </w:r>
      <w:r>
        <w:rPr>
          <w:rFonts w:cs="David" w:hint="cs"/>
          <w:sz w:val="28"/>
          <w:szCs w:val="28"/>
          <w:rtl/>
        </w:rPr>
        <w:t xml:space="preserve">כי הוא סובל מנכות שאינה פשוטה </w:t>
      </w:r>
      <w:r w:rsidR="00832B38">
        <w:rPr>
          <w:rFonts w:cs="David" w:hint="cs"/>
          <w:sz w:val="28"/>
          <w:szCs w:val="28"/>
          <w:rtl/>
        </w:rPr>
        <w:t xml:space="preserve">בידו </w:t>
      </w:r>
      <w:r>
        <w:rPr>
          <w:rFonts w:cs="David" w:hint="cs"/>
          <w:sz w:val="28"/>
          <w:szCs w:val="28"/>
          <w:rtl/>
        </w:rPr>
        <w:t>עקב תאונת עבודה שעבר, ומתמודד עקב האמור עם קשיים פיזיים ונפשיים</w:t>
      </w:r>
      <w:r w:rsidR="00836902">
        <w:rPr>
          <w:rFonts w:cs="David" w:hint="cs"/>
          <w:sz w:val="28"/>
          <w:szCs w:val="28"/>
          <w:rtl/>
        </w:rPr>
        <w:t>,</w:t>
      </w:r>
      <w:r>
        <w:rPr>
          <w:rFonts w:cs="David" w:hint="cs"/>
          <w:sz w:val="28"/>
          <w:szCs w:val="28"/>
          <w:rtl/>
        </w:rPr>
        <w:t xml:space="preserve"> שגם הובילו לפיטוריו משירות מילואים </w:t>
      </w:r>
      <w:r w:rsidR="00836902">
        <w:rPr>
          <w:rFonts w:cs="David" w:hint="cs"/>
          <w:sz w:val="28"/>
          <w:szCs w:val="28"/>
          <w:rtl/>
        </w:rPr>
        <w:t>במהלך המעצר</w:t>
      </w:r>
      <w:r>
        <w:rPr>
          <w:rFonts w:cs="David" w:hint="cs"/>
          <w:sz w:val="28"/>
          <w:szCs w:val="28"/>
          <w:rtl/>
        </w:rPr>
        <w:t xml:space="preserve"> (בעניין זה הוצגו </w:t>
      </w:r>
      <w:r w:rsidR="000413F4">
        <w:rPr>
          <w:rFonts w:cs="David" w:hint="cs"/>
          <w:sz w:val="28"/>
          <w:szCs w:val="28"/>
          <w:rtl/>
        </w:rPr>
        <w:t xml:space="preserve">לעיוני </w:t>
      </w:r>
      <w:r>
        <w:rPr>
          <w:rFonts w:cs="David" w:hint="cs"/>
          <w:sz w:val="28"/>
          <w:szCs w:val="28"/>
          <w:rtl/>
        </w:rPr>
        <w:t>מסמכים רפואיים ומסמכי</w:t>
      </w:r>
      <w:r w:rsidR="000413F4">
        <w:rPr>
          <w:rFonts w:cs="David" w:hint="cs"/>
          <w:sz w:val="28"/>
          <w:szCs w:val="28"/>
          <w:rtl/>
        </w:rPr>
        <w:t xml:space="preserve">ם מטעם גורמי </w:t>
      </w:r>
      <w:r>
        <w:rPr>
          <w:rFonts w:cs="David" w:hint="cs"/>
          <w:sz w:val="28"/>
          <w:szCs w:val="28"/>
          <w:rtl/>
        </w:rPr>
        <w:t xml:space="preserve"> בריאות הנפש). </w:t>
      </w:r>
    </w:p>
    <w:p w14:paraId="28CCDD84" w14:textId="77777777" w:rsidR="00012713" w:rsidRDefault="00A970B8"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טענה מרכזית של ההגנה היא כי </w:t>
      </w:r>
      <w:r w:rsidR="00836902">
        <w:rPr>
          <w:rFonts w:cs="David" w:hint="cs"/>
          <w:sz w:val="28"/>
          <w:szCs w:val="28"/>
          <w:rtl/>
        </w:rPr>
        <w:t xml:space="preserve">בראשית החקירה, הופנה </w:t>
      </w:r>
      <w:r w:rsidR="0062718D">
        <w:rPr>
          <w:rFonts w:cs="David" w:hint="cs"/>
          <w:sz w:val="28"/>
          <w:szCs w:val="28"/>
          <w:rtl/>
        </w:rPr>
        <w:t xml:space="preserve">המערער לתסקיר מעצר בהסכמת שני הצדדים, באופן שיצר אצלו הסתמכות, </w:t>
      </w:r>
      <w:r w:rsidR="009B5B8D">
        <w:rPr>
          <w:rFonts w:cs="David" w:hint="cs"/>
          <w:sz w:val="28"/>
          <w:szCs w:val="28"/>
          <w:rtl/>
        </w:rPr>
        <w:t xml:space="preserve">וכי אותה הסכמה של התביעה להפנייתו לתסקיר היא בבחינת "הטעם המיוחד" אשר נדרש לשם שחרור לחלופת מעצר בעבירות נשק. לפיכך נטען, </w:t>
      </w:r>
      <w:r w:rsidR="0062718D">
        <w:rPr>
          <w:rFonts w:cs="David" w:hint="cs"/>
          <w:sz w:val="28"/>
          <w:szCs w:val="28"/>
          <w:rtl/>
        </w:rPr>
        <w:t xml:space="preserve">כי עמדת התביעה המתנגדת כעת לשחרורו למעצר, </w:t>
      </w:r>
      <w:r w:rsidR="00043802">
        <w:rPr>
          <w:rFonts w:cs="David" w:hint="cs"/>
          <w:sz w:val="28"/>
          <w:szCs w:val="28"/>
          <w:rtl/>
        </w:rPr>
        <w:t>בניגוד לעמדת שירות המבחן</w:t>
      </w:r>
      <w:r w:rsidR="00836902">
        <w:rPr>
          <w:rFonts w:cs="David" w:hint="cs"/>
          <w:sz w:val="28"/>
          <w:szCs w:val="28"/>
          <w:rtl/>
        </w:rPr>
        <w:t>,</w:t>
      </w:r>
      <w:r w:rsidR="00043802">
        <w:rPr>
          <w:rFonts w:cs="David" w:hint="cs"/>
          <w:sz w:val="28"/>
          <w:szCs w:val="28"/>
          <w:rtl/>
        </w:rPr>
        <w:t xml:space="preserve"> </w:t>
      </w:r>
      <w:r w:rsidR="0062718D">
        <w:rPr>
          <w:rFonts w:cs="David" w:hint="cs"/>
          <w:sz w:val="28"/>
          <w:szCs w:val="28"/>
          <w:rtl/>
        </w:rPr>
        <w:t>אינה הגונה</w:t>
      </w:r>
      <w:r w:rsidR="00836902">
        <w:rPr>
          <w:rFonts w:cs="David" w:hint="cs"/>
          <w:sz w:val="28"/>
          <w:szCs w:val="28"/>
          <w:rtl/>
        </w:rPr>
        <w:t xml:space="preserve">. </w:t>
      </w:r>
      <w:r w:rsidR="009B5B8D">
        <w:rPr>
          <w:rFonts w:cs="David" w:hint="cs"/>
          <w:sz w:val="28"/>
          <w:szCs w:val="28"/>
          <w:rtl/>
        </w:rPr>
        <w:t xml:space="preserve">עוד </w:t>
      </w:r>
      <w:r>
        <w:rPr>
          <w:rFonts w:cs="David" w:hint="cs"/>
          <w:sz w:val="28"/>
          <w:szCs w:val="28"/>
          <w:rtl/>
        </w:rPr>
        <w:t>נטען</w:t>
      </w:r>
      <w:r w:rsidR="00836902">
        <w:rPr>
          <w:rFonts w:cs="David" w:hint="cs"/>
          <w:sz w:val="28"/>
          <w:szCs w:val="28"/>
          <w:rtl/>
        </w:rPr>
        <w:t>,</w:t>
      </w:r>
      <w:r>
        <w:rPr>
          <w:rFonts w:cs="David" w:hint="cs"/>
          <w:sz w:val="28"/>
          <w:szCs w:val="28"/>
          <w:rtl/>
        </w:rPr>
        <w:t xml:space="preserve"> כי ההתרשמות השלילית מהמערער בתסקיר הראשון מקורה בכך </w:t>
      </w:r>
      <w:r w:rsidR="00836902">
        <w:rPr>
          <w:rFonts w:cs="David" w:hint="cs"/>
          <w:sz w:val="28"/>
          <w:szCs w:val="28"/>
          <w:rtl/>
        </w:rPr>
        <w:t>שהכחיש את המיוחס לו</w:t>
      </w:r>
      <w:r>
        <w:rPr>
          <w:rFonts w:cs="David" w:hint="cs"/>
          <w:sz w:val="28"/>
          <w:szCs w:val="28"/>
          <w:rtl/>
        </w:rPr>
        <w:t xml:space="preserve">, </w:t>
      </w:r>
      <w:r w:rsidR="000413F4">
        <w:rPr>
          <w:rFonts w:cs="David" w:hint="cs"/>
          <w:sz w:val="28"/>
          <w:szCs w:val="28"/>
          <w:rtl/>
        </w:rPr>
        <w:t xml:space="preserve">וכי שגה שירות המבחן כאשר השתית על כך את התרשמותו ממנו, באופן הפוגע </w:t>
      </w:r>
      <w:r w:rsidR="0062718D">
        <w:rPr>
          <w:rFonts w:cs="David" w:hint="cs"/>
          <w:sz w:val="28"/>
          <w:szCs w:val="28"/>
          <w:rtl/>
        </w:rPr>
        <w:t>בחזקת החפות</w:t>
      </w:r>
      <w:r>
        <w:rPr>
          <w:rFonts w:cs="David" w:hint="cs"/>
          <w:sz w:val="28"/>
          <w:szCs w:val="28"/>
          <w:rtl/>
        </w:rPr>
        <w:t xml:space="preserve"> </w:t>
      </w:r>
      <w:r w:rsidR="000413F4">
        <w:rPr>
          <w:rFonts w:cs="David" w:hint="cs"/>
          <w:sz w:val="28"/>
          <w:szCs w:val="28"/>
          <w:rtl/>
        </w:rPr>
        <w:t>של המערער ומנוגד להלכה הפסוקה</w:t>
      </w:r>
      <w:r w:rsidR="00836902">
        <w:rPr>
          <w:rFonts w:cs="David" w:hint="cs"/>
          <w:sz w:val="28"/>
          <w:szCs w:val="28"/>
          <w:rtl/>
        </w:rPr>
        <w:t>.</w:t>
      </w:r>
      <w:r w:rsidR="0062718D">
        <w:rPr>
          <w:rFonts w:cs="David" w:hint="cs"/>
          <w:sz w:val="28"/>
          <w:szCs w:val="28"/>
          <w:rtl/>
        </w:rPr>
        <w:t xml:space="preserve"> </w:t>
      </w:r>
    </w:p>
    <w:p w14:paraId="565AD9DB" w14:textId="77777777" w:rsidR="00922B0E" w:rsidRDefault="009B5B8D"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כן הפנתה ההגנה לכך ש</w:t>
      </w:r>
      <w:r w:rsidR="00922B0E">
        <w:rPr>
          <w:rFonts w:cs="David" w:hint="cs"/>
          <w:sz w:val="28"/>
          <w:szCs w:val="28"/>
          <w:rtl/>
        </w:rPr>
        <w:t>נוכח העמדה המסתייגת שהובעה בתסקיר הראשון משחרורו של המערער, ה</w:t>
      </w:r>
      <w:r>
        <w:rPr>
          <w:rFonts w:cs="David" w:hint="cs"/>
          <w:sz w:val="28"/>
          <w:szCs w:val="28"/>
          <w:rtl/>
        </w:rPr>
        <w:t xml:space="preserve">וצעה על ידה </w:t>
      </w:r>
      <w:r w:rsidR="00922B0E">
        <w:rPr>
          <w:rFonts w:cs="David" w:hint="cs"/>
          <w:sz w:val="28"/>
          <w:szCs w:val="28"/>
          <w:rtl/>
        </w:rPr>
        <w:t>חלופת מעצר שונה</w:t>
      </w:r>
      <w:r w:rsidR="00836902">
        <w:rPr>
          <w:rFonts w:cs="David" w:hint="cs"/>
          <w:sz w:val="28"/>
          <w:szCs w:val="28"/>
          <w:rtl/>
        </w:rPr>
        <w:t>,</w:t>
      </w:r>
      <w:r w:rsidR="00922B0E">
        <w:rPr>
          <w:rFonts w:cs="David" w:hint="cs"/>
          <w:sz w:val="28"/>
          <w:szCs w:val="28"/>
          <w:rtl/>
        </w:rPr>
        <w:t xml:space="preserve"> </w:t>
      </w:r>
      <w:r w:rsidR="00836902">
        <w:rPr>
          <w:rFonts w:cs="David" w:hint="cs"/>
          <w:sz w:val="28"/>
          <w:szCs w:val="28"/>
          <w:rtl/>
        </w:rPr>
        <w:t>ש</w:t>
      </w:r>
      <w:r w:rsidR="00922B0E">
        <w:rPr>
          <w:rFonts w:cs="David" w:hint="cs"/>
          <w:sz w:val="28"/>
          <w:szCs w:val="28"/>
          <w:rtl/>
        </w:rPr>
        <w:t xml:space="preserve">לפיה יעתיק המערער את מקום מגוריו, </w:t>
      </w:r>
      <w:proofErr w:type="spellStart"/>
      <w:r w:rsidR="00922B0E">
        <w:rPr>
          <w:rFonts w:cs="David" w:hint="cs"/>
          <w:sz w:val="28"/>
          <w:szCs w:val="28"/>
          <w:rtl/>
        </w:rPr>
        <w:t>ויפוקח</w:t>
      </w:r>
      <w:proofErr w:type="spellEnd"/>
      <w:r w:rsidR="00922B0E">
        <w:rPr>
          <w:rFonts w:cs="David" w:hint="cs"/>
          <w:sz w:val="28"/>
          <w:szCs w:val="28"/>
          <w:rtl/>
        </w:rPr>
        <w:t xml:space="preserve"> הן על ידי חברת אבטחה פרטית והן על ידי מקורביו</w:t>
      </w:r>
      <w:r w:rsidR="000413F4">
        <w:rPr>
          <w:rFonts w:cs="David" w:hint="cs"/>
          <w:sz w:val="28"/>
          <w:szCs w:val="28"/>
          <w:rtl/>
        </w:rPr>
        <w:t xml:space="preserve">. עוד הציעה ההגנה הצבת מצלמות והוספת פיקוח באמצעות </w:t>
      </w:r>
      <w:proofErr w:type="spellStart"/>
      <w:r w:rsidR="000413F4">
        <w:rPr>
          <w:rFonts w:cs="David" w:hint="cs"/>
          <w:sz w:val="28"/>
          <w:szCs w:val="28"/>
          <w:rtl/>
        </w:rPr>
        <w:t>איזוק</w:t>
      </w:r>
      <w:proofErr w:type="spellEnd"/>
      <w:r w:rsidR="000413F4">
        <w:rPr>
          <w:rFonts w:cs="David" w:hint="cs"/>
          <w:sz w:val="28"/>
          <w:szCs w:val="28"/>
          <w:rtl/>
        </w:rPr>
        <w:t xml:space="preserve"> אלקטרוני. כן נטען </w:t>
      </w:r>
      <w:r w:rsidR="00012713" w:rsidRPr="00012713">
        <w:rPr>
          <w:rFonts w:cs="David" w:hint="cs"/>
          <w:sz w:val="28"/>
          <w:szCs w:val="28"/>
          <w:rtl/>
        </w:rPr>
        <w:t xml:space="preserve">כי בית הדין בחן בחומרה יתרה את המפקחים המוצעים, תוך ששקל עבירות </w:t>
      </w:r>
      <w:r w:rsidR="000413F4">
        <w:rPr>
          <w:rFonts w:cs="David" w:hint="cs"/>
          <w:sz w:val="28"/>
          <w:szCs w:val="28"/>
          <w:rtl/>
        </w:rPr>
        <w:t xml:space="preserve">נושנות שבהן הסתבכו לפני שנים רבות </w:t>
      </w:r>
      <w:r w:rsidR="00012713" w:rsidRPr="00012713">
        <w:rPr>
          <w:rFonts w:cs="David" w:hint="cs"/>
          <w:sz w:val="28"/>
          <w:szCs w:val="28"/>
          <w:rtl/>
        </w:rPr>
        <w:t>ונמחקו זה מכבר. לחלופין ביקשה ההגנה, כי עניינו של המערער יוחזר לבית הדין קמא לבחינת מפקחים נוספים.</w:t>
      </w:r>
      <w:r w:rsidR="006D33F2">
        <w:rPr>
          <w:rFonts w:cs="David"/>
          <w:sz w:val="28"/>
          <w:szCs w:val="28"/>
        </w:rPr>
        <w:t xml:space="preserve"> </w:t>
      </w:r>
      <w:r>
        <w:rPr>
          <w:rFonts w:cs="David" w:hint="cs"/>
          <w:sz w:val="28"/>
          <w:szCs w:val="28"/>
          <w:rtl/>
        </w:rPr>
        <w:t>עוד</w:t>
      </w:r>
      <w:r w:rsidR="00922B0E">
        <w:rPr>
          <w:rFonts w:cs="David" w:hint="cs"/>
          <w:sz w:val="28"/>
          <w:szCs w:val="28"/>
          <w:rtl/>
        </w:rPr>
        <w:t xml:space="preserve"> נטען, כי </w:t>
      </w:r>
      <w:r w:rsidR="000413F4">
        <w:rPr>
          <w:rFonts w:cs="David" w:hint="cs"/>
          <w:sz w:val="28"/>
          <w:szCs w:val="28"/>
          <w:rtl/>
        </w:rPr>
        <w:t xml:space="preserve">נוכח </w:t>
      </w:r>
      <w:r w:rsidR="00836902">
        <w:rPr>
          <w:rFonts w:cs="David" w:hint="cs"/>
          <w:sz w:val="28"/>
          <w:szCs w:val="28"/>
          <w:rtl/>
        </w:rPr>
        <w:t xml:space="preserve">פיטוריו </w:t>
      </w:r>
      <w:r w:rsidR="000413F4">
        <w:rPr>
          <w:rFonts w:cs="David" w:hint="cs"/>
          <w:sz w:val="28"/>
          <w:szCs w:val="28"/>
          <w:rtl/>
        </w:rPr>
        <w:t xml:space="preserve">של המערער משירות המילואים </w:t>
      </w:r>
      <w:r w:rsidR="00836902">
        <w:rPr>
          <w:rFonts w:cs="David" w:hint="cs"/>
          <w:sz w:val="28"/>
          <w:szCs w:val="28"/>
          <w:rtl/>
        </w:rPr>
        <w:t xml:space="preserve">פחתה משמעותית </w:t>
      </w:r>
      <w:r w:rsidR="00922B0E">
        <w:rPr>
          <w:rFonts w:cs="David" w:hint="cs"/>
          <w:sz w:val="28"/>
          <w:szCs w:val="28"/>
          <w:rtl/>
        </w:rPr>
        <w:t xml:space="preserve">המסוכנות הנשקפת ממנו. </w:t>
      </w:r>
    </w:p>
    <w:p w14:paraId="76649CA5" w14:textId="77777777" w:rsidR="00012713" w:rsidRDefault="000413F4"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לבסוף </w:t>
      </w:r>
      <w:r w:rsidR="006D33F2">
        <w:rPr>
          <w:rFonts w:cs="David" w:hint="cs"/>
          <w:sz w:val="28"/>
          <w:szCs w:val="28"/>
          <w:rtl/>
        </w:rPr>
        <w:t>טענה ה</w:t>
      </w:r>
      <w:r>
        <w:rPr>
          <w:rFonts w:cs="David" w:hint="cs"/>
          <w:sz w:val="28"/>
          <w:szCs w:val="28"/>
          <w:rtl/>
        </w:rPr>
        <w:t>הגנה</w:t>
      </w:r>
      <w:r w:rsidR="006D33F2">
        <w:rPr>
          <w:rFonts w:cs="David" w:hint="cs"/>
          <w:sz w:val="28"/>
          <w:szCs w:val="28"/>
          <w:rtl/>
        </w:rPr>
        <w:t xml:space="preserve">, כי היא מתקשה למסור תשובה לאשמה, </w:t>
      </w:r>
      <w:r w:rsidR="00012713" w:rsidRPr="00012713">
        <w:rPr>
          <w:rFonts w:cs="David" w:hint="cs"/>
          <w:sz w:val="28"/>
          <w:szCs w:val="28"/>
          <w:rtl/>
        </w:rPr>
        <w:t xml:space="preserve">עקב אי העברת מלוא חומרי החקירה </w:t>
      </w:r>
      <w:r w:rsidR="006D33F2">
        <w:rPr>
          <w:rFonts w:cs="David" w:hint="cs"/>
          <w:sz w:val="28"/>
          <w:szCs w:val="28"/>
          <w:rtl/>
        </w:rPr>
        <w:t xml:space="preserve">לרשותה </w:t>
      </w:r>
      <w:r w:rsidR="00012713" w:rsidRPr="00012713">
        <w:rPr>
          <w:rFonts w:cs="David" w:hint="cs"/>
          <w:sz w:val="28"/>
          <w:szCs w:val="28"/>
          <w:rtl/>
        </w:rPr>
        <w:t>ומשאחת מתעודות החיסיון טרם נחתמה</w:t>
      </w:r>
      <w:r w:rsidR="00836902">
        <w:rPr>
          <w:rFonts w:cs="David" w:hint="cs"/>
          <w:sz w:val="28"/>
          <w:szCs w:val="28"/>
          <w:rtl/>
        </w:rPr>
        <w:t xml:space="preserve">. </w:t>
      </w:r>
      <w:r w:rsidR="00922B0E">
        <w:rPr>
          <w:rFonts w:cs="David" w:hint="cs"/>
          <w:sz w:val="28"/>
          <w:szCs w:val="28"/>
          <w:rtl/>
        </w:rPr>
        <w:t>הוטעם</w:t>
      </w:r>
      <w:r w:rsidR="00836902">
        <w:rPr>
          <w:rFonts w:cs="David" w:hint="cs"/>
          <w:sz w:val="28"/>
          <w:szCs w:val="28"/>
          <w:rtl/>
        </w:rPr>
        <w:t>,</w:t>
      </w:r>
      <w:r w:rsidR="00922B0E">
        <w:rPr>
          <w:rFonts w:cs="David" w:hint="cs"/>
          <w:sz w:val="28"/>
          <w:szCs w:val="28"/>
          <w:rtl/>
        </w:rPr>
        <w:t xml:space="preserve"> כי העיכוב בחתימה על תעודות החיסיון הוביל לשחרורו של מעורב אחר בפרשה</w:t>
      </w:r>
      <w:r w:rsidR="00043802">
        <w:rPr>
          <w:rFonts w:cs="David" w:hint="cs"/>
          <w:sz w:val="28"/>
          <w:szCs w:val="28"/>
          <w:rtl/>
        </w:rPr>
        <w:t xml:space="preserve"> </w:t>
      </w:r>
      <w:r w:rsidR="00836902">
        <w:rPr>
          <w:rFonts w:cs="David" w:hint="cs"/>
          <w:sz w:val="28"/>
          <w:szCs w:val="28"/>
          <w:rtl/>
        </w:rPr>
        <w:t>לחלופת מעצר</w:t>
      </w:r>
      <w:r w:rsidR="00922B0E">
        <w:rPr>
          <w:rFonts w:cs="David" w:hint="cs"/>
          <w:sz w:val="28"/>
          <w:szCs w:val="28"/>
          <w:rtl/>
        </w:rPr>
        <w:t xml:space="preserve">, וכי אף עניין זה נדרש להיבחן. </w:t>
      </w:r>
      <w:r w:rsidR="00012713">
        <w:rPr>
          <w:rFonts w:cs="David" w:hint="cs"/>
          <w:sz w:val="28"/>
          <w:szCs w:val="28"/>
          <w:rtl/>
        </w:rPr>
        <w:t xml:space="preserve"> </w:t>
      </w:r>
    </w:p>
    <w:p w14:paraId="0CDA49F9" w14:textId="77777777" w:rsidR="00922B0E" w:rsidRDefault="00012713"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התביעה ביקשה לסמוך ידיה על החלטת בית הדין קמא. נטען, כי בעת שהופנה המערער לתסקיר מעצר טרם הובררו כלל החשדות בעניינו, וכי משהסתיימה החקירה והתקבלה התשתית </w:t>
      </w:r>
      <w:r>
        <w:rPr>
          <w:rFonts w:cs="David" w:hint="cs"/>
          <w:sz w:val="28"/>
          <w:szCs w:val="28"/>
          <w:rtl/>
        </w:rPr>
        <w:lastRenderedPageBreak/>
        <w:t>הראייתית המלאה השתנתה נקודת האיזון</w:t>
      </w:r>
      <w:r w:rsidR="000413F4">
        <w:rPr>
          <w:rFonts w:cs="David" w:hint="cs"/>
          <w:sz w:val="28"/>
          <w:szCs w:val="28"/>
          <w:rtl/>
        </w:rPr>
        <w:t>,</w:t>
      </w:r>
      <w:r>
        <w:rPr>
          <w:rFonts w:cs="David" w:hint="cs"/>
          <w:sz w:val="28"/>
          <w:szCs w:val="28"/>
          <w:rtl/>
        </w:rPr>
        <w:t xml:space="preserve"> כך שיש לקבוע כי בעניינו של המערער מסוכנות ממשית וחלופת מעצר לא </w:t>
      </w:r>
      <w:proofErr w:type="spellStart"/>
      <w:r>
        <w:rPr>
          <w:rFonts w:cs="David" w:hint="cs"/>
          <w:sz w:val="28"/>
          <w:szCs w:val="28"/>
          <w:rtl/>
        </w:rPr>
        <w:t>תסכון</w:t>
      </w:r>
      <w:proofErr w:type="spellEnd"/>
      <w:r w:rsidR="000413F4">
        <w:rPr>
          <w:rFonts w:cs="David" w:hint="cs"/>
          <w:sz w:val="28"/>
          <w:szCs w:val="28"/>
          <w:rtl/>
        </w:rPr>
        <w:t xml:space="preserve">. כן נטען כי </w:t>
      </w:r>
      <w:r w:rsidR="00922B0E">
        <w:rPr>
          <w:rFonts w:cs="David" w:hint="cs"/>
          <w:sz w:val="28"/>
          <w:szCs w:val="28"/>
          <w:rtl/>
        </w:rPr>
        <w:t xml:space="preserve">לא הוצגו טעמים מיוחדים המצדיקים נקיטה </w:t>
      </w:r>
      <w:r w:rsidR="00836902">
        <w:rPr>
          <w:rFonts w:cs="David" w:hint="cs"/>
          <w:sz w:val="28"/>
          <w:szCs w:val="28"/>
          <w:rtl/>
        </w:rPr>
        <w:t xml:space="preserve">של </w:t>
      </w:r>
      <w:r w:rsidR="00922B0E">
        <w:rPr>
          <w:rFonts w:cs="David" w:hint="cs"/>
          <w:sz w:val="28"/>
          <w:szCs w:val="28"/>
          <w:rtl/>
        </w:rPr>
        <w:t>חלופת מעצר בנסיבות העניין</w:t>
      </w:r>
      <w:r>
        <w:rPr>
          <w:rFonts w:cs="David" w:hint="cs"/>
          <w:sz w:val="28"/>
          <w:szCs w:val="28"/>
          <w:rtl/>
        </w:rPr>
        <w:t>.</w:t>
      </w:r>
    </w:p>
    <w:p w14:paraId="2D549BD1" w14:textId="77777777" w:rsidR="00012713" w:rsidRPr="00012713" w:rsidRDefault="00012713"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 </w:t>
      </w:r>
      <w:r w:rsidR="006D33F2">
        <w:rPr>
          <w:rFonts w:cs="David" w:hint="cs"/>
          <w:sz w:val="28"/>
          <w:szCs w:val="28"/>
          <w:rtl/>
        </w:rPr>
        <w:t xml:space="preserve">התביעה סבורה כי לא ניתן להגדיר את התסקיר שהתקבל כחיובי, וכי בנסיבות העניין </w:t>
      </w:r>
      <w:r>
        <w:rPr>
          <w:rFonts w:cs="David" w:hint="cs"/>
          <w:sz w:val="28"/>
          <w:szCs w:val="28"/>
          <w:rtl/>
        </w:rPr>
        <w:t>אין די בחלופה המוצעת כדי להלום את הסיכון הנשקף מהמערער</w:t>
      </w:r>
      <w:r w:rsidR="006D33F2">
        <w:rPr>
          <w:rFonts w:cs="David" w:hint="cs"/>
          <w:sz w:val="28"/>
          <w:szCs w:val="28"/>
          <w:rtl/>
        </w:rPr>
        <w:t>, בשים לב לכך שביצע את מרבית העבירות ללא נוכחות פיזית במקום העבירה</w:t>
      </w:r>
      <w:r w:rsidR="00836902">
        <w:rPr>
          <w:rFonts w:cs="David" w:hint="cs"/>
          <w:sz w:val="28"/>
          <w:szCs w:val="28"/>
          <w:rtl/>
        </w:rPr>
        <w:t xml:space="preserve">. הודגשו גם </w:t>
      </w:r>
      <w:r w:rsidR="006D33F2">
        <w:rPr>
          <w:rFonts w:cs="David" w:hint="cs"/>
          <w:sz w:val="28"/>
          <w:szCs w:val="28"/>
          <w:rtl/>
        </w:rPr>
        <w:t>הקושי במתן אמון בחברת אבטחה פרטית והפגמים שנמצאו במפקחים המוצעים</w:t>
      </w:r>
      <w:r>
        <w:rPr>
          <w:rFonts w:cs="David" w:hint="cs"/>
          <w:sz w:val="28"/>
          <w:szCs w:val="28"/>
          <w:rtl/>
        </w:rPr>
        <w:t xml:space="preserve">. </w:t>
      </w:r>
      <w:r w:rsidR="00836902">
        <w:rPr>
          <w:rFonts w:cs="David" w:hint="cs"/>
          <w:sz w:val="28"/>
          <w:szCs w:val="28"/>
          <w:rtl/>
        </w:rPr>
        <w:t xml:space="preserve">נמסר, </w:t>
      </w:r>
      <w:r>
        <w:rPr>
          <w:rFonts w:cs="David" w:hint="cs"/>
          <w:sz w:val="28"/>
          <w:szCs w:val="28"/>
          <w:rtl/>
        </w:rPr>
        <w:t xml:space="preserve">כי התביעה העמידה לרשות ההגנה את כל חומר החקירה לעיונה, וכי אחת מתעודות החיסיון נחתמה לאחרונה ותעודה נוספת תיחתם במהלך השבוע הקרוב. </w:t>
      </w:r>
      <w:r w:rsidR="00836902">
        <w:rPr>
          <w:rFonts w:cs="David" w:hint="cs"/>
          <w:sz w:val="28"/>
          <w:szCs w:val="28"/>
          <w:rtl/>
        </w:rPr>
        <w:t xml:space="preserve">בהקשר זה </w:t>
      </w:r>
      <w:r>
        <w:rPr>
          <w:rFonts w:cs="David" w:hint="cs"/>
          <w:sz w:val="28"/>
          <w:szCs w:val="28"/>
          <w:rtl/>
        </w:rPr>
        <w:t>נטען, כי קיים שוני מהותי בין המערער לבין המעורב הנוסף ששוחרר</w:t>
      </w:r>
      <w:r w:rsidR="006D33F2">
        <w:rPr>
          <w:rFonts w:cs="David" w:hint="cs"/>
          <w:sz w:val="28"/>
          <w:szCs w:val="28"/>
          <w:rtl/>
        </w:rPr>
        <w:t xml:space="preserve"> ממעצר, שיוחסו לו עבירות </w:t>
      </w:r>
      <w:r w:rsidR="00922B0E">
        <w:rPr>
          <w:rFonts w:cs="David" w:hint="cs"/>
          <w:sz w:val="28"/>
          <w:szCs w:val="28"/>
          <w:rtl/>
        </w:rPr>
        <w:t xml:space="preserve">הנוגעות לתחמושת </w:t>
      </w:r>
      <w:proofErr w:type="spellStart"/>
      <w:r w:rsidR="00922B0E">
        <w:rPr>
          <w:rFonts w:cs="David" w:hint="cs"/>
          <w:sz w:val="28"/>
          <w:szCs w:val="28"/>
          <w:rtl/>
        </w:rPr>
        <w:t>קליעית</w:t>
      </w:r>
      <w:proofErr w:type="spellEnd"/>
      <w:r w:rsidR="00922B0E">
        <w:rPr>
          <w:rFonts w:cs="David" w:hint="cs"/>
          <w:sz w:val="28"/>
          <w:szCs w:val="28"/>
          <w:rtl/>
        </w:rPr>
        <w:t xml:space="preserve"> בלבד. </w:t>
      </w:r>
      <w:r>
        <w:rPr>
          <w:rFonts w:cs="David" w:hint="cs"/>
          <w:sz w:val="28"/>
          <w:szCs w:val="28"/>
          <w:rtl/>
        </w:rPr>
        <w:t xml:space="preserve">  </w:t>
      </w:r>
    </w:p>
    <w:p w14:paraId="21EA69E8" w14:textId="77777777" w:rsidR="00AD1890" w:rsidRDefault="00AD1890" w:rsidP="00356F98">
      <w:pPr>
        <w:pStyle w:val="1"/>
        <w:tabs>
          <w:tab w:val="left" w:pos="-7"/>
        </w:tabs>
        <w:spacing w:line="360" w:lineRule="auto"/>
        <w:ind w:left="-7" w:firstLine="7"/>
        <w:jc w:val="both"/>
        <w:outlineLvl w:val="0"/>
        <w:rPr>
          <w:rFonts w:cs="David"/>
          <w:b/>
          <w:bCs/>
          <w:sz w:val="28"/>
          <w:szCs w:val="28"/>
          <w:u w:val="single"/>
          <w:rtl/>
        </w:rPr>
      </w:pPr>
    </w:p>
    <w:p w14:paraId="38EDBFF9" w14:textId="77777777" w:rsidR="008915E0" w:rsidRDefault="008915E0" w:rsidP="00356F98">
      <w:pPr>
        <w:pStyle w:val="1"/>
        <w:tabs>
          <w:tab w:val="left" w:pos="-7"/>
        </w:tabs>
        <w:spacing w:line="360" w:lineRule="auto"/>
        <w:ind w:left="-7" w:firstLine="7"/>
        <w:jc w:val="both"/>
        <w:outlineLvl w:val="0"/>
        <w:rPr>
          <w:rFonts w:cs="David"/>
          <w:b/>
          <w:bCs/>
          <w:sz w:val="28"/>
          <w:szCs w:val="28"/>
          <w:u w:val="single"/>
          <w:rtl/>
        </w:rPr>
      </w:pPr>
      <w:r>
        <w:rPr>
          <w:rFonts w:cs="David" w:hint="cs"/>
          <w:b/>
          <w:bCs/>
          <w:sz w:val="28"/>
          <w:szCs w:val="28"/>
          <w:u w:val="single"/>
          <w:rtl/>
        </w:rPr>
        <w:t>דיון והכרעה</w:t>
      </w:r>
    </w:p>
    <w:p w14:paraId="13EA935E" w14:textId="77777777" w:rsidR="008915E0" w:rsidRPr="00D0316E" w:rsidRDefault="008915E0" w:rsidP="00356F98">
      <w:pPr>
        <w:pStyle w:val="1"/>
        <w:tabs>
          <w:tab w:val="left" w:pos="-7"/>
        </w:tabs>
        <w:spacing w:line="360" w:lineRule="auto"/>
        <w:ind w:left="-7" w:firstLine="7"/>
        <w:jc w:val="both"/>
        <w:outlineLvl w:val="0"/>
        <w:rPr>
          <w:rFonts w:cs="David"/>
          <w:sz w:val="6"/>
          <w:szCs w:val="6"/>
        </w:rPr>
      </w:pPr>
    </w:p>
    <w:p w14:paraId="292443CF" w14:textId="77777777" w:rsidR="00134C4B" w:rsidRDefault="00134C4B"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בפתחם של דברים יש לומר כי ההגנה הפכה בערעורה כל אבן וטענה כל אשר ניתן לטובת המערער </w:t>
      </w:r>
      <w:r w:rsidR="00793966">
        <w:rPr>
          <w:rFonts w:cs="David" w:hint="cs"/>
          <w:sz w:val="28"/>
          <w:szCs w:val="28"/>
          <w:rtl/>
        </w:rPr>
        <w:t>-</w:t>
      </w:r>
      <w:r>
        <w:rPr>
          <w:rFonts w:cs="David" w:hint="cs"/>
          <w:sz w:val="28"/>
          <w:szCs w:val="28"/>
          <w:rtl/>
        </w:rPr>
        <w:t xml:space="preserve"> אולם </w:t>
      </w:r>
      <w:r w:rsidR="00793966">
        <w:rPr>
          <w:rFonts w:cs="David" w:hint="cs"/>
          <w:sz w:val="28"/>
          <w:szCs w:val="28"/>
          <w:rtl/>
        </w:rPr>
        <w:t>בנסיבות העניין לא ניתן להיעתר לערעור</w:t>
      </w:r>
      <w:r w:rsidR="000413F4">
        <w:rPr>
          <w:rFonts w:cs="David" w:hint="cs"/>
          <w:sz w:val="28"/>
          <w:szCs w:val="28"/>
          <w:rtl/>
        </w:rPr>
        <w:t>ה</w:t>
      </w:r>
      <w:r w:rsidR="00793966">
        <w:rPr>
          <w:rFonts w:cs="David" w:hint="cs"/>
          <w:sz w:val="28"/>
          <w:szCs w:val="28"/>
          <w:rtl/>
        </w:rPr>
        <w:t xml:space="preserve">. </w:t>
      </w:r>
    </w:p>
    <w:p w14:paraId="6F4A1AB0" w14:textId="77777777" w:rsidR="00783E4A" w:rsidRDefault="00012713"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כפי שבואר לעיל, </w:t>
      </w:r>
      <w:r w:rsidR="00134C4B">
        <w:rPr>
          <w:rFonts w:cs="David" w:hint="cs"/>
          <w:sz w:val="28"/>
          <w:szCs w:val="28"/>
          <w:rtl/>
        </w:rPr>
        <w:t xml:space="preserve">בשלב זה אין מחלוקת על התשתית הראייתית הלכאורית, </w:t>
      </w:r>
      <w:r>
        <w:rPr>
          <w:rFonts w:cs="David" w:hint="cs"/>
          <w:sz w:val="28"/>
          <w:szCs w:val="28"/>
          <w:rtl/>
        </w:rPr>
        <w:t xml:space="preserve">ואכן, כפי שציינתי בהחלטתי </w:t>
      </w:r>
      <w:r w:rsidR="00134C4B">
        <w:rPr>
          <w:rFonts w:cs="David" w:hint="cs"/>
          <w:sz w:val="28"/>
          <w:szCs w:val="28"/>
          <w:rtl/>
        </w:rPr>
        <w:t xml:space="preserve">הראשונה </w:t>
      </w:r>
      <w:r>
        <w:rPr>
          <w:rFonts w:cs="David" w:hint="cs"/>
          <w:sz w:val="28"/>
          <w:szCs w:val="28"/>
          <w:rtl/>
        </w:rPr>
        <w:t xml:space="preserve">בעניינו של המערער, </w:t>
      </w:r>
      <w:r w:rsidR="0016510B">
        <w:rPr>
          <w:rFonts w:cs="David" w:hint="cs"/>
          <w:sz w:val="28"/>
          <w:szCs w:val="28"/>
          <w:rtl/>
        </w:rPr>
        <w:t xml:space="preserve">עיון בחומרי </w:t>
      </w:r>
      <w:r w:rsidR="000413F4">
        <w:rPr>
          <w:rFonts w:cs="David" w:hint="cs"/>
          <w:sz w:val="28"/>
          <w:szCs w:val="28"/>
          <w:rtl/>
        </w:rPr>
        <w:t>ה</w:t>
      </w:r>
      <w:r w:rsidR="0016510B">
        <w:rPr>
          <w:rFonts w:cs="David" w:hint="cs"/>
          <w:sz w:val="28"/>
          <w:szCs w:val="28"/>
          <w:rtl/>
        </w:rPr>
        <w:t xml:space="preserve">חקירה מלמד </w:t>
      </w:r>
      <w:r>
        <w:rPr>
          <w:rFonts w:cs="David" w:hint="cs"/>
          <w:sz w:val="28"/>
          <w:szCs w:val="28"/>
          <w:rtl/>
        </w:rPr>
        <w:t xml:space="preserve">על קיומה של תשתית </w:t>
      </w:r>
      <w:r w:rsidR="00C9450D">
        <w:rPr>
          <w:rFonts w:cs="David" w:hint="cs"/>
          <w:sz w:val="28"/>
          <w:szCs w:val="28"/>
          <w:rtl/>
        </w:rPr>
        <w:t>שכזו.</w:t>
      </w:r>
      <w:r>
        <w:rPr>
          <w:rFonts w:cs="David" w:hint="cs"/>
          <w:sz w:val="28"/>
          <w:szCs w:val="28"/>
          <w:rtl/>
        </w:rPr>
        <w:t xml:space="preserve"> </w:t>
      </w:r>
      <w:r w:rsidR="00783E4A">
        <w:rPr>
          <w:rFonts w:cs="David" w:hint="cs"/>
          <w:sz w:val="28"/>
          <w:szCs w:val="28"/>
          <w:rtl/>
        </w:rPr>
        <w:t xml:space="preserve">המערער, שאמנם הכחיש בחקירתו את כלל החשדות נגדו, הופלל </w:t>
      </w:r>
      <w:r w:rsidR="00C719D5">
        <w:rPr>
          <w:rFonts w:cs="David" w:hint="cs"/>
          <w:sz w:val="28"/>
          <w:szCs w:val="28"/>
          <w:rtl/>
        </w:rPr>
        <w:t xml:space="preserve">על ידי שלושה מפלילים שונים (יזן </w:t>
      </w:r>
      <w:proofErr w:type="spellStart"/>
      <w:r w:rsidR="00C719D5">
        <w:rPr>
          <w:rFonts w:cs="David" w:hint="cs"/>
          <w:sz w:val="28"/>
          <w:szCs w:val="28"/>
          <w:rtl/>
        </w:rPr>
        <w:t>וסלימאן</w:t>
      </w:r>
      <w:proofErr w:type="spellEnd"/>
      <w:r w:rsidR="00C719D5">
        <w:rPr>
          <w:rFonts w:cs="David" w:hint="cs"/>
          <w:sz w:val="28"/>
          <w:szCs w:val="28"/>
          <w:rtl/>
        </w:rPr>
        <w:t xml:space="preserve"> ביחס לאירוע הברחת </w:t>
      </w:r>
      <w:r w:rsidR="002248D5">
        <w:rPr>
          <w:rFonts w:cs="David" w:hint="cs"/>
          <w:sz w:val="28"/>
          <w:szCs w:val="28"/>
          <w:rtl/>
        </w:rPr>
        <w:t xml:space="preserve">כלי </w:t>
      </w:r>
      <w:r w:rsidR="00C719D5">
        <w:rPr>
          <w:rFonts w:cs="David" w:hint="cs"/>
          <w:sz w:val="28"/>
          <w:szCs w:val="28"/>
          <w:rtl/>
        </w:rPr>
        <w:t>הנשק מסוריה מחודש אוקטובר 2025 ויאסר, ביחס לאירועי מכירת הכדורים והאקדח מחודש יולי 2025)</w:t>
      </w:r>
      <w:r w:rsidR="00235313">
        <w:rPr>
          <w:rFonts w:cs="David" w:hint="cs"/>
          <w:sz w:val="28"/>
          <w:szCs w:val="28"/>
          <w:rtl/>
        </w:rPr>
        <w:t>.</w:t>
      </w:r>
      <w:r w:rsidR="0016510B">
        <w:rPr>
          <w:rFonts w:cs="David" w:hint="cs"/>
          <w:sz w:val="28"/>
          <w:szCs w:val="28"/>
          <w:rtl/>
        </w:rPr>
        <w:t xml:space="preserve"> כלי הנשק המתוארים בכתב האישום</w:t>
      </w:r>
      <w:r w:rsidR="00016983">
        <w:rPr>
          <w:rFonts w:cs="David" w:hint="cs"/>
          <w:sz w:val="28"/>
          <w:szCs w:val="28"/>
          <w:rtl/>
        </w:rPr>
        <w:t xml:space="preserve"> נתפסו</w:t>
      </w:r>
      <w:r w:rsidR="0016510B">
        <w:rPr>
          <w:rFonts w:cs="David" w:hint="cs"/>
          <w:sz w:val="28"/>
          <w:szCs w:val="28"/>
          <w:rtl/>
        </w:rPr>
        <w:t xml:space="preserve">, וכן </w:t>
      </w:r>
      <w:r w:rsidR="00016983">
        <w:rPr>
          <w:rFonts w:cs="David" w:hint="cs"/>
          <w:sz w:val="28"/>
          <w:szCs w:val="28"/>
          <w:rtl/>
        </w:rPr>
        <w:t>נ</w:t>
      </w:r>
      <w:r w:rsidR="002E073C">
        <w:rPr>
          <w:rFonts w:cs="David" w:hint="cs"/>
          <w:sz w:val="28"/>
          <w:szCs w:val="28"/>
          <w:rtl/>
        </w:rPr>
        <w:t>מצאה</w:t>
      </w:r>
      <w:r w:rsidR="00016983">
        <w:rPr>
          <w:rFonts w:cs="David" w:hint="cs"/>
          <w:sz w:val="28"/>
          <w:szCs w:val="28"/>
          <w:rtl/>
        </w:rPr>
        <w:t xml:space="preserve"> </w:t>
      </w:r>
      <w:r w:rsidR="00C719D5">
        <w:rPr>
          <w:rFonts w:cs="David" w:hint="cs"/>
          <w:sz w:val="28"/>
          <w:szCs w:val="28"/>
          <w:rtl/>
        </w:rPr>
        <w:t>טביעת אצבע של המערער על שקית שבה נמצא האקדח</w:t>
      </w:r>
      <w:r w:rsidR="001C7F0C">
        <w:rPr>
          <w:rFonts w:cs="David" w:hint="cs"/>
          <w:sz w:val="28"/>
          <w:szCs w:val="28"/>
          <w:rtl/>
        </w:rPr>
        <w:t xml:space="preserve"> שהועבר לאמיר</w:t>
      </w:r>
      <w:r w:rsidR="0016510B">
        <w:rPr>
          <w:rFonts w:cs="David" w:hint="cs"/>
          <w:sz w:val="28"/>
          <w:szCs w:val="28"/>
          <w:rtl/>
        </w:rPr>
        <w:t xml:space="preserve">. המערער אף </w:t>
      </w:r>
      <w:r w:rsidR="001C7F0C">
        <w:rPr>
          <w:rFonts w:cs="David" w:hint="cs"/>
          <w:sz w:val="28"/>
          <w:szCs w:val="28"/>
          <w:rtl/>
        </w:rPr>
        <w:t xml:space="preserve">משייך לעצמו את </w:t>
      </w:r>
      <w:r w:rsidR="0016510B">
        <w:rPr>
          <w:rFonts w:cs="David" w:hint="cs"/>
          <w:sz w:val="28"/>
          <w:szCs w:val="28"/>
          <w:rtl/>
        </w:rPr>
        <w:t xml:space="preserve">אחד </w:t>
      </w:r>
      <w:r w:rsidR="001C7F0C">
        <w:rPr>
          <w:rFonts w:cs="David" w:hint="cs"/>
          <w:sz w:val="28"/>
          <w:szCs w:val="28"/>
          <w:rtl/>
        </w:rPr>
        <w:t>התיק</w:t>
      </w:r>
      <w:r w:rsidR="0016510B">
        <w:rPr>
          <w:rFonts w:cs="David" w:hint="cs"/>
          <w:sz w:val="28"/>
          <w:szCs w:val="28"/>
          <w:rtl/>
        </w:rPr>
        <w:t>ים</w:t>
      </w:r>
      <w:r w:rsidR="001C7F0C">
        <w:rPr>
          <w:rFonts w:cs="David" w:hint="cs"/>
          <w:sz w:val="28"/>
          <w:szCs w:val="28"/>
          <w:rtl/>
        </w:rPr>
        <w:t xml:space="preserve"> שב</w:t>
      </w:r>
      <w:r w:rsidR="0016510B">
        <w:rPr>
          <w:rFonts w:cs="David" w:hint="cs"/>
          <w:sz w:val="28"/>
          <w:szCs w:val="28"/>
          <w:rtl/>
        </w:rPr>
        <w:t>הם</w:t>
      </w:r>
      <w:r w:rsidR="001C7F0C">
        <w:rPr>
          <w:rFonts w:cs="David" w:hint="cs"/>
          <w:sz w:val="28"/>
          <w:szCs w:val="28"/>
          <w:rtl/>
        </w:rPr>
        <w:t xml:space="preserve"> נמצא</w:t>
      </w:r>
      <w:r w:rsidR="0016510B">
        <w:rPr>
          <w:rFonts w:cs="David" w:hint="cs"/>
          <w:sz w:val="28"/>
          <w:szCs w:val="28"/>
          <w:rtl/>
        </w:rPr>
        <w:t>ו כלי הנשק</w:t>
      </w:r>
      <w:r w:rsidR="001C7F0C">
        <w:rPr>
          <w:rFonts w:cs="David" w:hint="cs"/>
          <w:sz w:val="28"/>
          <w:szCs w:val="28"/>
          <w:rtl/>
        </w:rPr>
        <w:t xml:space="preserve"> (אם כי טען שלא ידע מה תוכנו)</w:t>
      </w:r>
      <w:r w:rsidR="00C719D5">
        <w:rPr>
          <w:rFonts w:cs="David" w:hint="cs"/>
          <w:sz w:val="28"/>
          <w:szCs w:val="28"/>
          <w:rtl/>
        </w:rPr>
        <w:t xml:space="preserve">. </w:t>
      </w:r>
    </w:p>
    <w:p w14:paraId="08EEBE83" w14:textId="77777777" w:rsidR="00C9450D" w:rsidRPr="00B61B3B" w:rsidRDefault="00012713" w:rsidP="00356F98">
      <w:pPr>
        <w:pStyle w:val="1"/>
        <w:numPr>
          <w:ilvl w:val="0"/>
          <w:numId w:val="32"/>
        </w:numPr>
        <w:tabs>
          <w:tab w:val="left" w:pos="-7"/>
        </w:tabs>
        <w:spacing w:line="360" w:lineRule="auto"/>
        <w:ind w:left="-7" w:firstLine="7"/>
        <w:jc w:val="both"/>
        <w:outlineLvl w:val="0"/>
        <w:rPr>
          <w:rFonts w:cs="David"/>
          <w:sz w:val="28"/>
          <w:szCs w:val="28"/>
        </w:rPr>
      </w:pPr>
      <w:r w:rsidRPr="00B61B3B">
        <w:rPr>
          <w:rFonts w:cs="David" w:hint="cs"/>
          <w:sz w:val="28"/>
          <w:szCs w:val="28"/>
          <w:rtl/>
        </w:rPr>
        <w:t xml:space="preserve">ההגנה </w:t>
      </w:r>
      <w:r w:rsidR="000413F4">
        <w:rPr>
          <w:rFonts w:cs="David" w:hint="cs"/>
          <w:sz w:val="28"/>
          <w:szCs w:val="28"/>
          <w:rtl/>
        </w:rPr>
        <w:t xml:space="preserve">אף </w:t>
      </w:r>
      <w:r w:rsidRPr="00B61B3B">
        <w:rPr>
          <w:rFonts w:cs="David" w:hint="cs"/>
          <w:sz w:val="28"/>
          <w:szCs w:val="28"/>
          <w:rtl/>
        </w:rPr>
        <w:t>אינה חולקת על כך</w:t>
      </w:r>
      <w:r w:rsidR="003B1B24" w:rsidRPr="00B61B3B">
        <w:rPr>
          <w:rFonts w:cs="David" w:hint="cs"/>
          <w:sz w:val="28"/>
          <w:szCs w:val="28"/>
          <w:rtl/>
        </w:rPr>
        <w:t xml:space="preserve"> </w:t>
      </w:r>
      <w:r w:rsidRPr="00B61B3B">
        <w:rPr>
          <w:rFonts w:cs="David" w:hint="cs"/>
          <w:sz w:val="28"/>
          <w:szCs w:val="28"/>
          <w:rtl/>
        </w:rPr>
        <w:t>ש</w:t>
      </w:r>
      <w:r w:rsidR="00C719D5" w:rsidRPr="00B61B3B">
        <w:rPr>
          <w:rFonts w:cs="David" w:hint="cs"/>
          <w:sz w:val="28"/>
          <w:szCs w:val="28"/>
          <w:rtl/>
        </w:rPr>
        <w:t xml:space="preserve">העבירות </w:t>
      </w:r>
      <w:r w:rsidR="0016510B" w:rsidRPr="00B61B3B">
        <w:rPr>
          <w:rFonts w:cs="David" w:hint="cs"/>
          <w:sz w:val="28"/>
          <w:szCs w:val="28"/>
          <w:rtl/>
        </w:rPr>
        <w:t xml:space="preserve">המנויות בכתב האישום </w:t>
      </w:r>
      <w:r w:rsidR="00C719D5" w:rsidRPr="00B61B3B">
        <w:rPr>
          <w:rFonts w:cs="David" w:hint="cs"/>
          <w:sz w:val="28"/>
          <w:szCs w:val="28"/>
          <w:rtl/>
        </w:rPr>
        <w:t xml:space="preserve">מקימות </w:t>
      </w:r>
      <w:r w:rsidR="00A02C84" w:rsidRPr="00B61B3B">
        <w:rPr>
          <w:rFonts w:cs="David" w:hint="cs"/>
          <w:sz w:val="28"/>
          <w:szCs w:val="28"/>
          <w:rtl/>
        </w:rPr>
        <w:t>חזקת מסוכנות סטטוטורית לפי סעיף 21(א)(</w:t>
      </w:r>
      <w:r w:rsidR="00FD15BB" w:rsidRPr="00B61B3B">
        <w:rPr>
          <w:rFonts w:cs="David" w:hint="cs"/>
          <w:sz w:val="28"/>
          <w:szCs w:val="28"/>
          <w:rtl/>
        </w:rPr>
        <w:t>1)</w:t>
      </w:r>
      <w:r w:rsidR="00A02C84" w:rsidRPr="00B61B3B">
        <w:rPr>
          <w:rFonts w:cs="David" w:hint="cs"/>
          <w:sz w:val="28"/>
          <w:szCs w:val="28"/>
          <w:rtl/>
        </w:rPr>
        <w:t>(</w:t>
      </w:r>
      <w:r w:rsidR="00F03023" w:rsidRPr="00B61B3B">
        <w:rPr>
          <w:rFonts w:cs="David" w:hint="cs"/>
          <w:sz w:val="28"/>
          <w:szCs w:val="28"/>
          <w:rtl/>
        </w:rPr>
        <w:t>ג</w:t>
      </w:r>
      <w:r w:rsidR="00FD15BB" w:rsidRPr="00B61B3B">
        <w:rPr>
          <w:rFonts w:cs="David" w:hint="cs"/>
          <w:sz w:val="28"/>
          <w:szCs w:val="28"/>
          <w:rtl/>
        </w:rPr>
        <w:t>)</w:t>
      </w:r>
      <w:r w:rsidR="00F03023" w:rsidRPr="00B61B3B">
        <w:rPr>
          <w:rFonts w:cs="David" w:hint="cs"/>
          <w:sz w:val="28"/>
          <w:szCs w:val="28"/>
          <w:rtl/>
        </w:rPr>
        <w:t>(2)</w:t>
      </w:r>
      <w:r w:rsidR="00A02C84" w:rsidRPr="00B61B3B">
        <w:rPr>
          <w:rFonts w:cs="David" w:hint="cs"/>
          <w:sz w:val="28"/>
          <w:szCs w:val="28"/>
          <w:rtl/>
        </w:rPr>
        <w:t xml:space="preserve"> </w:t>
      </w:r>
      <w:r w:rsidR="00F03023" w:rsidRPr="00B61B3B">
        <w:rPr>
          <w:rFonts w:cs="David" w:hint="cs"/>
          <w:sz w:val="28"/>
          <w:szCs w:val="28"/>
          <w:rtl/>
        </w:rPr>
        <w:t xml:space="preserve">לחוק סדר הדין הפלילי (סמכויות אכיפה - מעצרים), תשנ"ו </w:t>
      </w:r>
      <w:r w:rsidR="00C9450D" w:rsidRPr="00B61B3B">
        <w:rPr>
          <w:rFonts w:cs="David" w:hint="cs"/>
          <w:sz w:val="28"/>
          <w:szCs w:val="28"/>
          <w:rtl/>
        </w:rPr>
        <w:t>-</w:t>
      </w:r>
      <w:r w:rsidR="00F03023" w:rsidRPr="00B61B3B">
        <w:rPr>
          <w:rFonts w:cs="David" w:hint="cs"/>
          <w:sz w:val="28"/>
          <w:szCs w:val="28"/>
          <w:rtl/>
        </w:rPr>
        <w:t xml:space="preserve"> 1996</w:t>
      </w:r>
      <w:r w:rsidR="00C9450D" w:rsidRPr="00B61B3B">
        <w:rPr>
          <w:rFonts w:cs="David" w:hint="cs"/>
          <w:sz w:val="28"/>
          <w:szCs w:val="28"/>
          <w:rtl/>
        </w:rPr>
        <w:t>.</w:t>
      </w:r>
      <w:r w:rsidR="00B61B3B" w:rsidRPr="00B61B3B">
        <w:rPr>
          <w:rFonts w:cs="David" w:hint="cs"/>
          <w:sz w:val="28"/>
          <w:szCs w:val="28"/>
          <w:rtl/>
        </w:rPr>
        <w:t xml:space="preserve"> </w:t>
      </w:r>
      <w:r w:rsidR="00B61B3B" w:rsidRPr="00B61B3B">
        <w:rPr>
          <w:rFonts w:ascii="David" w:hAnsi="David" w:cs="David" w:hint="cs"/>
          <w:sz w:val="28"/>
          <w:szCs w:val="28"/>
          <w:rtl/>
        </w:rPr>
        <w:t xml:space="preserve">אמנם, נקבע בסעיף 21(ב)(1) לחוק סדר הדין הפלילי (סמכויות אכיפה </w:t>
      </w:r>
      <w:r w:rsidR="009D4F68">
        <w:rPr>
          <w:rFonts w:ascii="David" w:hAnsi="David" w:cs="David"/>
          <w:sz w:val="28"/>
          <w:szCs w:val="28"/>
          <w:rtl/>
        </w:rPr>
        <w:t>–</w:t>
      </w:r>
      <w:r w:rsidR="00B61B3B" w:rsidRPr="00B61B3B">
        <w:rPr>
          <w:rFonts w:ascii="David" w:hAnsi="David" w:cs="David" w:hint="cs"/>
          <w:sz w:val="28"/>
          <w:szCs w:val="28"/>
          <w:rtl/>
        </w:rPr>
        <w:t xml:space="preserve"> מעצרים</w:t>
      </w:r>
      <w:r w:rsidR="009D4F68">
        <w:rPr>
          <w:rFonts w:ascii="David" w:hAnsi="David" w:cs="David" w:hint="cs"/>
          <w:sz w:val="28"/>
          <w:szCs w:val="28"/>
          <w:rtl/>
        </w:rPr>
        <w:t>)</w:t>
      </w:r>
      <w:r w:rsidR="00B61B3B" w:rsidRPr="00B61B3B">
        <w:rPr>
          <w:rFonts w:ascii="David" w:hAnsi="David" w:cs="David"/>
          <w:sz w:val="28"/>
          <w:szCs w:val="28"/>
        </w:rPr>
        <w:t xml:space="preserve"> </w:t>
      </w:r>
      <w:r w:rsidR="00B61B3B" w:rsidRPr="00B61B3B">
        <w:rPr>
          <w:rFonts w:ascii="David" w:hAnsi="David" w:cs="David" w:hint="cs"/>
          <w:sz w:val="28"/>
          <w:szCs w:val="28"/>
          <w:rtl/>
        </w:rPr>
        <w:t>כי אין מקום להורות על מעצר, אלא מקום שבו לא ניתן להשיג את מטרת המעצר בדרך של שחרור בערובה ותנאי שחרור שפגיעתם בחירות הנאשם פחותה; וגם מקום שבו קיימת עילות מעצר וישנן ראיות לכאורה נדרש לבחון האם שחרור בתנאים כאלה ואחרים עשוי להפיג את החששות שבגינם מוצדק מעצרו של הנאשם (</w:t>
      </w:r>
      <w:proofErr w:type="spellStart"/>
      <w:r w:rsidR="00B61B3B" w:rsidRPr="00B61B3B">
        <w:rPr>
          <w:rFonts w:ascii="David" w:hAnsi="David" w:cs="David" w:hint="cs"/>
          <w:sz w:val="28"/>
          <w:szCs w:val="28"/>
          <w:rtl/>
        </w:rPr>
        <w:t>עמ"ת</w:t>
      </w:r>
      <w:proofErr w:type="spellEnd"/>
      <w:r w:rsidR="00B61B3B" w:rsidRPr="00B61B3B">
        <w:rPr>
          <w:rFonts w:ascii="David" w:hAnsi="David" w:cs="David" w:hint="cs"/>
          <w:sz w:val="28"/>
          <w:szCs w:val="28"/>
          <w:rtl/>
        </w:rPr>
        <w:t xml:space="preserve"> 54032-07-25 </w:t>
      </w:r>
      <w:proofErr w:type="spellStart"/>
      <w:r w:rsidR="00B61B3B" w:rsidRPr="00B61B3B">
        <w:rPr>
          <w:rFonts w:ascii="David" w:hAnsi="David" w:cs="David" w:hint="cs"/>
          <w:b/>
          <w:bCs/>
          <w:sz w:val="28"/>
          <w:szCs w:val="28"/>
          <w:rtl/>
        </w:rPr>
        <w:t>אלעמור</w:t>
      </w:r>
      <w:proofErr w:type="spellEnd"/>
      <w:r w:rsidR="00B61B3B" w:rsidRPr="00B61B3B">
        <w:rPr>
          <w:rFonts w:ascii="David" w:hAnsi="David" w:cs="David" w:hint="cs"/>
          <w:b/>
          <w:bCs/>
          <w:sz w:val="28"/>
          <w:szCs w:val="28"/>
          <w:rtl/>
        </w:rPr>
        <w:t xml:space="preserve"> נ' מדינת ישראל</w:t>
      </w:r>
      <w:r w:rsidR="00B61B3B" w:rsidRPr="00B61B3B">
        <w:rPr>
          <w:rFonts w:ascii="David" w:hAnsi="David" w:cs="David" w:hint="cs"/>
          <w:sz w:val="28"/>
          <w:szCs w:val="28"/>
          <w:rtl/>
        </w:rPr>
        <w:t xml:space="preserve">, פסקה 9 (30.7.2025); </w:t>
      </w:r>
      <w:r w:rsidR="00836902">
        <w:rPr>
          <w:rFonts w:ascii="David" w:hAnsi="David" w:cs="David" w:hint="cs"/>
          <w:sz w:val="28"/>
          <w:szCs w:val="28"/>
          <w:rtl/>
        </w:rPr>
        <w:t>ו</w:t>
      </w:r>
      <w:r w:rsidR="00B61B3B" w:rsidRPr="00B61B3B">
        <w:rPr>
          <w:rFonts w:ascii="David" w:hAnsi="David" w:cs="David" w:hint="cs"/>
          <w:sz w:val="28"/>
          <w:szCs w:val="28"/>
          <w:rtl/>
        </w:rPr>
        <w:t>אולם</w:t>
      </w:r>
      <w:r w:rsidR="00836902">
        <w:rPr>
          <w:rFonts w:ascii="David" w:hAnsi="David" w:cs="David" w:hint="cs"/>
          <w:sz w:val="28"/>
          <w:szCs w:val="28"/>
          <w:rtl/>
        </w:rPr>
        <w:t>,</w:t>
      </w:r>
      <w:r w:rsidR="00B61B3B" w:rsidRPr="00B61B3B">
        <w:rPr>
          <w:rFonts w:ascii="David" w:hAnsi="David" w:cs="David" w:hint="cs"/>
          <w:sz w:val="28"/>
          <w:szCs w:val="28"/>
          <w:rtl/>
        </w:rPr>
        <w:t xml:space="preserve"> </w:t>
      </w:r>
      <w:r w:rsidR="00836902">
        <w:rPr>
          <w:rFonts w:cs="David" w:hint="cs"/>
          <w:sz w:val="28"/>
          <w:szCs w:val="28"/>
          <w:rtl/>
        </w:rPr>
        <w:t xml:space="preserve">לגבי </w:t>
      </w:r>
      <w:r w:rsidR="0016510B" w:rsidRPr="00B61B3B">
        <w:rPr>
          <w:rFonts w:cs="David" w:hint="cs"/>
          <w:sz w:val="28"/>
          <w:szCs w:val="28"/>
          <w:rtl/>
        </w:rPr>
        <w:t>עבירות נשק</w:t>
      </w:r>
      <w:r w:rsidR="002F4C4D" w:rsidRPr="00B61B3B">
        <w:rPr>
          <w:rFonts w:cs="David" w:hint="cs"/>
          <w:sz w:val="28"/>
          <w:szCs w:val="28"/>
          <w:rtl/>
        </w:rPr>
        <w:t xml:space="preserve"> </w:t>
      </w:r>
      <w:r w:rsidR="00C9450D" w:rsidRPr="00B61B3B">
        <w:rPr>
          <w:rFonts w:cs="David" w:hint="cs"/>
          <w:sz w:val="28"/>
          <w:szCs w:val="28"/>
          <w:rtl/>
        </w:rPr>
        <w:t xml:space="preserve">נקבע לא אחת כי </w:t>
      </w:r>
      <w:r w:rsidR="000413F4">
        <w:rPr>
          <w:rFonts w:cs="David" w:hint="cs"/>
          <w:sz w:val="28"/>
          <w:szCs w:val="28"/>
          <w:rtl/>
        </w:rPr>
        <w:t xml:space="preserve">הן </w:t>
      </w:r>
      <w:r w:rsidR="002F4C4D" w:rsidRPr="00B61B3B">
        <w:rPr>
          <w:rFonts w:cs="David" w:hint="cs"/>
          <w:sz w:val="28"/>
          <w:szCs w:val="28"/>
          <w:rtl/>
        </w:rPr>
        <w:t xml:space="preserve">מקימות מסוכנות אינהרנטית לשלום הציבור, </w:t>
      </w:r>
      <w:r w:rsidR="0016510B" w:rsidRPr="00B61B3B">
        <w:rPr>
          <w:rFonts w:cs="David" w:hint="cs"/>
          <w:sz w:val="28"/>
          <w:szCs w:val="28"/>
          <w:rtl/>
        </w:rPr>
        <w:t>ו</w:t>
      </w:r>
      <w:r w:rsidR="00016983" w:rsidRPr="00B61B3B">
        <w:rPr>
          <w:rFonts w:cs="David" w:hint="cs"/>
          <w:sz w:val="28"/>
          <w:szCs w:val="28"/>
          <w:rtl/>
        </w:rPr>
        <w:t xml:space="preserve">לכן ככלל, </w:t>
      </w:r>
      <w:r w:rsidR="00A65A4F" w:rsidRPr="00B61B3B">
        <w:rPr>
          <w:rFonts w:cs="David" w:hint="cs"/>
          <w:sz w:val="28"/>
          <w:szCs w:val="28"/>
          <w:rtl/>
        </w:rPr>
        <w:t>יש לעצור את הנאש</w:t>
      </w:r>
      <w:r w:rsidR="0016510B" w:rsidRPr="00B61B3B">
        <w:rPr>
          <w:rFonts w:cs="David" w:hint="cs"/>
          <w:sz w:val="28"/>
          <w:szCs w:val="28"/>
          <w:rtl/>
        </w:rPr>
        <w:t>מי</w:t>
      </w:r>
      <w:r w:rsidR="00A65A4F" w:rsidRPr="00B61B3B">
        <w:rPr>
          <w:rFonts w:cs="David" w:hint="cs"/>
          <w:sz w:val="28"/>
          <w:szCs w:val="28"/>
          <w:rtl/>
        </w:rPr>
        <w:t xml:space="preserve">ם </w:t>
      </w:r>
      <w:r w:rsidR="0016510B" w:rsidRPr="00B61B3B">
        <w:rPr>
          <w:rFonts w:cs="David" w:hint="cs"/>
          <w:sz w:val="28"/>
          <w:szCs w:val="28"/>
          <w:rtl/>
        </w:rPr>
        <w:t xml:space="preserve">בעבירות אלה </w:t>
      </w:r>
      <w:r w:rsidR="00A65A4F" w:rsidRPr="00B61B3B">
        <w:rPr>
          <w:rFonts w:cs="David" w:hint="cs"/>
          <w:sz w:val="28"/>
          <w:szCs w:val="28"/>
          <w:rtl/>
        </w:rPr>
        <w:t>מאחורי סורג ובריח</w:t>
      </w:r>
      <w:r w:rsidR="00016983" w:rsidRPr="00B61B3B">
        <w:rPr>
          <w:rFonts w:cs="David" w:hint="cs"/>
          <w:sz w:val="28"/>
          <w:szCs w:val="28"/>
          <w:rtl/>
        </w:rPr>
        <w:t xml:space="preserve">. </w:t>
      </w:r>
      <w:r w:rsidR="002F4C4D" w:rsidRPr="00B61B3B">
        <w:rPr>
          <w:rFonts w:cs="David" w:hint="cs"/>
          <w:sz w:val="28"/>
          <w:szCs w:val="28"/>
          <w:rtl/>
        </w:rPr>
        <w:t xml:space="preserve">שחרור לחלופת </w:t>
      </w:r>
      <w:r w:rsidR="002F4C4D" w:rsidRPr="00B61B3B">
        <w:rPr>
          <w:rFonts w:cs="David" w:hint="cs"/>
          <w:sz w:val="28"/>
          <w:szCs w:val="28"/>
          <w:rtl/>
        </w:rPr>
        <w:lastRenderedPageBreak/>
        <w:t xml:space="preserve">מעצר יהיה רק בנסיבות חריגות </w:t>
      </w:r>
      <w:r w:rsidR="00C9450D" w:rsidRPr="00B61B3B">
        <w:rPr>
          <w:rFonts w:cs="David" w:hint="cs"/>
          <w:sz w:val="28"/>
          <w:szCs w:val="28"/>
          <w:rtl/>
        </w:rPr>
        <w:t>ומקום בו מתקיימים טעמים מיוחדים (</w:t>
      </w:r>
      <w:r w:rsidR="00836902" w:rsidRPr="00B61B3B">
        <w:rPr>
          <w:rFonts w:cs="David" w:hint="cs"/>
          <w:sz w:val="28"/>
          <w:szCs w:val="28"/>
          <w:rtl/>
        </w:rPr>
        <w:t xml:space="preserve">ראו למשל </w:t>
      </w:r>
      <w:proofErr w:type="spellStart"/>
      <w:r w:rsidR="00836902" w:rsidRPr="00B61B3B">
        <w:rPr>
          <w:rFonts w:cs="David" w:hint="cs"/>
          <w:sz w:val="28"/>
          <w:szCs w:val="28"/>
          <w:rtl/>
        </w:rPr>
        <w:t>עמ"ת</w:t>
      </w:r>
      <w:proofErr w:type="spellEnd"/>
      <w:r w:rsidR="00836902" w:rsidRPr="00B61B3B">
        <w:rPr>
          <w:rFonts w:cs="David" w:hint="cs"/>
          <w:sz w:val="28"/>
          <w:szCs w:val="28"/>
          <w:rtl/>
        </w:rPr>
        <w:t xml:space="preserve"> 18616-11-25 </w:t>
      </w:r>
      <w:proofErr w:type="spellStart"/>
      <w:r w:rsidR="00836902" w:rsidRPr="00B61B3B">
        <w:rPr>
          <w:rFonts w:cs="David" w:hint="cs"/>
          <w:b/>
          <w:bCs/>
          <w:sz w:val="28"/>
          <w:szCs w:val="28"/>
          <w:rtl/>
        </w:rPr>
        <w:t>פרחאת</w:t>
      </w:r>
      <w:proofErr w:type="spellEnd"/>
      <w:r w:rsidR="00836902" w:rsidRPr="00B61B3B">
        <w:rPr>
          <w:rFonts w:cs="David" w:hint="cs"/>
          <w:b/>
          <w:bCs/>
          <w:sz w:val="28"/>
          <w:szCs w:val="28"/>
          <w:rtl/>
        </w:rPr>
        <w:t xml:space="preserve"> נ' מדינת ישראל</w:t>
      </w:r>
      <w:r w:rsidR="00836902" w:rsidRPr="00B61B3B">
        <w:rPr>
          <w:rFonts w:cs="David" w:hint="cs"/>
          <w:sz w:val="28"/>
          <w:szCs w:val="28"/>
          <w:rtl/>
        </w:rPr>
        <w:t>, פסקה 14 (7.5.2023)</w:t>
      </w:r>
      <w:r w:rsidR="00836902">
        <w:rPr>
          <w:rFonts w:cs="David" w:hint="cs"/>
          <w:sz w:val="28"/>
          <w:szCs w:val="28"/>
          <w:rtl/>
        </w:rPr>
        <w:t xml:space="preserve">; </w:t>
      </w:r>
      <w:proofErr w:type="spellStart"/>
      <w:r w:rsidR="00C9450D" w:rsidRPr="00B61B3B">
        <w:rPr>
          <w:rFonts w:cs="David" w:hint="cs"/>
          <w:sz w:val="28"/>
          <w:szCs w:val="28"/>
          <w:rtl/>
        </w:rPr>
        <w:t>בש"פ</w:t>
      </w:r>
      <w:proofErr w:type="spellEnd"/>
      <w:r w:rsidR="00C9450D" w:rsidRPr="00B61B3B">
        <w:rPr>
          <w:rFonts w:cs="David" w:hint="cs"/>
          <w:sz w:val="28"/>
          <w:szCs w:val="28"/>
          <w:rtl/>
        </w:rPr>
        <w:t xml:space="preserve"> 1128/24 </w:t>
      </w:r>
      <w:proofErr w:type="spellStart"/>
      <w:r w:rsidR="00C9450D" w:rsidRPr="00B61B3B">
        <w:rPr>
          <w:rFonts w:cs="David" w:hint="cs"/>
          <w:b/>
          <w:bCs/>
          <w:sz w:val="28"/>
          <w:szCs w:val="28"/>
          <w:rtl/>
        </w:rPr>
        <w:t>מנאסרה</w:t>
      </w:r>
      <w:proofErr w:type="spellEnd"/>
      <w:r w:rsidR="00C9450D" w:rsidRPr="00B61B3B">
        <w:rPr>
          <w:rFonts w:cs="David" w:hint="cs"/>
          <w:b/>
          <w:bCs/>
          <w:sz w:val="28"/>
          <w:szCs w:val="28"/>
          <w:rtl/>
        </w:rPr>
        <w:t xml:space="preserve"> נ' מדינת ישראל</w:t>
      </w:r>
      <w:r w:rsidR="00C9450D" w:rsidRPr="00B61B3B">
        <w:rPr>
          <w:rFonts w:cs="David" w:hint="cs"/>
          <w:sz w:val="28"/>
          <w:szCs w:val="28"/>
          <w:rtl/>
        </w:rPr>
        <w:t xml:space="preserve">, פסקה 18 (22.2.2024); </w:t>
      </w:r>
      <w:proofErr w:type="spellStart"/>
      <w:r w:rsidR="00C9450D" w:rsidRPr="00B61B3B">
        <w:rPr>
          <w:rFonts w:cs="David" w:hint="cs"/>
          <w:sz w:val="28"/>
          <w:szCs w:val="28"/>
          <w:rtl/>
        </w:rPr>
        <w:t>בש"פ</w:t>
      </w:r>
      <w:proofErr w:type="spellEnd"/>
      <w:r w:rsidR="00C9450D" w:rsidRPr="00B61B3B">
        <w:rPr>
          <w:rFonts w:cs="David" w:hint="cs"/>
          <w:sz w:val="28"/>
          <w:szCs w:val="28"/>
          <w:rtl/>
        </w:rPr>
        <w:t xml:space="preserve"> 2137/24 </w:t>
      </w:r>
      <w:r w:rsidR="00C9450D" w:rsidRPr="00B61B3B">
        <w:rPr>
          <w:rFonts w:cs="David" w:hint="cs"/>
          <w:b/>
          <w:bCs/>
          <w:sz w:val="28"/>
          <w:szCs w:val="28"/>
          <w:rtl/>
        </w:rPr>
        <w:t>מדינת ישראל נ' איוב</w:t>
      </w:r>
      <w:r w:rsidR="00C9450D" w:rsidRPr="00B61B3B">
        <w:rPr>
          <w:rFonts w:cs="David" w:hint="cs"/>
          <w:sz w:val="28"/>
          <w:szCs w:val="28"/>
          <w:rtl/>
        </w:rPr>
        <w:t>, פסקאות 10-9 (28.3.2024);</w:t>
      </w:r>
      <w:r w:rsidR="00C9450D" w:rsidRPr="00B61B3B">
        <w:rPr>
          <w:rFonts w:ascii="David" w:hAnsi="David" w:cs="David" w:hint="cs"/>
          <w:sz w:val="28"/>
          <w:szCs w:val="28"/>
          <w:rtl/>
        </w:rPr>
        <w:t xml:space="preserve"> </w:t>
      </w:r>
      <w:proofErr w:type="spellStart"/>
      <w:r w:rsidR="00C9450D" w:rsidRPr="00B61B3B">
        <w:rPr>
          <w:rFonts w:ascii="David" w:hAnsi="David" w:cs="David" w:hint="cs"/>
          <w:sz w:val="28"/>
          <w:szCs w:val="28"/>
          <w:rtl/>
        </w:rPr>
        <w:t>עמ"ת</w:t>
      </w:r>
      <w:proofErr w:type="spellEnd"/>
      <w:r w:rsidR="00C9450D" w:rsidRPr="00B61B3B">
        <w:rPr>
          <w:rFonts w:ascii="David" w:hAnsi="David" w:cs="David" w:hint="cs"/>
          <w:sz w:val="28"/>
          <w:szCs w:val="28"/>
          <w:rtl/>
        </w:rPr>
        <w:t xml:space="preserve"> 68646-12-24 </w:t>
      </w:r>
      <w:r w:rsidR="00C9450D" w:rsidRPr="00B61B3B">
        <w:rPr>
          <w:rFonts w:ascii="David" w:hAnsi="David" w:cs="David" w:hint="cs"/>
          <w:b/>
          <w:bCs/>
          <w:sz w:val="28"/>
          <w:szCs w:val="28"/>
          <w:rtl/>
        </w:rPr>
        <w:t>עגלוני נ' מדינת ישראל</w:t>
      </w:r>
      <w:r w:rsidR="00C9450D" w:rsidRPr="00B61B3B">
        <w:rPr>
          <w:rFonts w:ascii="David" w:hAnsi="David" w:cs="David" w:hint="cs"/>
          <w:sz w:val="28"/>
          <w:szCs w:val="28"/>
          <w:rtl/>
        </w:rPr>
        <w:t>, פסקה 6 (5.1.2025)).</w:t>
      </w:r>
      <w:r w:rsidR="00C9450D" w:rsidRPr="00B61B3B">
        <w:rPr>
          <w:rFonts w:cs="David" w:hint="cs"/>
          <w:sz w:val="28"/>
          <w:szCs w:val="28"/>
          <w:rtl/>
        </w:rPr>
        <w:t xml:space="preserve"> כך</w:t>
      </w:r>
      <w:r w:rsidR="007B13EC">
        <w:rPr>
          <w:rFonts w:cs="David" w:hint="cs"/>
          <w:sz w:val="28"/>
          <w:szCs w:val="28"/>
          <w:rtl/>
        </w:rPr>
        <w:t>,</w:t>
      </w:r>
      <w:r w:rsidR="00C9450D" w:rsidRPr="00B61B3B">
        <w:rPr>
          <w:rFonts w:cs="David" w:hint="cs"/>
          <w:sz w:val="28"/>
          <w:szCs w:val="28"/>
          <w:rtl/>
        </w:rPr>
        <w:t xml:space="preserve"> נפסק כי "</w:t>
      </w:r>
      <w:r w:rsidR="00C9450D" w:rsidRPr="00B61B3B">
        <w:rPr>
          <w:rFonts w:cs="David"/>
          <w:sz w:val="28"/>
          <w:szCs w:val="28"/>
          <w:rtl/>
        </w:rPr>
        <w:t>כאשר כתב אישום שהוגש נגד נאשם בגיר מאומת כדבעי בראיות לכאורה, והנאשם חוסה בצילה של חזקת המסוכנות אשר נקבע</w:t>
      </w:r>
      <w:r w:rsidR="00C9450D" w:rsidRPr="00B61B3B">
        <w:rPr>
          <w:rFonts w:cs="David" w:hint="cs"/>
          <w:sz w:val="28"/>
          <w:szCs w:val="28"/>
          <w:rtl/>
        </w:rPr>
        <w:t xml:space="preserve"> בסעיפים 21(א)(1)(ג) ו-22(ב) לחוק המעצרים, </w:t>
      </w:r>
      <w:r w:rsidR="00C9450D" w:rsidRPr="00B61B3B">
        <w:rPr>
          <w:rFonts w:cs="David"/>
          <w:sz w:val="28"/>
          <w:szCs w:val="28"/>
          <w:rtl/>
        </w:rPr>
        <w:t>השאלה שיש לשאול ביחס לאפשרות לשחררו מן הכלא בתנאים מגבילים או להעבירו למעצר בפיקוח אלקטרוני אל מחוץ לכותלי הכלא, היא לא</w:t>
      </w:r>
      <w:r w:rsidR="00C9450D" w:rsidRPr="00B61B3B">
        <w:rPr>
          <w:rFonts w:cs="David" w:hint="cs"/>
          <w:sz w:val="28"/>
          <w:szCs w:val="28"/>
          <w:rtl/>
        </w:rPr>
        <w:t xml:space="preserve"> 'למה לא'?, אלא 'למה כן?'... כל אחת מחלופות אלה לא תתאפשר אלא בהתקיים טעמים מיוחדים" (</w:t>
      </w:r>
      <w:proofErr w:type="spellStart"/>
      <w:r w:rsidR="00C9450D" w:rsidRPr="00B61B3B">
        <w:rPr>
          <w:rFonts w:cs="David" w:hint="cs"/>
          <w:sz w:val="28"/>
          <w:szCs w:val="28"/>
          <w:rtl/>
        </w:rPr>
        <w:t>בש"פ</w:t>
      </w:r>
      <w:proofErr w:type="spellEnd"/>
      <w:r w:rsidR="00C9450D" w:rsidRPr="00B61B3B">
        <w:rPr>
          <w:rFonts w:cs="David" w:hint="cs"/>
          <w:sz w:val="28"/>
          <w:szCs w:val="28"/>
          <w:rtl/>
        </w:rPr>
        <w:t xml:space="preserve"> 8374/23 </w:t>
      </w:r>
      <w:r w:rsidR="00C9450D" w:rsidRPr="00B61B3B">
        <w:rPr>
          <w:rFonts w:cs="David" w:hint="cs"/>
          <w:b/>
          <w:bCs/>
          <w:sz w:val="28"/>
          <w:szCs w:val="28"/>
          <w:rtl/>
        </w:rPr>
        <w:t xml:space="preserve">קלגסי נ' מדינת ישראל, </w:t>
      </w:r>
      <w:r w:rsidR="00C9450D" w:rsidRPr="00B61B3B">
        <w:rPr>
          <w:rFonts w:cs="David" w:hint="cs"/>
          <w:sz w:val="28"/>
          <w:szCs w:val="28"/>
          <w:rtl/>
        </w:rPr>
        <w:t xml:space="preserve">פסקה 10 והאסמכתאות שם (12.12.2023)). </w:t>
      </w:r>
    </w:p>
    <w:p w14:paraId="4A0F62B5" w14:textId="77777777" w:rsidR="00F64712" w:rsidRDefault="00C9450D" w:rsidP="00356F98">
      <w:pPr>
        <w:pStyle w:val="1"/>
        <w:numPr>
          <w:ilvl w:val="0"/>
          <w:numId w:val="32"/>
        </w:numPr>
        <w:tabs>
          <w:tab w:val="left" w:pos="-7"/>
        </w:tabs>
        <w:spacing w:line="360" w:lineRule="auto"/>
        <w:ind w:left="-7" w:firstLine="7"/>
        <w:jc w:val="both"/>
        <w:outlineLvl w:val="0"/>
        <w:rPr>
          <w:rFonts w:ascii="David" w:hAnsi="David" w:cs="David"/>
          <w:sz w:val="28"/>
          <w:szCs w:val="28"/>
        </w:rPr>
      </w:pPr>
      <w:r w:rsidRPr="00793966">
        <w:rPr>
          <w:rFonts w:cs="David" w:hint="cs"/>
          <w:sz w:val="28"/>
          <w:szCs w:val="28"/>
          <w:rtl/>
        </w:rPr>
        <w:t>כידוע</w:t>
      </w:r>
      <w:r w:rsidR="007B13EC">
        <w:rPr>
          <w:rFonts w:cs="David" w:hint="cs"/>
          <w:sz w:val="28"/>
          <w:szCs w:val="28"/>
          <w:rtl/>
        </w:rPr>
        <w:t>,</w:t>
      </w:r>
      <w:r w:rsidRPr="00793966">
        <w:rPr>
          <w:rFonts w:cs="David" w:hint="cs"/>
          <w:sz w:val="28"/>
          <w:szCs w:val="28"/>
          <w:rtl/>
        </w:rPr>
        <w:t xml:space="preserve"> שיקול משמעותי בעת הערכת עוצמתה של המסוכנות, נעוץ בבחינת </w:t>
      </w:r>
      <w:r w:rsidRPr="00793966">
        <w:rPr>
          <w:rFonts w:cs="David" w:hint="cs"/>
          <w:b/>
          <w:bCs/>
          <w:sz w:val="28"/>
          <w:szCs w:val="28"/>
          <w:rtl/>
        </w:rPr>
        <w:t>המניע</w:t>
      </w:r>
      <w:r w:rsidRPr="00793966">
        <w:rPr>
          <w:rFonts w:cs="David" w:hint="cs"/>
          <w:sz w:val="28"/>
          <w:szCs w:val="28"/>
          <w:rtl/>
        </w:rPr>
        <w:t xml:space="preserve"> לביצוע המעשה (ע"מ 447-06-26 </w:t>
      </w:r>
      <w:r w:rsidRPr="00793966">
        <w:rPr>
          <w:rFonts w:cs="David" w:hint="cs"/>
          <w:b/>
          <w:bCs/>
          <w:sz w:val="28"/>
          <w:szCs w:val="28"/>
          <w:rtl/>
        </w:rPr>
        <w:t>רס"ר אטיאס נ' התובע הצבאי הראשי</w:t>
      </w:r>
      <w:r w:rsidRPr="00793966">
        <w:rPr>
          <w:rFonts w:cs="David" w:hint="cs"/>
          <w:sz w:val="28"/>
          <w:szCs w:val="28"/>
          <w:rtl/>
        </w:rPr>
        <w:t>, פסקה 13 (2025)</w:t>
      </w:r>
      <w:r w:rsidR="007B13EC">
        <w:rPr>
          <w:rFonts w:cs="David" w:hint="cs"/>
          <w:sz w:val="28"/>
          <w:szCs w:val="28"/>
          <w:rtl/>
        </w:rPr>
        <w:t xml:space="preserve">. בעניין זה, </w:t>
      </w:r>
      <w:r w:rsidRPr="00793966">
        <w:rPr>
          <w:rFonts w:cs="David" w:hint="cs"/>
          <w:sz w:val="28"/>
          <w:szCs w:val="28"/>
          <w:rtl/>
        </w:rPr>
        <w:t xml:space="preserve">לא נדרש שכנוע מעבר לספק, ודי במסקנה סבירה העשויה להילמד </w:t>
      </w:r>
      <w:r w:rsidR="007B13EC">
        <w:rPr>
          <w:rFonts w:cs="David" w:hint="cs"/>
          <w:sz w:val="28"/>
          <w:szCs w:val="28"/>
          <w:rtl/>
        </w:rPr>
        <w:t>מן ההיגיון הבריא ו</w:t>
      </w:r>
      <w:r w:rsidRPr="00793966">
        <w:rPr>
          <w:rFonts w:cs="David" w:hint="cs"/>
          <w:sz w:val="28"/>
          <w:szCs w:val="28"/>
          <w:rtl/>
        </w:rPr>
        <w:t xml:space="preserve">מנסיבות המקרה (ע"מ 92/24 </w:t>
      </w:r>
      <w:r w:rsidR="001176FC" w:rsidRPr="00793966">
        <w:rPr>
          <w:rFonts w:cs="David" w:hint="cs"/>
          <w:b/>
          <w:bCs/>
          <w:sz w:val="28"/>
          <w:szCs w:val="28"/>
          <w:rtl/>
        </w:rPr>
        <w:t xml:space="preserve">טור' </w:t>
      </w:r>
      <w:proofErr w:type="spellStart"/>
      <w:r w:rsidR="001176FC" w:rsidRPr="00793966">
        <w:rPr>
          <w:rFonts w:cs="David" w:hint="cs"/>
          <w:b/>
          <w:bCs/>
          <w:sz w:val="28"/>
          <w:szCs w:val="28"/>
          <w:rtl/>
        </w:rPr>
        <w:t>סעאידה</w:t>
      </w:r>
      <w:proofErr w:type="spellEnd"/>
      <w:r w:rsidR="001176FC" w:rsidRPr="00793966">
        <w:rPr>
          <w:rFonts w:cs="David" w:hint="cs"/>
          <w:b/>
          <w:bCs/>
          <w:sz w:val="28"/>
          <w:szCs w:val="28"/>
          <w:rtl/>
        </w:rPr>
        <w:t xml:space="preserve"> נ' התובע הצבאי הראשי</w:t>
      </w:r>
      <w:r w:rsidR="001176FC" w:rsidRPr="00793966">
        <w:rPr>
          <w:rFonts w:cs="David" w:hint="cs"/>
          <w:sz w:val="28"/>
          <w:szCs w:val="28"/>
          <w:rtl/>
        </w:rPr>
        <w:t xml:space="preserve">, פסקה  22  והאסמכתאות שם (2024)). </w:t>
      </w:r>
      <w:r w:rsidR="00793966" w:rsidRPr="00793966">
        <w:rPr>
          <w:rFonts w:cs="David" w:hint="cs"/>
          <w:sz w:val="28"/>
          <w:szCs w:val="28"/>
          <w:rtl/>
        </w:rPr>
        <w:t xml:space="preserve">בענייננו מדברות הנסיבות האופפות </w:t>
      </w:r>
      <w:r w:rsidR="007B13EC">
        <w:rPr>
          <w:rFonts w:cs="David" w:hint="cs"/>
          <w:sz w:val="28"/>
          <w:szCs w:val="28"/>
          <w:rtl/>
        </w:rPr>
        <w:t xml:space="preserve">לכאורה </w:t>
      </w:r>
      <w:r w:rsidR="00793966" w:rsidRPr="00793966">
        <w:rPr>
          <w:rFonts w:cs="David" w:hint="cs"/>
          <w:sz w:val="28"/>
          <w:szCs w:val="28"/>
          <w:rtl/>
        </w:rPr>
        <w:t xml:space="preserve">את ביצוע העבירה </w:t>
      </w:r>
      <w:r w:rsidR="00793966">
        <w:rPr>
          <w:rFonts w:cs="David" w:hint="cs"/>
          <w:sz w:val="28"/>
          <w:szCs w:val="28"/>
          <w:rtl/>
        </w:rPr>
        <w:t xml:space="preserve">בעד עצמן, ומלמדות כי לא מדובר במניע תמים כזה או אחר. </w:t>
      </w:r>
      <w:r w:rsidR="007B13EC">
        <w:rPr>
          <w:rFonts w:cs="David" w:hint="cs"/>
          <w:sz w:val="28"/>
          <w:szCs w:val="28"/>
          <w:rtl/>
        </w:rPr>
        <w:t xml:space="preserve">בהקשר </w:t>
      </w:r>
      <w:r w:rsidR="00793966">
        <w:rPr>
          <w:rFonts w:cs="David" w:hint="cs"/>
          <w:sz w:val="28"/>
          <w:szCs w:val="28"/>
          <w:rtl/>
        </w:rPr>
        <w:t xml:space="preserve">זה נזכיר את </w:t>
      </w:r>
      <w:r w:rsidR="0090664A" w:rsidRPr="00793966">
        <w:rPr>
          <w:rFonts w:cs="David" w:hint="cs"/>
          <w:sz w:val="28"/>
          <w:szCs w:val="28"/>
          <w:rtl/>
        </w:rPr>
        <w:t>קיומם של שני אירועים שונים</w:t>
      </w:r>
      <w:r w:rsidR="007B13EC">
        <w:rPr>
          <w:rFonts w:cs="David" w:hint="cs"/>
          <w:sz w:val="28"/>
          <w:szCs w:val="28"/>
          <w:rtl/>
        </w:rPr>
        <w:t xml:space="preserve"> של הברחות נשק</w:t>
      </w:r>
      <w:r w:rsidR="0090664A" w:rsidRPr="00793966">
        <w:rPr>
          <w:rFonts w:cs="David" w:hint="cs"/>
          <w:sz w:val="28"/>
          <w:szCs w:val="28"/>
          <w:rtl/>
        </w:rPr>
        <w:t xml:space="preserve">; </w:t>
      </w:r>
      <w:r w:rsidR="00016983" w:rsidRPr="00793966">
        <w:rPr>
          <w:rFonts w:cs="David" w:hint="cs"/>
          <w:sz w:val="28"/>
          <w:szCs w:val="28"/>
          <w:rtl/>
        </w:rPr>
        <w:t xml:space="preserve">מספר </w:t>
      </w:r>
      <w:r w:rsidR="0016510B" w:rsidRPr="00793966">
        <w:rPr>
          <w:rFonts w:cs="David" w:hint="cs"/>
          <w:sz w:val="28"/>
          <w:szCs w:val="28"/>
          <w:rtl/>
        </w:rPr>
        <w:t>כלי הנשק שהוברחו וטיבם</w:t>
      </w:r>
      <w:r w:rsidR="0090664A" w:rsidRPr="00793966">
        <w:rPr>
          <w:rFonts w:cs="David" w:hint="cs"/>
          <w:sz w:val="28"/>
          <w:szCs w:val="28"/>
          <w:rtl/>
        </w:rPr>
        <w:t>;</w:t>
      </w:r>
      <w:r w:rsidR="0016510B" w:rsidRPr="00793966">
        <w:rPr>
          <w:rFonts w:cs="David" w:hint="cs"/>
          <w:sz w:val="28"/>
          <w:szCs w:val="28"/>
          <w:rtl/>
        </w:rPr>
        <w:t xml:space="preserve"> העובדה כי אלה הוברחו </w:t>
      </w:r>
      <w:r w:rsidR="007B13EC">
        <w:rPr>
          <w:rFonts w:cs="David" w:hint="cs"/>
          <w:sz w:val="28"/>
          <w:szCs w:val="28"/>
          <w:rtl/>
        </w:rPr>
        <w:t xml:space="preserve">לישראל </w:t>
      </w:r>
      <w:r w:rsidR="0016510B" w:rsidRPr="00793966">
        <w:rPr>
          <w:rFonts w:cs="David" w:hint="cs"/>
          <w:sz w:val="28"/>
          <w:szCs w:val="28"/>
          <w:rtl/>
        </w:rPr>
        <w:t>ממדינה אחרת</w:t>
      </w:r>
      <w:r w:rsidR="007B13EC">
        <w:rPr>
          <w:rFonts w:cs="David" w:hint="cs"/>
          <w:sz w:val="28"/>
          <w:szCs w:val="28"/>
          <w:rtl/>
        </w:rPr>
        <w:t>;</w:t>
      </w:r>
      <w:r w:rsidR="0016510B" w:rsidRPr="00793966">
        <w:rPr>
          <w:rFonts w:cs="David" w:hint="cs"/>
          <w:sz w:val="28"/>
          <w:szCs w:val="28"/>
          <w:rtl/>
        </w:rPr>
        <w:t xml:space="preserve"> מעורבות</w:t>
      </w:r>
      <w:r w:rsidR="007B13EC">
        <w:rPr>
          <w:rFonts w:cs="David" w:hint="cs"/>
          <w:sz w:val="28"/>
          <w:szCs w:val="28"/>
          <w:rtl/>
        </w:rPr>
        <w:t>ם של</w:t>
      </w:r>
      <w:r w:rsidR="0016510B" w:rsidRPr="00793966">
        <w:rPr>
          <w:rFonts w:cs="David" w:hint="cs"/>
          <w:sz w:val="28"/>
          <w:szCs w:val="28"/>
          <w:rtl/>
        </w:rPr>
        <w:t xml:space="preserve"> חיילים ואזרחים רבים בפרשה ותפקידו המרכזי </w:t>
      </w:r>
      <w:r w:rsidR="00125366" w:rsidRPr="00793966">
        <w:rPr>
          <w:rFonts w:cs="David" w:hint="cs"/>
          <w:sz w:val="28"/>
          <w:szCs w:val="28"/>
          <w:rtl/>
        </w:rPr>
        <w:t xml:space="preserve">של המערער </w:t>
      </w:r>
      <w:r w:rsidR="0016510B" w:rsidRPr="00793966">
        <w:rPr>
          <w:rFonts w:cs="David" w:hint="cs"/>
          <w:sz w:val="28"/>
          <w:szCs w:val="28"/>
          <w:rtl/>
        </w:rPr>
        <w:t>בה</w:t>
      </w:r>
      <w:r w:rsidR="00125366" w:rsidRPr="00793966">
        <w:rPr>
          <w:rFonts w:cs="David" w:hint="cs"/>
          <w:sz w:val="28"/>
          <w:szCs w:val="28"/>
          <w:rtl/>
        </w:rPr>
        <w:t>, לכאורה</w:t>
      </w:r>
      <w:r w:rsidR="00793966">
        <w:rPr>
          <w:rFonts w:cs="David" w:hint="cs"/>
          <w:sz w:val="28"/>
          <w:szCs w:val="28"/>
          <w:rtl/>
        </w:rPr>
        <w:t>. בכל אלה יש ללמד על כך שע</w:t>
      </w:r>
      <w:r w:rsidR="001176FC" w:rsidRPr="00793966">
        <w:rPr>
          <w:rFonts w:cs="David" w:hint="cs"/>
          <w:sz w:val="28"/>
          <w:szCs w:val="28"/>
          <w:rtl/>
        </w:rPr>
        <w:t>וצמתה של חזקת המסוכנות משמעותי עד מאוד, ו</w:t>
      </w:r>
      <w:r w:rsidR="0016510B" w:rsidRPr="00793966">
        <w:rPr>
          <w:rFonts w:cs="David" w:hint="cs"/>
          <w:sz w:val="28"/>
          <w:szCs w:val="28"/>
          <w:rtl/>
        </w:rPr>
        <w:t xml:space="preserve">כי </w:t>
      </w:r>
      <w:r w:rsidR="00343663" w:rsidRPr="00793966">
        <w:rPr>
          <w:rFonts w:cs="David" w:hint="cs"/>
          <w:sz w:val="28"/>
          <w:szCs w:val="28"/>
          <w:rtl/>
        </w:rPr>
        <w:t xml:space="preserve">הנטל </w:t>
      </w:r>
      <w:r w:rsidR="0016510B" w:rsidRPr="00793966">
        <w:rPr>
          <w:rFonts w:cs="David" w:hint="cs"/>
          <w:sz w:val="28"/>
          <w:szCs w:val="28"/>
          <w:rtl/>
        </w:rPr>
        <w:t>הרובץ על המערער</w:t>
      </w:r>
      <w:r w:rsidR="00343663" w:rsidRPr="00793966">
        <w:rPr>
          <w:rFonts w:cs="David" w:hint="cs"/>
          <w:sz w:val="28"/>
          <w:szCs w:val="28"/>
          <w:rtl/>
        </w:rPr>
        <w:t xml:space="preserve"> </w:t>
      </w:r>
      <w:r w:rsidR="002248D5" w:rsidRPr="00793966">
        <w:rPr>
          <w:rFonts w:cs="David" w:hint="cs"/>
          <w:sz w:val="28"/>
          <w:szCs w:val="28"/>
          <w:rtl/>
        </w:rPr>
        <w:t xml:space="preserve">לסתור </w:t>
      </w:r>
      <w:r w:rsidR="00343663" w:rsidRPr="00793966">
        <w:rPr>
          <w:rFonts w:cs="David" w:hint="cs"/>
          <w:sz w:val="28"/>
          <w:szCs w:val="28"/>
          <w:rtl/>
        </w:rPr>
        <w:t xml:space="preserve">את </w:t>
      </w:r>
      <w:r w:rsidR="007B13EC">
        <w:rPr>
          <w:rFonts w:cs="David" w:hint="cs"/>
          <w:sz w:val="28"/>
          <w:szCs w:val="28"/>
          <w:rtl/>
        </w:rPr>
        <w:t>ה</w:t>
      </w:r>
      <w:r w:rsidR="002248D5" w:rsidRPr="00793966">
        <w:rPr>
          <w:rFonts w:cs="David" w:hint="cs"/>
          <w:sz w:val="28"/>
          <w:szCs w:val="28"/>
          <w:rtl/>
        </w:rPr>
        <w:t>חזק</w:t>
      </w:r>
      <w:r w:rsidR="007B13EC">
        <w:rPr>
          <w:rFonts w:cs="David" w:hint="cs"/>
          <w:sz w:val="28"/>
          <w:szCs w:val="28"/>
          <w:rtl/>
        </w:rPr>
        <w:t xml:space="preserve">ה </w:t>
      </w:r>
      <w:r w:rsidR="00125366" w:rsidRPr="00793966">
        <w:rPr>
          <w:rFonts w:cs="David" w:hint="cs"/>
          <w:sz w:val="28"/>
          <w:szCs w:val="28"/>
          <w:rtl/>
        </w:rPr>
        <w:t xml:space="preserve">כבד </w:t>
      </w:r>
      <w:r w:rsidR="00343663" w:rsidRPr="00793966">
        <w:rPr>
          <w:rFonts w:cs="David" w:hint="cs"/>
          <w:sz w:val="28"/>
          <w:szCs w:val="28"/>
          <w:rtl/>
        </w:rPr>
        <w:t>במיוחד</w:t>
      </w:r>
      <w:r w:rsidR="007B13EC">
        <w:rPr>
          <w:rFonts w:cs="David" w:hint="cs"/>
          <w:sz w:val="28"/>
          <w:szCs w:val="28"/>
          <w:rtl/>
        </w:rPr>
        <w:t>,</w:t>
      </w:r>
      <w:r w:rsidR="001176FC" w:rsidRPr="00793966">
        <w:rPr>
          <w:rFonts w:cs="David" w:hint="cs"/>
          <w:sz w:val="28"/>
          <w:szCs w:val="28"/>
          <w:rtl/>
        </w:rPr>
        <w:t xml:space="preserve"> </w:t>
      </w:r>
      <w:r w:rsidR="00F64712" w:rsidRPr="00793966">
        <w:rPr>
          <w:rFonts w:cs="David" w:hint="cs"/>
          <w:sz w:val="28"/>
          <w:szCs w:val="28"/>
          <w:rtl/>
        </w:rPr>
        <w:t xml:space="preserve">על אף גילו הצעיר והעדר עבר פלילי </w:t>
      </w:r>
      <w:r w:rsidR="00F64712" w:rsidRPr="00793966">
        <w:rPr>
          <w:rFonts w:ascii="David" w:hAnsi="David" w:cs="David" w:hint="cs"/>
          <w:sz w:val="28"/>
          <w:szCs w:val="28"/>
          <w:rtl/>
        </w:rPr>
        <w:t>(</w:t>
      </w:r>
      <w:proofErr w:type="spellStart"/>
      <w:r w:rsidR="00F64712" w:rsidRPr="00793966">
        <w:rPr>
          <w:rFonts w:ascii="David" w:hAnsi="David" w:cs="David" w:hint="cs"/>
          <w:sz w:val="28"/>
          <w:szCs w:val="28"/>
          <w:rtl/>
        </w:rPr>
        <w:t>עמ"ת</w:t>
      </w:r>
      <w:proofErr w:type="spellEnd"/>
      <w:r w:rsidR="00F64712" w:rsidRPr="00793966">
        <w:rPr>
          <w:rFonts w:ascii="David" w:hAnsi="David" w:cs="David" w:hint="cs"/>
          <w:sz w:val="28"/>
          <w:szCs w:val="28"/>
          <w:rtl/>
        </w:rPr>
        <w:t xml:space="preserve"> 36907-11-24 </w:t>
      </w:r>
      <w:r w:rsidR="00F64712" w:rsidRPr="00793966">
        <w:rPr>
          <w:rFonts w:ascii="David" w:hAnsi="David" w:cs="David" w:hint="cs"/>
          <w:b/>
          <w:bCs/>
          <w:sz w:val="28"/>
          <w:szCs w:val="28"/>
          <w:rtl/>
        </w:rPr>
        <w:t>מדינת ישראל</w:t>
      </w:r>
      <w:r w:rsidR="00F64712" w:rsidRPr="00793966">
        <w:rPr>
          <w:rFonts w:ascii="David" w:hAnsi="David" w:cs="David" w:hint="cs"/>
          <w:sz w:val="28"/>
          <w:szCs w:val="28"/>
          <w:rtl/>
        </w:rPr>
        <w:t> </w:t>
      </w:r>
      <w:r w:rsidR="00F64712" w:rsidRPr="00793966">
        <w:rPr>
          <w:rFonts w:ascii="David" w:hAnsi="David" w:cs="David" w:hint="cs"/>
          <w:b/>
          <w:bCs/>
          <w:sz w:val="28"/>
          <w:szCs w:val="28"/>
          <w:rtl/>
        </w:rPr>
        <w:t xml:space="preserve">נ' </w:t>
      </w:r>
      <w:proofErr w:type="spellStart"/>
      <w:r w:rsidR="00F64712" w:rsidRPr="00793966">
        <w:rPr>
          <w:rFonts w:ascii="David" w:hAnsi="David" w:cs="David" w:hint="cs"/>
          <w:b/>
          <w:bCs/>
          <w:sz w:val="28"/>
          <w:szCs w:val="28"/>
          <w:rtl/>
        </w:rPr>
        <w:t>עורקבי</w:t>
      </w:r>
      <w:proofErr w:type="spellEnd"/>
      <w:r w:rsidR="00F64712" w:rsidRPr="00793966">
        <w:rPr>
          <w:rFonts w:ascii="David" w:hAnsi="David" w:cs="David" w:hint="cs"/>
          <w:sz w:val="28"/>
          <w:szCs w:val="28"/>
          <w:rtl/>
        </w:rPr>
        <w:t>, פסקה 10</w:t>
      </w:r>
      <w:r w:rsidR="00F64712" w:rsidRPr="00793966">
        <w:rPr>
          <w:rFonts w:ascii="David" w:hAnsi="David" w:cs="David" w:hint="cs"/>
          <w:b/>
          <w:bCs/>
          <w:sz w:val="28"/>
          <w:szCs w:val="28"/>
          <w:rtl/>
        </w:rPr>
        <w:t xml:space="preserve"> </w:t>
      </w:r>
      <w:r w:rsidR="00F64712" w:rsidRPr="00793966">
        <w:rPr>
          <w:rFonts w:ascii="David" w:hAnsi="David" w:cs="David" w:hint="cs"/>
          <w:sz w:val="28"/>
          <w:szCs w:val="28"/>
          <w:rtl/>
        </w:rPr>
        <w:t xml:space="preserve">(15.11.2024)). </w:t>
      </w:r>
      <w:r w:rsidR="00E53F5E">
        <w:rPr>
          <w:rFonts w:ascii="David" w:hAnsi="David" w:cs="David" w:hint="cs"/>
          <w:sz w:val="28"/>
          <w:szCs w:val="28"/>
          <w:rtl/>
        </w:rPr>
        <w:t xml:space="preserve">כמו כן, על אף שלמערער עומדת כידוע זכות החפות, הרי שבעצם הכחשתו </w:t>
      </w:r>
      <w:r w:rsidR="007B13EC">
        <w:rPr>
          <w:rFonts w:ascii="David" w:hAnsi="David" w:cs="David" w:hint="cs"/>
          <w:sz w:val="28"/>
          <w:szCs w:val="28"/>
          <w:rtl/>
        </w:rPr>
        <w:t xml:space="preserve">בחקירה </w:t>
      </w:r>
      <w:r w:rsidR="00E53F5E">
        <w:rPr>
          <w:rFonts w:ascii="David" w:hAnsi="David" w:cs="David" w:hint="cs"/>
          <w:sz w:val="28"/>
          <w:szCs w:val="28"/>
          <w:rtl/>
        </w:rPr>
        <w:t>את המיוחס לו</w:t>
      </w:r>
      <w:r w:rsidR="007B13EC">
        <w:rPr>
          <w:rFonts w:ascii="David" w:hAnsi="David" w:cs="David" w:hint="cs"/>
          <w:sz w:val="28"/>
          <w:szCs w:val="28"/>
          <w:rtl/>
        </w:rPr>
        <w:t>,</w:t>
      </w:r>
      <w:r w:rsidR="00E53F5E">
        <w:rPr>
          <w:rFonts w:ascii="David" w:hAnsi="David" w:cs="David" w:hint="cs"/>
          <w:sz w:val="28"/>
          <w:szCs w:val="28"/>
          <w:rtl/>
        </w:rPr>
        <w:t xml:space="preserve"> </w:t>
      </w:r>
      <w:r w:rsidR="000413F4">
        <w:rPr>
          <w:rFonts w:ascii="David" w:hAnsi="David" w:cs="David" w:hint="cs"/>
          <w:sz w:val="28"/>
          <w:szCs w:val="28"/>
          <w:rtl/>
        </w:rPr>
        <w:t xml:space="preserve">שעה שקיימות </w:t>
      </w:r>
      <w:r w:rsidR="00E53F5E">
        <w:rPr>
          <w:rFonts w:ascii="David" w:hAnsi="David" w:cs="David" w:hint="cs"/>
          <w:sz w:val="28"/>
          <w:szCs w:val="28"/>
          <w:rtl/>
        </w:rPr>
        <w:t xml:space="preserve">ראיות </w:t>
      </w:r>
      <w:r w:rsidR="007B13EC">
        <w:rPr>
          <w:rFonts w:ascii="David" w:hAnsi="David" w:cs="David" w:hint="cs"/>
          <w:sz w:val="28"/>
          <w:szCs w:val="28"/>
          <w:rtl/>
        </w:rPr>
        <w:t xml:space="preserve">לכאוריות </w:t>
      </w:r>
      <w:r w:rsidR="00E53F5E">
        <w:rPr>
          <w:rFonts w:ascii="David" w:hAnsi="David" w:cs="David" w:hint="cs"/>
          <w:sz w:val="28"/>
          <w:szCs w:val="28"/>
          <w:rtl/>
        </w:rPr>
        <w:t>ברורות נגדו</w:t>
      </w:r>
      <w:r w:rsidR="007B13EC">
        <w:rPr>
          <w:rFonts w:ascii="David" w:hAnsi="David" w:cs="David" w:hint="cs"/>
          <w:sz w:val="28"/>
          <w:szCs w:val="28"/>
          <w:rtl/>
        </w:rPr>
        <w:t>,</w:t>
      </w:r>
      <w:r w:rsidR="00E53F5E">
        <w:rPr>
          <w:rFonts w:ascii="David" w:hAnsi="David" w:cs="David" w:hint="cs"/>
          <w:sz w:val="28"/>
          <w:szCs w:val="28"/>
          <w:rtl/>
        </w:rPr>
        <w:t xml:space="preserve"> יש כדי להעצים את מידת המסוכנות הנשקפת ממנו (</w:t>
      </w:r>
      <w:proofErr w:type="spellStart"/>
      <w:r w:rsidR="00E53F5E">
        <w:rPr>
          <w:rFonts w:ascii="David" w:hAnsi="David" w:cs="David" w:hint="cs"/>
          <w:sz w:val="28"/>
          <w:szCs w:val="28"/>
          <w:rtl/>
        </w:rPr>
        <w:t>בש"פ</w:t>
      </w:r>
      <w:proofErr w:type="spellEnd"/>
      <w:r w:rsidR="00E53F5E">
        <w:rPr>
          <w:rFonts w:ascii="David" w:hAnsi="David" w:cs="David" w:hint="cs"/>
          <w:sz w:val="28"/>
          <w:szCs w:val="28"/>
          <w:rtl/>
        </w:rPr>
        <w:t xml:space="preserve"> 8415/23 </w:t>
      </w:r>
      <w:proofErr w:type="spellStart"/>
      <w:r w:rsidR="00E53F5E">
        <w:rPr>
          <w:rFonts w:ascii="David" w:hAnsi="David" w:cs="David" w:hint="cs"/>
          <w:b/>
          <w:bCs/>
          <w:sz w:val="28"/>
          <w:szCs w:val="28"/>
          <w:rtl/>
        </w:rPr>
        <w:t>מוחיליה</w:t>
      </w:r>
      <w:proofErr w:type="spellEnd"/>
      <w:r w:rsidR="00E53F5E">
        <w:rPr>
          <w:rFonts w:ascii="David" w:hAnsi="David" w:cs="David" w:hint="cs"/>
          <w:b/>
          <w:bCs/>
          <w:sz w:val="28"/>
          <w:szCs w:val="28"/>
          <w:rtl/>
        </w:rPr>
        <w:t xml:space="preserve"> נ' מדינת ישראל</w:t>
      </w:r>
      <w:r w:rsidR="00E53F5E">
        <w:rPr>
          <w:rFonts w:ascii="David" w:hAnsi="David" w:cs="David" w:hint="cs"/>
          <w:sz w:val="28"/>
          <w:szCs w:val="28"/>
          <w:rtl/>
        </w:rPr>
        <w:t xml:space="preserve"> (28.11.2023)). </w:t>
      </w:r>
    </w:p>
    <w:p w14:paraId="4B4A9FA8" w14:textId="77777777" w:rsidR="007243F2" w:rsidRDefault="007243F2"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לכך יש להוסיף, כי שעה שביצע, כנטען, את </w:t>
      </w:r>
      <w:r w:rsidRPr="00442C59">
        <w:rPr>
          <w:rFonts w:cs="David" w:hint="cs"/>
          <w:sz w:val="28"/>
          <w:szCs w:val="28"/>
          <w:rtl/>
        </w:rPr>
        <w:t xml:space="preserve">העבירות שירת </w:t>
      </w:r>
      <w:r>
        <w:rPr>
          <w:rFonts w:cs="David" w:hint="cs"/>
          <w:sz w:val="28"/>
          <w:szCs w:val="28"/>
          <w:rtl/>
        </w:rPr>
        <w:t xml:space="preserve">המערער כנגד בשירות מילואים פעיל, ופעל תוך מעילה באמון מפקדיו, בתקופה של מלחמה ממושכת, </w:t>
      </w:r>
      <w:r w:rsidRPr="00442C59">
        <w:rPr>
          <w:rFonts w:cs="David" w:hint="cs"/>
          <w:sz w:val="28"/>
          <w:szCs w:val="28"/>
          <w:rtl/>
        </w:rPr>
        <w:t>ו</w:t>
      </w:r>
      <w:r>
        <w:rPr>
          <w:rFonts w:cs="David" w:hint="cs"/>
          <w:sz w:val="28"/>
          <w:szCs w:val="28"/>
          <w:rtl/>
        </w:rPr>
        <w:t xml:space="preserve">למעשה, </w:t>
      </w:r>
      <w:r w:rsidRPr="00442C59">
        <w:rPr>
          <w:rFonts w:cs="David" w:hint="cs"/>
          <w:sz w:val="28"/>
          <w:szCs w:val="28"/>
          <w:rtl/>
        </w:rPr>
        <w:t xml:space="preserve">ניצל </w:t>
      </w:r>
      <w:r>
        <w:rPr>
          <w:rFonts w:cs="David" w:hint="cs"/>
          <w:sz w:val="28"/>
          <w:szCs w:val="28"/>
          <w:rtl/>
        </w:rPr>
        <w:t xml:space="preserve">לכאורה </w:t>
      </w:r>
      <w:r w:rsidRPr="00442C59">
        <w:rPr>
          <w:rFonts w:cs="David" w:hint="cs"/>
          <w:sz w:val="28"/>
          <w:szCs w:val="28"/>
          <w:rtl/>
        </w:rPr>
        <w:t>את שירות המילואים</w:t>
      </w:r>
      <w:r>
        <w:rPr>
          <w:rFonts w:cs="David" w:hint="cs"/>
          <w:sz w:val="28"/>
          <w:szCs w:val="28"/>
          <w:rtl/>
        </w:rPr>
        <w:t xml:space="preserve">, לביצוע העבירות (בין בהפעלתו של יזן, ובין בניצול הכניסה לסוריה, במסגרת תפקידו הצבאי, לפגישות עם יאסר, שבהן קיבל ממנו את </w:t>
      </w:r>
      <w:proofErr w:type="spellStart"/>
      <w:r>
        <w:rPr>
          <w:rFonts w:cs="David" w:hint="cs"/>
          <w:sz w:val="28"/>
          <w:szCs w:val="28"/>
          <w:rtl/>
        </w:rPr>
        <w:t>האמל"ח</w:t>
      </w:r>
      <w:proofErr w:type="spellEnd"/>
      <w:r>
        <w:rPr>
          <w:rFonts w:cs="David" w:hint="cs"/>
          <w:sz w:val="28"/>
          <w:szCs w:val="28"/>
          <w:rtl/>
        </w:rPr>
        <w:t xml:space="preserve">). לפיכך, אף לאחר הפסקת שירות המילואים של המערער, </w:t>
      </w:r>
      <w:r w:rsidRPr="00442C59">
        <w:rPr>
          <w:rFonts w:cs="David" w:hint="cs"/>
          <w:sz w:val="28"/>
          <w:szCs w:val="28"/>
          <w:rtl/>
        </w:rPr>
        <w:t xml:space="preserve">מתקיימת </w:t>
      </w:r>
      <w:r>
        <w:rPr>
          <w:rFonts w:cs="David" w:hint="cs"/>
          <w:sz w:val="28"/>
          <w:szCs w:val="28"/>
          <w:rtl/>
        </w:rPr>
        <w:t xml:space="preserve">בנסיבות העניין, באופן ברור ומובהק </w:t>
      </w:r>
      <w:r w:rsidRPr="00442C59">
        <w:rPr>
          <w:rFonts w:cs="David" w:hint="cs"/>
          <w:sz w:val="28"/>
          <w:szCs w:val="28"/>
          <w:rtl/>
        </w:rPr>
        <w:t>גם עילת המעצר הצבאית הייחודי</w:t>
      </w:r>
      <w:r>
        <w:rPr>
          <w:rFonts w:cs="David" w:hint="cs"/>
          <w:sz w:val="28"/>
          <w:szCs w:val="28"/>
          <w:rtl/>
        </w:rPr>
        <w:t>ת של חשש לפגיעה חריפה במשמעת הצבאית</w:t>
      </w:r>
      <w:r w:rsidRPr="00442C59">
        <w:rPr>
          <w:rFonts w:cs="David" w:hint="cs"/>
          <w:sz w:val="28"/>
          <w:szCs w:val="28"/>
          <w:rtl/>
        </w:rPr>
        <w:t xml:space="preserve"> (</w:t>
      </w:r>
      <w:r>
        <w:rPr>
          <w:rFonts w:cs="David" w:hint="cs"/>
          <w:sz w:val="28"/>
          <w:szCs w:val="28"/>
          <w:rtl/>
        </w:rPr>
        <w:t xml:space="preserve">ראו והשוו </w:t>
      </w:r>
      <w:r w:rsidRPr="00442C59">
        <w:rPr>
          <w:rFonts w:cs="David" w:hint="cs"/>
          <w:sz w:val="28"/>
          <w:szCs w:val="28"/>
          <w:rtl/>
        </w:rPr>
        <w:t xml:space="preserve">ע"מ 28/24 </w:t>
      </w:r>
      <w:r w:rsidRPr="00442C59">
        <w:rPr>
          <w:rFonts w:cs="David" w:hint="cs"/>
          <w:b/>
          <w:bCs/>
          <w:sz w:val="28"/>
          <w:szCs w:val="28"/>
          <w:rtl/>
        </w:rPr>
        <w:t>סמ"ר (מיל') גולן נ' התובע הצבאי הראשי</w:t>
      </w:r>
      <w:r w:rsidRPr="00442C59">
        <w:rPr>
          <w:rFonts w:cs="David" w:hint="cs"/>
          <w:sz w:val="28"/>
          <w:szCs w:val="28"/>
          <w:rtl/>
        </w:rPr>
        <w:t xml:space="preserve">, פסקה 14 (2024)). </w:t>
      </w:r>
    </w:p>
    <w:p w14:paraId="08DBCB13" w14:textId="77777777" w:rsidR="002F4C4D" w:rsidRDefault="0091767F"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lastRenderedPageBreak/>
        <w:t>עמדתי בהחלטתי הראשונה בעניינו של המערער על כך ש</w:t>
      </w:r>
      <w:r w:rsidR="008D18CE">
        <w:rPr>
          <w:rFonts w:cs="David" w:hint="cs"/>
          <w:sz w:val="28"/>
          <w:szCs w:val="28"/>
          <w:rtl/>
        </w:rPr>
        <w:t>נוכח עוצמת</w:t>
      </w:r>
      <w:r w:rsidR="00125366">
        <w:rPr>
          <w:rFonts w:cs="David" w:hint="cs"/>
          <w:sz w:val="28"/>
          <w:szCs w:val="28"/>
          <w:rtl/>
        </w:rPr>
        <w:t>ן</w:t>
      </w:r>
      <w:r w:rsidR="008D18CE">
        <w:rPr>
          <w:rFonts w:cs="David" w:hint="cs"/>
          <w:sz w:val="28"/>
          <w:szCs w:val="28"/>
          <w:rtl/>
        </w:rPr>
        <w:t xml:space="preserve"> של כל אחת מעילות מעצר מובהקות אלה, </w:t>
      </w:r>
      <w:r w:rsidR="00343663" w:rsidRPr="00306354">
        <w:rPr>
          <w:rFonts w:cs="David" w:hint="cs"/>
          <w:sz w:val="28"/>
          <w:szCs w:val="28"/>
          <w:rtl/>
        </w:rPr>
        <w:t>הרי ש</w:t>
      </w:r>
      <w:r w:rsidR="002F4C4D" w:rsidRPr="00306354">
        <w:rPr>
          <w:rFonts w:cs="David" w:hint="cs"/>
          <w:sz w:val="28"/>
          <w:szCs w:val="28"/>
          <w:rtl/>
        </w:rPr>
        <w:t>עצם הפנייתו של המערער לתסקיר אינה מובנת מאליה</w:t>
      </w:r>
      <w:r>
        <w:rPr>
          <w:rFonts w:cs="David" w:hint="cs"/>
          <w:sz w:val="28"/>
          <w:szCs w:val="28"/>
          <w:rtl/>
        </w:rPr>
        <w:t xml:space="preserve">. כך למשל בעת האחרונה, אושרה </w:t>
      </w:r>
      <w:r w:rsidRPr="00306354">
        <w:rPr>
          <w:rFonts w:cs="David" w:hint="cs"/>
          <w:sz w:val="28"/>
          <w:szCs w:val="28"/>
          <w:rtl/>
        </w:rPr>
        <w:t xml:space="preserve">החלטה שלא להפנות לתסקיר מעצר </w:t>
      </w:r>
      <w:r w:rsidR="007243F2">
        <w:rPr>
          <w:rFonts w:cs="David" w:hint="cs"/>
          <w:sz w:val="28"/>
          <w:szCs w:val="28"/>
          <w:rtl/>
        </w:rPr>
        <w:t xml:space="preserve">את מי </w:t>
      </w:r>
      <w:r>
        <w:rPr>
          <w:rFonts w:cs="David" w:hint="cs"/>
          <w:sz w:val="28"/>
          <w:szCs w:val="28"/>
          <w:rtl/>
        </w:rPr>
        <w:t xml:space="preserve">שהואשם </w:t>
      </w:r>
      <w:r w:rsidRPr="00306354">
        <w:rPr>
          <w:rFonts w:cs="David" w:hint="cs"/>
          <w:sz w:val="28"/>
          <w:szCs w:val="28"/>
          <w:rtl/>
        </w:rPr>
        <w:t>בהברחת חמישה אקדחים מסוריה, נוכח עוצמתה של עילת המסוכנות</w:t>
      </w:r>
      <w:r>
        <w:rPr>
          <w:rFonts w:cs="David" w:hint="cs"/>
          <w:sz w:val="28"/>
          <w:szCs w:val="28"/>
          <w:rtl/>
        </w:rPr>
        <w:t xml:space="preserve"> (</w:t>
      </w:r>
      <w:proofErr w:type="spellStart"/>
      <w:r w:rsidR="002F4C4D" w:rsidRPr="00306354">
        <w:rPr>
          <w:rFonts w:cs="David" w:hint="cs"/>
          <w:sz w:val="28"/>
          <w:szCs w:val="28"/>
          <w:rtl/>
        </w:rPr>
        <w:t>עמ"ת</w:t>
      </w:r>
      <w:proofErr w:type="spellEnd"/>
      <w:r w:rsidR="002F4C4D" w:rsidRPr="00306354">
        <w:rPr>
          <w:rFonts w:cs="David" w:hint="cs"/>
          <w:sz w:val="28"/>
          <w:szCs w:val="28"/>
          <w:rtl/>
        </w:rPr>
        <w:t xml:space="preserve"> 38783-12-25 </w:t>
      </w:r>
      <w:proofErr w:type="spellStart"/>
      <w:r w:rsidR="002F4C4D" w:rsidRPr="00306354">
        <w:rPr>
          <w:rFonts w:cs="David" w:hint="cs"/>
          <w:b/>
          <w:bCs/>
          <w:sz w:val="28"/>
          <w:szCs w:val="28"/>
          <w:rtl/>
        </w:rPr>
        <w:t>גויטום</w:t>
      </w:r>
      <w:proofErr w:type="spellEnd"/>
      <w:r w:rsidR="002F4C4D" w:rsidRPr="00306354">
        <w:rPr>
          <w:rFonts w:cs="David" w:hint="cs"/>
          <w:b/>
          <w:bCs/>
          <w:sz w:val="28"/>
          <w:szCs w:val="28"/>
          <w:rtl/>
        </w:rPr>
        <w:t xml:space="preserve"> נ' מדינת ישראל</w:t>
      </w:r>
      <w:r w:rsidR="002F4C4D" w:rsidRPr="00306354">
        <w:rPr>
          <w:rFonts w:cs="David" w:hint="cs"/>
          <w:sz w:val="28"/>
          <w:szCs w:val="28"/>
          <w:rtl/>
        </w:rPr>
        <w:t xml:space="preserve"> (22.12.2025)</w:t>
      </w:r>
      <w:r>
        <w:rPr>
          <w:rFonts w:cs="David" w:hint="cs"/>
          <w:sz w:val="28"/>
          <w:szCs w:val="28"/>
          <w:rtl/>
        </w:rPr>
        <w:t>);</w:t>
      </w:r>
      <w:r w:rsidR="002F4C4D" w:rsidRPr="00306354">
        <w:rPr>
          <w:rFonts w:cs="David" w:hint="cs"/>
          <w:sz w:val="28"/>
          <w:szCs w:val="28"/>
          <w:rtl/>
        </w:rPr>
        <w:t xml:space="preserve"> </w:t>
      </w:r>
      <w:r w:rsidR="00125366">
        <w:rPr>
          <w:rFonts w:cs="David" w:hint="cs"/>
          <w:sz w:val="28"/>
          <w:szCs w:val="28"/>
          <w:rtl/>
        </w:rPr>
        <w:t xml:space="preserve">ואכן, ככלל, </w:t>
      </w:r>
      <w:r w:rsidR="0090664A">
        <w:rPr>
          <w:rFonts w:cs="David" w:hint="cs"/>
          <w:sz w:val="28"/>
          <w:szCs w:val="28"/>
          <w:rtl/>
        </w:rPr>
        <w:t>ע</w:t>
      </w:r>
      <w:r w:rsidR="00343663" w:rsidRPr="00306354">
        <w:rPr>
          <w:rFonts w:cs="David" w:hint="cs"/>
          <w:sz w:val="28"/>
          <w:szCs w:val="28"/>
          <w:rtl/>
        </w:rPr>
        <w:t xml:space="preserve">בירות הנשק החמורות מסווגות ככאלה שאין טעם </w:t>
      </w:r>
      <w:r w:rsidR="00125366">
        <w:rPr>
          <w:rFonts w:cs="David" w:hint="cs"/>
          <w:sz w:val="28"/>
          <w:szCs w:val="28"/>
          <w:rtl/>
        </w:rPr>
        <w:t>להפנות בעניינן ל</w:t>
      </w:r>
      <w:r w:rsidR="00343663" w:rsidRPr="00306354">
        <w:rPr>
          <w:rFonts w:cs="David" w:hint="cs"/>
          <w:sz w:val="28"/>
          <w:szCs w:val="28"/>
          <w:rtl/>
        </w:rPr>
        <w:t xml:space="preserve">תסקיר </w:t>
      </w:r>
      <w:r w:rsidR="00125366">
        <w:rPr>
          <w:rFonts w:cs="David" w:hint="cs"/>
          <w:sz w:val="28"/>
          <w:szCs w:val="28"/>
          <w:rtl/>
        </w:rPr>
        <w:t>מעצר</w:t>
      </w:r>
      <w:r w:rsidR="00B61B3B">
        <w:rPr>
          <w:rFonts w:cs="David" w:hint="cs"/>
          <w:sz w:val="28"/>
          <w:szCs w:val="28"/>
          <w:rtl/>
        </w:rPr>
        <w:t xml:space="preserve"> כלל</w:t>
      </w:r>
      <w:r w:rsidR="00125366">
        <w:rPr>
          <w:rFonts w:cs="David" w:hint="cs"/>
          <w:sz w:val="28"/>
          <w:szCs w:val="28"/>
          <w:rtl/>
        </w:rPr>
        <w:t xml:space="preserve"> </w:t>
      </w:r>
      <w:r w:rsidR="00343663" w:rsidRPr="00306354">
        <w:rPr>
          <w:rFonts w:cs="David" w:hint="cs"/>
          <w:sz w:val="28"/>
          <w:szCs w:val="28"/>
          <w:rtl/>
        </w:rPr>
        <w:t>(</w:t>
      </w:r>
      <w:proofErr w:type="spellStart"/>
      <w:r w:rsidR="00343663" w:rsidRPr="00306354">
        <w:rPr>
          <w:rFonts w:cs="David" w:hint="cs"/>
          <w:sz w:val="28"/>
          <w:szCs w:val="28"/>
          <w:rtl/>
        </w:rPr>
        <w:t>עשת"ש</w:t>
      </w:r>
      <w:proofErr w:type="spellEnd"/>
      <w:r w:rsidR="00343663" w:rsidRPr="00306354">
        <w:rPr>
          <w:rFonts w:cs="David" w:hint="cs"/>
          <w:sz w:val="28"/>
          <w:szCs w:val="28"/>
          <w:rtl/>
        </w:rPr>
        <w:t xml:space="preserve"> 18791-05-25 </w:t>
      </w:r>
      <w:r w:rsidR="00343663" w:rsidRPr="00306354">
        <w:rPr>
          <w:rFonts w:cs="David" w:hint="cs"/>
          <w:b/>
          <w:bCs/>
          <w:sz w:val="28"/>
          <w:szCs w:val="28"/>
          <w:rtl/>
        </w:rPr>
        <w:t xml:space="preserve">מדינת ישראל נ' </w:t>
      </w:r>
      <w:proofErr w:type="spellStart"/>
      <w:r w:rsidR="00343663" w:rsidRPr="00306354">
        <w:rPr>
          <w:rFonts w:cs="David" w:hint="cs"/>
          <w:b/>
          <w:bCs/>
          <w:sz w:val="28"/>
          <w:szCs w:val="28"/>
          <w:rtl/>
        </w:rPr>
        <w:t>עבידיה</w:t>
      </w:r>
      <w:proofErr w:type="spellEnd"/>
      <w:r w:rsidR="00343663" w:rsidRPr="00306354">
        <w:rPr>
          <w:rFonts w:cs="David" w:hint="cs"/>
          <w:sz w:val="28"/>
          <w:szCs w:val="28"/>
          <w:rtl/>
        </w:rPr>
        <w:t>, פסקאות 10-11 (19.5.2025)</w:t>
      </w:r>
      <w:r w:rsidR="00793966">
        <w:rPr>
          <w:rFonts w:cs="David" w:hint="cs"/>
          <w:sz w:val="28"/>
          <w:szCs w:val="28"/>
          <w:rtl/>
        </w:rPr>
        <w:t>).</w:t>
      </w:r>
      <w:r w:rsidR="004B5904">
        <w:rPr>
          <w:rFonts w:cs="David" w:hint="cs"/>
          <w:sz w:val="28"/>
          <w:szCs w:val="28"/>
          <w:rtl/>
        </w:rPr>
        <w:t xml:space="preserve"> </w:t>
      </w:r>
    </w:p>
    <w:p w14:paraId="730A3F9D" w14:textId="77777777" w:rsidR="008000D4" w:rsidRDefault="008000D4"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יתכן שנסיבותיו ה</w:t>
      </w:r>
      <w:r w:rsidRPr="002D4CE1">
        <w:rPr>
          <w:rFonts w:cs="David" w:hint="cs"/>
          <w:sz w:val="28"/>
          <w:szCs w:val="28"/>
          <w:rtl/>
        </w:rPr>
        <w:t xml:space="preserve">רפואיות המורכבות </w:t>
      </w:r>
      <w:r w:rsidR="00832B38">
        <w:rPr>
          <w:rFonts w:cs="David" w:hint="cs"/>
          <w:sz w:val="28"/>
          <w:szCs w:val="28"/>
          <w:rtl/>
        </w:rPr>
        <w:t xml:space="preserve">של </w:t>
      </w:r>
      <w:r w:rsidRPr="002D4CE1">
        <w:rPr>
          <w:rFonts w:cs="David" w:hint="cs"/>
          <w:sz w:val="28"/>
          <w:szCs w:val="28"/>
          <w:rtl/>
        </w:rPr>
        <w:t>המערער ה</w:t>
      </w:r>
      <w:r>
        <w:rPr>
          <w:rFonts w:cs="David" w:hint="cs"/>
          <w:sz w:val="28"/>
          <w:szCs w:val="28"/>
          <w:rtl/>
        </w:rPr>
        <w:t xml:space="preserve">ן שהובילו את הצדדים </w:t>
      </w:r>
      <w:r w:rsidR="00264489">
        <w:rPr>
          <w:rFonts w:cs="David" w:hint="cs"/>
          <w:sz w:val="28"/>
          <w:szCs w:val="28"/>
          <w:rtl/>
        </w:rPr>
        <w:t>ואת</w:t>
      </w:r>
      <w:r>
        <w:rPr>
          <w:rFonts w:cs="David" w:hint="cs"/>
          <w:sz w:val="28"/>
          <w:szCs w:val="28"/>
          <w:rtl/>
        </w:rPr>
        <w:t xml:space="preserve"> בית המשפט </w:t>
      </w:r>
      <w:r w:rsidR="00264489">
        <w:rPr>
          <w:rFonts w:cs="David" w:hint="cs"/>
          <w:sz w:val="28"/>
          <w:szCs w:val="28"/>
          <w:rtl/>
        </w:rPr>
        <w:t>שדן בעניינו טרם ה</w:t>
      </w:r>
      <w:r w:rsidR="000A16C2">
        <w:rPr>
          <w:rFonts w:cs="David" w:hint="cs"/>
          <w:sz w:val="28"/>
          <w:szCs w:val="28"/>
          <w:rtl/>
        </w:rPr>
        <w:t>עברת הפרשה לטיפול ה</w:t>
      </w:r>
      <w:r w:rsidR="00264489">
        <w:rPr>
          <w:rFonts w:cs="David" w:hint="cs"/>
          <w:sz w:val="28"/>
          <w:szCs w:val="28"/>
          <w:rtl/>
        </w:rPr>
        <w:t xml:space="preserve">מערכת הצבאית, </w:t>
      </w:r>
      <w:r>
        <w:rPr>
          <w:rFonts w:cs="David" w:hint="cs"/>
          <w:sz w:val="28"/>
          <w:szCs w:val="28"/>
          <w:rtl/>
        </w:rPr>
        <w:t xml:space="preserve">להפנות את המערער לתסקיר </w:t>
      </w:r>
      <w:r w:rsidR="007B13EC">
        <w:rPr>
          <w:rFonts w:cs="David" w:hint="cs"/>
          <w:sz w:val="28"/>
          <w:szCs w:val="28"/>
          <w:rtl/>
        </w:rPr>
        <w:t xml:space="preserve">שירות המבחן </w:t>
      </w:r>
      <w:r>
        <w:rPr>
          <w:rFonts w:cs="David" w:hint="cs"/>
          <w:sz w:val="28"/>
          <w:szCs w:val="28"/>
          <w:rtl/>
        </w:rPr>
        <w:t>כבר בשלב החקירה, ימים ספורים לאחר מעצרו</w:t>
      </w:r>
      <w:r w:rsidR="000A16C2">
        <w:rPr>
          <w:rFonts w:cs="David" w:hint="cs"/>
          <w:sz w:val="28"/>
          <w:szCs w:val="28"/>
          <w:rtl/>
        </w:rPr>
        <w:t>, וזאת באופן חריג לעומת המקובל</w:t>
      </w:r>
      <w:r>
        <w:rPr>
          <w:rFonts w:cs="David" w:hint="cs"/>
          <w:sz w:val="28"/>
          <w:szCs w:val="28"/>
          <w:rtl/>
        </w:rPr>
        <w:t xml:space="preserve"> </w:t>
      </w:r>
      <w:r w:rsidRPr="002D4CE1">
        <w:rPr>
          <w:rFonts w:cs="David" w:hint="cs"/>
          <w:sz w:val="28"/>
          <w:szCs w:val="28"/>
          <w:rtl/>
        </w:rPr>
        <w:t xml:space="preserve">(ראו שפירא, </w:t>
      </w:r>
      <w:proofErr w:type="spellStart"/>
      <w:r w:rsidRPr="002D4CE1">
        <w:rPr>
          <w:rFonts w:cs="David" w:hint="cs"/>
          <w:sz w:val="28"/>
          <w:szCs w:val="28"/>
          <w:rtl/>
        </w:rPr>
        <w:t>ברסלר</w:t>
      </w:r>
      <w:proofErr w:type="spellEnd"/>
      <w:r w:rsidRPr="002D4CE1">
        <w:rPr>
          <w:rFonts w:cs="David" w:hint="cs"/>
          <w:sz w:val="28"/>
          <w:szCs w:val="28"/>
          <w:rtl/>
        </w:rPr>
        <w:t xml:space="preserve"> גונן, הלל, </w:t>
      </w:r>
      <w:r w:rsidRPr="002D4CE1">
        <w:rPr>
          <w:rFonts w:cs="David" w:hint="cs"/>
          <w:b/>
          <w:bCs/>
          <w:sz w:val="28"/>
          <w:szCs w:val="28"/>
          <w:rtl/>
        </w:rPr>
        <w:t xml:space="preserve">הליכי מעצר </w:t>
      </w:r>
      <w:r w:rsidR="007243F2">
        <w:rPr>
          <w:rFonts w:cs="David" w:hint="cs"/>
          <w:b/>
          <w:bCs/>
          <w:sz w:val="28"/>
          <w:szCs w:val="28"/>
          <w:rtl/>
        </w:rPr>
        <w:t>-</w:t>
      </w:r>
      <w:r w:rsidRPr="002D4CE1">
        <w:rPr>
          <w:rFonts w:cs="David" w:hint="cs"/>
          <w:b/>
          <w:bCs/>
          <w:sz w:val="28"/>
          <w:szCs w:val="28"/>
          <w:rtl/>
        </w:rPr>
        <w:t xml:space="preserve"> מורה נבוכים</w:t>
      </w:r>
      <w:r w:rsidRPr="002D4CE1">
        <w:rPr>
          <w:rFonts w:cs="David" w:hint="cs"/>
          <w:sz w:val="28"/>
          <w:szCs w:val="28"/>
          <w:rtl/>
        </w:rPr>
        <w:t xml:space="preserve"> (מהדורה רביעית, יוני 2024 עמ' 102)</w:t>
      </w:r>
      <w:r>
        <w:rPr>
          <w:rFonts w:cs="David" w:hint="cs"/>
          <w:sz w:val="28"/>
          <w:szCs w:val="28"/>
          <w:rtl/>
        </w:rPr>
        <w:t>. עם זאת, ברי כי באותה עת טרם הוברר מלוא היקפם של החשדות בעניינו</w:t>
      </w:r>
      <w:r w:rsidR="00264489">
        <w:rPr>
          <w:rFonts w:cs="David" w:hint="cs"/>
          <w:sz w:val="28"/>
          <w:szCs w:val="28"/>
          <w:rtl/>
        </w:rPr>
        <w:t xml:space="preserve">, ומכאן שגם בטענת ההגנה </w:t>
      </w:r>
      <w:r w:rsidR="007B13EC">
        <w:rPr>
          <w:rFonts w:cs="David" w:hint="cs"/>
          <w:sz w:val="28"/>
          <w:szCs w:val="28"/>
          <w:rtl/>
        </w:rPr>
        <w:t>ש</w:t>
      </w:r>
      <w:r w:rsidR="00264489">
        <w:rPr>
          <w:rFonts w:cs="David" w:hint="cs"/>
          <w:sz w:val="28"/>
          <w:szCs w:val="28"/>
          <w:rtl/>
        </w:rPr>
        <w:t>לפיה התביעה כבולה בהסכמה להפניה לתסקיר</w:t>
      </w:r>
      <w:r w:rsidR="007B13EC">
        <w:rPr>
          <w:rFonts w:cs="David" w:hint="cs"/>
          <w:sz w:val="28"/>
          <w:szCs w:val="28"/>
          <w:rtl/>
        </w:rPr>
        <w:t xml:space="preserve"> גם לשחרור לחלופת מעצר, ככל שהוצע בתסקיר,</w:t>
      </w:r>
      <w:r w:rsidR="000A16C2">
        <w:rPr>
          <w:rFonts w:cs="David" w:hint="cs"/>
          <w:sz w:val="28"/>
          <w:szCs w:val="28"/>
          <w:rtl/>
        </w:rPr>
        <w:t xml:space="preserve"> </w:t>
      </w:r>
      <w:r w:rsidR="007B13EC">
        <w:rPr>
          <w:rFonts w:cs="David" w:hint="cs"/>
          <w:sz w:val="28"/>
          <w:szCs w:val="28"/>
          <w:rtl/>
        </w:rPr>
        <w:t xml:space="preserve">כחריג לפסיקה </w:t>
      </w:r>
      <w:r w:rsidR="00264489">
        <w:rPr>
          <w:rFonts w:cs="David" w:hint="cs"/>
          <w:sz w:val="28"/>
          <w:szCs w:val="28"/>
          <w:rtl/>
        </w:rPr>
        <w:t>בעבירות נשק, אין ממש</w:t>
      </w:r>
      <w:r w:rsidR="000A16C2">
        <w:rPr>
          <w:rFonts w:cs="David" w:hint="cs"/>
          <w:sz w:val="28"/>
          <w:szCs w:val="28"/>
          <w:rtl/>
        </w:rPr>
        <w:t xml:space="preserve">. לעניין זה יש להעיר כי מעת הגשת כתב האישום הביעה </w:t>
      </w:r>
      <w:r w:rsidR="00264489">
        <w:rPr>
          <w:rFonts w:cs="David" w:hint="cs"/>
          <w:sz w:val="28"/>
          <w:szCs w:val="28"/>
          <w:rtl/>
        </w:rPr>
        <w:t xml:space="preserve">התביעה </w:t>
      </w:r>
      <w:r w:rsidR="000A16C2">
        <w:rPr>
          <w:rFonts w:cs="David" w:hint="cs"/>
          <w:sz w:val="28"/>
          <w:szCs w:val="28"/>
          <w:rtl/>
        </w:rPr>
        <w:t xml:space="preserve">עמדה עקבית </w:t>
      </w:r>
      <w:r w:rsidR="007B13EC">
        <w:rPr>
          <w:rFonts w:cs="David" w:hint="cs"/>
          <w:sz w:val="28"/>
          <w:szCs w:val="28"/>
          <w:rtl/>
        </w:rPr>
        <w:t>ש</w:t>
      </w:r>
      <w:r w:rsidR="000A16C2">
        <w:rPr>
          <w:rFonts w:cs="David" w:hint="cs"/>
          <w:sz w:val="28"/>
          <w:szCs w:val="28"/>
          <w:rtl/>
        </w:rPr>
        <w:t>לפיה היא מתנגדת לשחרורו של המערער לחלופת מעצר</w:t>
      </w:r>
      <w:r w:rsidR="00264489">
        <w:rPr>
          <w:rFonts w:cs="David" w:hint="cs"/>
          <w:sz w:val="28"/>
          <w:szCs w:val="28"/>
          <w:rtl/>
        </w:rPr>
        <w:t xml:space="preserve">, תוך שהדגישה את שינוי הנסיבות ואת האופן שבו היא רואה את מידת </w:t>
      </w:r>
      <w:r w:rsidR="00264489" w:rsidRPr="002D4CE1">
        <w:rPr>
          <w:rFonts w:cs="David" w:hint="cs"/>
          <w:sz w:val="28"/>
          <w:szCs w:val="28"/>
          <w:rtl/>
        </w:rPr>
        <w:t>המסוכנות הנשקפת מהמערער</w:t>
      </w:r>
      <w:r w:rsidR="000A16C2">
        <w:rPr>
          <w:rFonts w:cs="David" w:hint="cs"/>
          <w:sz w:val="28"/>
          <w:szCs w:val="28"/>
          <w:rtl/>
        </w:rPr>
        <w:t>, ואף התנגדה כאמור להפנייתו לתסקיר משלים</w:t>
      </w:r>
      <w:r w:rsidR="00E52D01">
        <w:rPr>
          <w:rFonts w:cs="David" w:hint="cs"/>
          <w:sz w:val="28"/>
          <w:szCs w:val="28"/>
          <w:rtl/>
        </w:rPr>
        <w:t xml:space="preserve">. </w:t>
      </w:r>
    </w:p>
    <w:p w14:paraId="6B374E36" w14:textId="77777777" w:rsidR="002D4CE1" w:rsidRDefault="00E52D01" w:rsidP="00356F98">
      <w:pPr>
        <w:pStyle w:val="1"/>
        <w:numPr>
          <w:ilvl w:val="0"/>
          <w:numId w:val="32"/>
        </w:numPr>
        <w:tabs>
          <w:tab w:val="left" w:pos="-7"/>
        </w:tabs>
        <w:spacing w:line="360" w:lineRule="auto"/>
        <w:ind w:left="-7" w:firstLine="7"/>
        <w:jc w:val="both"/>
        <w:outlineLvl w:val="0"/>
        <w:rPr>
          <w:rFonts w:cs="David"/>
          <w:sz w:val="28"/>
          <w:szCs w:val="28"/>
        </w:rPr>
      </w:pPr>
      <w:r>
        <w:rPr>
          <w:rFonts w:cs="David" w:hint="cs"/>
          <w:sz w:val="28"/>
          <w:szCs w:val="28"/>
          <w:rtl/>
        </w:rPr>
        <w:t xml:space="preserve">יתר על כן, על אף שניתן להבין כי </w:t>
      </w:r>
      <w:r w:rsidR="00793966" w:rsidRPr="002D4CE1">
        <w:rPr>
          <w:rFonts w:cs="David" w:hint="cs"/>
          <w:sz w:val="28"/>
          <w:szCs w:val="28"/>
          <w:rtl/>
        </w:rPr>
        <w:t>"הפניה לתסקיר, לא כל שכן ההמלצה, עוררה ציפייה בליבו של המבקש" (</w:t>
      </w:r>
      <w:proofErr w:type="spellStart"/>
      <w:r w:rsidR="00793966" w:rsidRPr="002D4CE1">
        <w:rPr>
          <w:rFonts w:cs="David" w:hint="cs"/>
          <w:sz w:val="28"/>
          <w:szCs w:val="28"/>
          <w:rtl/>
        </w:rPr>
        <w:t>בש"פ</w:t>
      </w:r>
      <w:proofErr w:type="spellEnd"/>
      <w:r w:rsidR="00793966" w:rsidRPr="002D4CE1">
        <w:rPr>
          <w:rFonts w:cs="David" w:hint="cs"/>
          <w:sz w:val="28"/>
          <w:szCs w:val="28"/>
          <w:rtl/>
        </w:rPr>
        <w:t xml:space="preserve"> 3246/21 </w:t>
      </w:r>
      <w:r w:rsidR="00793966" w:rsidRPr="002D4CE1">
        <w:rPr>
          <w:rFonts w:cs="David" w:hint="cs"/>
          <w:b/>
          <w:bCs/>
          <w:sz w:val="28"/>
          <w:szCs w:val="28"/>
          <w:rtl/>
        </w:rPr>
        <w:t>נשרי נ' מדינת ישראל</w:t>
      </w:r>
      <w:r w:rsidR="00793966" w:rsidRPr="002D4CE1">
        <w:rPr>
          <w:rFonts w:cs="David" w:hint="cs"/>
          <w:sz w:val="28"/>
          <w:szCs w:val="28"/>
          <w:rtl/>
        </w:rPr>
        <w:t>, פסקה 7 (19.5.2021)</w:t>
      </w:r>
      <w:r w:rsidR="00286580" w:rsidRPr="002D4CE1">
        <w:rPr>
          <w:rFonts w:cs="David" w:hint="cs"/>
          <w:sz w:val="28"/>
          <w:szCs w:val="28"/>
          <w:rtl/>
        </w:rPr>
        <w:t>, הרי שהוטעם לא אחת כי בעצם ההפניה לשירות המבחן אין כדי להטות את הכף לטובת שחרור לחלופה, שכן עמדת שירות המבחן בעניין חלופת מעצר היא בגדר המלצה בלבד</w:t>
      </w:r>
      <w:r w:rsidR="007B13EC">
        <w:rPr>
          <w:rFonts w:cs="David" w:hint="cs"/>
          <w:sz w:val="28"/>
          <w:szCs w:val="28"/>
          <w:rtl/>
        </w:rPr>
        <w:t>,</w:t>
      </w:r>
      <w:r w:rsidR="00286580" w:rsidRPr="002D4CE1">
        <w:rPr>
          <w:rFonts w:cs="David" w:hint="cs"/>
          <w:sz w:val="28"/>
          <w:szCs w:val="28"/>
          <w:rtl/>
        </w:rPr>
        <w:t xml:space="preserve"> ואין בעצם ההפניה אליו כדי ליצור הסתמכות אצל העצור כי ישוחרר לחלופת מעצר (</w:t>
      </w:r>
      <w:proofErr w:type="spellStart"/>
      <w:r w:rsidR="00286580" w:rsidRPr="002D4CE1">
        <w:rPr>
          <w:rFonts w:cs="David" w:hint="cs"/>
          <w:sz w:val="28"/>
          <w:szCs w:val="28"/>
          <w:rtl/>
        </w:rPr>
        <w:t>בש"פ</w:t>
      </w:r>
      <w:proofErr w:type="spellEnd"/>
      <w:r w:rsidR="00286580" w:rsidRPr="002D4CE1">
        <w:rPr>
          <w:rFonts w:cs="David" w:hint="cs"/>
          <w:sz w:val="28"/>
          <w:szCs w:val="28"/>
          <w:rtl/>
        </w:rPr>
        <w:t xml:space="preserve"> 6643/19 </w:t>
      </w:r>
      <w:proofErr w:type="spellStart"/>
      <w:r w:rsidR="00286580" w:rsidRPr="002D4CE1">
        <w:rPr>
          <w:rFonts w:cs="David" w:hint="cs"/>
          <w:b/>
          <w:bCs/>
          <w:sz w:val="28"/>
          <w:szCs w:val="28"/>
          <w:rtl/>
        </w:rPr>
        <w:t>אוטומזגין</w:t>
      </w:r>
      <w:proofErr w:type="spellEnd"/>
      <w:r w:rsidR="00286580" w:rsidRPr="002D4CE1">
        <w:rPr>
          <w:rFonts w:cs="David" w:hint="cs"/>
          <w:b/>
          <w:bCs/>
          <w:sz w:val="28"/>
          <w:szCs w:val="28"/>
          <w:rtl/>
        </w:rPr>
        <w:t xml:space="preserve"> נ' מדינת ישראל</w:t>
      </w:r>
      <w:r w:rsidR="00286580" w:rsidRPr="002D4CE1">
        <w:rPr>
          <w:rFonts w:cs="David" w:hint="cs"/>
          <w:sz w:val="28"/>
          <w:szCs w:val="28"/>
          <w:rtl/>
        </w:rPr>
        <w:t xml:space="preserve">, פסקה 5 (28.10.2019); ע"מ 57/22 </w:t>
      </w:r>
      <w:r w:rsidR="00286580" w:rsidRPr="002D4CE1">
        <w:rPr>
          <w:rFonts w:cs="David" w:hint="cs"/>
          <w:b/>
          <w:bCs/>
          <w:sz w:val="28"/>
          <w:szCs w:val="28"/>
          <w:rtl/>
        </w:rPr>
        <w:t>סא"ל שרוני נ' התובע הצבאי הראשי</w:t>
      </w:r>
      <w:r w:rsidR="00286580" w:rsidRPr="002D4CE1">
        <w:rPr>
          <w:rFonts w:cs="David" w:hint="cs"/>
          <w:sz w:val="28"/>
          <w:szCs w:val="28"/>
          <w:rtl/>
        </w:rPr>
        <w:t>, פסקה 37 (2022))</w:t>
      </w:r>
      <w:r w:rsidR="007B13EC">
        <w:rPr>
          <w:rFonts w:cs="David" w:hint="cs"/>
          <w:sz w:val="28"/>
          <w:szCs w:val="28"/>
          <w:rtl/>
        </w:rPr>
        <w:t xml:space="preserve">. בית הדין אף הבהיר זאת מפורשות, בעת שהפנה את עניינו של המערער לתסקיר משלים. זאת ועוד, כידוע, </w:t>
      </w:r>
      <w:r w:rsidR="00793966" w:rsidRPr="002D4CE1">
        <w:rPr>
          <w:rFonts w:cs="David" w:hint="cs"/>
          <w:sz w:val="28"/>
          <w:szCs w:val="28"/>
          <w:rtl/>
        </w:rPr>
        <w:t>על אף שתסקיר שירות המבחן הוא בבחינת כלי עזר מקצועי המסייע בקבלת החלטה -  אין הוא כובל את שיקול דעתו של השופט (</w:t>
      </w:r>
      <w:proofErr w:type="spellStart"/>
      <w:r w:rsidR="00793966" w:rsidRPr="002D4CE1">
        <w:rPr>
          <w:rFonts w:cs="David" w:hint="cs"/>
          <w:sz w:val="28"/>
          <w:szCs w:val="28"/>
          <w:rtl/>
        </w:rPr>
        <w:t>בש"פ</w:t>
      </w:r>
      <w:proofErr w:type="spellEnd"/>
      <w:r w:rsidR="00063EDA" w:rsidRPr="002D4CE1">
        <w:rPr>
          <w:rFonts w:cs="David" w:hint="cs"/>
          <w:sz w:val="28"/>
          <w:szCs w:val="28"/>
          <w:rtl/>
        </w:rPr>
        <w:t xml:space="preserve"> 5396/23 </w:t>
      </w:r>
      <w:r w:rsidR="00063EDA" w:rsidRPr="002D4CE1">
        <w:rPr>
          <w:rFonts w:cs="David" w:hint="cs"/>
          <w:b/>
          <w:bCs/>
          <w:sz w:val="28"/>
          <w:szCs w:val="28"/>
          <w:rtl/>
        </w:rPr>
        <w:t>פלוני נ' מדינת ישראל</w:t>
      </w:r>
      <w:r w:rsidR="00063EDA" w:rsidRPr="002D4CE1">
        <w:rPr>
          <w:rFonts w:cs="David" w:hint="cs"/>
          <w:sz w:val="28"/>
          <w:szCs w:val="28"/>
          <w:rtl/>
        </w:rPr>
        <w:t xml:space="preserve">, פסקה </w:t>
      </w:r>
      <w:r w:rsidR="006410BE" w:rsidRPr="002D4CE1">
        <w:rPr>
          <w:rFonts w:cs="David" w:hint="cs"/>
          <w:sz w:val="28"/>
          <w:szCs w:val="28"/>
          <w:rtl/>
        </w:rPr>
        <w:t>11 (24.7.2023</w:t>
      </w:r>
      <w:r w:rsidR="00793966" w:rsidRPr="002D4CE1">
        <w:rPr>
          <w:rFonts w:cs="David" w:hint="cs"/>
          <w:sz w:val="28"/>
          <w:szCs w:val="28"/>
          <w:rtl/>
        </w:rPr>
        <w:t>)</w:t>
      </w:r>
      <w:r w:rsidR="007B13EC">
        <w:rPr>
          <w:rFonts w:cs="David" w:hint="cs"/>
          <w:sz w:val="28"/>
          <w:szCs w:val="28"/>
          <w:rtl/>
        </w:rPr>
        <w:t xml:space="preserve">). </w:t>
      </w:r>
      <w:r w:rsidR="00793966" w:rsidRPr="002D4CE1">
        <w:rPr>
          <w:rFonts w:cs="David" w:hint="cs"/>
          <w:sz w:val="28"/>
          <w:szCs w:val="28"/>
          <w:rtl/>
        </w:rPr>
        <w:t>גם מקום שבו ההמלצה היא חיובית</w:t>
      </w:r>
      <w:r w:rsidR="007B13EC">
        <w:rPr>
          <w:rFonts w:cs="David" w:hint="cs"/>
          <w:sz w:val="28"/>
          <w:szCs w:val="28"/>
          <w:rtl/>
        </w:rPr>
        <w:t>,</w:t>
      </w:r>
      <w:r w:rsidR="00793966" w:rsidRPr="002D4CE1">
        <w:rPr>
          <w:rFonts w:cs="David" w:hint="cs"/>
          <w:sz w:val="28"/>
          <w:szCs w:val="28"/>
          <w:rtl/>
        </w:rPr>
        <w:t xml:space="preserve"> נתונה ההחלטה אם להורות על חלופת מעצר להכרעתה הבלעדית של הערכאה השיפוטית, משהשיקולים והאינטרסים המובאים לפתחה אינם בהכרח זהים וחופפים לאלו הנשקלים על ידי שירות המבחן (</w:t>
      </w:r>
      <w:proofErr w:type="spellStart"/>
      <w:r w:rsidR="002D4CE1" w:rsidRPr="002D4CE1">
        <w:rPr>
          <w:rFonts w:cs="David" w:hint="cs"/>
          <w:sz w:val="28"/>
          <w:szCs w:val="28"/>
          <w:rtl/>
        </w:rPr>
        <w:t>בש"פ</w:t>
      </w:r>
      <w:proofErr w:type="spellEnd"/>
      <w:r w:rsidR="002D4CE1" w:rsidRPr="002D4CE1">
        <w:rPr>
          <w:rFonts w:cs="David" w:hint="cs"/>
          <w:sz w:val="28"/>
          <w:szCs w:val="28"/>
          <w:rtl/>
        </w:rPr>
        <w:t xml:space="preserve"> 725/19 </w:t>
      </w:r>
      <w:r w:rsidR="002D4CE1" w:rsidRPr="002D4CE1">
        <w:rPr>
          <w:rFonts w:cs="David" w:hint="cs"/>
          <w:b/>
          <w:bCs/>
          <w:sz w:val="28"/>
          <w:szCs w:val="28"/>
          <w:rtl/>
        </w:rPr>
        <w:t xml:space="preserve">פלוני נ' מדינת ישראל, </w:t>
      </w:r>
      <w:r w:rsidR="002D4CE1" w:rsidRPr="002D4CE1">
        <w:rPr>
          <w:rFonts w:cs="David" w:hint="cs"/>
          <w:sz w:val="28"/>
          <w:szCs w:val="28"/>
          <w:rtl/>
        </w:rPr>
        <w:t>פסקה 19 (6.2.2019); ע"מ</w:t>
      </w:r>
      <w:r w:rsidR="00793966" w:rsidRPr="002D4CE1">
        <w:rPr>
          <w:rFonts w:cs="David" w:hint="cs"/>
          <w:sz w:val="28"/>
          <w:szCs w:val="28"/>
          <w:rtl/>
        </w:rPr>
        <w:t xml:space="preserve"> 79/23 </w:t>
      </w:r>
      <w:r w:rsidR="00793966" w:rsidRPr="002D4CE1">
        <w:rPr>
          <w:rFonts w:cs="David" w:hint="cs"/>
          <w:b/>
          <w:bCs/>
          <w:sz w:val="28"/>
          <w:szCs w:val="28"/>
          <w:rtl/>
        </w:rPr>
        <w:t>סא"ל שרוני נ' התובע הצבאי הראשי</w:t>
      </w:r>
      <w:r w:rsidR="00793966" w:rsidRPr="002D4CE1">
        <w:rPr>
          <w:rFonts w:cs="David" w:hint="cs"/>
          <w:sz w:val="28"/>
          <w:szCs w:val="28"/>
          <w:rtl/>
        </w:rPr>
        <w:t xml:space="preserve">, </w:t>
      </w:r>
      <w:r w:rsidR="002D4CE1" w:rsidRPr="002D4CE1">
        <w:rPr>
          <w:rFonts w:cs="David" w:hint="cs"/>
          <w:sz w:val="28"/>
          <w:szCs w:val="28"/>
          <w:rtl/>
        </w:rPr>
        <w:t>פסקה 24 (2023)).</w:t>
      </w:r>
      <w:r w:rsidR="00793966" w:rsidRPr="002D4CE1">
        <w:rPr>
          <w:rFonts w:cs="David" w:hint="cs"/>
          <w:sz w:val="28"/>
          <w:szCs w:val="28"/>
          <w:rtl/>
        </w:rPr>
        <w:t xml:space="preserve"> </w:t>
      </w:r>
    </w:p>
    <w:p w14:paraId="43C06846" w14:textId="77777777" w:rsidR="00B46669" w:rsidRPr="00877BFC" w:rsidRDefault="00E52D01" w:rsidP="00356F98">
      <w:pPr>
        <w:pStyle w:val="1"/>
        <w:numPr>
          <w:ilvl w:val="0"/>
          <w:numId w:val="32"/>
        </w:numPr>
        <w:tabs>
          <w:tab w:val="left" w:pos="-7"/>
        </w:tabs>
        <w:spacing w:line="360" w:lineRule="auto"/>
        <w:ind w:left="-7" w:firstLine="7"/>
        <w:jc w:val="both"/>
        <w:outlineLvl w:val="0"/>
        <w:rPr>
          <w:rFonts w:cs="David"/>
          <w:sz w:val="28"/>
          <w:szCs w:val="28"/>
        </w:rPr>
      </w:pPr>
      <w:r w:rsidRPr="00877BFC">
        <w:rPr>
          <w:rFonts w:cs="David" w:hint="cs"/>
          <w:sz w:val="28"/>
          <w:szCs w:val="28"/>
          <w:rtl/>
        </w:rPr>
        <w:lastRenderedPageBreak/>
        <w:t xml:space="preserve">בענייננו, נוכח היקפה ועוצמתה של עילת המסוכנות, אשר מקשה על שקילת חלופה בעניינו של המערער, </w:t>
      </w:r>
      <w:r w:rsidR="000A16C2">
        <w:rPr>
          <w:rFonts w:cs="David" w:hint="cs"/>
          <w:sz w:val="28"/>
          <w:szCs w:val="28"/>
          <w:rtl/>
        </w:rPr>
        <w:t>יש להפנות ל</w:t>
      </w:r>
      <w:r w:rsidRPr="00877BFC">
        <w:rPr>
          <w:rFonts w:cs="David" w:hint="cs"/>
          <w:sz w:val="28"/>
          <w:szCs w:val="28"/>
          <w:rtl/>
        </w:rPr>
        <w:t>דבריו הנכוחים של בית המשפט העליון כי "</w:t>
      </w:r>
      <w:r w:rsidRPr="00877BFC">
        <w:rPr>
          <w:rFonts w:cs="David"/>
          <w:sz w:val="28"/>
          <w:szCs w:val="28"/>
          <w:rtl/>
        </w:rPr>
        <w:t xml:space="preserve">באין תסקיר מעצר חיובי לעילא ולעילא, ובאין ממצא פוזיטיבי אשר מצביע על הדרך לאיין את מסוכנותו של הנאשם מחוץ לבית המעצר, אין לדבר על </w:t>
      </w:r>
      <w:r w:rsidR="00A4491A">
        <w:rPr>
          <w:rFonts w:cs="David" w:hint="cs"/>
          <w:sz w:val="28"/>
          <w:szCs w:val="28"/>
          <w:rtl/>
        </w:rPr>
        <w:t>'</w:t>
      </w:r>
      <w:r w:rsidRPr="00877BFC">
        <w:rPr>
          <w:rFonts w:cs="David"/>
          <w:sz w:val="28"/>
          <w:szCs w:val="28"/>
          <w:rtl/>
        </w:rPr>
        <w:t>טעמים מיוחדים</w:t>
      </w:r>
      <w:r w:rsidR="00A4491A">
        <w:rPr>
          <w:rFonts w:cs="David" w:hint="cs"/>
          <w:sz w:val="28"/>
          <w:szCs w:val="28"/>
          <w:rtl/>
        </w:rPr>
        <w:t>'</w:t>
      </w:r>
      <w:r w:rsidRPr="00877BFC">
        <w:rPr>
          <w:rFonts w:cs="David"/>
          <w:sz w:val="28"/>
          <w:szCs w:val="28"/>
          <w:rtl/>
        </w:rPr>
        <w:t xml:space="preserve"> ומן הדין להשאיר את הנאשם בכלא עד תום משפטו</w:t>
      </w:r>
      <w:r w:rsidRPr="00877BFC">
        <w:rPr>
          <w:rFonts w:cs="David" w:hint="cs"/>
          <w:sz w:val="28"/>
          <w:szCs w:val="28"/>
          <w:rtl/>
        </w:rPr>
        <w:t>" (</w:t>
      </w:r>
      <w:proofErr w:type="spellStart"/>
      <w:r w:rsidRPr="00877BFC">
        <w:rPr>
          <w:rFonts w:cs="David" w:hint="cs"/>
          <w:sz w:val="28"/>
          <w:szCs w:val="28"/>
          <w:rtl/>
        </w:rPr>
        <w:t>בש"פ</w:t>
      </w:r>
      <w:proofErr w:type="spellEnd"/>
      <w:r w:rsidRPr="00877BFC">
        <w:rPr>
          <w:rFonts w:cs="David" w:hint="cs"/>
          <w:sz w:val="28"/>
          <w:szCs w:val="28"/>
          <w:rtl/>
        </w:rPr>
        <w:t xml:space="preserve"> 2434/20 </w:t>
      </w:r>
      <w:r w:rsidRPr="00877BFC">
        <w:rPr>
          <w:rFonts w:cs="David" w:hint="cs"/>
          <w:b/>
          <w:bCs/>
          <w:sz w:val="28"/>
          <w:szCs w:val="28"/>
          <w:rtl/>
        </w:rPr>
        <w:t>פלוני</w:t>
      </w:r>
      <w:r w:rsidR="00133BAF">
        <w:rPr>
          <w:rFonts w:cs="David" w:hint="cs"/>
          <w:b/>
          <w:bCs/>
          <w:sz w:val="28"/>
          <w:szCs w:val="28"/>
          <w:rtl/>
        </w:rPr>
        <w:t xml:space="preserve"> </w:t>
      </w:r>
      <w:r w:rsidR="00133BAF">
        <w:rPr>
          <w:rFonts w:cs="David" w:hint="cs"/>
          <w:sz w:val="28"/>
          <w:szCs w:val="28"/>
          <w:rtl/>
        </w:rPr>
        <w:t>לעיל</w:t>
      </w:r>
      <w:r w:rsidRPr="00877BFC">
        <w:rPr>
          <w:rFonts w:cs="David" w:hint="cs"/>
          <w:b/>
          <w:bCs/>
          <w:sz w:val="28"/>
          <w:szCs w:val="28"/>
          <w:rtl/>
        </w:rPr>
        <w:t xml:space="preserve">, </w:t>
      </w:r>
      <w:r w:rsidRPr="00877BFC">
        <w:rPr>
          <w:rFonts w:cs="David" w:hint="cs"/>
          <w:sz w:val="28"/>
          <w:szCs w:val="28"/>
          <w:rtl/>
        </w:rPr>
        <w:t xml:space="preserve">פסקה </w:t>
      </w:r>
      <w:r w:rsidR="00133BAF">
        <w:rPr>
          <w:rFonts w:cs="David" w:hint="cs"/>
          <w:sz w:val="28"/>
          <w:szCs w:val="28"/>
          <w:rtl/>
        </w:rPr>
        <w:t>9)</w:t>
      </w:r>
      <w:r w:rsidR="00A4491A">
        <w:rPr>
          <w:rFonts w:cs="David" w:hint="cs"/>
          <w:sz w:val="28"/>
          <w:szCs w:val="28"/>
          <w:rtl/>
        </w:rPr>
        <w:t>.</w:t>
      </w:r>
      <w:r w:rsidRPr="00877BFC">
        <w:rPr>
          <w:rFonts w:cs="David" w:hint="cs"/>
          <w:sz w:val="28"/>
          <w:szCs w:val="28"/>
          <w:rtl/>
        </w:rPr>
        <w:t xml:space="preserve"> </w:t>
      </w:r>
      <w:r w:rsidR="00877BFC" w:rsidRPr="00877BFC">
        <w:rPr>
          <w:rFonts w:cs="David" w:hint="cs"/>
          <w:sz w:val="28"/>
          <w:szCs w:val="28"/>
          <w:rtl/>
        </w:rPr>
        <w:t xml:space="preserve">העובדה כי </w:t>
      </w:r>
      <w:r w:rsidR="000A16C2">
        <w:rPr>
          <w:rFonts w:cs="David" w:hint="cs"/>
          <w:sz w:val="28"/>
          <w:szCs w:val="28"/>
          <w:rtl/>
        </w:rPr>
        <w:t xml:space="preserve">בסופו של דבר הומלץ בתסקיר לשחרר את המערער לחלופת מעצר, </w:t>
      </w:r>
      <w:r w:rsidR="00A4491A">
        <w:rPr>
          <w:rFonts w:cs="David" w:hint="cs"/>
          <w:sz w:val="28"/>
          <w:szCs w:val="28"/>
          <w:rtl/>
        </w:rPr>
        <w:t xml:space="preserve">אין </w:t>
      </w:r>
      <w:r w:rsidR="00877BFC" w:rsidRPr="00877BFC">
        <w:rPr>
          <w:rFonts w:cs="David" w:hint="cs"/>
          <w:sz w:val="28"/>
          <w:szCs w:val="28"/>
          <w:rtl/>
        </w:rPr>
        <w:t>משמעה כי מדובר בהכרח בתסקיר שהוא חיובי</w:t>
      </w:r>
      <w:r w:rsidR="00A4491A">
        <w:rPr>
          <w:rFonts w:cs="David" w:hint="cs"/>
          <w:sz w:val="28"/>
          <w:szCs w:val="28"/>
          <w:rtl/>
        </w:rPr>
        <w:t>,</w:t>
      </w:r>
      <w:r w:rsidR="00877BFC" w:rsidRPr="00877BFC">
        <w:rPr>
          <w:rFonts w:cs="David" w:hint="cs"/>
          <w:sz w:val="28"/>
          <w:szCs w:val="28"/>
          <w:rtl/>
        </w:rPr>
        <w:t xml:space="preserve"> נוכח הנסיבות שעליהן עמד שירות המבחן (</w:t>
      </w:r>
      <w:proofErr w:type="spellStart"/>
      <w:r w:rsidR="00877BFC" w:rsidRPr="00877BFC">
        <w:rPr>
          <w:rFonts w:cs="David" w:hint="cs"/>
          <w:sz w:val="28"/>
          <w:szCs w:val="28"/>
          <w:rtl/>
        </w:rPr>
        <w:t>בש"פ</w:t>
      </w:r>
      <w:proofErr w:type="spellEnd"/>
      <w:r w:rsidR="00877BFC" w:rsidRPr="00877BFC">
        <w:rPr>
          <w:rFonts w:cs="David" w:hint="cs"/>
          <w:sz w:val="28"/>
          <w:szCs w:val="28"/>
          <w:rtl/>
        </w:rPr>
        <w:t xml:space="preserve"> 8636/19 </w:t>
      </w:r>
      <w:proofErr w:type="spellStart"/>
      <w:r w:rsidR="00877BFC" w:rsidRPr="00877BFC">
        <w:rPr>
          <w:rFonts w:cs="David" w:hint="cs"/>
          <w:b/>
          <w:bCs/>
          <w:sz w:val="28"/>
          <w:szCs w:val="28"/>
          <w:rtl/>
        </w:rPr>
        <w:t>צ'רוינסקי</w:t>
      </w:r>
      <w:proofErr w:type="spellEnd"/>
      <w:r w:rsidR="00877BFC" w:rsidRPr="00877BFC">
        <w:rPr>
          <w:rFonts w:cs="David" w:hint="cs"/>
          <w:b/>
          <w:bCs/>
          <w:sz w:val="28"/>
          <w:szCs w:val="28"/>
          <w:rtl/>
        </w:rPr>
        <w:t xml:space="preserve"> נ' מדינת ישראל</w:t>
      </w:r>
      <w:r w:rsidR="00877BFC" w:rsidRPr="00877BFC">
        <w:rPr>
          <w:rFonts w:cs="David" w:hint="cs"/>
          <w:sz w:val="28"/>
          <w:szCs w:val="28"/>
          <w:rtl/>
        </w:rPr>
        <w:t>, פסקה 5 (13.1.2020))</w:t>
      </w:r>
      <w:r w:rsidR="000A16C2">
        <w:rPr>
          <w:rFonts w:cs="David" w:hint="cs"/>
          <w:sz w:val="28"/>
          <w:szCs w:val="28"/>
          <w:rtl/>
        </w:rPr>
        <w:t xml:space="preserve">. נוכח נסיבות </w:t>
      </w:r>
      <w:r w:rsidR="00A4491A">
        <w:rPr>
          <w:rFonts w:cs="David" w:hint="cs"/>
          <w:sz w:val="28"/>
          <w:szCs w:val="28"/>
          <w:rtl/>
        </w:rPr>
        <w:t xml:space="preserve">העבירות כאן, </w:t>
      </w:r>
      <w:r w:rsidRPr="00877BFC">
        <w:rPr>
          <w:rFonts w:cs="David" w:hint="cs"/>
          <w:sz w:val="28"/>
          <w:szCs w:val="28"/>
          <w:rtl/>
        </w:rPr>
        <w:t xml:space="preserve">כל בחינה של האפשרות לשחרור לחלופת מעצר </w:t>
      </w:r>
      <w:r w:rsidR="00A4491A">
        <w:rPr>
          <w:rFonts w:cs="David" w:hint="cs"/>
          <w:sz w:val="28"/>
          <w:szCs w:val="28"/>
          <w:rtl/>
        </w:rPr>
        <w:t>מותנית ב</w:t>
      </w:r>
      <w:r w:rsidR="003C661D" w:rsidRPr="00877BFC">
        <w:rPr>
          <w:rFonts w:cs="David" w:hint="cs"/>
          <w:sz w:val="28"/>
          <w:szCs w:val="28"/>
          <w:rtl/>
        </w:rPr>
        <w:t>ה</w:t>
      </w:r>
      <w:r w:rsidRPr="00877BFC">
        <w:rPr>
          <w:rFonts w:cs="David" w:hint="cs"/>
          <w:sz w:val="28"/>
          <w:szCs w:val="28"/>
          <w:rtl/>
        </w:rPr>
        <w:t>מלצה חיובית וחד משמעית של שירות המבחן (</w:t>
      </w:r>
      <w:proofErr w:type="spellStart"/>
      <w:r w:rsidRPr="00877BFC">
        <w:rPr>
          <w:rFonts w:cs="David" w:hint="cs"/>
          <w:sz w:val="28"/>
          <w:szCs w:val="28"/>
          <w:rtl/>
        </w:rPr>
        <w:t>בש"פ</w:t>
      </w:r>
      <w:proofErr w:type="spellEnd"/>
      <w:r w:rsidRPr="00877BFC">
        <w:rPr>
          <w:rFonts w:cs="David" w:hint="cs"/>
          <w:sz w:val="28"/>
          <w:szCs w:val="28"/>
          <w:rtl/>
        </w:rPr>
        <w:t xml:space="preserve"> 1961/21 </w:t>
      </w:r>
      <w:r w:rsidRPr="00877BFC">
        <w:rPr>
          <w:rFonts w:cs="David" w:hint="cs"/>
          <w:b/>
          <w:bCs/>
          <w:sz w:val="28"/>
          <w:szCs w:val="28"/>
          <w:rtl/>
        </w:rPr>
        <w:t>מדינת ישראל נ' חזן</w:t>
      </w:r>
      <w:r w:rsidRPr="00877BFC">
        <w:rPr>
          <w:rFonts w:cs="David" w:hint="cs"/>
          <w:sz w:val="28"/>
          <w:szCs w:val="28"/>
          <w:rtl/>
        </w:rPr>
        <w:t>, פסקה 19 (21.4.2021))</w:t>
      </w:r>
      <w:r w:rsidR="00B46669" w:rsidRPr="00877BFC">
        <w:rPr>
          <w:rFonts w:cs="David" w:hint="cs"/>
          <w:sz w:val="28"/>
          <w:szCs w:val="28"/>
          <w:rtl/>
        </w:rPr>
        <w:t xml:space="preserve"> </w:t>
      </w:r>
      <w:r w:rsidR="000A16C2">
        <w:rPr>
          <w:rFonts w:cs="David" w:hint="cs"/>
          <w:sz w:val="28"/>
          <w:szCs w:val="28"/>
          <w:rtl/>
        </w:rPr>
        <w:t>-</w:t>
      </w:r>
      <w:r w:rsidR="00B46669" w:rsidRPr="00877BFC">
        <w:rPr>
          <w:rFonts w:cs="David" w:hint="cs"/>
          <w:sz w:val="28"/>
          <w:szCs w:val="28"/>
          <w:rtl/>
        </w:rPr>
        <w:t xml:space="preserve"> ולא כך הם פני הדברים בענייננו. </w:t>
      </w:r>
    </w:p>
    <w:p w14:paraId="476D2C9B" w14:textId="77777777" w:rsidR="00B46669" w:rsidRPr="00877BFC" w:rsidRDefault="00B46669" w:rsidP="00356F98">
      <w:pPr>
        <w:pStyle w:val="1"/>
        <w:numPr>
          <w:ilvl w:val="0"/>
          <w:numId w:val="32"/>
        </w:numPr>
        <w:tabs>
          <w:tab w:val="left" w:pos="-7"/>
        </w:tabs>
        <w:spacing w:line="360" w:lineRule="auto"/>
        <w:ind w:left="-7" w:firstLine="7"/>
        <w:jc w:val="both"/>
        <w:outlineLvl w:val="0"/>
      </w:pPr>
      <w:r w:rsidRPr="00B46669">
        <w:rPr>
          <w:rFonts w:cs="David" w:hint="cs"/>
          <w:sz w:val="28"/>
          <w:szCs w:val="28"/>
          <w:rtl/>
        </w:rPr>
        <w:t>כפי שבואר לעיל, שירות המבחן לא התרשם באופן חיובי מהמערער</w:t>
      </w:r>
      <w:r w:rsidR="00A4491A">
        <w:rPr>
          <w:rFonts w:cs="David" w:hint="cs"/>
          <w:sz w:val="28"/>
          <w:szCs w:val="28"/>
          <w:rtl/>
        </w:rPr>
        <w:t>,</w:t>
      </w:r>
      <w:r w:rsidRPr="00B46669">
        <w:rPr>
          <w:rFonts w:cs="David" w:hint="cs"/>
          <w:sz w:val="28"/>
          <w:szCs w:val="28"/>
          <w:rtl/>
        </w:rPr>
        <w:t xml:space="preserve"> והעריך </w:t>
      </w:r>
      <w:r w:rsidR="000A16C2">
        <w:rPr>
          <w:rFonts w:cs="David" w:hint="cs"/>
          <w:sz w:val="28"/>
          <w:szCs w:val="28"/>
          <w:rtl/>
        </w:rPr>
        <w:t xml:space="preserve">כי </w:t>
      </w:r>
      <w:r w:rsidRPr="00B46669">
        <w:rPr>
          <w:rFonts w:cs="David" w:hint="cs"/>
          <w:sz w:val="28"/>
          <w:szCs w:val="28"/>
          <w:rtl/>
        </w:rPr>
        <w:t>קיים סיכון מצידו</w:t>
      </w:r>
      <w:r w:rsidR="00A4491A">
        <w:rPr>
          <w:rFonts w:cs="David" w:hint="cs"/>
          <w:sz w:val="28"/>
          <w:szCs w:val="28"/>
          <w:rtl/>
        </w:rPr>
        <w:t>,</w:t>
      </w:r>
      <w:r w:rsidRPr="00B46669">
        <w:rPr>
          <w:rFonts w:cs="David" w:hint="cs"/>
          <w:sz w:val="28"/>
          <w:szCs w:val="28"/>
          <w:rtl/>
        </w:rPr>
        <w:t xml:space="preserve"> הן להמשך התנהלות בעייתית בתחום הנשק והן לשיבוש הליכי המשפט. המלצות התסקיר המשלים נבעו משיח עם מפקחים חדשים שהוצעו</w:t>
      </w:r>
      <w:r w:rsidR="00A4491A">
        <w:rPr>
          <w:rFonts w:cs="David" w:hint="cs"/>
          <w:sz w:val="28"/>
          <w:szCs w:val="28"/>
          <w:rtl/>
        </w:rPr>
        <w:t>, ברם</w:t>
      </w:r>
      <w:r w:rsidRPr="00B46669">
        <w:rPr>
          <w:rFonts w:cs="David" w:hint="cs"/>
          <w:sz w:val="28"/>
          <w:szCs w:val="28"/>
          <w:rtl/>
        </w:rPr>
        <w:t xml:space="preserve"> </w:t>
      </w:r>
      <w:r w:rsidR="000A16C2">
        <w:rPr>
          <w:rFonts w:cs="David" w:hint="cs"/>
          <w:sz w:val="28"/>
          <w:szCs w:val="28"/>
          <w:rtl/>
        </w:rPr>
        <w:t xml:space="preserve">ההתרשמות מהמערער לא השתנתה. </w:t>
      </w:r>
      <w:r w:rsidRPr="00B46669">
        <w:rPr>
          <w:rFonts w:cs="David" w:hint="cs"/>
          <w:sz w:val="28"/>
          <w:szCs w:val="28"/>
          <w:rtl/>
        </w:rPr>
        <w:t>אמנם</w:t>
      </w:r>
      <w:r w:rsidR="00A4491A">
        <w:rPr>
          <w:rFonts w:cs="David" w:hint="cs"/>
          <w:sz w:val="28"/>
          <w:szCs w:val="28"/>
          <w:rtl/>
        </w:rPr>
        <w:t>,</w:t>
      </w:r>
      <w:r w:rsidRPr="00B46669">
        <w:rPr>
          <w:rFonts w:cs="David" w:hint="cs"/>
          <w:sz w:val="28"/>
          <w:szCs w:val="28"/>
          <w:rtl/>
        </w:rPr>
        <w:t xml:space="preserve"> יש טעם בטענת ההגנה, כי העובדה שנאשם מבקש לעמוד על חפותו ולכפור במיוחס לו בפני שירות המבחן אינה יכולה לעמוד לו לרועץ במסגרת בחינת התאמתו לחלופת מעצר (</w:t>
      </w:r>
      <w:proofErr w:type="spellStart"/>
      <w:r w:rsidRPr="00B46669">
        <w:rPr>
          <w:rFonts w:cs="David" w:hint="cs"/>
          <w:sz w:val="28"/>
          <w:szCs w:val="28"/>
          <w:rtl/>
        </w:rPr>
        <w:t>בש"פ</w:t>
      </w:r>
      <w:proofErr w:type="spellEnd"/>
      <w:r w:rsidRPr="00B46669">
        <w:rPr>
          <w:rFonts w:cs="David" w:hint="cs"/>
          <w:sz w:val="28"/>
          <w:szCs w:val="28"/>
          <w:rtl/>
        </w:rPr>
        <w:t xml:space="preserve"> 5329/24 </w:t>
      </w:r>
      <w:proofErr w:type="spellStart"/>
      <w:r w:rsidRPr="00B46669">
        <w:rPr>
          <w:rFonts w:cs="David" w:hint="cs"/>
          <w:b/>
          <w:bCs/>
          <w:sz w:val="28"/>
          <w:szCs w:val="28"/>
          <w:rtl/>
        </w:rPr>
        <w:t>שיבלי</w:t>
      </w:r>
      <w:proofErr w:type="spellEnd"/>
      <w:r w:rsidRPr="00B46669">
        <w:rPr>
          <w:rFonts w:cs="David" w:hint="cs"/>
          <w:b/>
          <w:bCs/>
          <w:sz w:val="28"/>
          <w:szCs w:val="28"/>
          <w:rtl/>
        </w:rPr>
        <w:t xml:space="preserve"> נ' מדינת ישראל</w:t>
      </w:r>
      <w:r w:rsidRPr="00B46669">
        <w:rPr>
          <w:rFonts w:cs="David" w:hint="cs"/>
          <w:sz w:val="28"/>
          <w:szCs w:val="28"/>
          <w:rtl/>
        </w:rPr>
        <w:t>, פסקאות 10-11 (7.7.2024)</w:t>
      </w:r>
      <w:r>
        <w:rPr>
          <w:rFonts w:cs="David" w:hint="cs"/>
          <w:sz w:val="28"/>
          <w:szCs w:val="28"/>
          <w:rtl/>
        </w:rPr>
        <w:t xml:space="preserve">; </w:t>
      </w:r>
      <w:proofErr w:type="spellStart"/>
      <w:r>
        <w:rPr>
          <w:rFonts w:cs="David" w:hint="cs"/>
          <w:sz w:val="28"/>
          <w:szCs w:val="28"/>
          <w:rtl/>
        </w:rPr>
        <w:t>בש"פ</w:t>
      </w:r>
      <w:proofErr w:type="spellEnd"/>
      <w:r>
        <w:rPr>
          <w:rFonts w:cs="David" w:hint="cs"/>
          <w:sz w:val="28"/>
          <w:szCs w:val="28"/>
          <w:rtl/>
        </w:rPr>
        <w:t xml:space="preserve"> 6826/10 </w:t>
      </w:r>
      <w:r>
        <w:rPr>
          <w:rFonts w:cs="David" w:hint="cs"/>
          <w:b/>
          <w:bCs/>
          <w:sz w:val="28"/>
          <w:szCs w:val="28"/>
          <w:rtl/>
        </w:rPr>
        <w:t>סמואל נ' מדינת ישראל</w:t>
      </w:r>
      <w:r>
        <w:rPr>
          <w:rFonts w:cs="David" w:hint="cs"/>
          <w:sz w:val="28"/>
          <w:szCs w:val="28"/>
          <w:rtl/>
        </w:rPr>
        <w:t xml:space="preserve"> (29.9.2010)). </w:t>
      </w:r>
      <w:r w:rsidR="003C661D">
        <w:rPr>
          <w:rFonts w:cs="David" w:hint="cs"/>
          <w:sz w:val="28"/>
          <w:szCs w:val="28"/>
          <w:rtl/>
        </w:rPr>
        <w:t xml:space="preserve">לצד זאת </w:t>
      </w:r>
      <w:r w:rsidR="00E53F5E">
        <w:rPr>
          <w:rFonts w:cs="David" w:hint="cs"/>
          <w:sz w:val="28"/>
          <w:szCs w:val="28"/>
          <w:rtl/>
        </w:rPr>
        <w:t xml:space="preserve">עמד בית המשפט העליון </w:t>
      </w:r>
      <w:r w:rsidR="007243F2">
        <w:rPr>
          <w:rFonts w:cs="David" w:hint="cs"/>
          <w:sz w:val="28"/>
          <w:szCs w:val="28"/>
          <w:rtl/>
        </w:rPr>
        <w:t xml:space="preserve">על כך </w:t>
      </w:r>
      <w:r w:rsidR="00E53F5E">
        <w:rPr>
          <w:rFonts w:cs="David" w:hint="cs"/>
          <w:sz w:val="28"/>
          <w:szCs w:val="28"/>
          <w:rtl/>
        </w:rPr>
        <w:t xml:space="preserve">שכאשר </w:t>
      </w:r>
      <w:r w:rsidR="00A4491A">
        <w:rPr>
          <w:rFonts w:cs="David" w:hint="cs"/>
          <w:sz w:val="28"/>
          <w:szCs w:val="28"/>
          <w:rtl/>
        </w:rPr>
        <w:t xml:space="preserve">נאשם </w:t>
      </w:r>
      <w:r w:rsidR="00E53F5E">
        <w:rPr>
          <w:rFonts w:cs="David" w:hint="cs"/>
          <w:sz w:val="28"/>
          <w:szCs w:val="28"/>
          <w:rtl/>
        </w:rPr>
        <w:t>כופר באשמתו, נוצר לשירות המבחן קושי אינהרנטי להעריך את מידת מסוכנותו לצורך בחינת חלופת מעצר</w:t>
      </w:r>
      <w:r w:rsidR="000A16C2">
        <w:rPr>
          <w:rFonts w:cs="David" w:hint="cs"/>
          <w:sz w:val="28"/>
          <w:szCs w:val="28"/>
          <w:rtl/>
        </w:rPr>
        <w:t>,</w:t>
      </w:r>
      <w:r w:rsidR="00E53F5E">
        <w:rPr>
          <w:rFonts w:cs="David" w:hint="cs"/>
          <w:sz w:val="28"/>
          <w:szCs w:val="28"/>
          <w:rtl/>
        </w:rPr>
        <w:t xml:space="preserve"> וכי לעמדתו כלפי המיוחס לו יש נפקות בכל הנוגע לגיבוש המלצת שירות המבחן בדבר מסוכנות או אפקטיביות של חלופה למעצר (</w:t>
      </w:r>
      <w:proofErr w:type="spellStart"/>
      <w:r w:rsidR="00E53F5E">
        <w:rPr>
          <w:rFonts w:cs="David" w:hint="cs"/>
          <w:sz w:val="28"/>
          <w:szCs w:val="28"/>
          <w:rtl/>
        </w:rPr>
        <w:t>בש"פ</w:t>
      </w:r>
      <w:proofErr w:type="spellEnd"/>
      <w:r w:rsidR="00E53F5E">
        <w:rPr>
          <w:rFonts w:cs="David" w:hint="cs"/>
          <w:sz w:val="28"/>
          <w:szCs w:val="28"/>
          <w:rtl/>
        </w:rPr>
        <w:t xml:space="preserve"> 7302/14 </w:t>
      </w:r>
      <w:r w:rsidR="00E53F5E">
        <w:rPr>
          <w:rFonts w:cs="David" w:hint="cs"/>
          <w:b/>
          <w:bCs/>
          <w:sz w:val="28"/>
          <w:szCs w:val="28"/>
          <w:rtl/>
        </w:rPr>
        <w:t>ג'מאל נ' מדינת ישראל</w:t>
      </w:r>
      <w:r w:rsidR="00E53F5E">
        <w:rPr>
          <w:rFonts w:cs="David" w:hint="cs"/>
          <w:sz w:val="28"/>
          <w:szCs w:val="28"/>
          <w:rtl/>
        </w:rPr>
        <w:t>, פסקה 8 (11.11.2014)</w:t>
      </w:r>
      <w:r w:rsidR="00A4491A">
        <w:rPr>
          <w:rFonts w:cs="David" w:hint="cs"/>
          <w:sz w:val="28"/>
          <w:szCs w:val="28"/>
          <w:rtl/>
        </w:rPr>
        <w:t xml:space="preserve">; </w:t>
      </w:r>
      <w:proofErr w:type="spellStart"/>
      <w:r w:rsidR="00877BFC">
        <w:rPr>
          <w:rFonts w:cs="David" w:hint="cs"/>
          <w:sz w:val="28"/>
          <w:szCs w:val="28"/>
          <w:rtl/>
        </w:rPr>
        <w:t>בש"פ</w:t>
      </w:r>
      <w:proofErr w:type="spellEnd"/>
      <w:r w:rsidR="00877BFC">
        <w:rPr>
          <w:rFonts w:cs="David" w:hint="cs"/>
          <w:sz w:val="28"/>
          <w:szCs w:val="28"/>
          <w:rtl/>
        </w:rPr>
        <w:t xml:space="preserve"> 5329/24 </w:t>
      </w:r>
      <w:proofErr w:type="spellStart"/>
      <w:r w:rsidR="00877BFC">
        <w:rPr>
          <w:rFonts w:cs="David" w:hint="cs"/>
          <w:b/>
          <w:bCs/>
          <w:sz w:val="28"/>
          <w:szCs w:val="28"/>
          <w:rtl/>
        </w:rPr>
        <w:t>שיבלי</w:t>
      </w:r>
      <w:proofErr w:type="spellEnd"/>
      <w:r w:rsidR="00877BFC">
        <w:rPr>
          <w:rFonts w:cs="David" w:hint="cs"/>
          <w:b/>
          <w:bCs/>
          <w:sz w:val="28"/>
          <w:szCs w:val="28"/>
          <w:rtl/>
        </w:rPr>
        <w:t xml:space="preserve"> </w:t>
      </w:r>
      <w:r w:rsidR="00877BFC">
        <w:rPr>
          <w:rFonts w:cs="David" w:hint="cs"/>
          <w:sz w:val="28"/>
          <w:szCs w:val="28"/>
          <w:rtl/>
        </w:rPr>
        <w:t xml:space="preserve">לעיל, בפסקה 10 והאסמכתאות שם). </w:t>
      </w:r>
    </w:p>
    <w:p w14:paraId="425514B8" w14:textId="77777777" w:rsidR="004B5904" w:rsidRDefault="007243F2" w:rsidP="00356F98">
      <w:pPr>
        <w:pStyle w:val="1"/>
        <w:numPr>
          <w:ilvl w:val="0"/>
          <w:numId w:val="32"/>
        </w:numPr>
        <w:tabs>
          <w:tab w:val="left" w:pos="-7"/>
        </w:tabs>
        <w:spacing w:line="360" w:lineRule="auto"/>
        <w:ind w:left="-6" w:firstLine="6"/>
        <w:jc w:val="both"/>
        <w:outlineLvl w:val="0"/>
        <w:rPr>
          <w:rFonts w:cs="David"/>
          <w:sz w:val="28"/>
          <w:szCs w:val="28"/>
        </w:rPr>
      </w:pPr>
      <w:r>
        <w:rPr>
          <w:rFonts w:cs="David" w:hint="cs"/>
          <w:sz w:val="28"/>
          <w:szCs w:val="28"/>
          <w:rtl/>
        </w:rPr>
        <w:t>כך או כך</w:t>
      </w:r>
      <w:r w:rsidR="00A4491A">
        <w:rPr>
          <w:rFonts w:cs="David" w:hint="cs"/>
          <w:sz w:val="28"/>
          <w:szCs w:val="28"/>
          <w:rtl/>
        </w:rPr>
        <w:t>,</w:t>
      </w:r>
      <w:r>
        <w:rPr>
          <w:rFonts w:cs="David" w:hint="cs"/>
          <w:sz w:val="28"/>
          <w:szCs w:val="28"/>
          <w:rtl/>
        </w:rPr>
        <w:t xml:space="preserve"> </w:t>
      </w:r>
      <w:r w:rsidR="00877BFC" w:rsidRPr="00877BFC">
        <w:rPr>
          <w:rFonts w:cs="David" w:hint="cs"/>
          <w:sz w:val="28"/>
          <w:szCs w:val="28"/>
          <w:rtl/>
        </w:rPr>
        <w:t xml:space="preserve">מעיון בתסקירי המעצר </w:t>
      </w:r>
      <w:r w:rsidR="000A16C2">
        <w:rPr>
          <w:rFonts w:cs="David" w:hint="cs"/>
          <w:sz w:val="28"/>
          <w:szCs w:val="28"/>
          <w:rtl/>
        </w:rPr>
        <w:t xml:space="preserve">שניתנו בעניינו של המערער </w:t>
      </w:r>
      <w:r w:rsidR="00877BFC" w:rsidRPr="00877BFC">
        <w:rPr>
          <w:rFonts w:cs="David" w:hint="cs"/>
          <w:sz w:val="28"/>
          <w:szCs w:val="28"/>
          <w:rtl/>
        </w:rPr>
        <w:t xml:space="preserve">עולה כי ההמלצה השלילית מלכתחילה לא נבעה אך </w:t>
      </w:r>
      <w:r w:rsidR="00A4491A">
        <w:rPr>
          <w:rFonts w:cs="David" w:hint="cs"/>
          <w:sz w:val="28"/>
          <w:szCs w:val="28"/>
          <w:rtl/>
        </w:rPr>
        <w:t xml:space="preserve">מהכחשתו </w:t>
      </w:r>
      <w:r w:rsidR="000A16C2">
        <w:rPr>
          <w:rFonts w:cs="David" w:hint="cs"/>
          <w:sz w:val="28"/>
          <w:szCs w:val="28"/>
          <w:rtl/>
        </w:rPr>
        <w:t xml:space="preserve">של המערער </w:t>
      </w:r>
      <w:r w:rsidR="00A4491A">
        <w:rPr>
          <w:rFonts w:cs="David" w:hint="cs"/>
          <w:sz w:val="28"/>
          <w:szCs w:val="28"/>
          <w:rtl/>
        </w:rPr>
        <w:t>את המיוחס לו</w:t>
      </w:r>
      <w:r w:rsidR="00877BFC" w:rsidRPr="00877BFC">
        <w:rPr>
          <w:rFonts w:cs="David" w:hint="cs"/>
          <w:sz w:val="28"/>
          <w:szCs w:val="28"/>
          <w:rtl/>
        </w:rPr>
        <w:t xml:space="preserve">, אלא מכך שנוכח גרסתו התקשה שירות המבחן להבין את הרקע והמניעים למעורבותו בתחום הנשק ואת אופי קשריו, ולגבש תמונה ומלאה ואינטגרטיבית של מצבו </w:t>
      </w:r>
      <w:r>
        <w:rPr>
          <w:rFonts w:cs="David" w:hint="cs"/>
          <w:sz w:val="28"/>
          <w:szCs w:val="28"/>
          <w:rtl/>
        </w:rPr>
        <w:t>-</w:t>
      </w:r>
      <w:r w:rsidR="00877BFC" w:rsidRPr="00877BFC">
        <w:rPr>
          <w:rFonts w:cs="David" w:hint="cs"/>
          <w:sz w:val="28"/>
          <w:szCs w:val="28"/>
          <w:rtl/>
        </w:rPr>
        <w:t xml:space="preserve"> ולעניין זה נפסק כי "מכל מקום, קיומם של מפקחים ראויים הוא תנאי הכרחי, אך אינו תנאי מספיק להחלטה על חלופת מעצר כאשר לא מתקיימים תנאי הבסיס המאפשרים זאת מבחינתו של העצור עצמו" (</w:t>
      </w:r>
      <w:proofErr w:type="spellStart"/>
      <w:r w:rsidR="00B46669" w:rsidRPr="00877BFC">
        <w:rPr>
          <w:rFonts w:cs="David" w:hint="cs"/>
          <w:sz w:val="28"/>
          <w:szCs w:val="28"/>
          <w:rtl/>
        </w:rPr>
        <w:t>בש"פ</w:t>
      </w:r>
      <w:proofErr w:type="spellEnd"/>
      <w:r w:rsidR="00B46669" w:rsidRPr="00877BFC">
        <w:rPr>
          <w:rFonts w:cs="David" w:hint="cs"/>
          <w:sz w:val="28"/>
          <w:szCs w:val="28"/>
          <w:rtl/>
        </w:rPr>
        <w:t xml:space="preserve"> 5834/17 </w:t>
      </w:r>
      <w:r w:rsidR="00B46669" w:rsidRPr="00877BFC">
        <w:rPr>
          <w:rFonts w:cs="David" w:hint="cs"/>
          <w:b/>
          <w:bCs/>
          <w:sz w:val="28"/>
          <w:szCs w:val="28"/>
          <w:rtl/>
        </w:rPr>
        <w:t>פלוני נ' מדינת ישראל</w:t>
      </w:r>
      <w:r w:rsidR="00B46669" w:rsidRPr="00877BFC">
        <w:rPr>
          <w:rFonts w:cs="David" w:hint="cs"/>
          <w:sz w:val="28"/>
          <w:szCs w:val="28"/>
          <w:rtl/>
        </w:rPr>
        <w:t>, פסקאות 19-20 (1.8.2017)</w:t>
      </w:r>
      <w:r w:rsidR="00A4491A">
        <w:rPr>
          <w:rFonts w:cs="David" w:hint="cs"/>
          <w:sz w:val="28"/>
          <w:szCs w:val="28"/>
          <w:rtl/>
        </w:rPr>
        <w:t>)</w:t>
      </w:r>
      <w:r w:rsidR="00B46669" w:rsidRPr="00877BFC">
        <w:rPr>
          <w:rFonts w:cs="David" w:hint="cs"/>
          <w:sz w:val="28"/>
          <w:szCs w:val="28"/>
          <w:rtl/>
        </w:rPr>
        <w:t>.</w:t>
      </w:r>
      <w:r w:rsidR="00877BFC" w:rsidRPr="00877BFC">
        <w:rPr>
          <w:rFonts w:cs="David" w:hint="cs"/>
          <w:sz w:val="28"/>
          <w:szCs w:val="28"/>
          <w:rtl/>
        </w:rPr>
        <w:t xml:space="preserve"> </w:t>
      </w:r>
      <w:r w:rsidR="00342854">
        <w:rPr>
          <w:rFonts w:cs="David" w:hint="cs"/>
          <w:sz w:val="28"/>
          <w:szCs w:val="28"/>
          <w:rtl/>
        </w:rPr>
        <w:t xml:space="preserve">כן </w:t>
      </w:r>
      <w:r w:rsidR="00877BFC" w:rsidRPr="00877BFC">
        <w:rPr>
          <w:rFonts w:cs="David" w:hint="cs"/>
          <w:sz w:val="28"/>
          <w:szCs w:val="28"/>
          <w:rtl/>
        </w:rPr>
        <w:t>נפסק כי כאשר מדובר בהתנהגות ברמת חומרה וסכנה גבוהה</w:t>
      </w:r>
      <w:r w:rsidR="00A4491A">
        <w:rPr>
          <w:rFonts w:cs="David" w:hint="cs"/>
          <w:sz w:val="28"/>
          <w:szCs w:val="28"/>
          <w:rtl/>
        </w:rPr>
        <w:t>,</w:t>
      </w:r>
      <w:r w:rsidR="00877BFC" w:rsidRPr="00877BFC">
        <w:rPr>
          <w:rFonts w:cs="David" w:hint="cs"/>
          <w:sz w:val="28"/>
          <w:szCs w:val="28"/>
          <w:rtl/>
        </w:rPr>
        <w:t xml:space="preserve"> שלא ניתן לה הסבר </w:t>
      </w:r>
      <w:r w:rsidR="00B64A65">
        <w:rPr>
          <w:rFonts w:cs="David" w:hint="cs"/>
          <w:sz w:val="28"/>
          <w:szCs w:val="28"/>
          <w:rtl/>
        </w:rPr>
        <w:t>-</w:t>
      </w:r>
      <w:r w:rsidR="00877BFC" w:rsidRPr="00877BFC">
        <w:rPr>
          <w:rFonts w:cs="David" w:hint="cs"/>
          <w:sz w:val="28"/>
          <w:szCs w:val="28"/>
          <w:rtl/>
        </w:rPr>
        <w:t xml:space="preserve"> אין די במסקנות שירות המבחן כדי לצמצ</w:t>
      </w:r>
      <w:r w:rsidR="00A4491A">
        <w:rPr>
          <w:rFonts w:cs="David" w:hint="cs"/>
          <w:sz w:val="28"/>
          <w:szCs w:val="28"/>
          <w:rtl/>
        </w:rPr>
        <w:t xml:space="preserve">ם את הסיכון </w:t>
      </w:r>
      <w:r w:rsidR="00877BFC" w:rsidRPr="00877BFC">
        <w:rPr>
          <w:rFonts w:cs="David" w:hint="cs"/>
          <w:sz w:val="28"/>
          <w:szCs w:val="28"/>
          <w:rtl/>
        </w:rPr>
        <w:t xml:space="preserve">במידה המצדיקה מתן אמון </w:t>
      </w:r>
      <w:r>
        <w:rPr>
          <w:rFonts w:cs="David" w:hint="cs"/>
          <w:sz w:val="28"/>
          <w:szCs w:val="28"/>
          <w:rtl/>
        </w:rPr>
        <w:t>-</w:t>
      </w:r>
      <w:r w:rsidR="00877BFC" w:rsidRPr="00877BFC">
        <w:rPr>
          <w:rFonts w:cs="David" w:hint="cs"/>
          <w:sz w:val="28"/>
          <w:szCs w:val="28"/>
          <w:rtl/>
        </w:rPr>
        <w:t xml:space="preserve"> שהוא רכיב חיוני הנדרש לשם שחרור לחלופת מעצר </w:t>
      </w:r>
      <w:r w:rsidR="00877BFC">
        <w:rPr>
          <w:rFonts w:cs="David" w:hint="cs"/>
          <w:sz w:val="28"/>
          <w:szCs w:val="28"/>
          <w:rtl/>
        </w:rPr>
        <w:t>(</w:t>
      </w:r>
      <w:proofErr w:type="spellStart"/>
      <w:r w:rsidR="004B5904" w:rsidRPr="00877BFC">
        <w:rPr>
          <w:rFonts w:cs="David"/>
          <w:sz w:val="28"/>
          <w:szCs w:val="28"/>
          <w:rtl/>
        </w:rPr>
        <w:t>עמ"ת</w:t>
      </w:r>
      <w:proofErr w:type="spellEnd"/>
      <w:r w:rsidR="004B5904" w:rsidRPr="00877BFC">
        <w:rPr>
          <w:rFonts w:cs="David"/>
          <w:sz w:val="28"/>
          <w:szCs w:val="28"/>
          <w:rtl/>
        </w:rPr>
        <w:t xml:space="preserve"> 27560-09-25 </w:t>
      </w:r>
      <w:r w:rsidR="004B5904" w:rsidRPr="00B64A65">
        <w:rPr>
          <w:rFonts w:cs="David"/>
          <w:b/>
          <w:bCs/>
          <w:sz w:val="28"/>
          <w:szCs w:val="28"/>
          <w:rtl/>
        </w:rPr>
        <w:t>מדינת ישראל נ'</w:t>
      </w:r>
      <w:r w:rsidR="004B5904" w:rsidRPr="00877BFC">
        <w:rPr>
          <w:rFonts w:cs="David"/>
          <w:sz w:val="28"/>
          <w:szCs w:val="28"/>
          <w:rtl/>
        </w:rPr>
        <w:t xml:space="preserve"> </w:t>
      </w:r>
      <w:proofErr w:type="spellStart"/>
      <w:r w:rsidR="004B5904" w:rsidRPr="00B64A65">
        <w:rPr>
          <w:rFonts w:cs="David"/>
          <w:b/>
          <w:bCs/>
          <w:sz w:val="28"/>
          <w:szCs w:val="28"/>
          <w:rtl/>
        </w:rPr>
        <w:t>ודיע</w:t>
      </w:r>
      <w:proofErr w:type="spellEnd"/>
      <w:r w:rsidR="004B5904" w:rsidRPr="00B64A65">
        <w:rPr>
          <w:rFonts w:cs="David"/>
          <w:b/>
          <w:bCs/>
          <w:sz w:val="28"/>
          <w:szCs w:val="28"/>
          <w:rtl/>
        </w:rPr>
        <w:t xml:space="preserve"> אבו סביה</w:t>
      </w:r>
      <w:r w:rsidR="004B5904" w:rsidRPr="00877BFC">
        <w:rPr>
          <w:rFonts w:cs="David" w:hint="cs"/>
          <w:sz w:val="28"/>
          <w:szCs w:val="28"/>
          <w:rtl/>
        </w:rPr>
        <w:t>, פסקה 10 (12.9.2025)</w:t>
      </w:r>
      <w:r w:rsidR="00B64A65">
        <w:rPr>
          <w:rFonts w:cs="David" w:hint="cs"/>
          <w:sz w:val="28"/>
          <w:szCs w:val="28"/>
          <w:rtl/>
        </w:rPr>
        <w:t>)</w:t>
      </w:r>
      <w:r w:rsidR="00A4491A">
        <w:rPr>
          <w:rFonts w:cs="David" w:hint="cs"/>
          <w:sz w:val="28"/>
          <w:szCs w:val="28"/>
          <w:rtl/>
        </w:rPr>
        <w:t xml:space="preserve">. </w:t>
      </w:r>
      <w:r w:rsidR="004A6517">
        <w:rPr>
          <w:rFonts w:cs="David" w:hint="cs"/>
          <w:sz w:val="28"/>
          <w:szCs w:val="28"/>
          <w:rtl/>
        </w:rPr>
        <w:t xml:space="preserve">ראוי עוד להטעים, כי משהתקשה שירות </w:t>
      </w:r>
      <w:r w:rsidR="004A6517">
        <w:rPr>
          <w:rFonts w:cs="David" w:hint="cs"/>
          <w:sz w:val="28"/>
          <w:szCs w:val="28"/>
          <w:rtl/>
        </w:rPr>
        <w:lastRenderedPageBreak/>
        <w:t>המבחן לגבש תמונה מלאה בדבר קשריו של המערער עם סביבתו, יש בכך כדי להשליך באופן משמעותי על בחינת מסוכנותו, אף אם הוצע כעת כי ישהה בריחוק ממקום מגוריו, שכן מנסיבות ביצוע העבירה עולה כי המערער ביצע את עיקר העבירות על ידי הפעלת אנשים אחרים</w:t>
      </w:r>
      <w:r w:rsidR="00342854">
        <w:rPr>
          <w:rFonts w:cs="David" w:hint="cs"/>
          <w:sz w:val="28"/>
          <w:szCs w:val="28"/>
          <w:rtl/>
        </w:rPr>
        <w:t>.</w:t>
      </w:r>
      <w:r w:rsidR="00133BAF">
        <w:rPr>
          <w:rFonts w:cs="David" w:hint="cs"/>
          <w:sz w:val="28"/>
          <w:szCs w:val="28"/>
          <w:rtl/>
        </w:rPr>
        <w:t xml:space="preserve"> לעניין זה יוזכר כאמור, כי אחת העבירות הנטענות כלפי המערער בכתב האישום היא </w:t>
      </w:r>
      <w:r w:rsidR="00911D1B">
        <w:rPr>
          <w:rFonts w:cs="David" w:hint="cs"/>
          <w:sz w:val="28"/>
          <w:szCs w:val="28"/>
          <w:rtl/>
        </w:rPr>
        <w:t xml:space="preserve">של </w:t>
      </w:r>
      <w:r w:rsidR="00133BAF">
        <w:rPr>
          <w:rFonts w:cs="David" w:hint="cs"/>
          <w:sz w:val="28"/>
          <w:szCs w:val="28"/>
          <w:rtl/>
        </w:rPr>
        <w:t xml:space="preserve">שיבוש מהלכי משפט. </w:t>
      </w:r>
    </w:p>
    <w:p w14:paraId="5508AB96" w14:textId="77777777" w:rsidR="004A6517" w:rsidRDefault="00B64A65" w:rsidP="00356F98">
      <w:pPr>
        <w:pStyle w:val="1"/>
        <w:numPr>
          <w:ilvl w:val="0"/>
          <w:numId w:val="32"/>
        </w:numPr>
        <w:tabs>
          <w:tab w:val="left" w:pos="-7"/>
        </w:tabs>
        <w:spacing w:line="360" w:lineRule="auto"/>
        <w:ind w:left="-6" w:firstLine="6"/>
        <w:jc w:val="both"/>
        <w:outlineLvl w:val="0"/>
        <w:rPr>
          <w:rFonts w:cs="David"/>
          <w:sz w:val="28"/>
          <w:szCs w:val="28"/>
        </w:rPr>
      </w:pPr>
      <w:r w:rsidRPr="004A6517">
        <w:rPr>
          <w:rFonts w:cs="David" w:hint="cs"/>
          <w:sz w:val="28"/>
          <w:szCs w:val="28"/>
          <w:rtl/>
        </w:rPr>
        <w:t xml:space="preserve">לא מצאתי </w:t>
      </w:r>
      <w:r w:rsidR="00911D1B">
        <w:rPr>
          <w:rFonts w:cs="David" w:hint="cs"/>
          <w:sz w:val="28"/>
          <w:szCs w:val="28"/>
          <w:rtl/>
        </w:rPr>
        <w:t xml:space="preserve">גם </w:t>
      </w:r>
      <w:r w:rsidRPr="004A6517">
        <w:rPr>
          <w:rFonts w:cs="David" w:hint="cs"/>
          <w:sz w:val="28"/>
          <w:szCs w:val="28"/>
          <w:rtl/>
        </w:rPr>
        <w:t xml:space="preserve">כי שגה בית הדין קמא באופן </w:t>
      </w:r>
      <w:r w:rsidR="00911D1B">
        <w:rPr>
          <w:rFonts w:cs="David" w:hint="cs"/>
          <w:sz w:val="28"/>
          <w:szCs w:val="28"/>
          <w:rtl/>
        </w:rPr>
        <w:t>ש</w:t>
      </w:r>
      <w:r w:rsidRPr="004A6517">
        <w:rPr>
          <w:rFonts w:cs="David" w:hint="cs"/>
          <w:sz w:val="28"/>
          <w:szCs w:val="28"/>
          <w:rtl/>
        </w:rPr>
        <w:t>בו ניתח את החלופות המוצעות על ידי ההגנה</w:t>
      </w:r>
      <w:r w:rsidR="00911D1B">
        <w:rPr>
          <w:rFonts w:cs="David" w:hint="cs"/>
          <w:sz w:val="28"/>
          <w:szCs w:val="28"/>
          <w:rtl/>
        </w:rPr>
        <w:t>, לגופן</w:t>
      </w:r>
      <w:r w:rsidRPr="004A6517">
        <w:rPr>
          <w:rFonts w:cs="David" w:hint="cs"/>
          <w:sz w:val="28"/>
          <w:szCs w:val="28"/>
          <w:rtl/>
        </w:rPr>
        <w:t>. בצדק נקבע כי ההצעה להסמכת חברת אבטחה פרטית (שיצוין, כי כלל לא נשקלה על ידי שירות המבחן, אשר בחן מפקחים אחרים כאמור)</w:t>
      </w:r>
      <w:r w:rsidRPr="004A6517">
        <w:rPr>
          <w:rFonts w:cs="David"/>
          <w:sz w:val="28"/>
          <w:szCs w:val="28"/>
        </w:rPr>
        <w:t xml:space="preserve"> </w:t>
      </w:r>
      <w:r w:rsidRPr="004A6517">
        <w:rPr>
          <w:rFonts w:cs="David" w:hint="cs"/>
          <w:sz w:val="28"/>
          <w:szCs w:val="28"/>
          <w:rtl/>
        </w:rPr>
        <w:t xml:space="preserve">אינה חפה מקשיים. מעבר לכך שבפני בית הדין קמא הופיע מנכ"ל החברה ולא נחקרו המפקחים הנדרשים פיזית להיות מופקדים על המערער (ראו והשוו </w:t>
      </w:r>
      <w:proofErr w:type="spellStart"/>
      <w:r w:rsidRPr="004A6517">
        <w:rPr>
          <w:rFonts w:cs="David" w:hint="cs"/>
          <w:sz w:val="28"/>
          <w:szCs w:val="28"/>
          <w:rtl/>
        </w:rPr>
        <w:t>לבש"פ</w:t>
      </w:r>
      <w:proofErr w:type="spellEnd"/>
      <w:r w:rsidRPr="004A6517">
        <w:rPr>
          <w:rFonts w:cs="David" w:hint="cs"/>
          <w:sz w:val="28"/>
          <w:szCs w:val="28"/>
          <w:rtl/>
        </w:rPr>
        <w:t xml:space="preserve"> 1811/06 </w:t>
      </w:r>
      <w:r w:rsidRPr="004A6517">
        <w:rPr>
          <w:rFonts w:cs="David" w:hint="cs"/>
          <w:b/>
          <w:bCs/>
          <w:sz w:val="28"/>
          <w:szCs w:val="28"/>
          <w:rtl/>
        </w:rPr>
        <w:t xml:space="preserve">מדינת ישראל נ' </w:t>
      </w:r>
      <w:proofErr w:type="spellStart"/>
      <w:r w:rsidRPr="004A6517">
        <w:rPr>
          <w:rFonts w:cs="David" w:hint="cs"/>
          <w:b/>
          <w:bCs/>
          <w:sz w:val="28"/>
          <w:szCs w:val="28"/>
          <w:rtl/>
        </w:rPr>
        <w:t>מולנר</w:t>
      </w:r>
      <w:proofErr w:type="spellEnd"/>
      <w:r w:rsidRPr="004A6517">
        <w:rPr>
          <w:rFonts w:cs="David" w:hint="cs"/>
          <w:b/>
          <w:bCs/>
          <w:sz w:val="28"/>
          <w:szCs w:val="28"/>
          <w:rtl/>
        </w:rPr>
        <w:t xml:space="preserve"> </w:t>
      </w:r>
      <w:r w:rsidRPr="004A6517">
        <w:rPr>
          <w:rFonts w:cs="David" w:hint="cs"/>
          <w:sz w:val="28"/>
          <w:szCs w:val="28"/>
          <w:rtl/>
        </w:rPr>
        <w:t>(2.3.2026)) ראוי לציין כי בעניין זה הובעו דעות ועמדות שונות בפסיקת בית המשפט העליון</w:t>
      </w:r>
      <w:r w:rsidR="007243F2" w:rsidRPr="004A6517">
        <w:rPr>
          <w:rFonts w:cs="David" w:hint="cs"/>
          <w:sz w:val="28"/>
          <w:szCs w:val="28"/>
          <w:rtl/>
        </w:rPr>
        <w:t xml:space="preserve">. אף </w:t>
      </w:r>
      <w:r w:rsidR="00342854">
        <w:rPr>
          <w:rFonts w:cs="David" w:hint="cs"/>
          <w:sz w:val="28"/>
          <w:szCs w:val="28"/>
          <w:rtl/>
        </w:rPr>
        <w:t>ש</w:t>
      </w:r>
      <w:r w:rsidR="007243F2" w:rsidRPr="004A6517">
        <w:rPr>
          <w:rFonts w:cs="David" w:hint="cs"/>
          <w:sz w:val="28"/>
          <w:szCs w:val="28"/>
          <w:rtl/>
        </w:rPr>
        <w:t xml:space="preserve">הוכרה האפשרות לקיומו של פיקוח בשכר </w:t>
      </w:r>
      <w:r w:rsidR="004A6517" w:rsidRPr="004A6517">
        <w:rPr>
          <w:rFonts w:cs="David" w:hint="cs"/>
          <w:sz w:val="28"/>
          <w:szCs w:val="28"/>
          <w:rtl/>
        </w:rPr>
        <w:t>במקרים מסוימים</w:t>
      </w:r>
      <w:r w:rsidR="00911D1B">
        <w:rPr>
          <w:rFonts w:cs="David" w:hint="cs"/>
          <w:sz w:val="28"/>
          <w:szCs w:val="28"/>
          <w:rtl/>
        </w:rPr>
        <w:t>,</w:t>
      </w:r>
      <w:r w:rsidR="004A6517" w:rsidRPr="004A6517">
        <w:rPr>
          <w:rFonts w:cs="David" w:hint="cs"/>
          <w:sz w:val="28"/>
          <w:szCs w:val="28"/>
          <w:rtl/>
        </w:rPr>
        <w:t xml:space="preserve"> כאשר לא ניתן היה למצוא חלופות אחרות שאינן בתשלום (</w:t>
      </w:r>
      <w:proofErr w:type="spellStart"/>
      <w:r w:rsidR="004A6517" w:rsidRPr="004A6517">
        <w:rPr>
          <w:rFonts w:cs="David" w:hint="cs"/>
          <w:sz w:val="28"/>
          <w:szCs w:val="28"/>
          <w:rtl/>
        </w:rPr>
        <w:t>בש"פ</w:t>
      </w:r>
      <w:proofErr w:type="spellEnd"/>
      <w:r w:rsidR="004A6517" w:rsidRPr="004A6517">
        <w:rPr>
          <w:rFonts w:cs="David" w:hint="cs"/>
          <w:sz w:val="28"/>
          <w:szCs w:val="28"/>
          <w:rtl/>
        </w:rPr>
        <w:t xml:space="preserve"> 6772/14 </w:t>
      </w:r>
      <w:r w:rsidR="004A6517" w:rsidRPr="004A6517">
        <w:rPr>
          <w:rFonts w:cs="David" w:hint="cs"/>
          <w:b/>
          <w:bCs/>
          <w:sz w:val="28"/>
          <w:szCs w:val="28"/>
          <w:rtl/>
        </w:rPr>
        <w:t xml:space="preserve">מדינת ישראל נ' </w:t>
      </w:r>
      <w:proofErr w:type="spellStart"/>
      <w:r w:rsidR="004A6517" w:rsidRPr="004A6517">
        <w:rPr>
          <w:rFonts w:cs="David" w:hint="cs"/>
          <w:b/>
          <w:bCs/>
          <w:sz w:val="28"/>
          <w:szCs w:val="28"/>
          <w:rtl/>
        </w:rPr>
        <w:t>דסוקי</w:t>
      </w:r>
      <w:proofErr w:type="spellEnd"/>
      <w:r w:rsidR="004A6517" w:rsidRPr="004A6517">
        <w:rPr>
          <w:rFonts w:cs="David" w:hint="cs"/>
          <w:sz w:val="28"/>
          <w:szCs w:val="28"/>
          <w:rtl/>
        </w:rPr>
        <w:t>, פסקה 11 (13.10.2014)</w:t>
      </w:r>
      <w:r w:rsidR="00911D1B">
        <w:rPr>
          <w:rFonts w:cs="David" w:hint="cs"/>
          <w:sz w:val="28"/>
          <w:szCs w:val="28"/>
          <w:rtl/>
        </w:rPr>
        <w:t>),</w:t>
      </w:r>
      <w:r w:rsidR="004A6517" w:rsidRPr="004A6517">
        <w:rPr>
          <w:rFonts w:cs="David" w:hint="cs"/>
          <w:sz w:val="28"/>
          <w:szCs w:val="28"/>
          <w:rtl/>
        </w:rPr>
        <w:t xml:space="preserve"> או בשילוב עם מפקחים אחרים (דוגמת עניין </w:t>
      </w:r>
      <w:proofErr w:type="spellStart"/>
      <w:r w:rsidR="004A6517" w:rsidRPr="004A6517">
        <w:rPr>
          <w:rFonts w:cs="David" w:hint="cs"/>
          <w:b/>
          <w:bCs/>
          <w:sz w:val="28"/>
          <w:szCs w:val="28"/>
          <w:rtl/>
        </w:rPr>
        <w:t>מולנר</w:t>
      </w:r>
      <w:proofErr w:type="spellEnd"/>
      <w:r w:rsidR="004A6517" w:rsidRPr="004A6517">
        <w:rPr>
          <w:rFonts w:cs="David" w:hint="cs"/>
          <w:b/>
          <w:bCs/>
          <w:sz w:val="28"/>
          <w:szCs w:val="28"/>
          <w:rtl/>
        </w:rPr>
        <w:t xml:space="preserve"> </w:t>
      </w:r>
      <w:r w:rsidR="004A6517" w:rsidRPr="004A6517">
        <w:rPr>
          <w:rFonts w:cs="David" w:hint="cs"/>
          <w:sz w:val="28"/>
          <w:szCs w:val="28"/>
          <w:rtl/>
        </w:rPr>
        <w:t>לעיל), עמד בית המשפט העליון לא אחת הן על ה</w:t>
      </w:r>
      <w:r w:rsidR="007243F2" w:rsidRPr="004A6517">
        <w:rPr>
          <w:rFonts w:cs="David" w:hint="cs"/>
          <w:sz w:val="28"/>
          <w:szCs w:val="28"/>
          <w:rtl/>
        </w:rPr>
        <w:t>פגיעה בשוויון הכרוכה בה</w:t>
      </w:r>
      <w:r w:rsidR="004A6517" w:rsidRPr="004A6517">
        <w:rPr>
          <w:rFonts w:cs="David" w:hint="cs"/>
          <w:sz w:val="28"/>
          <w:szCs w:val="28"/>
          <w:rtl/>
        </w:rPr>
        <w:t xml:space="preserve"> (</w:t>
      </w:r>
      <w:proofErr w:type="spellStart"/>
      <w:r w:rsidR="004A6517" w:rsidRPr="004A6517">
        <w:rPr>
          <w:rFonts w:cs="David" w:hint="cs"/>
          <w:sz w:val="28"/>
          <w:szCs w:val="28"/>
          <w:rtl/>
        </w:rPr>
        <w:t>בש"פ</w:t>
      </w:r>
      <w:proofErr w:type="spellEnd"/>
      <w:r w:rsidR="004A6517" w:rsidRPr="004A6517">
        <w:rPr>
          <w:rFonts w:cs="David" w:hint="cs"/>
          <w:sz w:val="28"/>
          <w:szCs w:val="28"/>
          <w:rtl/>
        </w:rPr>
        <w:t xml:space="preserve"> 4511/14 </w:t>
      </w:r>
      <w:r w:rsidR="004A6517" w:rsidRPr="004A6517">
        <w:rPr>
          <w:rFonts w:cs="David" w:hint="cs"/>
          <w:b/>
          <w:bCs/>
          <w:sz w:val="28"/>
          <w:szCs w:val="28"/>
          <w:rtl/>
        </w:rPr>
        <w:t>מדינת ישראל</w:t>
      </w:r>
      <w:r w:rsidR="00880BC5">
        <w:rPr>
          <w:rFonts w:cs="David" w:hint="cs"/>
          <w:b/>
          <w:bCs/>
          <w:sz w:val="28"/>
          <w:szCs w:val="28"/>
          <w:rtl/>
        </w:rPr>
        <w:t xml:space="preserve"> נ' </w:t>
      </w:r>
      <w:proofErr w:type="spellStart"/>
      <w:r w:rsidR="00880BC5">
        <w:rPr>
          <w:rFonts w:cs="David" w:hint="cs"/>
          <w:b/>
          <w:bCs/>
          <w:sz w:val="28"/>
          <w:szCs w:val="28"/>
          <w:rtl/>
        </w:rPr>
        <w:t>דסוקי</w:t>
      </w:r>
      <w:proofErr w:type="spellEnd"/>
      <w:r w:rsidR="004A6517" w:rsidRPr="004A6517">
        <w:rPr>
          <w:rFonts w:cs="David" w:hint="cs"/>
          <w:sz w:val="28"/>
          <w:szCs w:val="28"/>
          <w:rtl/>
        </w:rPr>
        <w:t>, פסקה 6 (3.7.2014)</w:t>
      </w:r>
      <w:r w:rsidR="00342854">
        <w:rPr>
          <w:rFonts w:cs="David" w:hint="cs"/>
          <w:sz w:val="28"/>
          <w:szCs w:val="28"/>
          <w:rtl/>
        </w:rPr>
        <w:t>)</w:t>
      </w:r>
      <w:r w:rsidR="007243F2" w:rsidRPr="004A6517">
        <w:rPr>
          <w:rFonts w:cs="David" w:hint="cs"/>
          <w:sz w:val="28"/>
          <w:szCs w:val="28"/>
          <w:rtl/>
        </w:rPr>
        <w:t xml:space="preserve">, </w:t>
      </w:r>
      <w:r w:rsidR="004A6517" w:rsidRPr="004A6517">
        <w:rPr>
          <w:rFonts w:cs="David" w:hint="cs"/>
          <w:sz w:val="28"/>
          <w:szCs w:val="28"/>
          <w:rtl/>
        </w:rPr>
        <w:t xml:space="preserve">והן על </w:t>
      </w:r>
      <w:r w:rsidR="007243F2" w:rsidRPr="004A6517">
        <w:rPr>
          <w:rFonts w:cs="David" w:hint="cs"/>
          <w:sz w:val="28"/>
          <w:szCs w:val="28"/>
          <w:rtl/>
        </w:rPr>
        <w:t xml:space="preserve">הקושי בהעברת אחריות מהמדינה לגורמים פרטיים בשכר </w:t>
      </w:r>
      <w:r w:rsidR="00342854">
        <w:rPr>
          <w:rFonts w:cs="David" w:hint="cs"/>
          <w:sz w:val="28"/>
          <w:szCs w:val="28"/>
          <w:rtl/>
        </w:rPr>
        <w:t xml:space="preserve">ועל </w:t>
      </w:r>
      <w:r w:rsidRPr="004A6517">
        <w:rPr>
          <w:rFonts w:cs="David" w:hint="cs"/>
          <w:sz w:val="28"/>
          <w:szCs w:val="28"/>
          <w:rtl/>
        </w:rPr>
        <w:t>החשש לקיומו של ניגוד עניינים מובנה, כאשר המפקחים נדרשים לקבל את שכרם ממי שעליו הם אמורים להשגיח ולדווח במקרה של הפרה</w:t>
      </w:r>
      <w:r w:rsidR="007243F2" w:rsidRPr="004A6517">
        <w:rPr>
          <w:rFonts w:cs="David" w:hint="cs"/>
          <w:sz w:val="28"/>
          <w:szCs w:val="28"/>
          <w:rtl/>
        </w:rPr>
        <w:t xml:space="preserve"> (</w:t>
      </w:r>
      <w:proofErr w:type="spellStart"/>
      <w:r w:rsidR="007243F2" w:rsidRPr="004A6517">
        <w:rPr>
          <w:rFonts w:cs="David" w:hint="cs"/>
          <w:sz w:val="28"/>
          <w:szCs w:val="28"/>
          <w:rtl/>
        </w:rPr>
        <w:t>בש"פ</w:t>
      </w:r>
      <w:proofErr w:type="spellEnd"/>
      <w:r w:rsidR="007243F2" w:rsidRPr="004A6517">
        <w:rPr>
          <w:rFonts w:cs="David" w:hint="cs"/>
          <w:sz w:val="28"/>
          <w:szCs w:val="28"/>
          <w:rtl/>
        </w:rPr>
        <w:t xml:space="preserve"> 2358/08 </w:t>
      </w:r>
      <w:r w:rsidR="007243F2" w:rsidRPr="004A6517">
        <w:rPr>
          <w:rFonts w:cs="David" w:hint="cs"/>
          <w:b/>
          <w:bCs/>
          <w:sz w:val="28"/>
          <w:szCs w:val="28"/>
          <w:rtl/>
        </w:rPr>
        <w:t xml:space="preserve">מדינת ישראל נ' </w:t>
      </w:r>
      <w:proofErr w:type="spellStart"/>
      <w:r w:rsidR="007243F2" w:rsidRPr="004A6517">
        <w:rPr>
          <w:rFonts w:cs="David" w:hint="cs"/>
          <w:b/>
          <w:bCs/>
          <w:sz w:val="28"/>
          <w:szCs w:val="28"/>
          <w:rtl/>
        </w:rPr>
        <w:t>פולנסקי</w:t>
      </w:r>
      <w:proofErr w:type="spellEnd"/>
      <w:r w:rsidR="007243F2" w:rsidRPr="004A6517">
        <w:rPr>
          <w:rFonts w:cs="David" w:hint="cs"/>
          <w:sz w:val="28"/>
          <w:szCs w:val="28"/>
          <w:rtl/>
        </w:rPr>
        <w:t>, פסקה 22 (13.3.2008)</w:t>
      </w:r>
      <w:r w:rsidR="00911D1B">
        <w:rPr>
          <w:rFonts w:cs="David" w:hint="cs"/>
          <w:sz w:val="28"/>
          <w:szCs w:val="28"/>
          <w:rtl/>
        </w:rPr>
        <w:t>)</w:t>
      </w:r>
      <w:r w:rsidR="004A6517">
        <w:rPr>
          <w:rFonts w:cs="David" w:hint="cs"/>
          <w:sz w:val="28"/>
          <w:szCs w:val="28"/>
          <w:rtl/>
        </w:rPr>
        <w:t xml:space="preserve">. </w:t>
      </w:r>
    </w:p>
    <w:p w14:paraId="48AB840A" w14:textId="77777777" w:rsidR="004A6517" w:rsidRDefault="004A6517" w:rsidP="00356F98">
      <w:pPr>
        <w:pStyle w:val="1"/>
        <w:numPr>
          <w:ilvl w:val="0"/>
          <w:numId w:val="32"/>
        </w:numPr>
        <w:tabs>
          <w:tab w:val="left" w:pos="-7"/>
        </w:tabs>
        <w:spacing w:line="360" w:lineRule="auto"/>
        <w:ind w:left="-6" w:firstLine="6"/>
        <w:jc w:val="both"/>
        <w:outlineLvl w:val="0"/>
        <w:rPr>
          <w:rFonts w:cs="David"/>
          <w:sz w:val="28"/>
          <w:szCs w:val="28"/>
        </w:rPr>
      </w:pPr>
      <w:r>
        <w:rPr>
          <w:rFonts w:cs="David" w:hint="cs"/>
          <w:sz w:val="28"/>
          <w:szCs w:val="28"/>
          <w:rtl/>
        </w:rPr>
        <w:t xml:space="preserve">לא מצאתי להתערב </w:t>
      </w:r>
      <w:r w:rsidR="00911D1B">
        <w:rPr>
          <w:rFonts w:cs="David" w:hint="cs"/>
          <w:sz w:val="28"/>
          <w:szCs w:val="28"/>
          <w:rtl/>
        </w:rPr>
        <w:t xml:space="preserve">גם </w:t>
      </w:r>
      <w:r>
        <w:rPr>
          <w:rFonts w:cs="David" w:hint="cs"/>
          <w:sz w:val="28"/>
          <w:szCs w:val="28"/>
          <w:rtl/>
        </w:rPr>
        <w:t>ב</w:t>
      </w:r>
      <w:r w:rsidR="00342854">
        <w:rPr>
          <w:rFonts w:cs="David" w:hint="cs"/>
          <w:sz w:val="28"/>
          <w:szCs w:val="28"/>
          <w:rtl/>
        </w:rPr>
        <w:t>התרשמותו הבלתי אמצעית של בית הדין קמא מ</w:t>
      </w:r>
      <w:r>
        <w:rPr>
          <w:rFonts w:cs="David" w:hint="cs"/>
          <w:sz w:val="28"/>
          <w:szCs w:val="28"/>
          <w:rtl/>
        </w:rPr>
        <w:t xml:space="preserve">עדויות המפקחים </w:t>
      </w:r>
      <w:r w:rsidR="00342854">
        <w:rPr>
          <w:rFonts w:cs="David" w:hint="cs"/>
          <w:sz w:val="28"/>
          <w:szCs w:val="28"/>
          <w:rtl/>
        </w:rPr>
        <w:t xml:space="preserve">הנוספים המוצעים </w:t>
      </w:r>
      <w:r w:rsidRPr="00CE589A">
        <w:rPr>
          <w:rFonts w:cs="David" w:hint="cs"/>
          <w:sz w:val="28"/>
          <w:szCs w:val="28"/>
          <w:rtl/>
        </w:rPr>
        <w:t>(</w:t>
      </w:r>
      <w:proofErr w:type="spellStart"/>
      <w:r w:rsidR="00880BC5">
        <w:rPr>
          <w:rFonts w:cs="David" w:hint="cs"/>
          <w:sz w:val="28"/>
          <w:szCs w:val="28"/>
          <w:rtl/>
        </w:rPr>
        <w:t>בש"פ</w:t>
      </w:r>
      <w:proofErr w:type="spellEnd"/>
      <w:r w:rsidR="00880BC5">
        <w:rPr>
          <w:rFonts w:cs="David" w:hint="cs"/>
          <w:sz w:val="28"/>
          <w:szCs w:val="28"/>
          <w:rtl/>
        </w:rPr>
        <w:t xml:space="preserve"> 494/13 </w:t>
      </w:r>
      <w:proofErr w:type="spellStart"/>
      <w:r w:rsidR="00880BC5">
        <w:rPr>
          <w:rFonts w:cs="David" w:hint="cs"/>
          <w:b/>
          <w:bCs/>
          <w:sz w:val="28"/>
          <w:szCs w:val="28"/>
          <w:rtl/>
        </w:rPr>
        <w:t>גטהון</w:t>
      </w:r>
      <w:proofErr w:type="spellEnd"/>
      <w:r w:rsidR="00880BC5">
        <w:rPr>
          <w:rFonts w:cs="David" w:hint="cs"/>
          <w:b/>
          <w:bCs/>
          <w:sz w:val="28"/>
          <w:szCs w:val="28"/>
          <w:rtl/>
        </w:rPr>
        <w:t xml:space="preserve"> נ' מדינת ישראל, </w:t>
      </w:r>
      <w:r w:rsidR="00880BC5">
        <w:rPr>
          <w:rFonts w:cs="David" w:hint="cs"/>
          <w:sz w:val="28"/>
          <w:szCs w:val="28"/>
          <w:rtl/>
        </w:rPr>
        <w:t>פסקה 7 25.1.2013);</w:t>
      </w:r>
      <w:r w:rsidR="00880BC5">
        <w:rPr>
          <w:rFonts w:cs="David" w:hint="cs"/>
          <w:b/>
          <w:bCs/>
          <w:sz w:val="28"/>
          <w:szCs w:val="28"/>
          <w:rtl/>
        </w:rPr>
        <w:t xml:space="preserve"> </w:t>
      </w:r>
      <w:r>
        <w:rPr>
          <w:rFonts w:cs="David" w:hint="cs"/>
          <w:sz w:val="28"/>
          <w:szCs w:val="28"/>
          <w:rtl/>
        </w:rPr>
        <w:t xml:space="preserve">ע"מ 55/24 </w:t>
      </w:r>
      <w:r>
        <w:rPr>
          <w:rFonts w:cs="David" w:hint="cs"/>
          <w:b/>
          <w:bCs/>
          <w:sz w:val="28"/>
          <w:szCs w:val="28"/>
          <w:rtl/>
        </w:rPr>
        <w:t xml:space="preserve">התובע הצבאי הראשי נ' טור' </w:t>
      </w:r>
      <w:proofErr w:type="spellStart"/>
      <w:r>
        <w:rPr>
          <w:rFonts w:cs="David" w:hint="cs"/>
          <w:b/>
          <w:bCs/>
          <w:sz w:val="28"/>
          <w:szCs w:val="28"/>
          <w:rtl/>
        </w:rPr>
        <w:t>גדו</w:t>
      </w:r>
      <w:proofErr w:type="spellEnd"/>
      <w:r>
        <w:rPr>
          <w:rFonts w:cs="David" w:hint="cs"/>
          <w:sz w:val="28"/>
          <w:szCs w:val="28"/>
          <w:rtl/>
        </w:rPr>
        <w:t>, פסקה 26 (2024)</w:t>
      </w:r>
      <w:r w:rsidRPr="00CE589A">
        <w:rPr>
          <w:rFonts w:cs="David" w:hint="cs"/>
          <w:sz w:val="28"/>
          <w:szCs w:val="28"/>
          <w:rtl/>
        </w:rPr>
        <w:t>).</w:t>
      </w:r>
      <w:r>
        <w:rPr>
          <w:rFonts w:cs="David" w:hint="cs"/>
          <w:sz w:val="28"/>
          <w:szCs w:val="28"/>
          <w:rtl/>
        </w:rPr>
        <w:t xml:space="preserve"> </w:t>
      </w:r>
      <w:r w:rsidR="000413F4">
        <w:rPr>
          <w:rFonts w:cs="David" w:hint="cs"/>
          <w:sz w:val="28"/>
          <w:szCs w:val="28"/>
          <w:rtl/>
        </w:rPr>
        <w:t xml:space="preserve">כידוע התאמת המפקחים נבחנת בהתאם למידת הסיכון בנסיבות העניין, על כל המשתמע מכך. </w:t>
      </w:r>
      <w:r w:rsidR="00342854">
        <w:rPr>
          <w:rFonts w:cs="David" w:hint="cs"/>
          <w:sz w:val="28"/>
          <w:szCs w:val="28"/>
          <w:rtl/>
        </w:rPr>
        <w:t xml:space="preserve">אמנם </w:t>
      </w:r>
      <w:r w:rsidR="002D527C">
        <w:rPr>
          <w:rFonts w:cs="David" w:hint="cs"/>
          <w:sz w:val="28"/>
          <w:szCs w:val="28"/>
          <w:rtl/>
        </w:rPr>
        <w:t xml:space="preserve">העובדה שלשניים מהמערערים רישום פלילי נושן אינה פוסלת אותם מניה וביה מהאפשרות להתמנות כמפקחים, אך יש קושי בכך שהעניין לא </w:t>
      </w:r>
      <w:r>
        <w:rPr>
          <w:rFonts w:cs="David" w:hint="cs"/>
          <w:sz w:val="28"/>
          <w:szCs w:val="28"/>
          <w:rtl/>
        </w:rPr>
        <w:t xml:space="preserve">דווח מבעוד מועד לשירות המבחן. </w:t>
      </w:r>
      <w:r w:rsidR="002D527C">
        <w:rPr>
          <w:rFonts w:cs="David" w:hint="cs"/>
          <w:sz w:val="28"/>
          <w:szCs w:val="28"/>
          <w:rtl/>
        </w:rPr>
        <w:t xml:space="preserve">כן יש לתמוה על השינוי שחל בעמדת אחיו של המערער, שהוא נשוי ובעל משפחה המתגורר בירכא, </w:t>
      </w:r>
      <w:r w:rsidR="00911D1B">
        <w:rPr>
          <w:rFonts w:cs="David" w:hint="cs"/>
          <w:sz w:val="28"/>
          <w:szCs w:val="28"/>
          <w:rtl/>
        </w:rPr>
        <w:t>ו</w:t>
      </w:r>
      <w:r w:rsidR="002D527C">
        <w:rPr>
          <w:rFonts w:cs="David" w:hint="cs"/>
          <w:sz w:val="28"/>
          <w:szCs w:val="28"/>
          <w:rtl/>
        </w:rPr>
        <w:t xml:space="preserve">רק בדיון בבית הדין קמא מסר לראשונה כי יעתיק את מקום מגוריו לדלית אל כרמל; ובנוגע למפקחים נוספים התרשם כאמור בית הדין שאין להם את היכולת לקיים פיקוח אפקטיבי </w:t>
      </w:r>
      <w:r w:rsidR="00342854">
        <w:rPr>
          <w:rFonts w:cs="David" w:hint="cs"/>
          <w:sz w:val="28"/>
          <w:szCs w:val="28"/>
          <w:rtl/>
        </w:rPr>
        <w:t>-</w:t>
      </w:r>
      <w:r w:rsidR="002D527C">
        <w:rPr>
          <w:rFonts w:cs="David" w:hint="cs"/>
          <w:sz w:val="28"/>
          <w:szCs w:val="28"/>
          <w:rtl/>
        </w:rPr>
        <w:t xml:space="preserve"> וכידוע ממפקחים נדרש כי </w:t>
      </w:r>
      <w:r w:rsidR="00911D1B">
        <w:rPr>
          <w:rFonts w:cs="David" w:hint="cs"/>
          <w:sz w:val="28"/>
          <w:szCs w:val="28"/>
          <w:rtl/>
        </w:rPr>
        <w:t xml:space="preserve">ישמשו </w:t>
      </w:r>
      <w:r w:rsidR="002D527C">
        <w:rPr>
          <w:rFonts w:cs="David" w:hint="cs"/>
          <w:sz w:val="28"/>
          <w:szCs w:val="28"/>
          <w:rtl/>
        </w:rPr>
        <w:t>דמויות סמכותיות</w:t>
      </w:r>
      <w:r w:rsidR="00911D1B">
        <w:rPr>
          <w:rFonts w:cs="David" w:hint="cs"/>
          <w:sz w:val="28"/>
          <w:szCs w:val="28"/>
          <w:rtl/>
        </w:rPr>
        <w:t>,</w:t>
      </w:r>
      <w:r w:rsidR="002D527C">
        <w:rPr>
          <w:rFonts w:cs="David" w:hint="cs"/>
          <w:sz w:val="28"/>
          <w:szCs w:val="28"/>
          <w:rtl/>
        </w:rPr>
        <w:t xml:space="preserve"> המציבות גבולות ובעלות השפעה על המפוקח (ראו </w:t>
      </w:r>
      <w:proofErr w:type="spellStart"/>
      <w:r w:rsidR="002D527C">
        <w:rPr>
          <w:rFonts w:cs="David" w:hint="cs"/>
          <w:sz w:val="28"/>
          <w:szCs w:val="28"/>
          <w:rtl/>
        </w:rPr>
        <w:t>בש"פ</w:t>
      </w:r>
      <w:proofErr w:type="spellEnd"/>
      <w:r w:rsidR="002D527C">
        <w:rPr>
          <w:rFonts w:cs="David" w:hint="cs"/>
          <w:sz w:val="28"/>
          <w:szCs w:val="28"/>
          <w:rtl/>
        </w:rPr>
        <w:t xml:space="preserve"> 1246/13 </w:t>
      </w:r>
      <w:r w:rsidR="002D527C">
        <w:rPr>
          <w:rFonts w:cs="David" w:hint="cs"/>
          <w:b/>
          <w:bCs/>
          <w:sz w:val="28"/>
          <w:szCs w:val="28"/>
          <w:rtl/>
        </w:rPr>
        <w:t xml:space="preserve">מדינת ישראל נ' </w:t>
      </w:r>
      <w:proofErr w:type="spellStart"/>
      <w:r w:rsidR="002D527C">
        <w:rPr>
          <w:rFonts w:cs="David" w:hint="cs"/>
          <w:b/>
          <w:bCs/>
          <w:sz w:val="28"/>
          <w:szCs w:val="28"/>
          <w:rtl/>
        </w:rPr>
        <w:t>ברקאט</w:t>
      </w:r>
      <w:proofErr w:type="spellEnd"/>
      <w:r w:rsidR="002D527C">
        <w:rPr>
          <w:rFonts w:cs="David" w:hint="cs"/>
          <w:sz w:val="28"/>
          <w:szCs w:val="28"/>
          <w:rtl/>
        </w:rPr>
        <w:t xml:space="preserve"> (15.2.2013)). </w:t>
      </w:r>
    </w:p>
    <w:p w14:paraId="76F558B5" w14:textId="77777777" w:rsidR="007B5C4E" w:rsidRDefault="006B33E8" w:rsidP="00356F98">
      <w:pPr>
        <w:pStyle w:val="1"/>
        <w:numPr>
          <w:ilvl w:val="0"/>
          <w:numId w:val="32"/>
        </w:numPr>
        <w:tabs>
          <w:tab w:val="left" w:pos="-7"/>
        </w:tabs>
        <w:spacing w:line="360" w:lineRule="auto"/>
        <w:ind w:left="-6" w:firstLine="6"/>
        <w:jc w:val="both"/>
        <w:outlineLvl w:val="0"/>
        <w:rPr>
          <w:rFonts w:cs="David"/>
          <w:sz w:val="28"/>
          <w:szCs w:val="28"/>
        </w:rPr>
      </w:pPr>
      <w:r w:rsidRPr="006B33E8">
        <w:rPr>
          <w:rFonts w:cs="David" w:hint="cs"/>
          <w:sz w:val="28"/>
          <w:szCs w:val="28"/>
          <w:rtl/>
        </w:rPr>
        <w:t xml:space="preserve">לאור </w:t>
      </w:r>
      <w:r w:rsidR="00342854">
        <w:rPr>
          <w:rFonts w:cs="David" w:hint="cs"/>
          <w:sz w:val="28"/>
          <w:szCs w:val="28"/>
          <w:rtl/>
        </w:rPr>
        <w:t xml:space="preserve">המקובץ לעיל, </w:t>
      </w:r>
      <w:r w:rsidRPr="006B33E8">
        <w:rPr>
          <w:rFonts w:cs="David" w:hint="cs"/>
          <w:sz w:val="28"/>
          <w:szCs w:val="28"/>
          <w:rtl/>
        </w:rPr>
        <w:t>אין גם מקום להידרש להצעה נוספת של ההגנה</w:t>
      </w:r>
      <w:r w:rsidR="00911D1B">
        <w:rPr>
          <w:rFonts w:cs="David" w:hint="cs"/>
          <w:sz w:val="28"/>
          <w:szCs w:val="28"/>
          <w:rtl/>
        </w:rPr>
        <w:t>,</w:t>
      </w:r>
      <w:r w:rsidRPr="006B33E8">
        <w:rPr>
          <w:rFonts w:cs="David" w:hint="cs"/>
          <w:sz w:val="28"/>
          <w:szCs w:val="28"/>
          <w:rtl/>
        </w:rPr>
        <w:t xml:space="preserve"> </w:t>
      </w:r>
      <w:r w:rsidR="00911D1B">
        <w:rPr>
          <w:rFonts w:cs="David" w:hint="cs"/>
          <w:sz w:val="28"/>
          <w:szCs w:val="28"/>
          <w:rtl/>
        </w:rPr>
        <w:t>ש</w:t>
      </w:r>
      <w:r w:rsidRPr="006B33E8">
        <w:rPr>
          <w:rFonts w:cs="David" w:hint="cs"/>
          <w:sz w:val="28"/>
          <w:szCs w:val="28"/>
          <w:rtl/>
        </w:rPr>
        <w:t xml:space="preserve">לפיה יועבר המערער למעצר בפיקוח אלקטרוני. שאלת סמכותם של בתי הדין הצבאיים להורות על </w:t>
      </w:r>
      <w:proofErr w:type="spellStart"/>
      <w:r w:rsidRPr="006B33E8">
        <w:rPr>
          <w:rFonts w:cs="David" w:hint="cs"/>
          <w:sz w:val="28"/>
          <w:szCs w:val="28"/>
          <w:rtl/>
        </w:rPr>
        <w:t>איזוק</w:t>
      </w:r>
      <w:proofErr w:type="spellEnd"/>
      <w:r w:rsidRPr="006B33E8">
        <w:rPr>
          <w:rFonts w:cs="David" w:hint="cs"/>
          <w:sz w:val="28"/>
          <w:szCs w:val="28"/>
          <w:rtl/>
        </w:rPr>
        <w:t xml:space="preserve"> אלקטרוני </w:t>
      </w:r>
      <w:r w:rsidRPr="006B33E8">
        <w:rPr>
          <w:rFonts w:cs="David" w:hint="cs"/>
          <w:sz w:val="28"/>
          <w:szCs w:val="28"/>
          <w:rtl/>
        </w:rPr>
        <w:lastRenderedPageBreak/>
        <w:t xml:space="preserve">נדונה בעבר תוך שנקבע כי קיים קושי בהחלת הסדר זה על ההליכים בבתי הדין הצבאיים ללא חקיקה מתאימה (ראו (ע"מ 83/23 </w:t>
      </w:r>
      <w:r w:rsidRPr="006B33E8">
        <w:rPr>
          <w:rFonts w:cs="David" w:hint="cs"/>
          <w:b/>
          <w:bCs/>
          <w:sz w:val="28"/>
          <w:szCs w:val="28"/>
          <w:rtl/>
        </w:rPr>
        <w:t xml:space="preserve">סרן </w:t>
      </w:r>
      <w:proofErr w:type="spellStart"/>
      <w:r w:rsidRPr="006B33E8">
        <w:rPr>
          <w:rFonts w:cs="David" w:hint="cs"/>
          <w:b/>
          <w:bCs/>
          <w:sz w:val="28"/>
          <w:szCs w:val="28"/>
          <w:rtl/>
        </w:rPr>
        <w:t>ונדיאמו</w:t>
      </w:r>
      <w:proofErr w:type="spellEnd"/>
      <w:r w:rsidRPr="006B33E8">
        <w:rPr>
          <w:rFonts w:cs="David" w:hint="cs"/>
          <w:b/>
          <w:bCs/>
          <w:sz w:val="28"/>
          <w:szCs w:val="28"/>
          <w:rtl/>
        </w:rPr>
        <w:t xml:space="preserve"> נ' התובע הצבאי הראשי</w:t>
      </w:r>
      <w:r w:rsidRPr="006B33E8">
        <w:rPr>
          <w:rFonts w:cs="David" w:hint="cs"/>
          <w:sz w:val="28"/>
          <w:szCs w:val="28"/>
          <w:rtl/>
        </w:rPr>
        <w:t xml:space="preserve">, פסקה 28 (2023); ע"מ 11/19 </w:t>
      </w:r>
      <w:r w:rsidRPr="006B33E8">
        <w:rPr>
          <w:rFonts w:cs="David" w:hint="cs"/>
          <w:b/>
          <w:bCs/>
          <w:sz w:val="28"/>
          <w:szCs w:val="28"/>
          <w:rtl/>
        </w:rPr>
        <w:t xml:space="preserve">טור' עזרן נ' התובע הצבאי הראשי </w:t>
      </w:r>
      <w:r w:rsidRPr="006B33E8">
        <w:rPr>
          <w:rFonts w:cs="David" w:hint="cs"/>
          <w:sz w:val="28"/>
          <w:szCs w:val="28"/>
          <w:rtl/>
        </w:rPr>
        <w:t>(2019))</w:t>
      </w:r>
      <w:r w:rsidR="00342854">
        <w:rPr>
          <w:rFonts w:cs="David" w:hint="cs"/>
          <w:sz w:val="28"/>
          <w:szCs w:val="28"/>
          <w:rtl/>
        </w:rPr>
        <w:t>.</w:t>
      </w:r>
      <w:r w:rsidRPr="006B33E8">
        <w:rPr>
          <w:rFonts w:cs="David" w:hint="cs"/>
          <w:sz w:val="28"/>
          <w:szCs w:val="28"/>
          <w:rtl/>
        </w:rPr>
        <w:t xml:space="preserve"> כך או כך, </w:t>
      </w:r>
      <w:r w:rsidR="00911D1B">
        <w:rPr>
          <w:rFonts w:cs="David" w:hint="cs"/>
          <w:sz w:val="28"/>
          <w:szCs w:val="28"/>
          <w:rtl/>
        </w:rPr>
        <w:t xml:space="preserve">השאלה </w:t>
      </w:r>
      <w:r w:rsidRPr="006B33E8">
        <w:rPr>
          <w:rFonts w:cs="David" w:hint="cs"/>
          <w:sz w:val="28"/>
          <w:szCs w:val="28"/>
          <w:rtl/>
        </w:rPr>
        <w:t xml:space="preserve">אינה נדרשת </w:t>
      </w:r>
      <w:r w:rsidR="00911D1B">
        <w:rPr>
          <w:rFonts w:cs="David" w:hint="cs"/>
          <w:sz w:val="28"/>
          <w:szCs w:val="28"/>
          <w:rtl/>
        </w:rPr>
        <w:t>ל</w:t>
      </w:r>
      <w:r w:rsidRPr="006B33E8">
        <w:rPr>
          <w:rFonts w:cs="David" w:hint="cs"/>
          <w:sz w:val="28"/>
          <w:szCs w:val="28"/>
          <w:rtl/>
        </w:rPr>
        <w:t>ענייננו</w:t>
      </w:r>
      <w:r w:rsidR="00911D1B">
        <w:rPr>
          <w:rFonts w:cs="David" w:hint="cs"/>
          <w:sz w:val="28"/>
          <w:szCs w:val="28"/>
          <w:rtl/>
        </w:rPr>
        <w:t>,</w:t>
      </w:r>
      <w:r w:rsidRPr="006B33E8">
        <w:rPr>
          <w:rFonts w:cs="David" w:hint="cs"/>
          <w:sz w:val="28"/>
          <w:szCs w:val="28"/>
          <w:rtl/>
        </w:rPr>
        <w:t xml:space="preserve"> נוכח </w:t>
      </w:r>
      <w:r w:rsidR="00342854">
        <w:rPr>
          <w:rFonts w:cs="David" w:hint="cs"/>
          <w:sz w:val="28"/>
          <w:szCs w:val="28"/>
          <w:rtl/>
        </w:rPr>
        <w:t xml:space="preserve">מכלול הנסיבות </w:t>
      </w:r>
      <w:r w:rsidRPr="006B33E8">
        <w:rPr>
          <w:rFonts w:cs="David" w:hint="cs"/>
          <w:sz w:val="28"/>
          <w:szCs w:val="28"/>
          <w:rtl/>
        </w:rPr>
        <w:t xml:space="preserve">ומשראוי להטעים כי </w:t>
      </w:r>
      <w:r w:rsidR="007B5C4E" w:rsidRPr="006B33E8">
        <w:rPr>
          <w:rFonts w:cs="David" w:hint="cs"/>
          <w:sz w:val="28"/>
          <w:szCs w:val="28"/>
          <w:rtl/>
        </w:rPr>
        <w:t>"המחוקק לא ראה את המעצר בפיקוח אלקטרוני כתרופה מיידית למעצר מאחורי סורג ובריח. זאת ניתן ללמוד מדרישתו ל</w:t>
      </w:r>
      <w:r w:rsidR="00911D1B">
        <w:rPr>
          <w:rFonts w:cs="David" w:hint="cs"/>
          <w:sz w:val="28"/>
          <w:szCs w:val="28"/>
          <w:rtl/>
        </w:rPr>
        <w:t>'</w:t>
      </w:r>
      <w:r w:rsidR="007B5C4E" w:rsidRPr="006B33E8">
        <w:rPr>
          <w:rFonts w:cs="David" w:hint="cs"/>
          <w:sz w:val="28"/>
          <w:szCs w:val="28"/>
          <w:rtl/>
        </w:rPr>
        <w:t>טעמים מיוחדים שיירשמו</w:t>
      </w:r>
      <w:r w:rsidR="00911D1B">
        <w:rPr>
          <w:rFonts w:cs="David" w:hint="cs"/>
          <w:sz w:val="28"/>
          <w:szCs w:val="28"/>
          <w:rtl/>
        </w:rPr>
        <w:t>'</w:t>
      </w:r>
      <w:r w:rsidR="007B5C4E" w:rsidRPr="006B33E8">
        <w:rPr>
          <w:rFonts w:cs="David" w:hint="cs"/>
          <w:sz w:val="28"/>
          <w:szCs w:val="28"/>
          <w:rtl/>
        </w:rPr>
        <w:t xml:space="preserve"> מקום בו בית המשפט מורה על מעצר בפיקוח אלקטרוני בעבירות נשק</w:t>
      </w:r>
      <w:r w:rsidR="00911D1B">
        <w:rPr>
          <w:rFonts w:cs="David" w:hint="cs"/>
          <w:sz w:val="28"/>
          <w:szCs w:val="28"/>
          <w:rtl/>
        </w:rPr>
        <w:t>"</w:t>
      </w:r>
      <w:r w:rsidR="007B5C4E" w:rsidRPr="006B33E8">
        <w:rPr>
          <w:rFonts w:cs="David" w:hint="cs"/>
          <w:sz w:val="28"/>
          <w:szCs w:val="28"/>
          <w:rtl/>
        </w:rPr>
        <w:t xml:space="preserve"> (</w:t>
      </w:r>
      <w:proofErr w:type="spellStart"/>
      <w:r w:rsidR="007B5C4E" w:rsidRPr="006B33E8">
        <w:rPr>
          <w:rFonts w:cs="David" w:hint="cs"/>
          <w:sz w:val="28"/>
          <w:szCs w:val="28"/>
          <w:rtl/>
        </w:rPr>
        <w:t>בש"פ</w:t>
      </w:r>
      <w:proofErr w:type="spellEnd"/>
      <w:r w:rsidR="007B5C4E" w:rsidRPr="006B33E8">
        <w:rPr>
          <w:rFonts w:cs="David" w:hint="cs"/>
          <w:sz w:val="28"/>
          <w:szCs w:val="28"/>
          <w:rtl/>
        </w:rPr>
        <w:t xml:space="preserve"> 6642/19 </w:t>
      </w:r>
      <w:proofErr w:type="spellStart"/>
      <w:r w:rsidR="007B5C4E" w:rsidRPr="006B33E8">
        <w:rPr>
          <w:rFonts w:cs="David" w:hint="cs"/>
          <w:b/>
          <w:bCs/>
          <w:sz w:val="28"/>
          <w:szCs w:val="28"/>
          <w:rtl/>
        </w:rPr>
        <w:t>קקון</w:t>
      </w:r>
      <w:proofErr w:type="spellEnd"/>
      <w:r w:rsidR="007B5C4E" w:rsidRPr="006B33E8">
        <w:rPr>
          <w:rFonts w:cs="David" w:hint="cs"/>
          <w:b/>
          <w:bCs/>
          <w:sz w:val="28"/>
          <w:szCs w:val="28"/>
          <w:rtl/>
        </w:rPr>
        <w:t xml:space="preserve"> נ' מדינת ישראל</w:t>
      </w:r>
      <w:r w:rsidR="007B5C4E" w:rsidRPr="006B33E8">
        <w:rPr>
          <w:rFonts w:cs="David" w:hint="cs"/>
          <w:sz w:val="28"/>
          <w:szCs w:val="28"/>
          <w:rtl/>
        </w:rPr>
        <w:t xml:space="preserve">, פסקה </w:t>
      </w:r>
      <w:r w:rsidR="002D4CE1" w:rsidRPr="006B33E8">
        <w:rPr>
          <w:rFonts w:cs="David" w:hint="cs"/>
          <w:sz w:val="28"/>
          <w:szCs w:val="28"/>
          <w:rtl/>
        </w:rPr>
        <w:t xml:space="preserve">7 (31.10.2019)). </w:t>
      </w:r>
    </w:p>
    <w:p w14:paraId="3D59193B" w14:textId="77777777" w:rsidR="006B33E8" w:rsidRPr="006B33E8" w:rsidRDefault="006B33E8" w:rsidP="00356F98">
      <w:pPr>
        <w:pStyle w:val="1"/>
        <w:numPr>
          <w:ilvl w:val="0"/>
          <w:numId w:val="32"/>
        </w:numPr>
        <w:tabs>
          <w:tab w:val="left" w:pos="-7"/>
        </w:tabs>
        <w:spacing w:line="360" w:lineRule="auto"/>
        <w:ind w:left="-6" w:firstLine="6"/>
        <w:jc w:val="both"/>
        <w:outlineLvl w:val="0"/>
        <w:rPr>
          <w:rFonts w:cs="David"/>
          <w:sz w:val="28"/>
          <w:szCs w:val="28"/>
        </w:rPr>
      </w:pPr>
      <w:r w:rsidRPr="006B33E8">
        <w:rPr>
          <w:rFonts w:cs="David" w:hint="cs"/>
          <w:sz w:val="28"/>
          <w:szCs w:val="28"/>
          <w:rtl/>
        </w:rPr>
        <w:t xml:space="preserve">אשר לטענות ההגנה </w:t>
      </w:r>
      <w:r w:rsidR="004E53C5" w:rsidRPr="006B33E8">
        <w:rPr>
          <w:rFonts w:cs="David" w:hint="cs"/>
          <w:sz w:val="28"/>
          <w:szCs w:val="28"/>
          <w:rtl/>
        </w:rPr>
        <w:t>בנוגע לעיכובים שחלו ב</w:t>
      </w:r>
      <w:r w:rsidR="0090664A" w:rsidRPr="006B33E8">
        <w:rPr>
          <w:rFonts w:cs="David" w:hint="cs"/>
          <w:sz w:val="28"/>
          <w:szCs w:val="28"/>
          <w:rtl/>
        </w:rPr>
        <w:t xml:space="preserve">העברת </w:t>
      </w:r>
      <w:r w:rsidR="004E53C5" w:rsidRPr="006B33E8">
        <w:rPr>
          <w:rFonts w:cs="David" w:hint="cs"/>
          <w:sz w:val="28"/>
          <w:szCs w:val="28"/>
          <w:rtl/>
        </w:rPr>
        <w:t>חומרי החקירה</w:t>
      </w:r>
      <w:r w:rsidR="0090664A" w:rsidRPr="006B33E8">
        <w:rPr>
          <w:rFonts w:cs="David" w:hint="cs"/>
          <w:sz w:val="28"/>
          <w:szCs w:val="28"/>
          <w:rtl/>
        </w:rPr>
        <w:t xml:space="preserve"> והוצאת תעודת החיסיון - ראוי לציין, כי עסקינן </w:t>
      </w:r>
      <w:r w:rsidR="004E53C5" w:rsidRPr="006B33E8">
        <w:rPr>
          <w:rFonts w:cs="David" w:hint="cs"/>
          <w:sz w:val="28"/>
          <w:szCs w:val="28"/>
          <w:rtl/>
        </w:rPr>
        <w:t>בפרשיה מורכבת, הכוללת מעורבים רבים וגופי חקירה שונים</w:t>
      </w:r>
      <w:r w:rsidR="00DF697F" w:rsidRPr="006B33E8">
        <w:rPr>
          <w:rFonts w:cs="David" w:hint="cs"/>
          <w:sz w:val="28"/>
          <w:szCs w:val="28"/>
          <w:rtl/>
        </w:rPr>
        <w:t xml:space="preserve"> </w:t>
      </w:r>
      <w:r w:rsidR="002D4EC6" w:rsidRPr="006B33E8">
        <w:rPr>
          <w:rFonts w:cs="David" w:hint="cs"/>
          <w:sz w:val="28"/>
          <w:szCs w:val="28"/>
          <w:rtl/>
        </w:rPr>
        <w:t xml:space="preserve">ויש בכך כדי להשליך על אמות המידה </w:t>
      </w:r>
      <w:r w:rsidR="00DF697F" w:rsidRPr="006B33E8">
        <w:rPr>
          <w:rFonts w:cs="David" w:hint="cs"/>
          <w:sz w:val="28"/>
          <w:szCs w:val="28"/>
          <w:rtl/>
        </w:rPr>
        <w:t xml:space="preserve">לבחינת </w:t>
      </w:r>
      <w:r w:rsidR="00B31D97" w:rsidRPr="006B33E8">
        <w:rPr>
          <w:rFonts w:cs="David" w:hint="cs"/>
          <w:sz w:val="28"/>
          <w:szCs w:val="28"/>
          <w:rtl/>
        </w:rPr>
        <w:t xml:space="preserve">קצב התקדמות ההליך (ראו </w:t>
      </w:r>
      <w:proofErr w:type="spellStart"/>
      <w:r w:rsidR="00B31D97" w:rsidRPr="006B33E8">
        <w:rPr>
          <w:rFonts w:cs="David" w:hint="cs"/>
          <w:sz w:val="28"/>
          <w:szCs w:val="28"/>
          <w:rtl/>
        </w:rPr>
        <w:t>בש"פ</w:t>
      </w:r>
      <w:proofErr w:type="spellEnd"/>
      <w:r w:rsidR="00B31D97" w:rsidRPr="006B33E8">
        <w:rPr>
          <w:rFonts w:cs="David" w:hint="cs"/>
          <w:sz w:val="28"/>
          <w:szCs w:val="28"/>
          <w:rtl/>
        </w:rPr>
        <w:t xml:space="preserve"> 1087/18 </w:t>
      </w:r>
      <w:r w:rsidR="00B31D97" w:rsidRPr="006B33E8">
        <w:rPr>
          <w:rFonts w:cs="David" w:hint="cs"/>
          <w:b/>
          <w:bCs/>
          <w:sz w:val="28"/>
          <w:szCs w:val="28"/>
          <w:rtl/>
        </w:rPr>
        <w:t xml:space="preserve">מדינת ישראל נ' פוגל, </w:t>
      </w:r>
      <w:r w:rsidR="00B31D97" w:rsidRPr="006B33E8">
        <w:rPr>
          <w:rFonts w:cs="David" w:hint="cs"/>
          <w:sz w:val="28"/>
          <w:szCs w:val="28"/>
          <w:rtl/>
        </w:rPr>
        <w:t xml:space="preserve">פסקה 20 (1.3.2018); </w:t>
      </w:r>
      <w:r w:rsidR="00F7098A" w:rsidRPr="006B33E8">
        <w:rPr>
          <w:rFonts w:cs="David" w:hint="cs"/>
          <w:sz w:val="28"/>
          <w:szCs w:val="28"/>
          <w:rtl/>
        </w:rPr>
        <w:t xml:space="preserve">וכך, בדומה, </w:t>
      </w:r>
      <w:r w:rsidR="00DF697F" w:rsidRPr="006B33E8">
        <w:rPr>
          <w:rFonts w:cs="David" w:hint="cs"/>
          <w:sz w:val="28"/>
          <w:szCs w:val="28"/>
          <w:rtl/>
        </w:rPr>
        <w:t xml:space="preserve">גם </w:t>
      </w:r>
      <w:r w:rsidR="00A249F4" w:rsidRPr="006B33E8">
        <w:rPr>
          <w:rFonts w:cs="David" w:hint="cs"/>
          <w:sz w:val="28"/>
          <w:szCs w:val="28"/>
          <w:rtl/>
        </w:rPr>
        <w:t xml:space="preserve">ביחס להוצאת </w:t>
      </w:r>
      <w:r w:rsidR="00B31D97" w:rsidRPr="006B33E8">
        <w:rPr>
          <w:rFonts w:cs="David" w:hint="cs"/>
          <w:sz w:val="28"/>
          <w:szCs w:val="28"/>
          <w:rtl/>
        </w:rPr>
        <w:t>תעודת החיסיון (</w:t>
      </w:r>
      <w:proofErr w:type="spellStart"/>
      <w:r w:rsidR="00B31D97" w:rsidRPr="006B33E8">
        <w:rPr>
          <w:rFonts w:cs="David" w:hint="cs"/>
          <w:sz w:val="28"/>
          <w:szCs w:val="28"/>
          <w:rtl/>
        </w:rPr>
        <w:t>בש"פ</w:t>
      </w:r>
      <w:proofErr w:type="spellEnd"/>
      <w:r w:rsidR="00B31D97" w:rsidRPr="006B33E8">
        <w:rPr>
          <w:rFonts w:cs="David" w:hint="cs"/>
          <w:sz w:val="28"/>
          <w:szCs w:val="28"/>
          <w:rtl/>
        </w:rPr>
        <w:t xml:space="preserve"> 6820/09 </w:t>
      </w:r>
      <w:r w:rsidR="00B31D97" w:rsidRPr="006B33E8">
        <w:rPr>
          <w:rFonts w:cs="David" w:hint="cs"/>
          <w:b/>
          <w:bCs/>
          <w:sz w:val="28"/>
          <w:szCs w:val="28"/>
          <w:rtl/>
        </w:rPr>
        <w:t xml:space="preserve">גבאי נ' מדינת ישראל, </w:t>
      </w:r>
      <w:r w:rsidR="00B31D97" w:rsidRPr="006B33E8">
        <w:rPr>
          <w:rFonts w:cs="David" w:hint="cs"/>
          <w:sz w:val="28"/>
          <w:szCs w:val="28"/>
          <w:rtl/>
        </w:rPr>
        <w:t>פסקה י"ג (10.9.2009)</w:t>
      </w:r>
      <w:r w:rsidR="00C46E60" w:rsidRPr="006B33E8">
        <w:rPr>
          <w:rFonts w:cs="David" w:hint="cs"/>
          <w:sz w:val="28"/>
          <w:szCs w:val="28"/>
          <w:rtl/>
        </w:rPr>
        <w:t xml:space="preserve">). </w:t>
      </w:r>
      <w:r w:rsidR="00342854">
        <w:rPr>
          <w:rFonts w:cs="David" w:hint="cs"/>
          <w:sz w:val="28"/>
          <w:szCs w:val="28"/>
          <w:rtl/>
        </w:rPr>
        <w:t xml:space="preserve">אמנם </w:t>
      </w:r>
      <w:r>
        <w:rPr>
          <w:rFonts w:cs="David" w:hint="cs"/>
          <w:sz w:val="28"/>
          <w:szCs w:val="28"/>
          <w:rtl/>
        </w:rPr>
        <w:t xml:space="preserve">איני מתעלמת מהקושי הגלום בעיכוב שחל בהוצאת תעודת החיסיון </w:t>
      </w:r>
      <w:r w:rsidR="00342854">
        <w:rPr>
          <w:rFonts w:cs="David" w:hint="cs"/>
          <w:sz w:val="28"/>
          <w:szCs w:val="28"/>
          <w:rtl/>
        </w:rPr>
        <w:t>-</w:t>
      </w:r>
      <w:r>
        <w:rPr>
          <w:rFonts w:cs="David" w:hint="cs"/>
          <w:sz w:val="28"/>
          <w:szCs w:val="28"/>
          <w:rtl/>
        </w:rPr>
        <w:t xml:space="preserve"> עניין שאף הוביל לשחרורו של אחד המעורבים בפרשה (</w:t>
      </w:r>
      <w:r w:rsidR="00911D1B">
        <w:rPr>
          <w:rFonts w:cs="David" w:hint="cs"/>
          <w:sz w:val="28"/>
          <w:szCs w:val="28"/>
          <w:rtl/>
        </w:rPr>
        <w:t>שאין להשוות את עניינו לזה של המערער, מבחינת חומרתן של העבירות המיוחסות</w:t>
      </w:r>
      <w:r>
        <w:rPr>
          <w:rFonts w:cs="David" w:hint="cs"/>
          <w:sz w:val="28"/>
          <w:szCs w:val="28"/>
          <w:rtl/>
        </w:rPr>
        <w:t xml:space="preserve">); אולם נמסר כאמור על ידי התביעה כי אחת מהתעודות נחתמה, ותעודה נוספת עתידה להיחתם בשבוע הקרוב. במהלך הדיון בפניי גם הגיעו הצדדים להסכמות </w:t>
      </w:r>
      <w:r w:rsidR="00832B38">
        <w:rPr>
          <w:rFonts w:cs="David" w:hint="cs"/>
          <w:sz w:val="28"/>
          <w:szCs w:val="28"/>
          <w:rtl/>
        </w:rPr>
        <w:t xml:space="preserve">גם </w:t>
      </w:r>
      <w:r>
        <w:rPr>
          <w:rFonts w:cs="David" w:hint="cs"/>
          <w:sz w:val="28"/>
          <w:szCs w:val="28"/>
          <w:rtl/>
        </w:rPr>
        <w:t xml:space="preserve">בדבר </w:t>
      </w:r>
      <w:r w:rsidR="00832B38">
        <w:rPr>
          <w:rFonts w:cs="David" w:hint="cs"/>
          <w:sz w:val="28"/>
          <w:szCs w:val="28"/>
          <w:rtl/>
        </w:rPr>
        <w:t xml:space="preserve">אופן </w:t>
      </w:r>
      <w:r>
        <w:rPr>
          <w:rFonts w:cs="David" w:hint="cs"/>
          <w:sz w:val="28"/>
          <w:szCs w:val="28"/>
          <w:rtl/>
        </w:rPr>
        <w:t>העברת חומרי חקירה</w:t>
      </w:r>
      <w:r w:rsidR="00832B38">
        <w:rPr>
          <w:rFonts w:cs="David" w:hint="cs"/>
          <w:sz w:val="28"/>
          <w:szCs w:val="28"/>
          <w:rtl/>
        </w:rPr>
        <w:t xml:space="preserve"> נוספים</w:t>
      </w:r>
      <w:r>
        <w:rPr>
          <w:rFonts w:cs="David" w:hint="cs"/>
          <w:sz w:val="28"/>
          <w:szCs w:val="28"/>
          <w:rtl/>
        </w:rPr>
        <w:t>, ו</w:t>
      </w:r>
      <w:r w:rsidR="00342854">
        <w:rPr>
          <w:rFonts w:cs="David" w:hint="cs"/>
          <w:sz w:val="28"/>
          <w:szCs w:val="28"/>
          <w:rtl/>
        </w:rPr>
        <w:t xml:space="preserve">על כן </w:t>
      </w:r>
      <w:r w:rsidR="00911D1B">
        <w:rPr>
          <w:rFonts w:cs="David" w:hint="cs"/>
          <w:sz w:val="28"/>
          <w:szCs w:val="28"/>
          <w:rtl/>
        </w:rPr>
        <w:t xml:space="preserve">נראה כי </w:t>
      </w:r>
      <w:r w:rsidR="00342854">
        <w:rPr>
          <w:rFonts w:cs="David" w:hint="cs"/>
          <w:sz w:val="28"/>
          <w:szCs w:val="28"/>
          <w:rtl/>
        </w:rPr>
        <w:t xml:space="preserve">ניתן יהיה </w:t>
      </w:r>
      <w:r>
        <w:rPr>
          <w:rFonts w:cs="David" w:hint="cs"/>
          <w:sz w:val="28"/>
          <w:szCs w:val="28"/>
          <w:rtl/>
        </w:rPr>
        <w:t xml:space="preserve">להתקדם בשמיעת התיק העיקרי. </w:t>
      </w:r>
    </w:p>
    <w:p w14:paraId="1E29C17B" w14:textId="77777777" w:rsidR="001C7F0C" w:rsidRDefault="001C7F0C" w:rsidP="00356F98">
      <w:pPr>
        <w:pStyle w:val="1"/>
        <w:numPr>
          <w:ilvl w:val="0"/>
          <w:numId w:val="32"/>
        </w:numPr>
        <w:tabs>
          <w:tab w:val="left" w:pos="-7"/>
        </w:tabs>
        <w:spacing w:line="360" w:lineRule="auto"/>
        <w:ind w:left="-6" w:firstLine="6"/>
        <w:jc w:val="both"/>
        <w:outlineLvl w:val="0"/>
        <w:rPr>
          <w:rFonts w:cs="David"/>
          <w:sz w:val="28"/>
          <w:szCs w:val="28"/>
        </w:rPr>
      </w:pPr>
      <w:r>
        <w:rPr>
          <w:rFonts w:cs="David" w:hint="cs"/>
          <w:sz w:val="28"/>
          <w:szCs w:val="28"/>
          <w:rtl/>
        </w:rPr>
        <w:t xml:space="preserve">הערעור נדחה אפוא. </w:t>
      </w:r>
    </w:p>
    <w:p w14:paraId="42F04561" w14:textId="77777777" w:rsidR="00342854" w:rsidRPr="00356F98" w:rsidRDefault="00342854" w:rsidP="004F0B19">
      <w:pPr>
        <w:spacing w:after="0" w:line="360" w:lineRule="auto"/>
        <w:contextualSpacing/>
        <w:jc w:val="both"/>
        <w:outlineLvl w:val="0"/>
        <w:rPr>
          <w:sz w:val="2"/>
          <w:szCs w:val="2"/>
          <w:rtl/>
        </w:rPr>
      </w:pPr>
    </w:p>
    <w:p w14:paraId="1B4E40EB" w14:textId="77777777" w:rsidR="00D756ED" w:rsidRPr="00D0316E" w:rsidRDefault="00D756ED" w:rsidP="004F0B19">
      <w:pPr>
        <w:spacing w:after="0" w:line="360" w:lineRule="auto"/>
        <w:contextualSpacing/>
        <w:jc w:val="both"/>
        <w:outlineLvl w:val="0"/>
        <w:rPr>
          <w:sz w:val="10"/>
          <w:szCs w:val="10"/>
          <w:rtl/>
        </w:rPr>
      </w:pPr>
    </w:p>
    <w:p w14:paraId="7082BDFD" w14:textId="4E142366" w:rsidR="00EC0D24" w:rsidRDefault="00B80A2F" w:rsidP="00D0316E">
      <w:pPr>
        <w:spacing w:after="0" w:line="360" w:lineRule="auto"/>
        <w:contextualSpacing/>
        <w:jc w:val="both"/>
        <w:outlineLvl w:val="0"/>
        <w:rPr>
          <w:rtl/>
        </w:rPr>
      </w:pPr>
      <w:r>
        <w:rPr>
          <w:rFonts w:hint="cs"/>
          <w:rtl/>
        </w:rPr>
        <w:t xml:space="preserve">ההחלטה </w:t>
      </w:r>
      <w:r w:rsidR="003261B1" w:rsidRPr="00F80CBF">
        <w:rPr>
          <w:rFonts w:hint="cs"/>
          <w:rtl/>
        </w:rPr>
        <w:t>נית</w:t>
      </w:r>
      <w:r w:rsidR="000B5551">
        <w:rPr>
          <w:rFonts w:hint="cs"/>
          <w:rtl/>
        </w:rPr>
        <w:t>נה</w:t>
      </w:r>
      <w:r w:rsidR="003261B1" w:rsidRPr="00F80CBF">
        <w:rPr>
          <w:rFonts w:hint="cs"/>
          <w:rtl/>
        </w:rPr>
        <w:t xml:space="preserve"> </w:t>
      </w:r>
      <w:r w:rsidR="000A5BC5">
        <w:rPr>
          <w:rFonts w:hint="cs"/>
          <w:rtl/>
        </w:rPr>
        <w:t>בלשכה</w:t>
      </w:r>
      <w:r w:rsidR="00EE587A" w:rsidRPr="00F80CBF">
        <w:rPr>
          <w:rFonts w:hint="cs"/>
          <w:rtl/>
        </w:rPr>
        <w:t xml:space="preserve"> </w:t>
      </w:r>
      <w:r w:rsidR="00E5172B" w:rsidRPr="00F80CBF">
        <w:rPr>
          <w:rFonts w:hint="cs"/>
          <w:rtl/>
        </w:rPr>
        <w:t>ה</w:t>
      </w:r>
      <w:r w:rsidR="003261B1" w:rsidRPr="00F80CBF">
        <w:rPr>
          <w:rFonts w:hint="cs"/>
          <w:rtl/>
        </w:rPr>
        <w:t xml:space="preserve">יום, </w:t>
      </w:r>
      <w:r w:rsidR="007D4CDC">
        <w:rPr>
          <w:rFonts w:hint="cs"/>
          <w:rtl/>
        </w:rPr>
        <w:t>כ"</w:t>
      </w:r>
      <w:r w:rsidR="00793966">
        <w:rPr>
          <w:rFonts w:hint="cs"/>
          <w:rtl/>
        </w:rPr>
        <w:t>ה</w:t>
      </w:r>
      <w:r w:rsidR="00354F46">
        <w:rPr>
          <w:rFonts w:hint="cs"/>
          <w:rtl/>
        </w:rPr>
        <w:t xml:space="preserve"> </w:t>
      </w:r>
      <w:r w:rsidR="007D4CDC">
        <w:rPr>
          <w:rFonts w:hint="cs"/>
          <w:rtl/>
        </w:rPr>
        <w:t xml:space="preserve">בשבט </w:t>
      </w:r>
      <w:proofErr w:type="spellStart"/>
      <w:r w:rsidR="00FD47FB" w:rsidRPr="00F80CBF">
        <w:rPr>
          <w:rFonts w:hint="cs"/>
          <w:rtl/>
        </w:rPr>
        <w:t>התשפ"</w:t>
      </w:r>
      <w:r w:rsidR="000B5551">
        <w:rPr>
          <w:rFonts w:hint="cs"/>
          <w:rtl/>
        </w:rPr>
        <w:t>ו</w:t>
      </w:r>
      <w:proofErr w:type="spellEnd"/>
      <w:r w:rsidR="000B5551">
        <w:rPr>
          <w:rFonts w:hint="cs"/>
          <w:rtl/>
        </w:rPr>
        <w:t xml:space="preserve">, </w:t>
      </w:r>
      <w:r w:rsidR="007D4CDC">
        <w:rPr>
          <w:rFonts w:hint="cs"/>
          <w:rtl/>
        </w:rPr>
        <w:t>1</w:t>
      </w:r>
      <w:r w:rsidR="00793966">
        <w:rPr>
          <w:rFonts w:hint="cs"/>
          <w:rtl/>
        </w:rPr>
        <w:t>2</w:t>
      </w:r>
      <w:r w:rsidR="001C7F0C">
        <w:rPr>
          <w:rFonts w:hint="cs"/>
          <w:rtl/>
        </w:rPr>
        <w:t xml:space="preserve"> </w:t>
      </w:r>
      <w:r w:rsidR="000B5551">
        <w:rPr>
          <w:rFonts w:hint="cs"/>
          <w:rtl/>
        </w:rPr>
        <w:t>ב</w:t>
      </w:r>
      <w:r w:rsidR="007D4CDC">
        <w:rPr>
          <w:rFonts w:hint="cs"/>
          <w:rtl/>
        </w:rPr>
        <w:t>פברואר</w:t>
      </w:r>
      <w:r w:rsidR="000B5551">
        <w:rPr>
          <w:rFonts w:hint="cs"/>
          <w:rtl/>
        </w:rPr>
        <w:t xml:space="preserve"> 202</w:t>
      </w:r>
      <w:r w:rsidR="007D4CDC">
        <w:rPr>
          <w:rFonts w:hint="cs"/>
          <w:rtl/>
        </w:rPr>
        <w:t>6</w:t>
      </w:r>
      <w:r w:rsidR="003261B1" w:rsidRPr="00F80CBF">
        <w:rPr>
          <w:rFonts w:hint="cs"/>
          <w:rtl/>
        </w:rPr>
        <w:t xml:space="preserve">, </w:t>
      </w:r>
      <w:r>
        <w:rPr>
          <w:rFonts w:hint="cs"/>
          <w:rtl/>
        </w:rPr>
        <w:t>ו</w:t>
      </w:r>
      <w:r w:rsidR="000B5551">
        <w:rPr>
          <w:rFonts w:hint="cs"/>
          <w:rtl/>
        </w:rPr>
        <w:t>ת</w:t>
      </w:r>
      <w:r>
        <w:rPr>
          <w:rFonts w:hint="cs"/>
          <w:rtl/>
        </w:rPr>
        <w:t xml:space="preserve">ועבר לידיעת הצדדים על ידי מזכירות בית הדין. </w:t>
      </w:r>
    </w:p>
    <w:p w14:paraId="759EDCAA" w14:textId="77777777" w:rsidR="00FE41A8" w:rsidRPr="00356F98" w:rsidRDefault="00FE41A8" w:rsidP="00D0316E">
      <w:pPr>
        <w:spacing w:after="0" w:line="360" w:lineRule="auto"/>
        <w:contextualSpacing/>
        <w:jc w:val="both"/>
        <w:outlineLvl w:val="0"/>
        <w:rPr>
          <w:sz w:val="24"/>
          <w:szCs w:val="24"/>
          <w:rtl/>
        </w:rPr>
      </w:pPr>
    </w:p>
    <w:p w14:paraId="62BF803B" w14:textId="76530231" w:rsidR="00D25A41" w:rsidRPr="00F80CBF" w:rsidRDefault="00D756ED" w:rsidP="004F0B19">
      <w:pPr>
        <w:tabs>
          <w:tab w:val="center" w:pos="1599"/>
          <w:tab w:val="center" w:pos="4150"/>
          <w:tab w:val="center" w:pos="6702"/>
        </w:tabs>
        <w:spacing w:after="0" w:line="360" w:lineRule="auto"/>
        <w:contextualSpacing/>
        <w:jc w:val="right"/>
        <w:rPr>
          <w:b/>
          <w:bCs/>
          <w:rtl/>
        </w:rPr>
      </w:pPr>
      <w:r>
        <w:rPr>
          <w:rFonts w:hint="cs"/>
          <w:b/>
          <w:bCs/>
          <w:rtl/>
        </w:rPr>
        <w:t xml:space="preserve">   </w:t>
      </w:r>
      <w:r w:rsidR="000958FA">
        <w:rPr>
          <w:rFonts w:hint="cs"/>
          <w:b/>
          <w:bCs/>
          <w:rtl/>
        </w:rPr>
        <w:t>____</w:t>
      </w:r>
      <w:r w:rsidR="00D25A41" w:rsidRPr="00F80CBF">
        <w:rPr>
          <w:b/>
          <w:bCs/>
          <w:rtl/>
        </w:rPr>
        <w:t>______________</w:t>
      </w:r>
    </w:p>
    <w:p w14:paraId="67A731DF" w14:textId="0D4ECD46" w:rsidR="00D25A41" w:rsidRDefault="00D756ED" w:rsidP="004F0B19">
      <w:pPr>
        <w:tabs>
          <w:tab w:val="center" w:pos="1599"/>
          <w:tab w:val="center" w:pos="4150"/>
          <w:tab w:val="center" w:pos="6702"/>
        </w:tabs>
        <w:spacing w:after="0" w:line="360" w:lineRule="auto"/>
        <w:contextualSpacing/>
        <w:jc w:val="right"/>
        <w:rPr>
          <w:b/>
          <w:bCs/>
          <w:rtl/>
        </w:rPr>
      </w:pPr>
      <w:r>
        <w:rPr>
          <w:rFonts w:hint="cs"/>
          <w:b/>
          <w:bCs/>
          <w:rtl/>
        </w:rPr>
        <w:t xml:space="preserve">  </w:t>
      </w:r>
      <w:r w:rsidR="000958FA">
        <w:rPr>
          <w:rFonts w:hint="cs"/>
          <w:b/>
          <w:bCs/>
          <w:rtl/>
        </w:rPr>
        <w:t>אל"ם מאיה גולדשמידט</w:t>
      </w:r>
    </w:p>
    <w:p w14:paraId="14311B12" w14:textId="77777777" w:rsidR="000958FA" w:rsidRDefault="000958FA" w:rsidP="004F0B19">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3AE839F6" w14:textId="77777777" w:rsidR="000958FA" w:rsidRPr="00F80CBF" w:rsidRDefault="000958FA" w:rsidP="004F0B19">
      <w:pPr>
        <w:tabs>
          <w:tab w:val="center" w:pos="1599"/>
          <w:tab w:val="center" w:pos="4150"/>
          <w:tab w:val="center" w:pos="6702"/>
        </w:tabs>
        <w:spacing w:after="0" w:line="360"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7A046396" w14:textId="77777777" w:rsidR="006654D7" w:rsidRPr="00F80CBF" w:rsidRDefault="006654D7" w:rsidP="004F0B19">
      <w:pPr>
        <w:spacing w:after="0" w:line="360" w:lineRule="auto"/>
        <w:contextualSpacing/>
        <w:jc w:val="both"/>
        <w:rPr>
          <w:rtl/>
        </w:rPr>
      </w:pPr>
    </w:p>
    <w:p w14:paraId="27CCBB0B" w14:textId="7D1D2010" w:rsidR="00D756ED" w:rsidRPr="00405BC8" w:rsidRDefault="00D756ED" w:rsidP="00D756ED">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00356F98">
        <w:rPr>
          <w:rFonts w:ascii="David" w:hAnsi="David" w:hint="cs"/>
          <w:b/>
          <w:bCs/>
          <w:rtl/>
        </w:rPr>
        <w:t xml:space="preserve">     </w:t>
      </w:r>
      <w:r>
        <w:rPr>
          <w:rFonts w:ascii="David" w:hAnsi="David" w:hint="cs"/>
          <w:b/>
          <w:bCs/>
          <w:rtl/>
        </w:rPr>
        <w:t xml:space="preserve"> </w:t>
      </w:r>
      <w:r w:rsidRPr="00405BC8">
        <w:rPr>
          <w:rFonts w:ascii="David" w:hAnsi="David"/>
          <w:b/>
          <w:bCs/>
          <w:rtl/>
        </w:rPr>
        <w:t xml:space="preserve">נאמן  </w:t>
      </w:r>
      <w:r>
        <w:rPr>
          <w:rFonts w:ascii="David" w:hAnsi="David" w:hint="cs"/>
          <w:b/>
          <w:bCs/>
          <w:rtl/>
        </w:rPr>
        <w:t xml:space="preserve">  </w:t>
      </w:r>
      <w:r w:rsidR="00356F98">
        <w:rPr>
          <w:rFonts w:ascii="David" w:hAnsi="David" w:hint="cs"/>
          <w:b/>
          <w:bCs/>
          <w:rtl/>
        </w:rPr>
        <w:t xml:space="preserve">      </w:t>
      </w:r>
      <w:r w:rsidRPr="00405BC8">
        <w:rPr>
          <w:rFonts w:ascii="David" w:hAnsi="David"/>
          <w:b/>
          <w:bCs/>
          <w:rtl/>
        </w:rPr>
        <w:t xml:space="preserve"> למקור             </w:t>
      </w:r>
    </w:p>
    <w:p w14:paraId="743058BA" w14:textId="33BBD327" w:rsidR="00D756ED" w:rsidRPr="00405BC8" w:rsidRDefault="00D756ED" w:rsidP="00D756ED">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w:t>
      </w:r>
      <w:r w:rsidR="00356F98">
        <w:rPr>
          <w:rFonts w:ascii="David" w:hAnsi="David" w:hint="cs"/>
          <w:b/>
          <w:bCs/>
          <w:rtl/>
        </w:rPr>
        <w:t xml:space="preserve">     </w:t>
      </w:r>
      <w:r>
        <w:rPr>
          <w:rFonts w:ascii="David" w:hAnsi="David" w:hint="cs"/>
          <w:b/>
          <w:bCs/>
          <w:rtl/>
        </w:rPr>
        <w:t xml:space="preserve">מיקה   </w:t>
      </w:r>
      <w:r w:rsidR="00356F98">
        <w:rPr>
          <w:rFonts w:ascii="David" w:hAnsi="David" w:hint="cs"/>
          <w:b/>
          <w:bCs/>
          <w:rtl/>
        </w:rPr>
        <w:t xml:space="preserve">      </w:t>
      </w:r>
      <w:proofErr w:type="spellStart"/>
      <w:r>
        <w:rPr>
          <w:rFonts w:ascii="David" w:hAnsi="David" w:hint="cs"/>
          <w:b/>
          <w:bCs/>
          <w:rtl/>
        </w:rPr>
        <w:t>אשרוב</w:t>
      </w:r>
      <w:proofErr w:type="spellEnd"/>
    </w:p>
    <w:p w14:paraId="7DC8DF90" w14:textId="550A098C" w:rsidR="00D756ED" w:rsidRPr="00405BC8" w:rsidRDefault="00D756ED" w:rsidP="00D756ED">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sidR="00356F98">
        <w:rPr>
          <w:rFonts w:ascii="David" w:hAnsi="David" w:hint="cs"/>
          <w:b/>
          <w:bCs/>
          <w:rtl/>
        </w:rPr>
        <w:t xml:space="preserve">     </w:t>
      </w:r>
      <w:r w:rsidRPr="00405BC8">
        <w:rPr>
          <w:rFonts w:ascii="David" w:hAnsi="David"/>
          <w:b/>
          <w:bCs/>
          <w:rtl/>
        </w:rPr>
        <w:t xml:space="preserve">בית      </w:t>
      </w:r>
      <w:r w:rsidR="00356F98">
        <w:rPr>
          <w:rFonts w:ascii="David" w:hAnsi="David" w:hint="cs"/>
          <w:b/>
          <w:bCs/>
          <w:rtl/>
        </w:rPr>
        <w:t xml:space="preserve">      </w:t>
      </w:r>
      <w:r>
        <w:rPr>
          <w:rFonts w:ascii="David" w:hAnsi="David" w:hint="cs"/>
          <w:b/>
          <w:bCs/>
          <w:rtl/>
        </w:rPr>
        <w:t xml:space="preserve"> </w:t>
      </w:r>
      <w:r w:rsidRPr="00405BC8">
        <w:rPr>
          <w:rFonts w:ascii="David" w:hAnsi="David"/>
          <w:b/>
          <w:bCs/>
          <w:rtl/>
        </w:rPr>
        <w:t xml:space="preserve">  הדין</w:t>
      </w:r>
      <w:bookmarkEnd w:id="2"/>
      <w:bookmarkEnd w:id="3"/>
    </w:p>
    <w:sectPr w:rsidR="00D756ED" w:rsidRPr="00405BC8" w:rsidSect="00FE41A8">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AC77" w14:textId="77777777" w:rsidR="00EE0B43" w:rsidRDefault="00EE0B43" w:rsidP="00FB4276">
      <w:pPr>
        <w:spacing w:after="0" w:line="240" w:lineRule="auto"/>
      </w:pPr>
      <w:r>
        <w:separator/>
      </w:r>
    </w:p>
  </w:endnote>
  <w:endnote w:type="continuationSeparator" w:id="0">
    <w:p w14:paraId="5DD051C4" w14:textId="77777777" w:rsidR="00EE0B43" w:rsidRDefault="00EE0B43"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13D3" w14:textId="77777777" w:rsidR="007E09F9" w:rsidRPr="00CC4652" w:rsidRDefault="007E09F9">
    <w:pPr>
      <w:pStyle w:val="Footer"/>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w:t>
    </w:r>
    <w:r w:rsidR="0068269D" w:rsidRPr="0068269D">
      <w:rPr>
        <w:noProof/>
        <w:rtl/>
        <w:lang w:val="he-IL"/>
      </w:rPr>
      <w:t>2</w:t>
    </w:r>
    <w:r w:rsidRPr="00CC4652">
      <w:rPr>
        <w:noProof/>
        <w:lang w:val="he-IL"/>
      </w:rPr>
      <w:fldChar w:fldCharType="end"/>
    </w:r>
  </w:p>
  <w:p w14:paraId="4E4187E1"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5444" w14:textId="77777777" w:rsidR="00EE0B43" w:rsidRDefault="00EE0B43" w:rsidP="00FB4276">
      <w:pPr>
        <w:spacing w:after="0" w:line="240" w:lineRule="auto"/>
      </w:pPr>
      <w:r>
        <w:separator/>
      </w:r>
    </w:p>
  </w:footnote>
  <w:footnote w:type="continuationSeparator" w:id="0">
    <w:p w14:paraId="4670DAB0" w14:textId="77777777" w:rsidR="00EE0B43" w:rsidRDefault="00EE0B43"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5AB" w14:textId="45D60ED8" w:rsidR="007E09F9" w:rsidRDefault="00D0316E">
    <w:pPr>
      <w:pStyle w:val="Header"/>
    </w:pPr>
    <w:r>
      <w:rPr>
        <w:noProof/>
      </w:rPr>
      <mc:AlternateContent>
        <mc:Choice Requires="wps">
          <w:drawing>
            <wp:anchor distT="0" distB="0" distL="0" distR="0" simplePos="0" relativeHeight="251657728" behindDoc="0" locked="0" layoutInCell="1" allowOverlap="1" wp14:anchorId="343951D6" wp14:editId="44CB49AB">
              <wp:simplePos x="0" y="0"/>
              <wp:positionH relativeFrom="column">
                <wp:align>center</wp:align>
              </wp:positionH>
              <wp:positionV relativeFrom="paragraph">
                <wp:posOffset>635</wp:posOffset>
              </wp:positionV>
              <wp:extent cx="443865" cy="443865"/>
              <wp:effectExtent l="0" t="0" r="0" b="0"/>
              <wp:wrapSquare wrapText="bothSides"/>
              <wp:docPr id="5"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E028EA"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3951D6"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NNxQwPwIAAGkEAAAOAAAAAAAAAAAA&#10;AAAAAC4CAABkcnMvZTJvRG9jLnhtbFBLAQItABQABgAIAAAAIQCEsNMo1gAAAAMBAAAPAAAAAAAA&#10;AAAAAAAAAJkEAABkcnMvZG93bnJldi54bWxQSwUGAAAAAAQABADzAAAAnAUAAAAA&#10;" filled="f" stroked="f">
              <v:textbox style="mso-fit-shape-to-text:t" inset="0,0,0,0">
                <w:txbxContent>
                  <w:p w14:paraId="2AE028EA"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4B63" w14:textId="638ECB84" w:rsidR="007E09F9" w:rsidRDefault="00FE41A8" w:rsidP="00D756ED">
    <w:pPr>
      <w:pStyle w:val="Header"/>
      <w:tabs>
        <w:tab w:val="clear" w:pos="4153"/>
        <w:tab w:val="clear" w:pos="8306"/>
        <w:tab w:val="left" w:pos="3757"/>
        <w:tab w:val="center" w:pos="4320"/>
      </w:tabs>
      <w:bidi w:val="0"/>
      <w:spacing w:after="0"/>
      <w:contextualSpacing/>
      <w:jc w:val="both"/>
    </w:pPr>
    <w:r>
      <w:rPr>
        <w:rFonts w:hint="cs"/>
        <w:rtl/>
      </w:rPr>
      <w:t xml:space="preserve"> </w:t>
    </w:r>
    <w:r w:rsidR="000B5551">
      <w:rPr>
        <w:rFonts w:hint="cs"/>
        <w:rtl/>
      </w:rPr>
      <w:t xml:space="preserve">ע"מ </w:t>
    </w:r>
    <w:r w:rsidR="00A257FA">
      <w:rPr>
        <w:rFonts w:hint="cs"/>
        <w:rtl/>
      </w:rPr>
      <w:t>20173-02-2</w:t>
    </w:r>
    <w:r w:rsidR="00D756ED">
      <w:rPr>
        <w:rFonts w:hint="cs"/>
        <w:rtl/>
      </w:rPr>
      <w:t>6</w:t>
    </w:r>
    <w:r w:rsidR="00B4679F">
      <w:rPr>
        <w:rtl/>
      </w:rPr>
      <w:tab/>
    </w:r>
    <w:r>
      <w:rPr>
        <w:rFonts w:hint="cs"/>
        <w:rtl/>
      </w:rPr>
      <w:t xml:space="preserve"> </w:t>
    </w:r>
    <w:r w:rsidR="00D756ED">
      <w:rPr>
        <w:rtl/>
      </w:rPr>
      <w:tab/>
    </w:r>
    <w:r w:rsidR="00D67CBA">
      <w:rPr>
        <w:rFonts w:hint="cs"/>
        <w:rtl/>
      </w:rPr>
      <w:t xml:space="preserve"> </w:t>
    </w:r>
    <w:r w:rsidR="007D78E5">
      <w:rPr>
        <w:rFonts w:hint="cs"/>
        <w:rtl/>
      </w:rPr>
      <w:t>ב ל מ " ס</w:t>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3F9C" w14:textId="5CE031B5" w:rsidR="007E09F9" w:rsidRDefault="00D0316E">
    <w:pPr>
      <w:pStyle w:val="Header"/>
    </w:pPr>
    <w:r>
      <w:rPr>
        <w:noProof/>
      </w:rPr>
      <mc:AlternateContent>
        <mc:Choice Requires="wps">
          <w:drawing>
            <wp:anchor distT="0" distB="0" distL="0" distR="0" simplePos="0" relativeHeight="251656704" behindDoc="0" locked="0" layoutInCell="1" allowOverlap="1" wp14:anchorId="623BCACE" wp14:editId="0285AA3A">
              <wp:simplePos x="0" y="0"/>
              <wp:positionH relativeFrom="column">
                <wp:align>center</wp:align>
              </wp:positionH>
              <wp:positionV relativeFrom="paragraph">
                <wp:posOffset>635</wp:posOffset>
              </wp:positionV>
              <wp:extent cx="443865" cy="443865"/>
              <wp:effectExtent l="0" t="0" r="0" b="0"/>
              <wp:wrapSquare wrapText="bothSides"/>
              <wp:docPr id="3"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8868EB"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3BCACE"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" filled="f" stroked="f">
              <v:textbox style="mso-fit-shape-to-text:t" inset="0,0,0,0">
                <w:txbxContent>
                  <w:p w14:paraId="1B8868EB"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5B99"/>
    <w:multiLevelType w:val="hybridMultilevel"/>
    <w:tmpl w:val="7556D560"/>
    <w:lvl w:ilvl="0" w:tplc="53347762">
      <w:start w:val="1"/>
      <w:numFmt w:val="decimal"/>
      <w:suff w:val="space"/>
      <w:lvlText w:val="%1."/>
      <w:lvlJc w:val="left"/>
      <w:pPr>
        <w:ind w:left="0" w:firstLine="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7"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92864253">
    <w:abstractNumId w:val="10"/>
  </w:num>
  <w:num w:numId="2" w16cid:durableId="1219129559">
    <w:abstractNumId w:val="10"/>
  </w:num>
  <w:num w:numId="3" w16cid:durableId="74985190">
    <w:abstractNumId w:val="10"/>
  </w:num>
  <w:num w:numId="4" w16cid:durableId="1855220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340156">
    <w:abstractNumId w:val="13"/>
  </w:num>
  <w:num w:numId="6" w16cid:durableId="1042171490">
    <w:abstractNumId w:val="3"/>
  </w:num>
  <w:num w:numId="7" w16cid:durableId="1057432939">
    <w:abstractNumId w:val="6"/>
  </w:num>
  <w:num w:numId="8" w16cid:durableId="1381976350">
    <w:abstractNumId w:val="8"/>
  </w:num>
  <w:num w:numId="9" w16cid:durableId="1696342366">
    <w:abstractNumId w:val="5"/>
  </w:num>
  <w:num w:numId="10" w16cid:durableId="5644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093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1990582">
    <w:abstractNumId w:val="16"/>
  </w:num>
  <w:num w:numId="13" w16cid:durableId="2074161867">
    <w:abstractNumId w:val="2"/>
  </w:num>
  <w:num w:numId="14" w16cid:durableId="413209700">
    <w:abstractNumId w:val="10"/>
    <w:lvlOverride w:ilvl="0">
      <w:startOverride w:val="1"/>
    </w:lvlOverride>
  </w:num>
  <w:num w:numId="15" w16cid:durableId="1004361181">
    <w:abstractNumId w:val="10"/>
    <w:lvlOverride w:ilvl="0">
      <w:startOverride w:val="1"/>
    </w:lvlOverride>
  </w:num>
  <w:num w:numId="16" w16cid:durableId="1418405074">
    <w:abstractNumId w:val="1"/>
  </w:num>
  <w:num w:numId="17" w16cid:durableId="471757843">
    <w:abstractNumId w:val="10"/>
    <w:lvlOverride w:ilvl="0">
      <w:startOverride w:val="1"/>
    </w:lvlOverride>
  </w:num>
  <w:num w:numId="18" w16cid:durableId="1480734301">
    <w:abstractNumId w:val="10"/>
    <w:lvlOverride w:ilvl="0">
      <w:startOverride w:val="1"/>
    </w:lvlOverride>
  </w:num>
  <w:num w:numId="19" w16cid:durableId="568426363">
    <w:abstractNumId w:val="10"/>
    <w:lvlOverride w:ilvl="0">
      <w:startOverride w:val="1"/>
    </w:lvlOverride>
  </w:num>
  <w:num w:numId="20" w16cid:durableId="1330257711">
    <w:abstractNumId w:val="17"/>
  </w:num>
  <w:num w:numId="21" w16cid:durableId="1990749805">
    <w:abstractNumId w:val="10"/>
    <w:lvlOverride w:ilvl="0">
      <w:startOverride w:val="1"/>
    </w:lvlOverride>
  </w:num>
  <w:num w:numId="22" w16cid:durableId="1481342677">
    <w:abstractNumId w:val="0"/>
  </w:num>
  <w:num w:numId="23" w16cid:durableId="257450786">
    <w:abstractNumId w:val="10"/>
    <w:lvlOverride w:ilvl="0">
      <w:startOverride w:val="1"/>
    </w:lvlOverride>
  </w:num>
  <w:num w:numId="24" w16cid:durableId="1030497051">
    <w:abstractNumId w:val="14"/>
  </w:num>
  <w:num w:numId="25" w16cid:durableId="661086096">
    <w:abstractNumId w:val="10"/>
  </w:num>
  <w:num w:numId="26" w16cid:durableId="1450782332">
    <w:abstractNumId w:val="15"/>
  </w:num>
  <w:num w:numId="27" w16cid:durableId="1650940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5324119">
    <w:abstractNumId w:val="4"/>
  </w:num>
  <w:num w:numId="29" w16cid:durableId="1189491221">
    <w:abstractNumId w:val="9"/>
  </w:num>
  <w:num w:numId="30" w16cid:durableId="1049040170">
    <w:abstractNumId w:val="18"/>
  </w:num>
  <w:num w:numId="31" w16cid:durableId="1625110456">
    <w:abstractNumId w:val="7"/>
  </w:num>
  <w:num w:numId="32" w16cid:durableId="12158552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17EA"/>
    <w:rsid w:val="0000249C"/>
    <w:rsid w:val="00003594"/>
    <w:rsid w:val="00004247"/>
    <w:rsid w:val="000042C4"/>
    <w:rsid w:val="00004C8F"/>
    <w:rsid w:val="00006F90"/>
    <w:rsid w:val="00007455"/>
    <w:rsid w:val="00007FB5"/>
    <w:rsid w:val="00010078"/>
    <w:rsid w:val="0001014A"/>
    <w:rsid w:val="000104A7"/>
    <w:rsid w:val="0001214A"/>
    <w:rsid w:val="000121B9"/>
    <w:rsid w:val="00012713"/>
    <w:rsid w:val="00012A57"/>
    <w:rsid w:val="00012E4F"/>
    <w:rsid w:val="00013993"/>
    <w:rsid w:val="00014061"/>
    <w:rsid w:val="0001476B"/>
    <w:rsid w:val="0001516F"/>
    <w:rsid w:val="000162D4"/>
    <w:rsid w:val="00016983"/>
    <w:rsid w:val="000169BA"/>
    <w:rsid w:val="00016EB8"/>
    <w:rsid w:val="00017691"/>
    <w:rsid w:val="000177CA"/>
    <w:rsid w:val="00017B2B"/>
    <w:rsid w:val="00017BC1"/>
    <w:rsid w:val="000211A1"/>
    <w:rsid w:val="000216B0"/>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3F4"/>
    <w:rsid w:val="00041440"/>
    <w:rsid w:val="000416BA"/>
    <w:rsid w:val="0004177E"/>
    <w:rsid w:val="00042BE6"/>
    <w:rsid w:val="00043802"/>
    <w:rsid w:val="00043B3D"/>
    <w:rsid w:val="00043C87"/>
    <w:rsid w:val="00044E63"/>
    <w:rsid w:val="000453AD"/>
    <w:rsid w:val="00045457"/>
    <w:rsid w:val="00045CD6"/>
    <w:rsid w:val="00046047"/>
    <w:rsid w:val="000468F0"/>
    <w:rsid w:val="00047045"/>
    <w:rsid w:val="00047622"/>
    <w:rsid w:val="00047807"/>
    <w:rsid w:val="00050202"/>
    <w:rsid w:val="00050FB5"/>
    <w:rsid w:val="000515C6"/>
    <w:rsid w:val="00051AAF"/>
    <w:rsid w:val="00052CB1"/>
    <w:rsid w:val="00053981"/>
    <w:rsid w:val="00054D64"/>
    <w:rsid w:val="00055948"/>
    <w:rsid w:val="00055EFF"/>
    <w:rsid w:val="0005602E"/>
    <w:rsid w:val="00056057"/>
    <w:rsid w:val="0005789A"/>
    <w:rsid w:val="0005793F"/>
    <w:rsid w:val="0006176F"/>
    <w:rsid w:val="00061ABA"/>
    <w:rsid w:val="0006240C"/>
    <w:rsid w:val="000625C6"/>
    <w:rsid w:val="00062DB8"/>
    <w:rsid w:val="00062E55"/>
    <w:rsid w:val="00063B06"/>
    <w:rsid w:val="00063EDA"/>
    <w:rsid w:val="000649E1"/>
    <w:rsid w:val="00066035"/>
    <w:rsid w:val="00066466"/>
    <w:rsid w:val="00070277"/>
    <w:rsid w:val="00070B41"/>
    <w:rsid w:val="00071751"/>
    <w:rsid w:val="00075231"/>
    <w:rsid w:val="000752B0"/>
    <w:rsid w:val="000754CC"/>
    <w:rsid w:val="00076D19"/>
    <w:rsid w:val="0007775D"/>
    <w:rsid w:val="00080011"/>
    <w:rsid w:val="0008048F"/>
    <w:rsid w:val="00080825"/>
    <w:rsid w:val="0008089D"/>
    <w:rsid w:val="00080EED"/>
    <w:rsid w:val="00081696"/>
    <w:rsid w:val="00082401"/>
    <w:rsid w:val="00082831"/>
    <w:rsid w:val="00083523"/>
    <w:rsid w:val="000847E7"/>
    <w:rsid w:val="000853C4"/>
    <w:rsid w:val="00085D90"/>
    <w:rsid w:val="00086CA8"/>
    <w:rsid w:val="00090C84"/>
    <w:rsid w:val="00091C2A"/>
    <w:rsid w:val="000958A5"/>
    <w:rsid w:val="000958FA"/>
    <w:rsid w:val="00096336"/>
    <w:rsid w:val="00097155"/>
    <w:rsid w:val="000A0718"/>
    <w:rsid w:val="000A08A2"/>
    <w:rsid w:val="000A0AC7"/>
    <w:rsid w:val="000A0B65"/>
    <w:rsid w:val="000A1699"/>
    <w:rsid w:val="000A16C2"/>
    <w:rsid w:val="000A16F3"/>
    <w:rsid w:val="000A1BFB"/>
    <w:rsid w:val="000A1EF8"/>
    <w:rsid w:val="000A2191"/>
    <w:rsid w:val="000A21E1"/>
    <w:rsid w:val="000A2C1C"/>
    <w:rsid w:val="000A405C"/>
    <w:rsid w:val="000A42A4"/>
    <w:rsid w:val="000A5BC5"/>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B5551"/>
    <w:rsid w:val="000C150E"/>
    <w:rsid w:val="000C19CE"/>
    <w:rsid w:val="000C2B08"/>
    <w:rsid w:val="000C2C79"/>
    <w:rsid w:val="000C34F9"/>
    <w:rsid w:val="000C3FD7"/>
    <w:rsid w:val="000C45A4"/>
    <w:rsid w:val="000C4863"/>
    <w:rsid w:val="000C4FF9"/>
    <w:rsid w:val="000C649D"/>
    <w:rsid w:val="000D05BF"/>
    <w:rsid w:val="000D0C63"/>
    <w:rsid w:val="000D2254"/>
    <w:rsid w:val="000D3075"/>
    <w:rsid w:val="000D3B61"/>
    <w:rsid w:val="000D3CB0"/>
    <w:rsid w:val="000D456A"/>
    <w:rsid w:val="000D4F1D"/>
    <w:rsid w:val="000D64E2"/>
    <w:rsid w:val="000D64F4"/>
    <w:rsid w:val="000D695F"/>
    <w:rsid w:val="000D793C"/>
    <w:rsid w:val="000E335E"/>
    <w:rsid w:val="000E62E2"/>
    <w:rsid w:val="000E68F9"/>
    <w:rsid w:val="000F20D9"/>
    <w:rsid w:val="000F7804"/>
    <w:rsid w:val="001001D3"/>
    <w:rsid w:val="001021F2"/>
    <w:rsid w:val="00103121"/>
    <w:rsid w:val="0010579D"/>
    <w:rsid w:val="001071F4"/>
    <w:rsid w:val="001101EA"/>
    <w:rsid w:val="001114EE"/>
    <w:rsid w:val="00111FA8"/>
    <w:rsid w:val="0011284F"/>
    <w:rsid w:val="00112A46"/>
    <w:rsid w:val="0011320F"/>
    <w:rsid w:val="00114D37"/>
    <w:rsid w:val="00115497"/>
    <w:rsid w:val="00116229"/>
    <w:rsid w:val="00116C6E"/>
    <w:rsid w:val="001176C5"/>
    <w:rsid w:val="001176FC"/>
    <w:rsid w:val="001200E6"/>
    <w:rsid w:val="0012097A"/>
    <w:rsid w:val="00120D4A"/>
    <w:rsid w:val="00121431"/>
    <w:rsid w:val="001225D4"/>
    <w:rsid w:val="00123179"/>
    <w:rsid w:val="00125366"/>
    <w:rsid w:val="0012562C"/>
    <w:rsid w:val="001258ED"/>
    <w:rsid w:val="001259B2"/>
    <w:rsid w:val="00127BF6"/>
    <w:rsid w:val="00127C03"/>
    <w:rsid w:val="00127FD6"/>
    <w:rsid w:val="0013033F"/>
    <w:rsid w:val="00131A1E"/>
    <w:rsid w:val="00131B65"/>
    <w:rsid w:val="00131EE0"/>
    <w:rsid w:val="001321AA"/>
    <w:rsid w:val="00133741"/>
    <w:rsid w:val="00133BAF"/>
    <w:rsid w:val="00134C4B"/>
    <w:rsid w:val="00135538"/>
    <w:rsid w:val="001357E9"/>
    <w:rsid w:val="00137066"/>
    <w:rsid w:val="001378DE"/>
    <w:rsid w:val="00140068"/>
    <w:rsid w:val="00142552"/>
    <w:rsid w:val="001425C3"/>
    <w:rsid w:val="0014279F"/>
    <w:rsid w:val="001434CA"/>
    <w:rsid w:val="0014356C"/>
    <w:rsid w:val="00143968"/>
    <w:rsid w:val="001449B2"/>
    <w:rsid w:val="00146F70"/>
    <w:rsid w:val="00147932"/>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10B"/>
    <w:rsid w:val="00165406"/>
    <w:rsid w:val="00165922"/>
    <w:rsid w:val="00165974"/>
    <w:rsid w:val="00165D2C"/>
    <w:rsid w:val="0016761E"/>
    <w:rsid w:val="0016765A"/>
    <w:rsid w:val="001677F9"/>
    <w:rsid w:val="00167944"/>
    <w:rsid w:val="00170EF6"/>
    <w:rsid w:val="00170F4F"/>
    <w:rsid w:val="00172B96"/>
    <w:rsid w:val="00174482"/>
    <w:rsid w:val="00176AA8"/>
    <w:rsid w:val="001816D5"/>
    <w:rsid w:val="00182F4D"/>
    <w:rsid w:val="0018319B"/>
    <w:rsid w:val="00184B7E"/>
    <w:rsid w:val="001857BC"/>
    <w:rsid w:val="00185F5B"/>
    <w:rsid w:val="0018691F"/>
    <w:rsid w:val="001878D7"/>
    <w:rsid w:val="00187EE0"/>
    <w:rsid w:val="001903C4"/>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C92"/>
    <w:rsid w:val="001A7FB2"/>
    <w:rsid w:val="001B005B"/>
    <w:rsid w:val="001B24DB"/>
    <w:rsid w:val="001B3CB0"/>
    <w:rsid w:val="001B40FD"/>
    <w:rsid w:val="001B417C"/>
    <w:rsid w:val="001C0609"/>
    <w:rsid w:val="001C071D"/>
    <w:rsid w:val="001C0E41"/>
    <w:rsid w:val="001C201A"/>
    <w:rsid w:val="001C2244"/>
    <w:rsid w:val="001C2291"/>
    <w:rsid w:val="001C2DC9"/>
    <w:rsid w:val="001C36D8"/>
    <w:rsid w:val="001C3E77"/>
    <w:rsid w:val="001C3EB1"/>
    <w:rsid w:val="001C3FA5"/>
    <w:rsid w:val="001C5C9B"/>
    <w:rsid w:val="001C73FA"/>
    <w:rsid w:val="001C7A6C"/>
    <w:rsid w:val="001C7C3C"/>
    <w:rsid w:val="001C7F0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F05F9"/>
    <w:rsid w:val="001F0DF3"/>
    <w:rsid w:val="001F280C"/>
    <w:rsid w:val="001F2B3C"/>
    <w:rsid w:val="001F2B52"/>
    <w:rsid w:val="001F318B"/>
    <w:rsid w:val="001F486F"/>
    <w:rsid w:val="001F4DEA"/>
    <w:rsid w:val="001F6022"/>
    <w:rsid w:val="001F68E5"/>
    <w:rsid w:val="001F6AB1"/>
    <w:rsid w:val="001F7AD9"/>
    <w:rsid w:val="002002A2"/>
    <w:rsid w:val="00201D80"/>
    <w:rsid w:val="00202C6E"/>
    <w:rsid w:val="002033CC"/>
    <w:rsid w:val="0020394F"/>
    <w:rsid w:val="00206160"/>
    <w:rsid w:val="0020640C"/>
    <w:rsid w:val="00206A46"/>
    <w:rsid w:val="002107B9"/>
    <w:rsid w:val="00211A37"/>
    <w:rsid w:val="00213232"/>
    <w:rsid w:val="00213752"/>
    <w:rsid w:val="0021502E"/>
    <w:rsid w:val="00215188"/>
    <w:rsid w:val="00217A31"/>
    <w:rsid w:val="00217FE8"/>
    <w:rsid w:val="00221ED6"/>
    <w:rsid w:val="002241B6"/>
    <w:rsid w:val="00224675"/>
    <w:rsid w:val="002246B1"/>
    <w:rsid w:val="002248D5"/>
    <w:rsid w:val="00225353"/>
    <w:rsid w:val="0023044D"/>
    <w:rsid w:val="00230715"/>
    <w:rsid w:val="00231459"/>
    <w:rsid w:val="00231FA5"/>
    <w:rsid w:val="0023219C"/>
    <w:rsid w:val="0023422D"/>
    <w:rsid w:val="002344D4"/>
    <w:rsid w:val="00235313"/>
    <w:rsid w:val="00235AF8"/>
    <w:rsid w:val="00235D18"/>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4489"/>
    <w:rsid w:val="00265DEE"/>
    <w:rsid w:val="00265E86"/>
    <w:rsid w:val="0026628A"/>
    <w:rsid w:val="00266554"/>
    <w:rsid w:val="002669A8"/>
    <w:rsid w:val="00266B25"/>
    <w:rsid w:val="00267238"/>
    <w:rsid w:val="0026754E"/>
    <w:rsid w:val="0026755B"/>
    <w:rsid w:val="00270277"/>
    <w:rsid w:val="00271C8F"/>
    <w:rsid w:val="00272F1C"/>
    <w:rsid w:val="00273D70"/>
    <w:rsid w:val="0027539D"/>
    <w:rsid w:val="00275C8A"/>
    <w:rsid w:val="0027647B"/>
    <w:rsid w:val="002770A0"/>
    <w:rsid w:val="00280744"/>
    <w:rsid w:val="00280F21"/>
    <w:rsid w:val="00281AA5"/>
    <w:rsid w:val="00281AFE"/>
    <w:rsid w:val="00282924"/>
    <w:rsid w:val="00282CB9"/>
    <w:rsid w:val="00282CBD"/>
    <w:rsid w:val="0028368C"/>
    <w:rsid w:val="0028413B"/>
    <w:rsid w:val="00284BE1"/>
    <w:rsid w:val="00286580"/>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33F"/>
    <w:rsid w:val="002A4DE4"/>
    <w:rsid w:val="002A4E51"/>
    <w:rsid w:val="002A5C2D"/>
    <w:rsid w:val="002A63E5"/>
    <w:rsid w:val="002A6B00"/>
    <w:rsid w:val="002B26AB"/>
    <w:rsid w:val="002B2C2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1C97"/>
    <w:rsid w:val="002D371D"/>
    <w:rsid w:val="002D3B2D"/>
    <w:rsid w:val="002D3CBB"/>
    <w:rsid w:val="002D3CF6"/>
    <w:rsid w:val="002D3D86"/>
    <w:rsid w:val="002D4C85"/>
    <w:rsid w:val="002D4CE1"/>
    <w:rsid w:val="002D4EC6"/>
    <w:rsid w:val="002D527C"/>
    <w:rsid w:val="002D5E19"/>
    <w:rsid w:val="002D65B3"/>
    <w:rsid w:val="002D6735"/>
    <w:rsid w:val="002D6C0B"/>
    <w:rsid w:val="002E073C"/>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4C4D"/>
    <w:rsid w:val="002F53C1"/>
    <w:rsid w:val="002F71F2"/>
    <w:rsid w:val="002F78E6"/>
    <w:rsid w:val="002F7AFC"/>
    <w:rsid w:val="0030094E"/>
    <w:rsid w:val="00301059"/>
    <w:rsid w:val="00301142"/>
    <w:rsid w:val="003015D5"/>
    <w:rsid w:val="00302FFC"/>
    <w:rsid w:val="00303378"/>
    <w:rsid w:val="00303747"/>
    <w:rsid w:val="003052ED"/>
    <w:rsid w:val="0030562D"/>
    <w:rsid w:val="003057D6"/>
    <w:rsid w:val="00306354"/>
    <w:rsid w:val="003066C4"/>
    <w:rsid w:val="00306BE0"/>
    <w:rsid w:val="003126F9"/>
    <w:rsid w:val="00312B01"/>
    <w:rsid w:val="00312BB3"/>
    <w:rsid w:val="003130C9"/>
    <w:rsid w:val="00313808"/>
    <w:rsid w:val="00314025"/>
    <w:rsid w:val="00315892"/>
    <w:rsid w:val="003163F6"/>
    <w:rsid w:val="00316896"/>
    <w:rsid w:val="00316D72"/>
    <w:rsid w:val="00317B51"/>
    <w:rsid w:val="003207F3"/>
    <w:rsid w:val="00324459"/>
    <w:rsid w:val="003248B9"/>
    <w:rsid w:val="00324A0B"/>
    <w:rsid w:val="00324A1A"/>
    <w:rsid w:val="003251FF"/>
    <w:rsid w:val="003261B1"/>
    <w:rsid w:val="003270AA"/>
    <w:rsid w:val="003300FE"/>
    <w:rsid w:val="00330FF9"/>
    <w:rsid w:val="00331CC2"/>
    <w:rsid w:val="00332516"/>
    <w:rsid w:val="00332608"/>
    <w:rsid w:val="0033264C"/>
    <w:rsid w:val="00332D9D"/>
    <w:rsid w:val="003334A6"/>
    <w:rsid w:val="0033368F"/>
    <w:rsid w:val="00336B3F"/>
    <w:rsid w:val="00337D04"/>
    <w:rsid w:val="0034029F"/>
    <w:rsid w:val="00340481"/>
    <w:rsid w:val="00340C22"/>
    <w:rsid w:val="00340E6B"/>
    <w:rsid w:val="00342854"/>
    <w:rsid w:val="00342CDA"/>
    <w:rsid w:val="00343663"/>
    <w:rsid w:val="003437DE"/>
    <w:rsid w:val="003438A2"/>
    <w:rsid w:val="00343CFB"/>
    <w:rsid w:val="00344509"/>
    <w:rsid w:val="003447D0"/>
    <w:rsid w:val="00346566"/>
    <w:rsid w:val="003465B9"/>
    <w:rsid w:val="00346783"/>
    <w:rsid w:val="003475F2"/>
    <w:rsid w:val="00347935"/>
    <w:rsid w:val="003500B7"/>
    <w:rsid w:val="00350B98"/>
    <w:rsid w:val="003520AA"/>
    <w:rsid w:val="00352584"/>
    <w:rsid w:val="00353D70"/>
    <w:rsid w:val="00354AE9"/>
    <w:rsid w:val="00354F46"/>
    <w:rsid w:val="00355432"/>
    <w:rsid w:val="00356534"/>
    <w:rsid w:val="00356F98"/>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4DA3"/>
    <w:rsid w:val="003962DB"/>
    <w:rsid w:val="003969BA"/>
    <w:rsid w:val="003A12CE"/>
    <w:rsid w:val="003A1598"/>
    <w:rsid w:val="003A370C"/>
    <w:rsid w:val="003A3A82"/>
    <w:rsid w:val="003A4038"/>
    <w:rsid w:val="003A54F4"/>
    <w:rsid w:val="003A564E"/>
    <w:rsid w:val="003A5914"/>
    <w:rsid w:val="003A6778"/>
    <w:rsid w:val="003A68E5"/>
    <w:rsid w:val="003A7538"/>
    <w:rsid w:val="003A78D0"/>
    <w:rsid w:val="003A7B56"/>
    <w:rsid w:val="003B0371"/>
    <w:rsid w:val="003B1B24"/>
    <w:rsid w:val="003B3883"/>
    <w:rsid w:val="003B3B14"/>
    <w:rsid w:val="003B4002"/>
    <w:rsid w:val="003B4041"/>
    <w:rsid w:val="003B5FFE"/>
    <w:rsid w:val="003B6922"/>
    <w:rsid w:val="003B7041"/>
    <w:rsid w:val="003C0749"/>
    <w:rsid w:val="003C0BE9"/>
    <w:rsid w:val="003C1213"/>
    <w:rsid w:val="003C2545"/>
    <w:rsid w:val="003C3FDB"/>
    <w:rsid w:val="003C43CC"/>
    <w:rsid w:val="003C661D"/>
    <w:rsid w:val="003C6A76"/>
    <w:rsid w:val="003C7522"/>
    <w:rsid w:val="003D0715"/>
    <w:rsid w:val="003D1B94"/>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06C"/>
    <w:rsid w:val="003F034C"/>
    <w:rsid w:val="003F0582"/>
    <w:rsid w:val="003F1042"/>
    <w:rsid w:val="003F209D"/>
    <w:rsid w:val="003F2612"/>
    <w:rsid w:val="003F3177"/>
    <w:rsid w:val="003F548B"/>
    <w:rsid w:val="003F5D54"/>
    <w:rsid w:val="003F5F34"/>
    <w:rsid w:val="003F6495"/>
    <w:rsid w:val="003F67EE"/>
    <w:rsid w:val="003F690C"/>
    <w:rsid w:val="003F7346"/>
    <w:rsid w:val="003F7A01"/>
    <w:rsid w:val="0040015F"/>
    <w:rsid w:val="004011AF"/>
    <w:rsid w:val="0040137E"/>
    <w:rsid w:val="0040148F"/>
    <w:rsid w:val="004017E3"/>
    <w:rsid w:val="004021E3"/>
    <w:rsid w:val="00405199"/>
    <w:rsid w:val="00405FFE"/>
    <w:rsid w:val="00406B68"/>
    <w:rsid w:val="00407DE8"/>
    <w:rsid w:val="00410FD4"/>
    <w:rsid w:val="004116BE"/>
    <w:rsid w:val="00412916"/>
    <w:rsid w:val="00413704"/>
    <w:rsid w:val="00414DA5"/>
    <w:rsid w:val="004169CF"/>
    <w:rsid w:val="004204C1"/>
    <w:rsid w:val="004214FD"/>
    <w:rsid w:val="00422B1E"/>
    <w:rsid w:val="00422F65"/>
    <w:rsid w:val="0042348B"/>
    <w:rsid w:val="00423903"/>
    <w:rsid w:val="004252AC"/>
    <w:rsid w:val="004260A4"/>
    <w:rsid w:val="004273C5"/>
    <w:rsid w:val="00430936"/>
    <w:rsid w:val="00430CF1"/>
    <w:rsid w:val="004314FE"/>
    <w:rsid w:val="004329CE"/>
    <w:rsid w:val="00433105"/>
    <w:rsid w:val="004336DD"/>
    <w:rsid w:val="00433EBE"/>
    <w:rsid w:val="004353CE"/>
    <w:rsid w:val="00435C54"/>
    <w:rsid w:val="00440110"/>
    <w:rsid w:val="00440180"/>
    <w:rsid w:val="0044020F"/>
    <w:rsid w:val="00440C49"/>
    <w:rsid w:val="0044134A"/>
    <w:rsid w:val="00441440"/>
    <w:rsid w:val="0044292A"/>
    <w:rsid w:val="00442C59"/>
    <w:rsid w:val="00443133"/>
    <w:rsid w:val="004431F4"/>
    <w:rsid w:val="00443AF6"/>
    <w:rsid w:val="004444FA"/>
    <w:rsid w:val="00445F71"/>
    <w:rsid w:val="004460F8"/>
    <w:rsid w:val="0044696C"/>
    <w:rsid w:val="00446CDD"/>
    <w:rsid w:val="00450552"/>
    <w:rsid w:val="00451540"/>
    <w:rsid w:val="00451E1D"/>
    <w:rsid w:val="0045220C"/>
    <w:rsid w:val="00452576"/>
    <w:rsid w:val="00452630"/>
    <w:rsid w:val="00454008"/>
    <w:rsid w:val="00454ABC"/>
    <w:rsid w:val="004556A3"/>
    <w:rsid w:val="004564AC"/>
    <w:rsid w:val="0045742A"/>
    <w:rsid w:val="004601EC"/>
    <w:rsid w:val="0046072B"/>
    <w:rsid w:val="00460885"/>
    <w:rsid w:val="00460D98"/>
    <w:rsid w:val="00461334"/>
    <w:rsid w:val="00461CFD"/>
    <w:rsid w:val="00463CBE"/>
    <w:rsid w:val="0046474E"/>
    <w:rsid w:val="0046489D"/>
    <w:rsid w:val="00464A31"/>
    <w:rsid w:val="00466843"/>
    <w:rsid w:val="00466F04"/>
    <w:rsid w:val="00467A17"/>
    <w:rsid w:val="00467EA1"/>
    <w:rsid w:val="00470A1E"/>
    <w:rsid w:val="004718C7"/>
    <w:rsid w:val="00473001"/>
    <w:rsid w:val="00473103"/>
    <w:rsid w:val="0047414C"/>
    <w:rsid w:val="0047430E"/>
    <w:rsid w:val="00476EA8"/>
    <w:rsid w:val="00477237"/>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3248"/>
    <w:rsid w:val="00494203"/>
    <w:rsid w:val="00494229"/>
    <w:rsid w:val="004943C9"/>
    <w:rsid w:val="00494954"/>
    <w:rsid w:val="00496674"/>
    <w:rsid w:val="004966BC"/>
    <w:rsid w:val="0049719B"/>
    <w:rsid w:val="00497D1C"/>
    <w:rsid w:val="00497D22"/>
    <w:rsid w:val="004A05BD"/>
    <w:rsid w:val="004A1168"/>
    <w:rsid w:val="004A27FA"/>
    <w:rsid w:val="004A2931"/>
    <w:rsid w:val="004A4B86"/>
    <w:rsid w:val="004A5F90"/>
    <w:rsid w:val="004A6517"/>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5904"/>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7A8"/>
    <w:rsid w:val="004C2E52"/>
    <w:rsid w:val="004C46EA"/>
    <w:rsid w:val="004C6E94"/>
    <w:rsid w:val="004C71D4"/>
    <w:rsid w:val="004C7765"/>
    <w:rsid w:val="004D236C"/>
    <w:rsid w:val="004D2A49"/>
    <w:rsid w:val="004D433F"/>
    <w:rsid w:val="004D47C9"/>
    <w:rsid w:val="004D48CB"/>
    <w:rsid w:val="004D5FE7"/>
    <w:rsid w:val="004D62A0"/>
    <w:rsid w:val="004E02B3"/>
    <w:rsid w:val="004E0FED"/>
    <w:rsid w:val="004E1131"/>
    <w:rsid w:val="004E1165"/>
    <w:rsid w:val="004E1ACC"/>
    <w:rsid w:val="004E1CF4"/>
    <w:rsid w:val="004E24E1"/>
    <w:rsid w:val="004E2614"/>
    <w:rsid w:val="004E3B8A"/>
    <w:rsid w:val="004E3BCC"/>
    <w:rsid w:val="004E476B"/>
    <w:rsid w:val="004E4B78"/>
    <w:rsid w:val="004E53C5"/>
    <w:rsid w:val="004E5A16"/>
    <w:rsid w:val="004E721C"/>
    <w:rsid w:val="004F07FF"/>
    <w:rsid w:val="004F0817"/>
    <w:rsid w:val="004F0B19"/>
    <w:rsid w:val="004F14EC"/>
    <w:rsid w:val="004F1F75"/>
    <w:rsid w:val="004F2C57"/>
    <w:rsid w:val="004F2DBA"/>
    <w:rsid w:val="004F3C4D"/>
    <w:rsid w:val="004F4B03"/>
    <w:rsid w:val="004F56B6"/>
    <w:rsid w:val="004F63D1"/>
    <w:rsid w:val="004F6C74"/>
    <w:rsid w:val="004F6E23"/>
    <w:rsid w:val="004F6F77"/>
    <w:rsid w:val="004F73A2"/>
    <w:rsid w:val="00500150"/>
    <w:rsid w:val="005004AA"/>
    <w:rsid w:val="005004F9"/>
    <w:rsid w:val="0050225A"/>
    <w:rsid w:val="00502B89"/>
    <w:rsid w:val="00503A4E"/>
    <w:rsid w:val="00505228"/>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176E4"/>
    <w:rsid w:val="005216C9"/>
    <w:rsid w:val="00521F18"/>
    <w:rsid w:val="00521F7B"/>
    <w:rsid w:val="005226B3"/>
    <w:rsid w:val="0052324E"/>
    <w:rsid w:val="0052372F"/>
    <w:rsid w:val="005258B9"/>
    <w:rsid w:val="00526BDE"/>
    <w:rsid w:val="005271EE"/>
    <w:rsid w:val="0053294A"/>
    <w:rsid w:val="00532D2E"/>
    <w:rsid w:val="005337BA"/>
    <w:rsid w:val="0053478C"/>
    <w:rsid w:val="00534CF4"/>
    <w:rsid w:val="0053552F"/>
    <w:rsid w:val="00537900"/>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693"/>
    <w:rsid w:val="005667D2"/>
    <w:rsid w:val="00566AE6"/>
    <w:rsid w:val="00567429"/>
    <w:rsid w:val="005676F6"/>
    <w:rsid w:val="00570297"/>
    <w:rsid w:val="00570914"/>
    <w:rsid w:val="005719F9"/>
    <w:rsid w:val="0057228D"/>
    <w:rsid w:val="00572733"/>
    <w:rsid w:val="0057322D"/>
    <w:rsid w:val="00573FE1"/>
    <w:rsid w:val="00574FB1"/>
    <w:rsid w:val="005755FA"/>
    <w:rsid w:val="00576118"/>
    <w:rsid w:val="0057661F"/>
    <w:rsid w:val="00576D96"/>
    <w:rsid w:val="0057769F"/>
    <w:rsid w:val="00580878"/>
    <w:rsid w:val="00580DDF"/>
    <w:rsid w:val="0058116C"/>
    <w:rsid w:val="00581CE5"/>
    <w:rsid w:val="00582DCA"/>
    <w:rsid w:val="00583D81"/>
    <w:rsid w:val="00583FA1"/>
    <w:rsid w:val="0058408E"/>
    <w:rsid w:val="00584126"/>
    <w:rsid w:val="005842E8"/>
    <w:rsid w:val="00584427"/>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52F"/>
    <w:rsid w:val="00594C7B"/>
    <w:rsid w:val="005965F7"/>
    <w:rsid w:val="00596650"/>
    <w:rsid w:val="00596A17"/>
    <w:rsid w:val="00596A32"/>
    <w:rsid w:val="00597932"/>
    <w:rsid w:val="00597FA1"/>
    <w:rsid w:val="005A0B67"/>
    <w:rsid w:val="005A1E64"/>
    <w:rsid w:val="005A30EA"/>
    <w:rsid w:val="005A393D"/>
    <w:rsid w:val="005A3BA2"/>
    <w:rsid w:val="005A51C6"/>
    <w:rsid w:val="005A5C6E"/>
    <w:rsid w:val="005A6274"/>
    <w:rsid w:val="005A63BA"/>
    <w:rsid w:val="005A657E"/>
    <w:rsid w:val="005A6801"/>
    <w:rsid w:val="005A75E7"/>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71D"/>
    <w:rsid w:val="005D3F00"/>
    <w:rsid w:val="005D5909"/>
    <w:rsid w:val="005D5912"/>
    <w:rsid w:val="005D679B"/>
    <w:rsid w:val="005D6AE1"/>
    <w:rsid w:val="005D6E41"/>
    <w:rsid w:val="005E1D03"/>
    <w:rsid w:val="005E369B"/>
    <w:rsid w:val="005E36AF"/>
    <w:rsid w:val="005E41E3"/>
    <w:rsid w:val="005E54F6"/>
    <w:rsid w:val="005E6DCA"/>
    <w:rsid w:val="005E7ECF"/>
    <w:rsid w:val="005F180A"/>
    <w:rsid w:val="005F1A53"/>
    <w:rsid w:val="005F1EA2"/>
    <w:rsid w:val="005F20CE"/>
    <w:rsid w:val="005F3641"/>
    <w:rsid w:val="005F3E62"/>
    <w:rsid w:val="005F41DB"/>
    <w:rsid w:val="005F5128"/>
    <w:rsid w:val="005F51BD"/>
    <w:rsid w:val="005F51C6"/>
    <w:rsid w:val="005F6A1E"/>
    <w:rsid w:val="005F7053"/>
    <w:rsid w:val="005F7B96"/>
    <w:rsid w:val="006003ED"/>
    <w:rsid w:val="006010FB"/>
    <w:rsid w:val="006025B0"/>
    <w:rsid w:val="00602816"/>
    <w:rsid w:val="00604206"/>
    <w:rsid w:val="00604384"/>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18D"/>
    <w:rsid w:val="0062735D"/>
    <w:rsid w:val="00627965"/>
    <w:rsid w:val="00630F3D"/>
    <w:rsid w:val="00631CD3"/>
    <w:rsid w:val="00633091"/>
    <w:rsid w:val="00633D90"/>
    <w:rsid w:val="00633E82"/>
    <w:rsid w:val="00635185"/>
    <w:rsid w:val="00637C49"/>
    <w:rsid w:val="00640B38"/>
    <w:rsid w:val="006410BE"/>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485C"/>
    <w:rsid w:val="00674A8C"/>
    <w:rsid w:val="0067779B"/>
    <w:rsid w:val="0068033A"/>
    <w:rsid w:val="00680A6D"/>
    <w:rsid w:val="00680EC1"/>
    <w:rsid w:val="00682525"/>
    <w:rsid w:val="0068269D"/>
    <w:rsid w:val="00682772"/>
    <w:rsid w:val="00683057"/>
    <w:rsid w:val="0068309F"/>
    <w:rsid w:val="0068312D"/>
    <w:rsid w:val="006831D1"/>
    <w:rsid w:val="00683C77"/>
    <w:rsid w:val="00684FEC"/>
    <w:rsid w:val="00685268"/>
    <w:rsid w:val="00685478"/>
    <w:rsid w:val="0068570C"/>
    <w:rsid w:val="0068601D"/>
    <w:rsid w:val="0068768B"/>
    <w:rsid w:val="00687826"/>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3E8"/>
    <w:rsid w:val="006B367A"/>
    <w:rsid w:val="006B4741"/>
    <w:rsid w:val="006B5111"/>
    <w:rsid w:val="006B5CD4"/>
    <w:rsid w:val="006B7625"/>
    <w:rsid w:val="006C0E41"/>
    <w:rsid w:val="006C12D9"/>
    <w:rsid w:val="006C138F"/>
    <w:rsid w:val="006C1C87"/>
    <w:rsid w:val="006C1DC6"/>
    <w:rsid w:val="006C2D34"/>
    <w:rsid w:val="006C553C"/>
    <w:rsid w:val="006C5AD1"/>
    <w:rsid w:val="006C70FA"/>
    <w:rsid w:val="006C712C"/>
    <w:rsid w:val="006C7203"/>
    <w:rsid w:val="006C765C"/>
    <w:rsid w:val="006C7B85"/>
    <w:rsid w:val="006C7D00"/>
    <w:rsid w:val="006D0B29"/>
    <w:rsid w:val="006D0EBC"/>
    <w:rsid w:val="006D2AE2"/>
    <w:rsid w:val="006D2B80"/>
    <w:rsid w:val="006D33F2"/>
    <w:rsid w:val="006D3BF6"/>
    <w:rsid w:val="006D3D72"/>
    <w:rsid w:val="006D40AE"/>
    <w:rsid w:val="006D45FF"/>
    <w:rsid w:val="006D49E9"/>
    <w:rsid w:val="006D4D30"/>
    <w:rsid w:val="006D5D7C"/>
    <w:rsid w:val="006D5EFD"/>
    <w:rsid w:val="006D5F04"/>
    <w:rsid w:val="006D62DF"/>
    <w:rsid w:val="006D6F68"/>
    <w:rsid w:val="006D774C"/>
    <w:rsid w:val="006D7C4C"/>
    <w:rsid w:val="006E0469"/>
    <w:rsid w:val="006E0938"/>
    <w:rsid w:val="006E170E"/>
    <w:rsid w:val="006E19B9"/>
    <w:rsid w:val="006E1A41"/>
    <w:rsid w:val="006E1B96"/>
    <w:rsid w:val="006E2DBB"/>
    <w:rsid w:val="006E2EB7"/>
    <w:rsid w:val="006E3BCB"/>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B13"/>
    <w:rsid w:val="0072265D"/>
    <w:rsid w:val="007243F2"/>
    <w:rsid w:val="00724CBA"/>
    <w:rsid w:val="00725EEB"/>
    <w:rsid w:val="00726E77"/>
    <w:rsid w:val="0072778F"/>
    <w:rsid w:val="007301C7"/>
    <w:rsid w:val="0073021E"/>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6853"/>
    <w:rsid w:val="00757167"/>
    <w:rsid w:val="00757689"/>
    <w:rsid w:val="00757D2B"/>
    <w:rsid w:val="00757E75"/>
    <w:rsid w:val="00760A4F"/>
    <w:rsid w:val="00761816"/>
    <w:rsid w:val="0076246D"/>
    <w:rsid w:val="0076307E"/>
    <w:rsid w:val="00763211"/>
    <w:rsid w:val="0076367D"/>
    <w:rsid w:val="0076371E"/>
    <w:rsid w:val="00763E1C"/>
    <w:rsid w:val="00764019"/>
    <w:rsid w:val="007642EC"/>
    <w:rsid w:val="00765027"/>
    <w:rsid w:val="007653D0"/>
    <w:rsid w:val="00765D5B"/>
    <w:rsid w:val="00765E12"/>
    <w:rsid w:val="0076624A"/>
    <w:rsid w:val="00767275"/>
    <w:rsid w:val="00767A4D"/>
    <w:rsid w:val="00767DD2"/>
    <w:rsid w:val="00767F14"/>
    <w:rsid w:val="00770608"/>
    <w:rsid w:val="007707A6"/>
    <w:rsid w:val="00770860"/>
    <w:rsid w:val="00771533"/>
    <w:rsid w:val="00771980"/>
    <w:rsid w:val="0077231B"/>
    <w:rsid w:val="00774001"/>
    <w:rsid w:val="00774199"/>
    <w:rsid w:val="0077478B"/>
    <w:rsid w:val="00777C6E"/>
    <w:rsid w:val="00777E10"/>
    <w:rsid w:val="0078028F"/>
    <w:rsid w:val="00780928"/>
    <w:rsid w:val="007814F6"/>
    <w:rsid w:val="007816E2"/>
    <w:rsid w:val="00782966"/>
    <w:rsid w:val="007836B6"/>
    <w:rsid w:val="00783C0C"/>
    <w:rsid w:val="00783E4A"/>
    <w:rsid w:val="00783F24"/>
    <w:rsid w:val="007849B3"/>
    <w:rsid w:val="00784E9B"/>
    <w:rsid w:val="007866F7"/>
    <w:rsid w:val="0078674E"/>
    <w:rsid w:val="007868E5"/>
    <w:rsid w:val="00786EC3"/>
    <w:rsid w:val="00787218"/>
    <w:rsid w:val="007872C0"/>
    <w:rsid w:val="007879E5"/>
    <w:rsid w:val="00787B42"/>
    <w:rsid w:val="007917C3"/>
    <w:rsid w:val="0079313C"/>
    <w:rsid w:val="00793966"/>
    <w:rsid w:val="0079452B"/>
    <w:rsid w:val="007946DF"/>
    <w:rsid w:val="00795967"/>
    <w:rsid w:val="00795BA4"/>
    <w:rsid w:val="00795EA5"/>
    <w:rsid w:val="00796853"/>
    <w:rsid w:val="00796EC2"/>
    <w:rsid w:val="0079708B"/>
    <w:rsid w:val="00797352"/>
    <w:rsid w:val="007976E6"/>
    <w:rsid w:val="007A00BB"/>
    <w:rsid w:val="007A06C3"/>
    <w:rsid w:val="007A1AA9"/>
    <w:rsid w:val="007A43F5"/>
    <w:rsid w:val="007A5056"/>
    <w:rsid w:val="007A6D8B"/>
    <w:rsid w:val="007A791F"/>
    <w:rsid w:val="007A79B2"/>
    <w:rsid w:val="007B0413"/>
    <w:rsid w:val="007B0519"/>
    <w:rsid w:val="007B0A0A"/>
    <w:rsid w:val="007B13EC"/>
    <w:rsid w:val="007B2CC0"/>
    <w:rsid w:val="007B3168"/>
    <w:rsid w:val="007B3281"/>
    <w:rsid w:val="007B562C"/>
    <w:rsid w:val="007B5C02"/>
    <w:rsid w:val="007B5C4E"/>
    <w:rsid w:val="007B63DD"/>
    <w:rsid w:val="007B7F16"/>
    <w:rsid w:val="007C0246"/>
    <w:rsid w:val="007C1B92"/>
    <w:rsid w:val="007C1C1E"/>
    <w:rsid w:val="007C25CE"/>
    <w:rsid w:val="007C2BA4"/>
    <w:rsid w:val="007C40C4"/>
    <w:rsid w:val="007C58DC"/>
    <w:rsid w:val="007C5991"/>
    <w:rsid w:val="007C71D8"/>
    <w:rsid w:val="007D02DB"/>
    <w:rsid w:val="007D1E4E"/>
    <w:rsid w:val="007D41D3"/>
    <w:rsid w:val="007D45DC"/>
    <w:rsid w:val="007D4CDC"/>
    <w:rsid w:val="007D56C3"/>
    <w:rsid w:val="007D58A5"/>
    <w:rsid w:val="007D5DB2"/>
    <w:rsid w:val="007D6D6A"/>
    <w:rsid w:val="007D6EFE"/>
    <w:rsid w:val="007D78E5"/>
    <w:rsid w:val="007E018A"/>
    <w:rsid w:val="007E03C1"/>
    <w:rsid w:val="007E092A"/>
    <w:rsid w:val="007E09F9"/>
    <w:rsid w:val="007E0E5C"/>
    <w:rsid w:val="007E123A"/>
    <w:rsid w:val="007E230C"/>
    <w:rsid w:val="007E285A"/>
    <w:rsid w:val="007E2C53"/>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00D4"/>
    <w:rsid w:val="008016DF"/>
    <w:rsid w:val="00801844"/>
    <w:rsid w:val="0080241F"/>
    <w:rsid w:val="00803154"/>
    <w:rsid w:val="00804944"/>
    <w:rsid w:val="00804FBE"/>
    <w:rsid w:val="0080619C"/>
    <w:rsid w:val="0080631D"/>
    <w:rsid w:val="008067F4"/>
    <w:rsid w:val="00806D46"/>
    <w:rsid w:val="0080789A"/>
    <w:rsid w:val="00810A0B"/>
    <w:rsid w:val="00811154"/>
    <w:rsid w:val="00811389"/>
    <w:rsid w:val="008119F4"/>
    <w:rsid w:val="00812072"/>
    <w:rsid w:val="00813279"/>
    <w:rsid w:val="008139B3"/>
    <w:rsid w:val="00813B81"/>
    <w:rsid w:val="00814C64"/>
    <w:rsid w:val="00815F86"/>
    <w:rsid w:val="00816B4A"/>
    <w:rsid w:val="00817FB4"/>
    <w:rsid w:val="00820D83"/>
    <w:rsid w:val="00822B17"/>
    <w:rsid w:val="00822E14"/>
    <w:rsid w:val="00823377"/>
    <w:rsid w:val="00826E8D"/>
    <w:rsid w:val="00827D3E"/>
    <w:rsid w:val="00830DDF"/>
    <w:rsid w:val="008317DD"/>
    <w:rsid w:val="008317FF"/>
    <w:rsid w:val="00831956"/>
    <w:rsid w:val="00831C78"/>
    <w:rsid w:val="00832B38"/>
    <w:rsid w:val="00833771"/>
    <w:rsid w:val="008339DC"/>
    <w:rsid w:val="00833E8D"/>
    <w:rsid w:val="00834889"/>
    <w:rsid w:val="00836902"/>
    <w:rsid w:val="00837715"/>
    <w:rsid w:val="0083782F"/>
    <w:rsid w:val="008378F7"/>
    <w:rsid w:val="00837ED9"/>
    <w:rsid w:val="008404A0"/>
    <w:rsid w:val="00840741"/>
    <w:rsid w:val="0084093E"/>
    <w:rsid w:val="00842F24"/>
    <w:rsid w:val="00843339"/>
    <w:rsid w:val="00843472"/>
    <w:rsid w:val="008434BF"/>
    <w:rsid w:val="00845140"/>
    <w:rsid w:val="00845253"/>
    <w:rsid w:val="00845B82"/>
    <w:rsid w:val="00845C5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2EBC"/>
    <w:rsid w:val="0087434A"/>
    <w:rsid w:val="00874906"/>
    <w:rsid w:val="0087727C"/>
    <w:rsid w:val="0087759F"/>
    <w:rsid w:val="00877A32"/>
    <w:rsid w:val="00877BFC"/>
    <w:rsid w:val="0088058B"/>
    <w:rsid w:val="008807F9"/>
    <w:rsid w:val="00880BC5"/>
    <w:rsid w:val="00881229"/>
    <w:rsid w:val="00881AC9"/>
    <w:rsid w:val="00882652"/>
    <w:rsid w:val="0088294E"/>
    <w:rsid w:val="00882D23"/>
    <w:rsid w:val="00883C85"/>
    <w:rsid w:val="0088413E"/>
    <w:rsid w:val="008855CA"/>
    <w:rsid w:val="008858C3"/>
    <w:rsid w:val="0088717E"/>
    <w:rsid w:val="00887536"/>
    <w:rsid w:val="00887DB3"/>
    <w:rsid w:val="0089031E"/>
    <w:rsid w:val="008915E0"/>
    <w:rsid w:val="00891A3B"/>
    <w:rsid w:val="00891E7B"/>
    <w:rsid w:val="00893E84"/>
    <w:rsid w:val="00895BEA"/>
    <w:rsid w:val="00895BF5"/>
    <w:rsid w:val="008960A2"/>
    <w:rsid w:val="00896592"/>
    <w:rsid w:val="00897974"/>
    <w:rsid w:val="008A1FFB"/>
    <w:rsid w:val="008A20C9"/>
    <w:rsid w:val="008A29FF"/>
    <w:rsid w:val="008A3A04"/>
    <w:rsid w:val="008A53DB"/>
    <w:rsid w:val="008A7D74"/>
    <w:rsid w:val="008B4ACD"/>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18CE"/>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B47"/>
    <w:rsid w:val="008E3558"/>
    <w:rsid w:val="008E35F1"/>
    <w:rsid w:val="008E364C"/>
    <w:rsid w:val="008E4CF6"/>
    <w:rsid w:val="008E504F"/>
    <w:rsid w:val="008E52A7"/>
    <w:rsid w:val="008E5C3F"/>
    <w:rsid w:val="008E72DB"/>
    <w:rsid w:val="008F00A1"/>
    <w:rsid w:val="008F08E5"/>
    <w:rsid w:val="008F1E70"/>
    <w:rsid w:val="008F1EB7"/>
    <w:rsid w:val="008F2318"/>
    <w:rsid w:val="008F460A"/>
    <w:rsid w:val="008F4ACF"/>
    <w:rsid w:val="008F54E4"/>
    <w:rsid w:val="008F5B69"/>
    <w:rsid w:val="008F70F1"/>
    <w:rsid w:val="008F7FC4"/>
    <w:rsid w:val="00900CA3"/>
    <w:rsid w:val="00901569"/>
    <w:rsid w:val="0090182C"/>
    <w:rsid w:val="0090366C"/>
    <w:rsid w:val="009044FD"/>
    <w:rsid w:val="0090475C"/>
    <w:rsid w:val="00904D1E"/>
    <w:rsid w:val="00904E90"/>
    <w:rsid w:val="00905067"/>
    <w:rsid w:val="00905170"/>
    <w:rsid w:val="0090664A"/>
    <w:rsid w:val="00907979"/>
    <w:rsid w:val="00910565"/>
    <w:rsid w:val="0091140A"/>
    <w:rsid w:val="00911D1B"/>
    <w:rsid w:val="00913F82"/>
    <w:rsid w:val="00914382"/>
    <w:rsid w:val="00914D9F"/>
    <w:rsid w:val="009151C0"/>
    <w:rsid w:val="0091564A"/>
    <w:rsid w:val="0091612B"/>
    <w:rsid w:val="009168D7"/>
    <w:rsid w:val="00916F7A"/>
    <w:rsid w:val="009174CA"/>
    <w:rsid w:val="009175A7"/>
    <w:rsid w:val="0091767F"/>
    <w:rsid w:val="00917ACB"/>
    <w:rsid w:val="00917B9C"/>
    <w:rsid w:val="00917BB0"/>
    <w:rsid w:val="00920852"/>
    <w:rsid w:val="009222C8"/>
    <w:rsid w:val="009223C9"/>
    <w:rsid w:val="00922556"/>
    <w:rsid w:val="00922730"/>
    <w:rsid w:val="00922827"/>
    <w:rsid w:val="00922B0E"/>
    <w:rsid w:val="009239DB"/>
    <w:rsid w:val="00925023"/>
    <w:rsid w:val="00925133"/>
    <w:rsid w:val="009258A4"/>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76E5"/>
    <w:rsid w:val="0093784C"/>
    <w:rsid w:val="00941503"/>
    <w:rsid w:val="00941A91"/>
    <w:rsid w:val="0094352F"/>
    <w:rsid w:val="00944ED2"/>
    <w:rsid w:val="009453AB"/>
    <w:rsid w:val="00945700"/>
    <w:rsid w:val="00947BCF"/>
    <w:rsid w:val="00950531"/>
    <w:rsid w:val="00951BEB"/>
    <w:rsid w:val="00952370"/>
    <w:rsid w:val="00952A7A"/>
    <w:rsid w:val="00953162"/>
    <w:rsid w:val="009535AA"/>
    <w:rsid w:val="0095368F"/>
    <w:rsid w:val="00953D5B"/>
    <w:rsid w:val="009540CF"/>
    <w:rsid w:val="0095472F"/>
    <w:rsid w:val="009556A0"/>
    <w:rsid w:val="00955782"/>
    <w:rsid w:val="00960947"/>
    <w:rsid w:val="0096187C"/>
    <w:rsid w:val="0096259C"/>
    <w:rsid w:val="009640A5"/>
    <w:rsid w:val="00964C25"/>
    <w:rsid w:val="00964F78"/>
    <w:rsid w:val="00965988"/>
    <w:rsid w:val="00965FE0"/>
    <w:rsid w:val="00966CBF"/>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A2"/>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A170D"/>
    <w:rsid w:val="009A1C86"/>
    <w:rsid w:val="009A1DD3"/>
    <w:rsid w:val="009A221A"/>
    <w:rsid w:val="009A2D26"/>
    <w:rsid w:val="009A35F8"/>
    <w:rsid w:val="009A47DB"/>
    <w:rsid w:val="009A4AD6"/>
    <w:rsid w:val="009A521A"/>
    <w:rsid w:val="009A70FD"/>
    <w:rsid w:val="009A76FE"/>
    <w:rsid w:val="009A7C97"/>
    <w:rsid w:val="009B0CDD"/>
    <w:rsid w:val="009B13EE"/>
    <w:rsid w:val="009B257C"/>
    <w:rsid w:val="009B279B"/>
    <w:rsid w:val="009B2881"/>
    <w:rsid w:val="009B30CB"/>
    <w:rsid w:val="009B390B"/>
    <w:rsid w:val="009B421D"/>
    <w:rsid w:val="009B48FE"/>
    <w:rsid w:val="009B533F"/>
    <w:rsid w:val="009B543E"/>
    <w:rsid w:val="009B5B8D"/>
    <w:rsid w:val="009B663C"/>
    <w:rsid w:val="009B6ABC"/>
    <w:rsid w:val="009B790C"/>
    <w:rsid w:val="009B7927"/>
    <w:rsid w:val="009C0106"/>
    <w:rsid w:val="009C02E8"/>
    <w:rsid w:val="009C0599"/>
    <w:rsid w:val="009C0C14"/>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D4F68"/>
    <w:rsid w:val="009E105B"/>
    <w:rsid w:val="009E1E48"/>
    <w:rsid w:val="009E3E8E"/>
    <w:rsid w:val="009E4946"/>
    <w:rsid w:val="009E6127"/>
    <w:rsid w:val="009E67BA"/>
    <w:rsid w:val="009E6D0D"/>
    <w:rsid w:val="009E70CF"/>
    <w:rsid w:val="009E74CB"/>
    <w:rsid w:val="009E7E65"/>
    <w:rsid w:val="009E7EAD"/>
    <w:rsid w:val="009F0EE5"/>
    <w:rsid w:val="009F1203"/>
    <w:rsid w:val="009F1B93"/>
    <w:rsid w:val="009F25B9"/>
    <w:rsid w:val="009F25C5"/>
    <w:rsid w:val="009F2ADA"/>
    <w:rsid w:val="009F34E6"/>
    <w:rsid w:val="009F3F01"/>
    <w:rsid w:val="009F59B1"/>
    <w:rsid w:val="009F6442"/>
    <w:rsid w:val="009F72EE"/>
    <w:rsid w:val="009F750E"/>
    <w:rsid w:val="009F751C"/>
    <w:rsid w:val="009F785E"/>
    <w:rsid w:val="00A000A3"/>
    <w:rsid w:val="00A00E4F"/>
    <w:rsid w:val="00A01252"/>
    <w:rsid w:val="00A0149F"/>
    <w:rsid w:val="00A0243E"/>
    <w:rsid w:val="00A02A85"/>
    <w:rsid w:val="00A02C84"/>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49F4"/>
    <w:rsid w:val="00A255C5"/>
    <w:rsid w:val="00A257B0"/>
    <w:rsid w:val="00A257FA"/>
    <w:rsid w:val="00A3075E"/>
    <w:rsid w:val="00A30777"/>
    <w:rsid w:val="00A3370C"/>
    <w:rsid w:val="00A37CE8"/>
    <w:rsid w:val="00A4035B"/>
    <w:rsid w:val="00A41029"/>
    <w:rsid w:val="00A41177"/>
    <w:rsid w:val="00A42347"/>
    <w:rsid w:val="00A42E14"/>
    <w:rsid w:val="00A431CF"/>
    <w:rsid w:val="00A4450A"/>
    <w:rsid w:val="00A4491A"/>
    <w:rsid w:val="00A44962"/>
    <w:rsid w:val="00A4496C"/>
    <w:rsid w:val="00A45396"/>
    <w:rsid w:val="00A4558B"/>
    <w:rsid w:val="00A4572C"/>
    <w:rsid w:val="00A4667C"/>
    <w:rsid w:val="00A467CD"/>
    <w:rsid w:val="00A476E9"/>
    <w:rsid w:val="00A506C1"/>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F45"/>
    <w:rsid w:val="00A63CA3"/>
    <w:rsid w:val="00A63E38"/>
    <w:rsid w:val="00A645AE"/>
    <w:rsid w:val="00A650D5"/>
    <w:rsid w:val="00A655A6"/>
    <w:rsid w:val="00A65A4F"/>
    <w:rsid w:val="00A65EA2"/>
    <w:rsid w:val="00A6648C"/>
    <w:rsid w:val="00A6652D"/>
    <w:rsid w:val="00A67715"/>
    <w:rsid w:val="00A70B33"/>
    <w:rsid w:val="00A71002"/>
    <w:rsid w:val="00A71A43"/>
    <w:rsid w:val="00A72170"/>
    <w:rsid w:val="00A727DE"/>
    <w:rsid w:val="00A72ABA"/>
    <w:rsid w:val="00A73BCF"/>
    <w:rsid w:val="00A73DBE"/>
    <w:rsid w:val="00A7521C"/>
    <w:rsid w:val="00A75520"/>
    <w:rsid w:val="00A761C6"/>
    <w:rsid w:val="00A776FD"/>
    <w:rsid w:val="00A77834"/>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0B8"/>
    <w:rsid w:val="00A97797"/>
    <w:rsid w:val="00AA0DBF"/>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600"/>
    <w:rsid w:val="00AB4D5C"/>
    <w:rsid w:val="00AB4D5E"/>
    <w:rsid w:val="00AB686A"/>
    <w:rsid w:val="00AB7EB2"/>
    <w:rsid w:val="00AC21EF"/>
    <w:rsid w:val="00AC430F"/>
    <w:rsid w:val="00AC4DCC"/>
    <w:rsid w:val="00AC6822"/>
    <w:rsid w:val="00AC6A15"/>
    <w:rsid w:val="00AC6CFA"/>
    <w:rsid w:val="00AC749A"/>
    <w:rsid w:val="00AC79B2"/>
    <w:rsid w:val="00AD09D1"/>
    <w:rsid w:val="00AD11A1"/>
    <w:rsid w:val="00AD130A"/>
    <w:rsid w:val="00AD1890"/>
    <w:rsid w:val="00AD2474"/>
    <w:rsid w:val="00AD2993"/>
    <w:rsid w:val="00AD2BC7"/>
    <w:rsid w:val="00AD2EA0"/>
    <w:rsid w:val="00AD34A6"/>
    <w:rsid w:val="00AD4867"/>
    <w:rsid w:val="00AD630C"/>
    <w:rsid w:val="00AD741B"/>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5D73"/>
    <w:rsid w:val="00AF6272"/>
    <w:rsid w:val="00AF7275"/>
    <w:rsid w:val="00AF7B11"/>
    <w:rsid w:val="00B01395"/>
    <w:rsid w:val="00B01D0F"/>
    <w:rsid w:val="00B02F18"/>
    <w:rsid w:val="00B03531"/>
    <w:rsid w:val="00B037D2"/>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1D97"/>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13B"/>
    <w:rsid w:val="00B42283"/>
    <w:rsid w:val="00B42D37"/>
    <w:rsid w:val="00B432B0"/>
    <w:rsid w:val="00B46669"/>
    <w:rsid w:val="00B4679F"/>
    <w:rsid w:val="00B46F78"/>
    <w:rsid w:val="00B47F45"/>
    <w:rsid w:val="00B50157"/>
    <w:rsid w:val="00B50ACA"/>
    <w:rsid w:val="00B512E2"/>
    <w:rsid w:val="00B517CE"/>
    <w:rsid w:val="00B5286C"/>
    <w:rsid w:val="00B53125"/>
    <w:rsid w:val="00B53286"/>
    <w:rsid w:val="00B53AAD"/>
    <w:rsid w:val="00B53BBB"/>
    <w:rsid w:val="00B54B9C"/>
    <w:rsid w:val="00B551A7"/>
    <w:rsid w:val="00B55AA8"/>
    <w:rsid w:val="00B57564"/>
    <w:rsid w:val="00B57DDD"/>
    <w:rsid w:val="00B6019D"/>
    <w:rsid w:val="00B60582"/>
    <w:rsid w:val="00B61294"/>
    <w:rsid w:val="00B61B3B"/>
    <w:rsid w:val="00B622AF"/>
    <w:rsid w:val="00B62F43"/>
    <w:rsid w:val="00B6393D"/>
    <w:rsid w:val="00B64A65"/>
    <w:rsid w:val="00B67763"/>
    <w:rsid w:val="00B71B38"/>
    <w:rsid w:val="00B71C2F"/>
    <w:rsid w:val="00B71FE8"/>
    <w:rsid w:val="00B73F64"/>
    <w:rsid w:val="00B74236"/>
    <w:rsid w:val="00B7679D"/>
    <w:rsid w:val="00B770FF"/>
    <w:rsid w:val="00B77E5C"/>
    <w:rsid w:val="00B80A2F"/>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A1462"/>
    <w:rsid w:val="00BA1939"/>
    <w:rsid w:val="00BA2E9B"/>
    <w:rsid w:val="00BA2EC0"/>
    <w:rsid w:val="00BA36AA"/>
    <w:rsid w:val="00BA39C6"/>
    <w:rsid w:val="00BA5636"/>
    <w:rsid w:val="00BA6BCB"/>
    <w:rsid w:val="00BA77F5"/>
    <w:rsid w:val="00BB01B1"/>
    <w:rsid w:val="00BB2755"/>
    <w:rsid w:val="00BB31D4"/>
    <w:rsid w:val="00BB3C01"/>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1A9A"/>
    <w:rsid w:val="00BD3117"/>
    <w:rsid w:val="00BD3359"/>
    <w:rsid w:val="00BD3496"/>
    <w:rsid w:val="00BD3FCF"/>
    <w:rsid w:val="00BD4123"/>
    <w:rsid w:val="00BD5690"/>
    <w:rsid w:val="00BD5E19"/>
    <w:rsid w:val="00BD5F6D"/>
    <w:rsid w:val="00BD6029"/>
    <w:rsid w:val="00BD6D37"/>
    <w:rsid w:val="00BD6E6F"/>
    <w:rsid w:val="00BD789A"/>
    <w:rsid w:val="00BE0AE1"/>
    <w:rsid w:val="00BE0BE7"/>
    <w:rsid w:val="00BE0C85"/>
    <w:rsid w:val="00BE0E35"/>
    <w:rsid w:val="00BE1116"/>
    <w:rsid w:val="00BE1233"/>
    <w:rsid w:val="00BE1B8E"/>
    <w:rsid w:val="00BE1F54"/>
    <w:rsid w:val="00BE255C"/>
    <w:rsid w:val="00BE3693"/>
    <w:rsid w:val="00BE375F"/>
    <w:rsid w:val="00BE3E7F"/>
    <w:rsid w:val="00BE482F"/>
    <w:rsid w:val="00BE61AD"/>
    <w:rsid w:val="00BE690D"/>
    <w:rsid w:val="00BE7098"/>
    <w:rsid w:val="00BE75C3"/>
    <w:rsid w:val="00BF0545"/>
    <w:rsid w:val="00BF0711"/>
    <w:rsid w:val="00BF1BBC"/>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68E8"/>
    <w:rsid w:val="00C06999"/>
    <w:rsid w:val="00C06A35"/>
    <w:rsid w:val="00C06AEC"/>
    <w:rsid w:val="00C104A2"/>
    <w:rsid w:val="00C1132A"/>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5B07"/>
    <w:rsid w:val="00C370FD"/>
    <w:rsid w:val="00C37857"/>
    <w:rsid w:val="00C40259"/>
    <w:rsid w:val="00C4171E"/>
    <w:rsid w:val="00C423C8"/>
    <w:rsid w:val="00C4414B"/>
    <w:rsid w:val="00C45CA9"/>
    <w:rsid w:val="00C46E60"/>
    <w:rsid w:val="00C5139D"/>
    <w:rsid w:val="00C5220B"/>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9D5"/>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C09"/>
    <w:rsid w:val="00C85DA9"/>
    <w:rsid w:val="00C85DF8"/>
    <w:rsid w:val="00C86006"/>
    <w:rsid w:val="00C8648F"/>
    <w:rsid w:val="00C865E7"/>
    <w:rsid w:val="00C869CC"/>
    <w:rsid w:val="00C903EB"/>
    <w:rsid w:val="00C90D50"/>
    <w:rsid w:val="00C91131"/>
    <w:rsid w:val="00C919AA"/>
    <w:rsid w:val="00C91FB0"/>
    <w:rsid w:val="00C9263D"/>
    <w:rsid w:val="00C93234"/>
    <w:rsid w:val="00C9450D"/>
    <w:rsid w:val="00C948FD"/>
    <w:rsid w:val="00C95AF8"/>
    <w:rsid w:val="00C9603A"/>
    <w:rsid w:val="00C96082"/>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23D5"/>
    <w:rsid w:val="00CC2629"/>
    <w:rsid w:val="00CC3A25"/>
    <w:rsid w:val="00CC4652"/>
    <w:rsid w:val="00CC4C72"/>
    <w:rsid w:val="00CC4CDA"/>
    <w:rsid w:val="00CC5349"/>
    <w:rsid w:val="00CC5F73"/>
    <w:rsid w:val="00CC6464"/>
    <w:rsid w:val="00CC6811"/>
    <w:rsid w:val="00CC7FF1"/>
    <w:rsid w:val="00CD14CD"/>
    <w:rsid w:val="00CD19B6"/>
    <w:rsid w:val="00CD1E74"/>
    <w:rsid w:val="00CD238E"/>
    <w:rsid w:val="00CD293E"/>
    <w:rsid w:val="00CD4710"/>
    <w:rsid w:val="00CD704D"/>
    <w:rsid w:val="00CE0A31"/>
    <w:rsid w:val="00CE21DB"/>
    <w:rsid w:val="00CE2353"/>
    <w:rsid w:val="00CE24C8"/>
    <w:rsid w:val="00CE29A9"/>
    <w:rsid w:val="00CE2AAE"/>
    <w:rsid w:val="00CE2FF6"/>
    <w:rsid w:val="00CE31A5"/>
    <w:rsid w:val="00CE3DD2"/>
    <w:rsid w:val="00CE414E"/>
    <w:rsid w:val="00CE49DE"/>
    <w:rsid w:val="00CE589A"/>
    <w:rsid w:val="00CE59C3"/>
    <w:rsid w:val="00CE5DA4"/>
    <w:rsid w:val="00CE5F0A"/>
    <w:rsid w:val="00CE779F"/>
    <w:rsid w:val="00CE77E0"/>
    <w:rsid w:val="00CF0961"/>
    <w:rsid w:val="00CF0C46"/>
    <w:rsid w:val="00CF0F70"/>
    <w:rsid w:val="00CF16CB"/>
    <w:rsid w:val="00CF2279"/>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16E"/>
    <w:rsid w:val="00D03475"/>
    <w:rsid w:val="00D044BB"/>
    <w:rsid w:val="00D045A6"/>
    <w:rsid w:val="00D04C41"/>
    <w:rsid w:val="00D05D09"/>
    <w:rsid w:val="00D06FFE"/>
    <w:rsid w:val="00D110BE"/>
    <w:rsid w:val="00D11518"/>
    <w:rsid w:val="00D11A03"/>
    <w:rsid w:val="00D122F2"/>
    <w:rsid w:val="00D12DD5"/>
    <w:rsid w:val="00D15B26"/>
    <w:rsid w:val="00D15DF4"/>
    <w:rsid w:val="00D20D05"/>
    <w:rsid w:val="00D211AA"/>
    <w:rsid w:val="00D22BE6"/>
    <w:rsid w:val="00D22F60"/>
    <w:rsid w:val="00D23294"/>
    <w:rsid w:val="00D2384D"/>
    <w:rsid w:val="00D23962"/>
    <w:rsid w:val="00D24635"/>
    <w:rsid w:val="00D2560E"/>
    <w:rsid w:val="00D25A41"/>
    <w:rsid w:val="00D26DF5"/>
    <w:rsid w:val="00D2750D"/>
    <w:rsid w:val="00D27702"/>
    <w:rsid w:val="00D27D87"/>
    <w:rsid w:val="00D30331"/>
    <w:rsid w:val="00D30890"/>
    <w:rsid w:val="00D31ED8"/>
    <w:rsid w:val="00D31F5E"/>
    <w:rsid w:val="00D3310B"/>
    <w:rsid w:val="00D3391E"/>
    <w:rsid w:val="00D33BAD"/>
    <w:rsid w:val="00D348A5"/>
    <w:rsid w:val="00D348F3"/>
    <w:rsid w:val="00D3570F"/>
    <w:rsid w:val="00D3685B"/>
    <w:rsid w:val="00D36FAA"/>
    <w:rsid w:val="00D37A27"/>
    <w:rsid w:val="00D414DE"/>
    <w:rsid w:val="00D41FF7"/>
    <w:rsid w:val="00D426E4"/>
    <w:rsid w:val="00D43B43"/>
    <w:rsid w:val="00D44454"/>
    <w:rsid w:val="00D44873"/>
    <w:rsid w:val="00D457C4"/>
    <w:rsid w:val="00D45F98"/>
    <w:rsid w:val="00D46262"/>
    <w:rsid w:val="00D463A4"/>
    <w:rsid w:val="00D46CB4"/>
    <w:rsid w:val="00D47D02"/>
    <w:rsid w:val="00D47EC7"/>
    <w:rsid w:val="00D5078A"/>
    <w:rsid w:val="00D50A32"/>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6840"/>
    <w:rsid w:val="00D67223"/>
    <w:rsid w:val="00D67CBA"/>
    <w:rsid w:val="00D67D77"/>
    <w:rsid w:val="00D7065C"/>
    <w:rsid w:val="00D70A39"/>
    <w:rsid w:val="00D70E90"/>
    <w:rsid w:val="00D718BD"/>
    <w:rsid w:val="00D72F6F"/>
    <w:rsid w:val="00D73E9F"/>
    <w:rsid w:val="00D75005"/>
    <w:rsid w:val="00D7537C"/>
    <w:rsid w:val="00D756ED"/>
    <w:rsid w:val="00D769D9"/>
    <w:rsid w:val="00D800F7"/>
    <w:rsid w:val="00D803E5"/>
    <w:rsid w:val="00D80753"/>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CF0"/>
    <w:rsid w:val="00DA16DB"/>
    <w:rsid w:val="00DA2D46"/>
    <w:rsid w:val="00DA339A"/>
    <w:rsid w:val="00DB0538"/>
    <w:rsid w:val="00DB1C11"/>
    <w:rsid w:val="00DB1E30"/>
    <w:rsid w:val="00DB3AA4"/>
    <w:rsid w:val="00DB45D9"/>
    <w:rsid w:val="00DB48A6"/>
    <w:rsid w:val="00DB5272"/>
    <w:rsid w:val="00DB7FBC"/>
    <w:rsid w:val="00DC2776"/>
    <w:rsid w:val="00DC3E93"/>
    <w:rsid w:val="00DC3EA5"/>
    <w:rsid w:val="00DC444B"/>
    <w:rsid w:val="00DC497C"/>
    <w:rsid w:val="00DC72DC"/>
    <w:rsid w:val="00DD1E30"/>
    <w:rsid w:val="00DD2A12"/>
    <w:rsid w:val="00DD38BC"/>
    <w:rsid w:val="00DD4010"/>
    <w:rsid w:val="00DD6427"/>
    <w:rsid w:val="00DD6B5F"/>
    <w:rsid w:val="00DD6D4E"/>
    <w:rsid w:val="00DD7F75"/>
    <w:rsid w:val="00DE0DFD"/>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697F"/>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5281"/>
    <w:rsid w:val="00E15491"/>
    <w:rsid w:val="00E15E02"/>
    <w:rsid w:val="00E163A3"/>
    <w:rsid w:val="00E1670E"/>
    <w:rsid w:val="00E17E4F"/>
    <w:rsid w:val="00E2013E"/>
    <w:rsid w:val="00E2021A"/>
    <w:rsid w:val="00E20323"/>
    <w:rsid w:val="00E21C85"/>
    <w:rsid w:val="00E21DB6"/>
    <w:rsid w:val="00E21E0D"/>
    <w:rsid w:val="00E2211E"/>
    <w:rsid w:val="00E237D8"/>
    <w:rsid w:val="00E23904"/>
    <w:rsid w:val="00E243DF"/>
    <w:rsid w:val="00E24973"/>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064B"/>
    <w:rsid w:val="00E42083"/>
    <w:rsid w:val="00E44063"/>
    <w:rsid w:val="00E44289"/>
    <w:rsid w:val="00E444F3"/>
    <w:rsid w:val="00E44C18"/>
    <w:rsid w:val="00E44D2C"/>
    <w:rsid w:val="00E4565A"/>
    <w:rsid w:val="00E46270"/>
    <w:rsid w:val="00E4628F"/>
    <w:rsid w:val="00E462E9"/>
    <w:rsid w:val="00E46BA1"/>
    <w:rsid w:val="00E46BC4"/>
    <w:rsid w:val="00E46D2C"/>
    <w:rsid w:val="00E4793A"/>
    <w:rsid w:val="00E501A8"/>
    <w:rsid w:val="00E514FD"/>
    <w:rsid w:val="00E5172B"/>
    <w:rsid w:val="00E52172"/>
    <w:rsid w:val="00E52D01"/>
    <w:rsid w:val="00E530B5"/>
    <w:rsid w:val="00E538AD"/>
    <w:rsid w:val="00E53EA8"/>
    <w:rsid w:val="00E53F5E"/>
    <w:rsid w:val="00E54E61"/>
    <w:rsid w:val="00E567A1"/>
    <w:rsid w:val="00E611E5"/>
    <w:rsid w:val="00E61411"/>
    <w:rsid w:val="00E61AA0"/>
    <w:rsid w:val="00E61C90"/>
    <w:rsid w:val="00E61CC9"/>
    <w:rsid w:val="00E61DCE"/>
    <w:rsid w:val="00E61F4C"/>
    <w:rsid w:val="00E636C8"/>
    <w:rsid w:val="00E65AC6"/>
    <w:rsid w:val="00E662AF"/>
    <w:rsid w:val="00E670B2"/>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49A6"/>
    <w:rsid w:val="00E874B3"/>
    <w:rsid w:val="00E90FAB"/>
    <w:rsid w:val="00E92927"/>
    <w:rsid w:val="00E929B1"/>
    <w:rsid w:val="00E93531"/>
    <w:rsid w:val="00E93542"/>
    <w:rsid w:val="00E93627"/>
    <w:rsid w:val="00E93B3F"/>
    <w:rsid w:val="00E94B38"/>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4FAB"/>
    <w:rsid w:val="00EB618F"/>
    <w:rsid w:val="00EB622C"/>
    <w:rsid w:val="00EB657E"/>
    <w:rsid w:val="00EB6C55"/>
    <w:rsid w:val="00EB753E"/>
    <w:rsid w:val="00EB75C7"/>
    <w:rsid w:val="00EB791B"/>
    <w:rsid w:val="00EC0D24"/>
    <w:rsid w:val="00EC1C11"/>
    <w:rsid w:val="00EC25D0"/>
    <w:rsid w:val="00EC331D"/>
    <w:rsid w:val="00EC38EF"/>
    <w:rsid w:val="00EC4840"/>
    <w:rsid w:val="00EC6086"/>
    <w:rsid w:val="00EC620D"/>
    <w:rsid w:val="00EC7809"/>
    <w:rsid w:val="00EC7880"/>
    <w:rsid w:val="00ED0B24"/>
    <w:rsid w:val="00ED1F2C"/>
    <w:rsid w:val="00ED3446"/>
    <w:rsid w:val="00ED387E"/>
    <w:rsid w:val="00ED3D04"/>
    <w:rsid w:val="00ED60A9"/>
    <w:rsid w:val="00ED7E08"/>
    <w:rsid w:val="00EE0251"/>
    <w:rsid w:val="00EE06BF"/>
    <w:rsid w:val="00EE0B43"/>
    <w:rsid w:val="00EE1589"/>
    <w:rsid w:val="00EE17A5"/>
    <w:rsid w:val="00EE1BCB"/>
    <w:rsid w:val="00EE2568"/>
    <w:rsid w:val="00EE298D"/>
    <w:rsid w:val="00EE36FB"/>
    <w:rsid w:val="00EE3C46"/>
    <w:rsid w:val="00EE3C4D"/>
    <w:rsid w:val="00EE3E2C"/>
    <w:rsid w:val="00EE444C"/>
    <w:rsid w:val="00EE4CD3"/>
    <w:rsid w:val="00EE560F"/>
    <w:rsid w:val="00EE587A"/>
    <w:rsid w:val="00EE5F70"/>
    <w:rsid w:val="00EE6311"/>
    <w:rsid w:val="00EE6580"/>
    <w:rsid w:val="00EE6B30"/>
    <w:rsid w:val="00EE70D8"/>
    <w:rsid w:val="00EE7C16"/>
    <w:rsid w:val="00EE7C1E"/>
    <w:rsid w:val="00EE7F29"/>
    <w:rsid w:val="00EF1C3C"/>
    <w:rsid w:val="00EF1DB0"/>
    <w:rsid w:val="00EF2B36"/>
    <w:rsid w:val="00EF31DE"/>
    <w:rsid w:val="00EF43DE"/>
    <w:rsid w:val="00EF5365"/>
    <w:rsid w:val="00EF546B"/>
    <w:rsid w:val="00EF54BC"/>
    <w:rsid w:val="00EF5B6A"/>
    <w:rsid w:val="00EF632B"/>
    <w:rsid w:val="00EF6A97"/>
    <w:rsid w:val="00EF714D"/>
    <w:rsid w:val="00EF728F"/>
    <w:rsid w:val="00F00C44"/>
    <w:rsid w:val="00F00DE1"/>
    <w:rsid w:val="00F00FDB"/>
    <w:rsid w:val="00F0122D"/>
    <w:rsid w:val="00F01B43"/>
    <w:rsid w:val="00F02445"/>
    <w:rsid w:val="00F02846"/>
    <w:rsid w:val="00F0287F"/>
    <w:rsid w:val="00F02A3D"/>
    <w:rsid w:val="00F02D47"/>
    <w:rsid w:val="00F03023"/>
    <w:rsid w:val="00F040C2"/>
    <w:rsid w:val="00F058BD"/>
    <w:rsid w:val="00F06B5E"/>
    <w:rsid w:val="00F06D53"/>
    <w:rsid w:val="00F10B26"/>
    <w:rsid w:val="00F10FBD"/>
    <w:rsid w:val="00F126D6"/>
    <w:rsid w:val="00F13DD4"/>
    <w:rsid w:val="00F1430B"/>
    <w:rsid w:val="00F143C0"/>
    <w:rsid w:val="00F1464A"/>
    <w:rsid w:val="00F14AC8"/>
    <w:rsid w:val="00F14B19"/>
    <w:rsid w:val="00F15BC0"/>
    <w:rsid w:val="00F1600B"/>
    <w:rsid w:val="00F16376"/>
    <w:rsid w:val="00F16919"/>
    <w:rsid w:val="00F16CAC"/>
    <w:rsid w:val="00F2065E"/>
    <w:rsid w:val="00F206D1"/>
    <w:rsid w:val="00F212EE"/>
    <w:rsid w:val="00F217CE"/>
    <w:rsid w:val="00F2260D"/>
    <w:rsid w:val="00F228F1"/>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0AA5"/>
    <w:rsid w:val="00F43B4A"/>
    <w:rsid w:val="00F4410F"/>
    <w:rsid w:val="00F443A6"/>
    <w:rsid w:val="00F4495D"/>
    <w:rsid w:val="00F459FB"/>
    <w:rsid w:val="00F467CB"/>
    <w:rsid w:val="00F46E3B"/>
    <w:rsid w:val="00F47294"/>
    <w:rsid w:val="00F475B9"/>
    <w:rsid w:val="00F479F2"/>
    <w:rsid w:val="00F51358"/>
    <w:rsid w:val="00F515F1"/>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712"/>
    <w:rsid w:val="00F64C53"/>
    <w:rsid w:val="00F64EA2"/>
    <w:rsid w:val="00F65417"/>
    <w:rsid w:val="00F6599B"/>
    <w:rsid w:val="00F668CA"/>
    <w:rsid w:val="00F708DD"/>
    <w:rsid w:val="00F7098A"/>
    <w:rsid w:val="00F70AB7"/>
    <w:rsid w:val="00F72129"/>
    <w:rsid w:val="00F72EAD"/>
    <w:rsid w:val="00F75B7D"/>
    <w:rsid w:val="00F7617C"/>
    <w:rsid w:val="00F77400"/>
    <w:rsid w:val="00F77EF1"/>
    <w:rsid w:val="00F804B8"/>
    <w:rsid w:val="00F80AB6"/>
    <w:rsid w:val="00F80CBF"/>
    <w:rsid w:val="00F81C59"/>
    <w:rsid w:val="00F81E15"/>
    <w:rsid w:val="00F81E7A"/>
    <w:rsid w:val="00F82F6C"/>
    <w:rsid w:val="00F83C26"/>
    <w:rsid w:val="00F83FE8"/>
    <w:rsid w:val="00F849DA"/>
    <w:rsid w:val="00F8671C"/>
    <w:rsid w:val="00F86975"/>
    <w:rsid w:val="00F86A5B"/>
    <w:rsid w:val="00F874F2"/>
    <w:rsid w:val="00F9131F"/>
    <w:rsid w:val="00F92981"/>
    <w:rsid w:val="00F92FF3"/>
    <w:rsid w:val="00F93F41"/>
    <w:rsid w:val="00F94E14"/>
    <w:rsid w:val="00F9586B"/>
    <w:rsid w:val="00F963E3"/>
    <w:rsid w:val="00F96FB0"/>
    <w:rsid w:val="00F979AA"/>
    <w:rsid w:val="00F97C09"/>
    <w:rsid w:val="00FA040D"/>
    <w:rsid w:val="00FA07AF"/>
    <w:rsid w:val="00FA0BD3"/>
    <w:rsid w:val="00FA129D"/>
    <w:rsid w:val="00FA1B34"/>
    <w:rsid w:val="00FA4BBC"/>
    <w:rsid w:val="00FA57E8"/>
    <w:rsid w:val="00FA6C2E"/>
    <w:rsid w:val="00FA6F60"/>
    <w:rsid w:val="00FA72CE"/>
    <w:rsid w:val="00FA7386"/>
    <w:rsid w:val="00FA7AAF"/>
    <w:rsid w:val="00FB0AA4"/>
    <w:rsid w:val="00FB10C3"/>
    <w:rsid w:val="00FB25BC"/>
    <w:rsid w:val="00FB2757"/>
    <w:rsid w:val="00FB4276"/>
    <w:rsid w:val="00FB4C78"/>
    <w:rsid w:val="00FB5522"/>
    <w:rsid w:val="00FB71D2"/>
    <w:rsid w:val="00FC14E5"/>
    <w:rsid w:val="00FC1CAE"/>
    <w:rsid w:val="00FC2E8C"/>
    <w:rsid w:val="00FC33DB"/>
    <w:rsid w:val="00FC3BC1"/>
    <w:rsid w:val="00FC5450"/>
    <w:rsid w:val="00FC5481"/>
    <w:rsid w:val="00FC672E"/>
    <w:rsid w:val="00FC7EE8"/>
    <w:rsid w:val="00FD0022"/>
    <w:rsid w:val="00FD11D7"/>
    <w:rsid w:val="00FD15BB"/>
    <w:rsid w:val="00FD1ADE"/>
    <w:rsid w:val="00FD2B4D"/>
    <w:rsid w:val="00FD2D8E"/>
    <w:rsid w:val="00FD3A36"/>
    <w:rsid w:val="00FD47FB"/>
    <w:rsid w:val="00FD4B7C"/>
    <w:rsid w:val="00FD5347"/>
    <w:rsid w:val="00FD6A1F"/>
    <w:rsid w:val="00FD7468"/>
    <w:rsid w:val="00FD7B1D"/>
    <w:rsid w:val="00FE1382"/>
    <w:rsid w:val="00FE2583"/>
    <w:rsid w:val="00FE2A1D"/>
    <w:rsid w:val="00FE2E42"/>
    <w:rsid w:val="00FE4079"/>
    <w:rsid w:val="00FE41A8"/>
    <w:rsid w:val="00FE49E8"/>
    <w:rsid w:val="00FE4DAC"/>
    <w:rsid w:val="00FE668B"/>
    <w:rsid w:val="00FE6B12"/>
    <w:rsid w:val="00FE754E"/>
    <w:rsid w:val="00FE7AA8"/>
    <w:rsid w:val="00FF21A2"/>
    <w:rsid w:val="00FF27B3"/>
    <w:rsid w:val="00FF2826"/>
    <w:rsid w:val="00FF3A1C"/>
    <w:rsid w:val="00FF4934"/>
    <w:rsid w:val="00FF56D0"/>
    <w:rsid w:val="00FF67E1"/>
    <w:rsid w:val="00FF6A81"/>
    <w:rsid w:val="00FF76D8"/>
    <w:rsid w:val="00FF7901"/>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B53B9"/>
  <w15:chartTrackingRefBased/>
  <w15:docId w15:val="{BBD2910B-CD3F-4ED2-9A7E-DA39C2B5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3">
    <w:name w:val="heading 3"/>
    <w:basedOn w:val="BodyText"/>
    <w:next w:val="Heading5"/>
    <w:link w:val="Heading3Char"/>
    <w:qFormat/>
    <w:rsid w:val="004C181D"/>
    <w:pPr>
      <w:keepNext/>
      <w:tabs>
        <w:tab w:val="left" w:pos="357"/>
      </w:tabs>
      <w:spacing w:before="360"/>
      <w:outlineLvl w:val="2"/>
    </w:pPr>
    <w:rPr>
      <w:b/>
      <w:bCs/>
      <w:sz w:val="24"/>
      <w:u w:val="single"/>
    </w:rPr>
  </w:style>
  <w:style w:type="paragraph" w:styleId="Heading5">
    <w:name w:val="heading 5"/>
    <w:aliases w:val="Verdict"/>
    <w:basedOn w:val="BodyText"/>
    <w:next w:val="Normal"/>
    <w:link w:val="Heading5Char"/>
    <w:qFormat/>
    <w:rsid w:val="004C181D"/>
    <w:pPr>
      <w:keepNext/>
      <w:pBdr>
        <w:between w:val="single" w:sz="4" w:space="1" w:color="auto"/>
      </w:pBdr>
      <w:spacing w:before="20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unhideWhenUsed/>
    <w:rsid w:val="002451B7"/>
    <w:rPr>
      <w:sz w:val="20"/>
      <w:szCs w:val="20"/>
    </w:rPr>
  </w:style>
  <w:style w:type="character" w:customStyle="1" w:styleId="CommentTextChar">
    <w:name w:val="Comment Text Char"/>
    <w:link w:val="CommentText"/>
    <w:uiPriority w:val="99"/>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Revision">
    <w:name w:val="Revision"/>
    <w:hidden/>
    <w:uiPriority w:val="99"/>
    <w:semiHidden/>
    <w:rsid w:val="00316D72"/>
    <w:rPr>
      <w:rFonts w:cs="David"/>
      <w:sz w:val="28"/>
      <w:szCs w:val="28"/>
    </w:rPr>
  </w:style>
  <w:style w:type="paragraph" w:customStyle="1" w:styleId="ruller400">
    <w:name w:val="ruller40"/>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AD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4439</Words>
  <Characters>20842</Characters>
  <Application>Microsoft Office Word</Application>
  <DocSecurity>0</DocSecurity>
  <Lines>369</Lines>
  <Paragraphs>60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אמילי נאימן</cp:lastModifiedBy>
  <cp:revision>9</cp:revision>
  <cp:lastPrinted>2026-02-23T14:09:00Z</cp:lastPrinted>
  <dcterms:created xsi:type="dcterms:W3CDTF">2026-02-23T14:01:00Z</dcterms:created>
  <dcterms:modified xsi:type="dcterms:W3CDTF">2026-02-23T14:20:00Z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