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A0116" w14:textId="77777777" w:rsidR="00CC7EC2" w:rsidRPr="008B6C04" w:rsidRDefault="00CC7EC2" w:rsidP="00A4296F">
      <w:pPr>
        <w:tabs>
          <w:tab w:val="right" w:pos="6328"/>
        </w:tabs>
        <w:spacing w:after="0" w:line="360" w:lineRule="auto"/>
        <w:ind w:left="1985" w:right="1985"/>
        <w:jc w:val="both"/>
        <w:rPr>
          <w:rFonts w:ascii="David Libre" w:eastAsia="Times New Roman" w:hAnsi="David Libre" w:cs="David Libre"/>
          <w:sz w:val="24"/>
          <w:szCs w:val="24"/>
        </w:rPr>
      </w:pPr>
      <w:r w:rsidRPr="008B6C04">
        <w:rPr>
          <w:rFonts w:ascii="David Libre" w:eastAsia="Times New Roman" w:hAnsi="David Libre" w:cs="David Libre"/>
          <w:noProof/>
          <w:sz w:val="24"/>
          <w:szCs w:val="24"/>
        </w:rPr>
        <w:drawing>
          <wp:inline distT="0" distB="0" distL="0" distR="0" wp14:anchorId="4C6818A8" wp14:editId="5086BAF9">
            <wp:extent cx="862965" cy="789940"/>
            <wp:effectExtent l="0" t="0" r="0" b="0"/>
            <wp:docPr id="2" name="תמונה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965" cy="789940"/>
                    </a:xfrm>
                    <a:prstGeom prst="rect">
                      <a:avLst/>
                    </a:prstGeom>
                    <a:solidFill>
                      <a:srgbClr val="FFCC00"/>
                    </a:solidFill>
                    <a:ln>
                      <a:noFill/>
                    </a:ln>
                  </pic:spPr>
                </pic:pic>
              </a:graphicData>
            </a:graphic>
          </wp:inline>
        </w:drawing>
      </w:r>
      <w:r w:rsidRPr="008B6C04">
        <w:rPr>
          <w:rFonts w:ascii="David Libre" w:eastAsia="Times New Roman" w:hAnsi="David Libre" w:cs="David Libre"/>
          <w:sz w:val="24"/>
          <w:szCs w:val="24"/>
        </w:rPr>
        <w:tab/>
      </w:r>
      <w:r w:rsidRPr="008B6C04">
        <w:rPr>
          <w:rFonts w:ascii="David Libre" w:eastAsia="Times New Roman" w:hAnsi="David Libre" w:cs="David Libre"/>
          <w:noProof/>
          <w:sz w:val="24"/>
          <w:szCs w:val="24"/>
        </w:rPr>
        <w:drawing>
          <wp:inline distT="0" distB="0" distL="0" distR="0" wp14:anchorId="5BBFC968" wp14:editId="679E8AA6">
            <wp:extent cx="577850" cy="789940"/>
            <wp:effectExtent l="0" t="0" r="0" b="0"/>
            <wp:docPr id="1" name="תמונה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77850" cy="789940"/>
                    </a:xfrm>
                    <a:prstGeom prst="rect">
                      <a:avLst/>
                    </a:prstGeom>
                    <a:noFill/>
                    <a:ln>
                      <a:noFill/>
                    </a:ln>
                  </pic:spPr>
                </pic:pic>
              </a:graphicData>
            </a:graphic>
          </wp:inline>
        </w:drawing>
      </w:r>
    </w:p>
    <w:p w14:paraId="38587951" w14:textId="77777777" w:rsidR="0033370E" w:rsidRDefault="00A959AC" w:rsidP="009E77D1">
      <w:pPr>
        <w:autoSpaceDE w:val="0"/>
        <w:autoSpaceDN w:val="0"/>
        <w:spacing w:after="0" w:line="360" w:lineRule="auto"/>
        <w:jc w:val="center"/>
        <w:rPr>
          <w:rFonts w:ascii="David Libre" w:eastAsia="Times New Roman" w:hAnsi="David Libre" w:cs="David Libre"/>
          <w:b/>
          <w:bCs/>
          <w:sz w:val="24"/>
          <w:szCs w:val="24"/>
          <w:u w:val="single"/>
          <w:rtl/>
        </w:rPr>
      </w:pPr>
      <w:r w:rsidRPr="008B6C04">
        <w:rPr>
          <w:rFonts w:ascii="David Libre" w:eastAsia="Times New Roman" w:hAnsi="David Libre" w:cs="David Libre"/>
          <w:b/>
          <w:bCs/>
          <w:sz w:val="24"/>
          <w:szCs w:val="24"/>
          <w:u w:val="single"/>
          <w:rtl/>
        </w:rPr>
        <w:t>ה</w:t>
      </w:r>
      <w:r w:rsidR="00541167" w:rsidRPr="008B6C04">
        <w:rPr>
          <w:rFonts w:ascii="David Libre" w:eastAsia="Times New Roman" w:hAnsi="David Libre" w:cs="David Libre"/>
          <w:b/>
          <w:bCs/>
          <w:sz w:val="24"/>
          <w:szCs w:val="24"/>
          <w:u w:val="single"/>
          <w:rtl/>
        </w:rPr>
        <w:t xml:space="preserve"> </w:t>
      </w:r>
      <w:r w:rsidRPr="008B6C04">
        <w:rPr>
          <w:rFonts w:ascii="David Libre" w:eastAsia="Times New Roman" w:hAnsi="David Libre" w:cs="David Libre"/>
          <w:b/>
          <w:bCs/>
          <w:sz w:val="24"/>
          <w:szCs w:val="24"/>
          <w:u w:val="single"/>
          <w:rtl/>
        </w:rPr>
        <w:t>ח</w:t>
      </w:r>
      <w:r w:rsidR="00541167" w:rsidRPr="008B6C04">
        <w:rPr>
          <w:rFonts w:ascii="David Libre" w:eastAsia="Times New Roman" w:hAnsi="David Libre" w:cs="David Libre"/>
          <w:b/>
          <w:bCs/>
          <w:sz w:val="24"/>
          <w:szCs w:val="24"/>
          <w:u w:val="single"/>
          <w:rtl/>
        </w:rPr>
        <w:t xml:space="preserve"> </w:t>
      </w:r>
      <w:r w:rsidRPr="008B6C04">
        <w:rPr>
          <w:rFonts w:ascii="David Libre" w:eastAsia="Times New Roman" w:hAnsi="David Libre" w:cs="David Libre"/>
          <w:b/>
          <w:bCs/>
          <w:sz w:val="24"/>
          <w:szCs w:val="24"/>
          <w:u w:val="single"/>
          <w:rtl/>
        </w:rPr>
        <w:t>ל</w:t>
      </w:r>
      <w:r w:rsidR="00541167" w:rsidRPr="008B6C04">
        <w:rPr>
          <w:rFonts w:ascii="David Libre" w:eastAsia="Times New Roman" w:hAnsi="David Libre" w:cs="David Libre"/>
          <w:b/>
          <w:bCs/>
          <w:sz w:val="24"/>
          <w:szCs w:val="24"/>
          <w:u w:val="single"/>
          <w:rtl/>
        </w:rPr>
        <w:t xml:space="preserve"> </w:t>
      </w:r>
      <w:r w:rsidRPr="008B6C04">
        <w:rPr>
          <w:rFonts w:ascii="David Libre" w:eastAsia="Times New Roman" w:hAnsi="David Libre" w:cs="David Libre"/>
          <w:b/>
          <w:bCs/>
          <w:sz w:val="24"/>
          <w:szCs w:val="24"/>
          <w:u w:val="single"/>
          <w:rtl/>
        </w:rPr>
        <w:t>ט</w:t>
      </w:r>
      <w:r w:rsidR="00541167" w:rsidRPr="008B6C04">
        <w:rPr>
          <w:rFonts w:ascii="David Libre" w:eastAsia="Times New Roman" w:hAnsi="David Libre" w:cs="David Libre"/>
          <w:b/>
          <w:bCs/>
          <w:sz w:val="24"/>
          <w:szCs w:val="24"/>
          <w:u w:val="single"/>
          <w:rtl/>
        </w:rPr>
        <w:t xml:space="preserve"> </w:t>
      </w:r>
      <w:r w:rsidRPr="008B6C04">
        <w:rPr>
          <w:rFonts w:ascii="David Libre" w:eastAsia="Times New Roman" w:hAnsi="David Libre" w:cs="David Libre"/>
          <w:b/>
          <w:bCs/>
          <w:sz w:val="24"/>
          <w:szCs w:val="24"/>
          <w:u w:val="single"/>
          <w:rtl/>
        </w:rPr>
        <w:t>ה</w:t>
      </w:r>
    </w:p>
    <w:p w14:paraId="3532E77A" w14:textId="77777777" w:rsidR="0033370E" w:rsidRPr="008B6C04" w:rsidRDefault="00541167" w:rsidP="0033370E">
      <w:pPr>
        <w:numPr>
          <w:ilvl w:val="0"/>
          <w:numId w:val="3"/>
        </w:numPr>
        <w:spacing w:line="360" w:lineRule="auto"/>
        <w:contextualSpacing/>
        <w:jc w:val="both"/>
        <w:rPr>
          <w:rFonts w:ascii="David Libre" w:eastAsia="Calibri" w:hAnsi="David Libre" w:cs="David Libre"/>
          <w:sz w:val="24"/>
          <w:szCs w:val="24"/>
        </w:rPr>
      </w:pPr>
      <w:r w:rsidRPr="008B6C04">
        <w:rPr>
          <w:rFonts w:ascii="David Libre" w:eastAsia="Calibri" w:hAnsi="David Libre" w:cs="David Libre"/>
          <w:sz w:val="24"/>
          <w:szCs w:val="24"/>
          <w:rtl/>
        </w:rPr>
        <w:t xml:space="preserve">לפנינו </w:t>
      </w:r>
      <w:r w:rsidR="0033370E" w:rsidRPr="008B6C04">
        <w:rPr>
          <w:rFonts w:ascii="David Libre" w:eastAsia="Calibri" w:hAnsi="David Libre" w:cs="David Libre"/>
          <w:sz w:val="24"/>
          <w:szCs w:val="24"/>
          <w:rtl/>
        </w:rPr>
        <w:t xml:space="preserve">בקשת ההגנה </w:t>
      </w:r>
      <w:r w:rsidR="0033370E" w:rsidRPr="008B6C04">
        <w:rPr>
          <w:rFonts w:ascii="David Libre" w:eastAsia="Calibri" w:hAnsi="David Libre" w:cs="David Libre"/>
          <w:b/>
          <w:bCs/>
          <w:sz w:val="24"/>
          <w:szCs w:val="24"/>
          <w:rtl/>
        </w:rPr>
        <w:t>לעיין מחדש</w:t>
      </w:r>
      <w:r w:rsidR="0033370E" w:rsidRPr="008B6C04">
        <w:rPr>
          <w:rFonts w:ascii="David Libre" w:eastAsia="Calibri" w:hAnsi="David Libre" w:cs="David Libre"/>
          <w:sz w:val="24"/>
          <w:szCs w:val="24"/>
          <w:rtl/>
        </w:rPr>
        <w:t xml:space="preserve"> בשאלת המשך מעצרו של </w:t>
      </w:r>
      <w:r w:rsidRPr="008B6C04">
        <w:rPr>
          <w:rFonts w:ascii="David Libre" w:eastAsia="Calibri" w:hAnsi="David Libre" w:cs="David Libre"/>
          <w:sz w:val="24"/>
          <w:szCs w:val="24"/>
          <w:rtl/>
        </w:rPr>
        <w:t xml:space="preserve">המבקש. הבקשה הוגשה ביום 1.3.2022, למחרת מועד השלמת שמיעת עדות המתלוננת. </w:t>
      </w:r>
      <w:r w:rsidR="0033370E" w:rsidRPr="009E77D1">
        <w:rPr>
          <w:rFonts w:ascii="David Libre" w:eastAsia="Calibri" w:hAnsi="David Libre" w:cs="David Libre"/>
          <w:sz w:val="24"/>
          <w:szCs w:val="24"/>
          <w:rtl/>
        </w:rPr>
        <w:t>מי</w:t>
      </w:r>
      <w:r w:rsidR="0033370E" w:rsidRPr="009E77D1">
        <w:rPr>
          <w:rFonts w:ascii="David Libre" w:eastAsia="Calibri" w:hAnsi="David Libre" w:cs="David Libre"/>
          <w:b/>
          <w:bCs/>
          <w:sz w:val="24"/>
          <w:szCs w:val="24"/>
          <w:rtl/>
        </w:rPr>
        <w:t xml:space="preserve"> המותב </w:t>
      </w:r>
      <w:r w:rsidR="0033370E" w:rsidRPr="009E77D1">
        <w:rPr>
          <w:rFonts w:ascii="David Libre" w:eastAsia="Calibri" w:hAnsi="David Libre" w:cs="David Libre"/>
          <w:sz w:val="24"/>
          <w:szCs w:val="24"/>
          <w:rtl/>
        </w:rPr>
        <w:t xml:space="preserve">שראוי </w:t>
      </w:r>
      <w:r w:rsidRPr="009E77D1">
        <w:rPr>
          <w:rFonts w:ascii="David Libre" w:eastAsia="Calibri" w:hAnsi="David Libre" w:cs="David Libre"/>
          <w:sz w:val="24"/>
          <w:szCs w:val="24"/>
          <w:rtl/>
        </w:rPr>
        <w:t xml:space="preserve">כי </w:t>
      </w:r>
      <w:r w:rsidR="0033370E" w:rsidRPr="009E77D1">
        <w:rPr>
          <w:rFonts w:ascii="David Libre" w:eastAsia="Calibri" w:hAnsi="David Libre" w:cs="David Libre"/>
          <w:sz w:val="24"/>
          <w:szCs w:val="24"/>
          <w:rtl/>
        </w:rPr>
        <w:t>ידון ויכריע בבקשה ז</w:t>
      </w:r>
      <w:r w:rsidRPr="009E77D1">
        <w:rPr>
          <w:rFonts w:ascii="David Libre" w:eastAsia="Calibri" w:hAnsi="David Libre" w:cs="David Libre"/>
          <w:sz w:val="24"/>
          <w:szCs w:val="24"/>
          <w:rtl/>
        </w:rPr>
        <w:t>ו</w:t>
      </w:r>
      <w:r w:rsidRPr="008B6C04">
        <w:rPr>
          <w:rFonts w:ascii="David Libre" w:eastAsia="Calibri" w:hAnsi="David Libre" w:cs="David Libre"/>
          <w:sz w:val="24"/>
          <w:szCs w:val="24"/>
          <w:rtl/>
        </w:rPr>
        <w:t>,</w:t>
      </w:r>
      <w:r w:rsidR="0033370E" w:rsidRPr="008B6C04">
        <w:rPr>
          <w:rFonts w:ascii="David Libre" w:eastAsia="Calibri" w:hAnsi="David Libre" w:cs="David Libre"/>
          <w:sz w:val="24"/>
          <w:szCs w:val="24"/>
          <w:rtl/>
        </w:rPr>
        <w:t xml:space="preserve"> בנסיבות </w:t>
      </w:r>
      <w:r w:rsidRPr="008B6C04">
        <w:rPr>
          <w:rFonts w:ascii="David Libre" w:eastAsia="Calibri" w:hAnsi="David Libre" w:cs="David Libre"/>
          <w:sz w:val="24"/>
          <w:szCs w:val="24"/>
          <w:rtl/>
        </w:rPr>
        <w:t>הקונקרטיות</w:t>
      </w:r>
      <w:r w:rsidR="0033370E" w:rsidRPr="008B6C04">
        <w:rPr>
          <w:rFonts w:ascii="David Libre" w:eastAsia="Calibri" w:hAnsi="David Libre" w:cs="David Libre"/>
          <w:sz w:val="24"/>
          <w:szCs w:val="24"/>
          <w:rtl/>
        </w:rPr>
        <w:t xml:space="preserve"> של ההליך דנן? – זוהי השאלה הניצבת לפנינו.</w:t>
      </w:r>
    </w:p>
    <w:p w14:paraId="7CE6FEFF" w14:textId="77777777" w:rsidR="0033370E" w:rsidRPr="008B6C04" w:rsidRDefault="0033370E" w:rsidP="0033370E">
      <w:pPr>
        <w:numPr>
          <w:ilvl w:val="0"/>
          <w:numId w:val="3"/>
        </w:numPr>
        <w:spacing w:line="360" w:lineRule="auto"/>
        <w:contextualSpacing/>
        <w:jc w:val="both"/>
        <w:rPr>
          <w:rFonts w:ascii="David Libre" w:eastAsia="Calibri" w:hAnsi="David Libre" w:cs="David Libre"/>
          <w:sz w:val="24"/>
          <w:szCs w:val="24"/>
        </w:rPr>
      </w:pPr>
      <w:r w:rsidRPr="008B6C04">
        <w:rPr>
          <w:rFonts w:ascii="David Libre" w:eastAsia="Calibri" w:hAnsi="David Libre" w:cs="David Libre"/>
          <w:sz w:val="24"/>
          <w:szCs w:val="24"/>
          <w:rtl/>
        </w:rPr>
        <w:t xml:space="preserve">ביום 9 בדצמבר 2021 הוגש כנגד </w:t>
      </w:r>
      <w:r w:rsidR="00541167" w:rsidRPr="008B6C04">
        <w:rPr>
          <w:rFonts w:ascii="David Libre" w:eastAsia="Calibri" w:hAnsi="David Libre" w:cs="David Libre"/>
          <w:sz w:val="24"/>
          <w:szCs w:val="24"/>
          <w:rtl/>
        </w:rPr>
        <w:t>המבקש כתב אישום,</w:t>
      </w:r>
      <w:r w:rsidRPr="008B6C04">
        <w:rPr>
          <w:rFonts w:ascii="David Libre" w:eastAsia="Calibri" w:hAnsi="David Libre" w:cs="David Libre"/>
          <w:sz w:val="24"/>
          <w:szCs w:val="24"/>
          <w:rtl/>
        </w:rPr>
        <w:t xml:space="preserve"> המייחס לו שני פרטי אישום של </w:t>
      </w:r>
      <w:r w:rsidRPr="008B6C04">
        <w:rPr>
          <w:rFonts w:ascii="David Libre" w:eastAsia="Calibri" w:hAnsi="David Libre" w:cs="David Libre"/>
          <w:b/>
          <w:bCs/>
          <w:sz w:val="24"/>
          <w:szCs w:val="24"/>
          <w:rtl/>
        </w:rPr>
        <w:t>מעשה מגונה</w:t>
      </w:r>
      <w:r w:rsidRPr="008B6C04">
        <w:rPr>
          <w:rFonts w:ascii="David Libre" w:eastAsia="Calibri" w:hAnsi="David Libre" w:cs="David Libre"/>
          <w:sz w:val="24"/>
          <w:szCs w:val="24"/>
          <w:rtl/>
        </w:rPr>
        <w:t xml:space="preserve"> לפי סעיף 348(ג) לחוק העונשין, התשל"ז-1977</w:t>
      </w:r>
      <w:r w:rsidR="00541167" w:rsidRPr="008B6C04">
        <w:rPr>
          <w:rFonts w:ascii="David Libre" w:eastAsia="Calibri" w:hAnsi="David Libre" w:cs="David Libre"/>
          <w:sz w:val="24"/>
          <w:szCs w:val="24"/>
          <w:rtl/>
        </w:rPr>
        <w:t xml:space="preserve">; </w:t>
      </w:r>
      <w:r w:rsidRPr="008B6C04">
        <w:rPr>
          <w:rFonts w:ascii="David Libre" w:eastAsia="Calibri" w:hAnsi="David Libre" w:cs="David Libre"/>
          <w:b/>
          <w:bCs/>
          <w:sz w:val="24"/>
          <w:szCs w:val="24"/>
          <w:rtl/>
        </w:rPr>
        <w:t>אינוס</w:t>
      </w:r>
      <w:r w:rsidRPr="008B6C04">
        <w:rPr>
          <w:rFonts w:ascii="David Libre" w:eastAsia="Calibri" w:hAnsi="David Libre" w:cs="David Libre"/>
          <w:sz w:val="24"/>
          <w:szCs w:val="24"/>
          <w:rtl/>
        </w:rPr>
        <w:t xml:space="preserve"> לפי סעיף 345(א)(1) לחוק העונשין וכן </w:t>
      </w:r>
      <w:r w:rsidRPr="008B6C04">
        <w:rPr>
          <w:rFonts w:ascii="David Libre" w:eastAsia="Calibri" w:hAnsi="David Libre" w:cs="David Libre"/>
          <w:b/>
          <w:bCs/>
          <w:sz w:val="24"/>
          <w:szCs w:val="24"/>
          <w:rtl/>
        </w:rPr>
        <w:t>מעשה מ</w:t>
      </w:r>
      <w:r w:rsidR="00541167" w:rsidRPr="008B6C04">
        <w:rPr>
          <w:rFonts w:ascii="David Libre" w:eastAsia="Calibri" w:hAnsi="David Libre" w:cs="David Libre"/>
          <w:b/>
          <w:bCs/>
          <w:sz w:val="24"/>
          <w:szCs w:val="24"/>
          <w:rtl/>
        </w:rPr>
        <w:t>ג</w:t>
      </w:r>
      <w:r w:rsidRPr="008B6C04">
        <w:rPr>
          <w:rFonts w:ascii="David Libre" w:eastAsia="Calibri" w:hAnsi="David Libre" w:cs="David Libre"/>
          <w:b/>
          <w:bCs/>
          <w:sz w:val="24"/>
          <w:szCs w:val="24"/>
          <w:rtl/>
        </w:rPr>
        <w:t>ונה בכוח</w:t>
      </w:r>
      <w:r w:rsidRPr="008B6C04">
        <w:rPr>
          <w:rFonts w:ascii="David Libre" w:eastAsia="Calibri" w:hAnsi="David Libre" w:cs="David Libre"/>
          <w:sz w:val="24"/>
          <w:szCs w:val="24"/>
          <w:rtl/>
        </w:rPr>
        <w:t xml:space="preserve"> לפי סעיף 348(ג1) לחוק העונשין.</w:t>
      </w:r>
    </w:p>
    <w:p w14:paraId="44D16802" w14:textId="77777777" w:rsidR="0033370E" w:rsidRPr="008B6C04" w:rsidRDefault="0033370E" w:rsidP="0033370E">
      <w:pPr>
        <w:numPr>
          <w:ilvl w:val="0"/>
          <w:numId w:val="3"/>
        </w:numPr>
        <w:spacing w:line="360" w:lineRule="auto"/>
        <w:contextualSpacing/>
        <w:jc w:val="both"/>
        <w:rPr>
          <w:rFonts w:ascii="David Libre" w:eastAsia="Calibri" w:hAnsi="David Libre" w:cs="David Libre"/>
          <w:sz w:val="24"/>
          <w:szCs w:val="24"/>
        </w:rPr>
      </w:pPr>
      <w:r w:rsidRPr="008B6C04">
        <w:rPr>
          <w:rFonts w:ascii="David Libre" w:eastAsia="Calibri" w:hAnsi="David Libre" w:cs="David Libre"/>
          <w:sz w:val="24"/>
          <w:szCs w:val="24"/>
          <w:rtl/>
        </w:rPr>
        <w:t>עם הגשת כתב האישום, עתרה התביעה הצבאית ל</w:t>
      </w:r>
      <w:r w:rsidR="007235AB" w:rsidRPr="008B6C04">
        <w:rPr>
          <w:rFonts w:ascii="David Libre" w:eastAsia="Calibri" w:hAnsi="David Libre" w:cs="David Libre"/>
          <w:sz w:val="24"/>
          <w:szCs w:val="24"/>
          <w:rtl/>
        </w:rPr>
        <w:t xml:space="preserve">הארכת </w:t>
      </w:r>
      <w:r w:rsidRPr="008B6C04">
        <w:rPr>
          <w:rFonts w:ascii="David Libre" w:eastAsia="Calibri" w:hAnsi="David Libre" w:cs="David Libre"/>
          <w:sz w:val="24"/>
          <w:szCs w:val="24"/>
          <w:rtl/>
        </w:rPr>
        <w:t xml:space="preserve">מעצרו הממשי של </w:t>
      </w:r>
      <w:r w:rsidR="00541167" w:rsidRPr="008B6C04">
        <w:rPr>
          <w:rFonts w:ascii="David Libre" w:eastAsia="Calibri" w:hAnsi="David Libre" w:cs="David Libre"/>
          <w:sz w:val="24"/>
          <w:szCs w:val="24"/>
          <w:rtl/>
        </w:rPr>
        <w:t>המבקש</w:t>
      </w:r>
      <w:r w:rsidRPr="008B6C04">
        <w:rPr>
          <w:rFonts w:ascii="David Libre" w:eastAsia="Calibri" w:hAnsi="David Libre" w:cs="David Libre"/>
          <w:sz w:val="24"/>
          <w:szCs w:val="24"/>
          <w:rtl/>
        </w:rPr>
        <w:t xml:space="preserve"> עד לתום ההליכים. הבקשה נידונה בפני כב' הנשיא, אל"ם רונן שור, אשר הורה על קציבת מעצרו הממשי של </w:t>
      </w:r>
      <w:r w:rsidR="00541167" w:rsidRPr="008B6C04">
        <w:rPr>
          <w:rFonts w:ascii="David Libre" w:eastAsia="Calibri" w:hAnsi="David Libre" w:cs="David Libre"/>
          <w:sz w:val="24"/>
          <w:szCs w:val="24"/>
          <w:rtl/>
        </w:rPr>
        <w:t>המבקש</w:t>
      </w:r>
      <w:r w:rsidRPr="008B6C04">
        <w:rPr>
          <w:rFonts w:ascii="David Libre" w:eastAsia="Calibri" w:hAnsi="David Libre" w:cs="David Libre"/>
          <w:sz w:val="24"/>
          <w:szCs w:val="24"/>
          <w:rtl/>
        </w:rPr>
        <w:t xml:space="preserve"> </w:t>
      </w:r>
      <w:r w:rsidRPr="009E77D1">
        <w:rPr>
          <w:rFonts w:ascii="David Libre" w:eastAsia="Calibri" w:hAnsi="David Libre" w:cs="David Libre"/>
          <w:b/>
          <w:bCs/>
          <w:sz w:val="24"/>
          <w:szCs w:val="24"/>
          <w:rtl/>
        </w:rPr>
        <w:t>עד ליום 14</w:t>
      </w:r>
      <w:r w:rsidR="00541167" w:rsidRPr="009E77D1">
        <w:rPr>
          <w:rFonts w:ascii="David Libre" w:eastAsia="Calibri" w:hAnsi="David Libre" w:cs="David Libre"/>
          <w:b/>
          <w:bCs/>
          <w:sz w:val="24"/>
          <w:szCs w:val="24"/>
          <w:rtl/>
        </w:rPr>
        <w:t>.</w:t>
      </w:r>
      <w:r w:rsidRPr="009E77D1">
        <w:rPr>
          <w:rFonts w:ascii="David Libre" w:eastAsia="Calibri" w:hAnsi="David Libre" w:cs="David Libre"/>
          <w:b/>
          <w:bCs/>
          <w:sz w:val="24"/>
          <w:szCs w:val="24"/>
          <w:rtl/>
        </w:rPr>
        <w:t>04</w:t>
      </w:r>
      <w:r w:rsidR="00541167" w:rsidRPr="009E77D1">
        <w:rPr>
          <w:rFonts w:ascii="David Libre" w:eastAsia="Calibri" w:hAnsi="David Libre" w:cs="David Libre"/>
          <w:b/>
          <w:bCs/>
          <w:sz w:val="24"/>
          <w:szCs w:val="24"/>
          <w:rtl/>
        </w:rPr>
        <w:t>.</w:t>
      </w:r>
      <w:r w:rsidRPr="009E77D1">
        <w:rPr>
          <w:rFonts w:ascii="David Libre" w:eastAsia="Calibri" w:hAnsi="David Libre" w:cs="David Libre"/>
          <w:b/>
          <w:bCs/>
          <w:sz w:val="24"/>
          <w:szCs w:val="24"/>
          <w:rtl/>
        </w:rPr>
        <w:t>202</w:t>
      </w:r>
      <w:r w:rsidR="00541167" w:rsidRPr="009E77D1">
        <w:rPr>
          <w:rFonts w:ascii="David Libre" w:eastAsia="Calibri" w:hAnsi="David Libre" w:cs="David Libre"/>
          <w:b/>
          <w:bCs/>
          <w:sz w:val="24"/>
          <w:szCs w:val="24"/>
          <w:rtl/>
        </w:rPr>
        <w:t>2</w:t>
      </w:r>
      <w:r w:rsidRPr="008B6C04">
        <w:rPr>
          <w:rFonts w:ascii="David Libre" w:eastAsia="Calibri" w:hAnsi="David Libre" w:cs="David Libre"/>
          <w:sz w:val="24"/>
          <w:szCs w:val="24"/>
          <w:rtl/>
        </w:rPr>
        <w:t>. ביום 23</w:t>
      </w:r>
      <w:r w:rsidR="00541167" w:rsidRPr="008B6C04">
        <w:rPr>
          <w:rFonts w:ascii="David Libre" w:eastAsia="Calibri" w:hAnsi="David Libre" w:cs="David Libre"/>
          <w:sz w:val="24"/>
          <w:szCs w:val="24"/>
          <w:rtl/>
        </w:rPr>
        <w:t>.</w:t>
      </w:r>
      <w:r w:rsidRPr="008B6C04">
        <w:rPr>
          <w:rFonts w:ascii="David Libre" w:eastAsia="Calibri" w:hAnsi="David Libre" w:cs="David Libre"/>
          <w:sz w:val="24"/>
          <w:szCs w:val="24"/>
          <w:rtl/>
        </w:rPr>
        <w:t>12</w:t>
      </w:r>
      <w:r w:rsidR="00541167" w:rsidRPr="008B6C04">
        <w:rPr>
          <w:rFonts w:ascii="David Libre" w:eastAsia="Calibri" w:hAnsi="David Libre" w:cs="David Libre"/>
          <w:sz w:val="24"/>
          <w:szCs w:val="24"/>
          <w:rtl/>
        </w:rPr>
        <w:t>.</w:t>
      </w:r>
      <w:r w:rsidRPr="008B6C04">
        <w:rPr>
          <w:rFonts w:ascii="David Libre" w:eastAsia="Calibri" w:hAnsi="David Libre" w:cs="David Libre"/>
          <w:sz w:val="24"/>
          <w:szCs w:val="24"/>
          <w:rtl/>
        </w:rPr>
        <w:t xml:space="preserve">2022 דחה בית הדין הצבאי לערעורים את ערעור </w:t>
      </w:r>
      <w:r w:rsidR="00541167" w:rsidRPr="008B6C04">
        <w:rPr>
          <w:rFonts w:ascii="David Libre" w:eastAsia="Calibri" w:hAnsi="David Libre" w:cs="David Libre"/>
          <w:sz w:val="24"/>
          <w:szCs w:val="24"/>
          <w:rtl/>
        </w:rPr>
        <w:t>ההגנה ואישר את החלטת הערכאה קמא בדבר הארכת מעצרו של המבקש עד המועד האמור</w:t>
      </w:r>
      <w:r w:rsidRPr="008B6C04">
        <w:rPr>
          <w:rFonts w:ascii="David Libre" w:eastAsia="Calibri" w:hAnsi="David Libre" w:cs="David Libre"/>
          <w:sz w:val="24"/>
          <w:szCs w:val="24"/>
          <w:rtl/>
        </w:rPr>
        <w:t>.</w:t>
      </w:r>
    </w:p>
    <w:p w14:paraId="308FF9CE" w14:textId="5749C6E6" w:rsidR="007235AB" w:rsidRPr="008B6C04" w:rsidRDefault="007235AB" w:rsidP="0033370E">
      <w:pPr>
        <w:numPr>
          <w:ilvl w:val="0"/>
          <w:numId w:val="3"/>
        </w:numPr>
        <w:spacing w:line="360" w:lineRule="auto"/>
        <w:contextualSpacing/>
        <w:jc w:val="both"/>
        <w:rPr>
          <w:rFonts w:ascii="David Libre" w:eastAsia="Calibri" w:hAnsi="David Libre" w:cs="David Libre"/>
          <w:sz w:val="24"/>
          <w:szCs w:val="24"/>
        </w:rPr>
      </w:pPr>
      <w:r w:rsidRPr="008B6C04">
        <w:rPr>
          <w:rFonts w:ascii="David Libre" w:eastAsia="Calibri" w:hAnsi="David Libre" w:cs="David Libre"/>
          <w:sz w:val="24"/>
          <w:szCs w:val="24"/>
          <w:rtl/>
        </w:rPr>
        <w:t>ביום 10.01.2022, נפתחה פרשת התביעה לפנינו. עד כה נשמעו עדויותיהם של סרן א</w:t>
      </w:r>
      <w:r w:rsidR="004075E2">
        <w:rPr>
          <w:rFonts w:ascii="David Libre" w:eastAsia="Calibri" w:hAnsi="David Libre" w:cs="David Libre" w:hint="cs"/>
          <w:sz w:val="24"/>
          <w:szCs w:val="24"/>
          <w:rtl/>
        </w:rPr>
        <w:t>'</w:t>
      </w:r>
      <w:r w:rsidRPr="008B6C04">
        <w:rPr>
          <w:rFonts w:ascii="David Libre" w:eastAsia="Calibri" w:hAnsi="David Libre" w:cs="David Libre"/>
          <w:sz w:val="24"/>
          <w:szCs w:val="24"/>
          <w:rtl/>
        </w:rPr>
        <w:t xml:space="preserve"> פ</w:t>
      </w:r>
      <w:r w:rsidR="004075E2">
        <w:rPr>
          <w:rFonts w:ascii="David Libre" w:eastAsia="Calibri" w:hAnsi="David Libre" w:cs="David Libre" w:hint="cs"/>
          <w:sz w:val="24"/>
          <w:szCs w:val="24"/>
          <w:rtl/>
        </w:rPr>
        <w:t>'</w:t>
      </w:r>
      <w:r w:rsidRPr="008B6C04">
        <w:rPr>
          <w:rFonts w:ascii="David Libre" w:eastAsia="Calibri" w:hAnsi="David Libre" w:cs="David Libre"/>
          <w:sz w:val="24"/>
          <w:szCs w:val="24"/>
          <w:rtl/>
        </w:rPr>
        <w:t>, סגן א</w:t>
      </w:r>
      <w:r w:rsidR="004075E2">
        <w:rPr>
          <w:rFonts w:ascii="David Libre" w:eastAsia="Calibri" w:hAnsi="David Libre" w:cs="David Libre" w:hint="cs"/>
          <w:sz w:val="24"/>
          <w:szCs w:val="24"/>
          <w:rtl/>
        </w:rPr>
        <w:t>'</w:t>
      </w:r>
      <w:r w:rsidRPr="008B6C04">
        <w:rPr>
          <w:rFonts w:ascii="David Libre" w:eastAsia="Calibri" w:hAnsi="David Libre" w:cs="David Libre"/>
          <w:sz w:val="24"/>
          <w:szCs w:val="24"/>
          <w:rtl/>
        </w:rPr>
        <w:t xml:space="preserve"> א</w:t>
      </w:r>
      <w:r w:rsidR="004075E2">
        <w:rPr>
          <w:rFonts w:ascii="David Libre" w:eastAsia="Calibri" w:hAnsi="David Libre" w:cs="David Libre" w:hint="cs"/>
          <w:sz w:val="24"/>
          <w:szCs w:val="24"/>
          <w:rtl/>
        </w:rPr>
        <w:t>'</w:t>
      </w:r>
      <w:r w:rsidRPr="008B6C04">
        <w:rPr>
          <w:rFonts w:ascii="David Libre" w:eastAsia="Calibri" w:hAnsi="David Libre" w:cs="David Libre"/>
          <w:sz w:val="24"/>
          <w:szCs w:val="24"/>
          <w:rtl/>
        </w:rPr>
        <w:t>, רס"ם ג</w:t>
      </w:r>
      <w:r w:rsidR="004075E2">
        <w:rPr>
          <w:rFonts w:ascii="David Libre" w:eastAsia="Calibri" w:hAnsi="David Libre" w:cs="David Libre" w:hint="cs"/>
          <w:sz w:val="24"/>
          <w:szCs w:val="24"/>
          <w:rtl/>
        </w:rPr>
        <w:t>'</w:t>
      </w:r>
      <w:r w:rsidRPr="008B6C04">
        <w:rPr>
          <w:rFonts w:ascii="David Libre" w:eastAsia="Calibri" w:hAnsi="David Libre" w:cs="David Libre"/>
          <w:sz w:val="24"/>
          <w:szCs w:val="24"/>
          <w:rtl/>
        </w:rPr>
        <w:t xml:space="preserve"> ב</w:t>
      </w:r>
      <w:r w:rsidR="004075E2">
        <w:rPr>
          <w:rFonts w:ascii="David Libre" w:eastAsia="Calibri" w:hAnsi="David Libre" w:cs="David Libre" w:hint="cs"/>
          <w:sz w:val="24"/>
          <w:szCs w:val="24"/>
          <w:rtl/>
        </w:rPr>
        <w:t>'</w:t>
      </w:r>
      <w:r w:rsidRPr="008B6C04">
        <w:rPr>
          <w:rFonts w:ascii="David Libre" w:eastAsia="Calibri" w:hAnsi="David Libre" w:cs="David Libre"/>
          <w:sz w:val="24"/>
          <w:szCs w:val="24"/>
          <w:rtl/>
        </w:rPr>
        <w:t xml:space="preserve"> והמתלוננת – רב"ט ש' ש'.</w:t>
      </w:r>
    </w:p>
    <w:p w14:paraId="1E6F2EF3" w14:textId="77777777" w:rsidR="0033370E" w:rsidRPr="008B6C04" w:rsidRDefault="007235AB" w:rsidP="007235AB">
      <w:pPr>
        <w:numPr>
          <w:ilvl w:val="0"/>
          <w:numId w:val="3"/>
        </w:numPr>
        <w:spacing w:line="360" w:lineRule="auto"/>
        <w:contextualSpacing/>
        <w:jc w:val="both"/>
        <w:rPr>
          <w:rFonts w:ascii="David Libre" w:eastAsia="Calibri" w:hAnsi="David Libre" w:cs="David Libre"/>
          <w:sz w:val="24"/>
          <w:szCs w:val="24"/>
        </w:rPr>
      </w:pPr>
      <w:r w:rsidRPr="008B6C04">
        <w:rPr>
          <w:rFonts w:ascii="David Libre" w:eastAsia="Calibri" w:hAnsi="David Libre" w:cs="David Libre"/>
          <w:sz w:val="24"/>
          <w:szCs w:val="24"/>
          <w:rtl/>
        </w:rPr>
        <w:t>בקשת ההגנה לעיון מחודש נסמכת על השקפתה, כי</w:t>
      </w:r>
      <w:r w:rsidR="0033370E" w:rsidRPr="008B6C04">
        <w:rPr>
          <w:rFonts w:ascii="David Libre" w:eastAsia="Calibri" w:hAnsi="David Libre" w:cs="David Libre"/>
          <w:sz w:val="24"/>
          <w:szCs w:val="24"/>
          <w:rtl/>
        </w:rPr>
        <w:t xml:space="preserve"> </w:t>
      </w:r>
      <w:r w:rsidRPr="008B6C04">
        <w:rPr>
          <w:rFonts w:ascii="David Libre" w:eastAsia="Calibri" w:hAnsi="David Libre" w:cs="David Libre"/>
          <w:sz w:val="24"/>
          <w:szCs w:val="24"/>
          <w:rtl/>
        </w:rPr>
        <w:t xml:space="preserve">לאחר שמיעת עדות המתלוננת, </w:t>
      </w:r>
      <w:r w:rsidR="0033370E" w:rsidRPr="008B6C04">
        <w:rPr>
          <w:rFonts w:ascii="David Libre" w:eastAsia="Calibri" w:hAnsi="David Libre" w:cs="David Libre"/>
          <w:sz w:val="24"/>
          <w:szCs w:val="24"/>
          <w:rtl/>
        </w:rPr>
        <w:t xml:space="preserve">"חל 'כרסום משמעותי' בראיות התביעה", אשר לצד התמשכות </w:t>
      </w:r>
      <w:r w:rsidRPr="008B6C04">
        <w:rPr>
          <w:rFonts w:ascii="David Libre" w:eastAsia="Calibri" w:hAnsi="David Libre" w:cs="David Libre"/>
          <w:sz w:val="24"/>
          <w:szCs w:val="24"/>
          <w:rtl/>
        </w:rPr>
        <w:t xml:space="preserve">ההליכים </w:t>
      </w:r>
      <w:r w:rsidR="0033370E" w:rsidRPr="008B6C04">
        <w:rPr>
          <w:rFonts w:ascii="David Libre" w:eastAsia="Calibri" w:hAnsi="David Libre" w:cs="David Libre"/>
          <w:sz w:val="24"/>
          <w:szCs w:val="24"/>
          <w:rtl/>
        </w:rPr>
        <w:t>הצפויה מצדיק</w:t>
      </w:r>
      <w:r w:rsidR="00760B98" w:rsidRPr="008B6C04">
        <w:rPr>
          <w:rFonts w:ascii="David Libre" w:eastAsia="Calibri" w:hAnsi="David Libre" w:cs="David Libre"/>
          <w:sz w:val="24"/>
          <w:szCs w:val="24"/>
          <w:rtl/>
        </w:rPr>
        <w:t>ים במקובץ</w:t>
      </w:r>
      <w:r w:rsidR="0033370E" w:rsidRPr="008B6C04">
        <w:rPr>
          <w:rFonts w:ascii="David Libre" w:eastAsia="Calibri" w:hAnsi="David Libre" w:cs="David Libre"/>
          <w:sz w:val="24"/>
          <w:szCs w:val="24"/>
          <w:rtl/>
        </w:rPr>
        <w:t xml:space="preserve">, </w:t>
      </w:r>
      <w:r w:rsidRPr="008B6C04">
        <w:rPr>
          <w:rFonts w:ascii="David Libre" w:eastAsia="Calibri" w:hAnsi="David Libre" w:cs="David Libre"/>
          <w:sz w:val="24"/>
          <w:szCs w:val="24"/>
          <w:rtl/>
        </w:rPr>
        <w:t>כבר עתה</w:t>
      </w:r>
      <w:r w:rsidR="00760B98" w:rsidRPr="008B6C04">
        <w:rPr>
          <w:rFonts w:ascii="David Libre" w:eastAsia="Calibri" w:hAnsi="David Libre" w:cs="David Libre"/>
          <w:sz w:val="24"/>
          <w:szCs w:val="24"/>
          <w:rtl/>
        </w:rPr>
        <w:t>, את</w:t>
      </w:r>
      <w:r w:rsidR="0033370E" w:rsidRPr="008B6C04">
        <w:rPr>
          <w:rFonts w:ascii="David Libre" w:eastAsia="Calibri" w:hAnsi="David Libre" w:cs="David Libre"/>
          <w:sz w:val="24"/>
          <w:szCs w:val="24"/>
          <w:rtl/>
        </w:rPr>
        <w:t xml:space="preserve"> שחרורו של </w:t>
      </w:r>
      <w:r w:rsidRPr="008B6C04">
        <w:rPr>
          <w:rFonts w:ascii="David Libre" w:eastAsia="Calibri" w:hAnsi="David Libre" w:cs="David Libre"/>
          <w:sz w:val="24"/>
          <w:szCs w:val="24"/>
          <w:rtl/>
        </w:rPr>
        <w:t>המבקש מכל מעצר</w:t>
      </w:r>
      <w:r w:rsidR="0033370E" w:rsidRPr="008B6C04">
        <w:rPr>
          <w:rFonts w:ascii="David Libre" w:eastAsia="Calibri" w:hAnsi="David Libre" w:cs="David Libre"/>
          <w:sz w:val="24"/>
          <w:szCs w:val="24"/>
          <w:rtl/>
        </w:rPr>
        <w:t>, או למצער להורות על חלופת מעצר</w:t>
      </w:r>
      <w:r w:rsidRPr="008B6C04">
        <w:rPr>
          <w:rFonts w:ascii="David Libre" w:eastAsia="Calibri" w:hAnsi="David Libre" w:cs="David Libre"/>
          <w:sz w:val="24"/>
          <w:szCs w:val="24"/>
          <w:rtl/>
        </w:rPr>
        <w:t>,</w:t>
      </w:r>
      <w:r w:rsidR="0033370E" w:rsidRPr="008B6C04">
        <w:rPr>
          <w:rFonts w:ascii="David Libre" w:eastAsia="Calibri" w:hAnsi="David Libre" w:cs="David Libre"/>
          <w:sz w:val="24"/>
          <w:szCs w:val="24"/>
          <w:rtl/>
        </w:rPr>
        <w:t xml:space="preserve"> בדרך של מעצר פתוח.</w:t>
      </w:r>
      <w:r w:rsidRPr="008B6C04">
        <w:rPr>
          <w:rFonts w:ascii="David Libre" w:eastAsia="Calibri" w:hAnsi="David Libre" w:cs="David Libre"/>
          <w:sz w:val="24"/>
          <w:szCs w:val="24"/>
          <w:rtl/>
        </w:rPr>
        <w:t xml:space="preserve"> </w:t>
      </w:r>
      <w:r w:rsidR="0033370E" w:rsidRPr="008B6C04">
        <w:rPr>
          <w:rFonts w:ascii="David Libre" w:eastAsia="Calibri" w:hAnsi="David Libre" w:cs="David Libre"/>
          <w:sz w:val="24"/>
          <w:szCs w:val="24"/>
          <w:rtl/>
        </w:rPr>
        <w:t xml:space="preserve">אשר </w:t>
      </w:r>
      <w:r w:rsidR="0033370E" w:rsidRPr="008B6C04">
        <w:rPr>
          <w:rFonts w:ascii="David Libre" w:eastAsia="Calibri" w:hAnsi="David Libre" w:cs="David Libre"/>
          <w:b/>
          <w:bCs/>
          <w:sz w:val="24"/>
          <w:szCs w:val="24"/>
          <w:rtl/>
        </w:rPr>
        <w:t>לזהות המותב</w:t>
      </w:r>
      <w:r w:rsidR="0033370E" w:rsidRPr="008B6C04">
        <w:rPr>
          <w:rFonts w:ascii="David Libre" w:eastAsia="Calibri" w:hAnsi="David Libre" w:cs="David Libre"/>
          <w:sz w:val="24"/>
          <w:szCs w:val="24"/>
          <w:rtl/>
        </w:rPr>
        <w:t xml:space="preserve">, </w:t>
      </w:r>
      <w:r w:rsidR="00760B98" w:rsidRPr="008B6C04">
        <w:rPr>
          <w:rFonts w:ascii="David Libre" w:eastAsia="Calibri" w:hAnsi="David Libre" w:cs="David Libre"/>
          <w:sz w:val="24"/>
          <w:szCs w:val="24"/>
          <w:rtl/>
        </w:rPr>
        <w:t>הפנה הסנגור</w:t>
      </w:r>
      <w:r w:rsidR="0033370E" w:rsidRPr="008B6C04">
        <w:rPr>
          <w:rFonts w:ascii="David Libre" w:eastAsia="Calibri" w:hAnsi="David Libre" w:cs="David Libre"/>
          <w:sz w:val="24"/>
          <w:szCs w:val="24"/>
          <w:rtl/>
        </w:rPr>
        <w:t xml:space="preserve"> </w:t>
      </w:r>
      <w:r w:rsidR="00760B98" w:rsidRPr="008B6C04">
        <w:rPr>
          <w:rFonts w:ascii="David Libre" w:eastAsia="Calibri" w:hAnsi="David Libre" w:cs="David Libre"/>
          <w:sz w:val="24"/>
          <w:szCs w:val="24"/>
          <w:rtl/>
        </w:rPr>
        <w:t>ל</w:t>
      </w:r>
      <w:r w:rsidR="0033370E" w:rsidRPr="008B6C04">
        <w:rPr>
          <w:rFonts w:ascii="David Libre" w:eastAsia="Calibri" w:hAnsi="David Libre" w:cs="David Libre"/>
          <w:sz w:val="24"/>
          <w:szCs w:val="24"/>
          <w:rtl/>
        </w:rPr>
        <w:t xml:space="preserve">הלכה שנקבעה בע"מ 10/18 </w:t>
      </w:r>
      <w:r w:rsidR="0033370E" w:rsidRPr="008B6C04">
        <w:rPr>
          <w:rFonts w:ascii="David Libre" w:eastAsia="Calibri" w:hAnsi="David Libre" w:cs="David Libre"/>
          <w:b/>
          <w:bCs/>
          <w:sz w:val="24"/>
          <w:szCs w:val="24"/>
          <w:rtl/>
        </w:rPr>
        <w:t xml:space="preserve">טור' שטרית נגד התצ"ר </w:t>
      </w:r>
      <w:r w:rsidR="0033370E" w:rsidRPr="008B6C04">
        <w:rPr>
          <w:rFonts w:ascii="David Libre" w:eastAsia="Calibri" w:hAnsi="David Libre" w:cs="David Libre"/>
          <w:sz w:val="24"/>
          <w:szCs w:val="24"/>
          <w:rtl/>
        </w:rPr>
        <w:t xml:space="preserve">(2018), </w:t>
      </w:r>
      <w:r w:rsidR="00760B98" w:rsidRPr="008B6C04">
        <w:rPr>
          <w:rFonts w:ascii="David Libre" w:eastAsia="Calibri" w:hAnsi="David Libre" w:cs="David Libre"/>
          <w:sz w:val="24"/>
          <w:szCs w:val="24"/>
          <w:rtl/>
        </w:rPr>
        <w:t xml:space="preserve">אשר </w:t>
      </w:r>
      <w:r w:rsidR="0033370E" w:rsidRPr="008B6C04">
        <w:rPr>
          <w:rFonts w:ascii="David Libre" w:eastAsia="Calibri" w:hAnsi="David Libre" w:cs="David Libre"/>
          <w:sz w:val="24"/>
          <w:szCs w:val="24"/>
          <w:rtl/>
        </w:rPr>
        <w:t>לפיה "דיון בטענת הגנה לשחרור ממעצר בשל כרסום במארג הראיות הלכאורי, יש לקיים, ככלל, בפני השופט המברר את המשפט".</w:t>
      </w:r>
    </w:p>
    <w:p w14:paraId="2A68F553" w14:textId="77777777" w:rsidR="007235AB" w:rsidRPr="008B6C04" w:rsidRDefault="0033370E" w:rsidP="007235AB">
      <w:pPr>
        <w:numPr>
          <w:ilvl w:val="0"/>
          <w:numId w:val="3"/>
        </w:numPr>
        <w:spacing w:line="360" w:lineRule="auto"/>
        <w:contextualSpacing/>
        <w:jc w:val="both"/>
        <w:rPr>
          <w:rFonts w:ascii="David Libre" w:eastAsia="Calibri" w:hAnsi="David Libre" w:cs="David Libre"/>
          <w:sz w:val="24"/>
          <w:szCs w:val="24"/>
        </w:rPr>
      </w:pPr>
      <w:r w:rsidRPr="008B6C04">
        <w:rPr>
          <w:rFonts w:ascii="David Libre" w:eastAsia="Calibri" w:hAnsi="David Libre" w:cs="David Libre"/>
          <w:sz w:val="24"/>
          <w:szCs w:val="24"/>
          <w:rtl/>
        </w:rPr>
        <w:t xml:space="preserve">התביעה הצבאית סברה, </w:t>
      </w:r>
      <w:r w:rsidR="00760B98" w:rsidRPr="008B6C04">
        <w:rPr>
          <w:rFonts w:ascii="David Libre" w:eastAsia="Calibri" w:hAnsi="David Libre" w:cs="David Libre"/>
          <w:sz w:val="24"/>
          <w:szCs w:val="24"/>
          <w:rtl/>
        </w:rPr>
        <w:t xml:space="preserve">בתמצית, כי אין בראיות "כל שינוי" אשר מצדיק עיון מחודש במעצר" ומכאן שדין הבקשה להידחות על הסף. נטען </w:t>
      </w:r>
      <w:r w:rsidRPr="008B6C04">
        <w:rPr>
          <w:rFonts w:ascii="David Libre" w:eastAsia="Calibri" w:hAnsi="David Libre" w:cs="David Libre"/>
          <w:sz w:val="24"/>
          <w:szCs w:val="24"/>
          <w:rtl/>
        </w:rPr>
        <w:t xml:space="preserve">כי </w:t>
      </w:r>
      <w:r w:rsidR="00760B98" w:rsidRPr="008B6C04">
        <w:rPr>
          <w:rFonts w:ascii="David Libre" w:eastAsia="Calibri" w:hAnsi="David Libre" w:cs="David Libre"/>
          <w:sz w:val="24"/>
          <w:szCs w:val="24"/>
          <w:rtl/>
        </w:rPr>
        <w:t>ל</w:t>
      </w:r>
      <w:r w:rsidRPr="008B6C04">
        <w:rPr>
          <w:rFonts w:ascii="David Libre" w:eastAsia="Calibri" w:hAnsi="David Libre" w:cs="David Libre"/>
          <w:sz w:val="24"/>
          <w:szCs w:val="24"/>
          <w:rtl/>
        </w:rPr>
        <w:t xml:space="preserve">נוכח </w:t>
      </w:r>
      <w:r w:rsidR="00760B98" w:rsidRPr="008B6C04">
        <w:rPr>
          <w:rFonts w:ascii="David Libre" w:eastAsia="Calibri" w:hAnsi="David Libre" w:cs="David Libre"/>
          <w:sz w:val="24"/>
          <w:szCs w:val="24"/>
          <w:rtl/>
        </w:rPr>
        <w:t>"</w:t>
      </w:r>
      <w:r w:rsidRPr="008B6C04">
        <w:rPr>
          <w:rFonts w:ascii="David Libre" w:eastAsia="Calibri" w:hAnsi="David Libre" w:cs="David Libre"/>
          <w:sz w:val="24"/>
          <w:szCs w:val="24"/>
          <w:rtl/>
        </w:rPr>
        <w:t>השלב שבו מצויה פרשת התביעה</w:t>
      </w:r>
      <w:r w:rsidR="00760B98" w:rsidRPr="008B6C04">
        <w:rPr>
          <w:rFonts w:ascii="David Libre" w:eastAsia="Calibri" w:hAnsi="David Libre" w:cs="David Libre"/>
          <w:sz w:val="24"/>
          <w:szCs w:val="24"/>
          <w:rtl/>
        </w:rPr>
        <w:t>"</w:t>
      </w:r>
      <w:r w:rsidRPr="008B6C04">
        <w:rPr>
          <w:rFonts w:ascii="David Libre" w:eastAsia="Calibri" w:hAnsi="David Libre" w:cs="David Libre"/>
          <w:sz w:val="24"/>
          <w:szCs w:val="24"/>
          <w:rtl/>
        </w:rPr>
        <w:t xml:space="preserve">, ובראי הפסיקה הנוהגת נכון </w:t>
      </w:r>
      <w:r w:rsidR="00760B98" w:rsidRPr="008B6C04">
        <w:rPr>
          <w:rFonts w:ascii="David Libre" w:eastAsia="Calibri" w:hAnsi="David Libre" w:cs="David Libre"/>
          <w:sz w:val="24"/>
          <w:szCs w:val="24"/>
          <w:rtl/>
        </w:rPr>
        <w:t xml:space="preserve">יהיה </w:t>
      </w:r>
      <w:r w:rsidRPr="008B6C04">
        <w:rPr>
          <w:rFonts w:ascii="David Libre" w:eastAsia="Calibri" w:hAnsi="David Libre" w:cs="David Libre"/>
          <w:sz w:val="24"/>
          <w:szCs w:val="24"/>
          <w:rtl/>
        </w:rPr>
        <w:t>שהדיון יערך בפני האב"ד.</w:t>
      </w:r>
      <w:r w:rsidR="007235AB" w:rsidRPr="008B6C04">
        <w:rPr>
          <w:rFonts w:ascii="David Libre" w:eastAsia="Calibri" w:hAnsi="David Libre" w:cs="David Libre"/>
          <w:sz w:val="24"/>
          <w:szCs w:val="24"/>
          <w:rtl/>
        </w:rPr>
        <w:t xml:space="preserve"> </w:t>
      </w:r>
    </w:p>
    <w:p w14:paraId="17982ADA" w14:textId="77777777" w:rsidR="00760B98" w:rsidRPr="008B6C04" w:rsidRDefault="00760B98" w:rsidP="00760B98">
      <w:pPr>
        <w:spacing w:line="360" w:lineRule="auto"/>
        <w:ind w:left="360"/>
        <w:contextualSpacing/>
        <w:jc w:val="both"/>
        <w:rPr>
          <w:rFonts w:ascii="David Libre" w:eastAsia="Calibri" w:hAnsi="David Libre" w:cs="David Libre"/>
          <w:b/>
          <w:bCs/>
          <w:sz w:val="24"/>
          <w:szCs w:val="24"/>
          <w:u w:val="single"/>
          <w:rtl/>
        </w:rPr>
      </w:pPr>
    </w:p>
    <w:p w14:paraId="43B09B6D" w14:textId="77777777" w:rsidR="00760B98" w:rsidRPr="008B6C04" w:rsidRDefault="00760B98" w:rsidP="00760B98">
      <w:pPr>
        <w:spacing w:line="360" w:lineRule="auto"/>
        <w:ind w:left="360"/>
        <w:contextualSpacing/>
        <w:jc w:val="both"/>
        <w:rPr>
          <w:rFonts w:ascii="David Libre" w:eastAsia="Calibri" w:hAnsi="David Libre" w:cs="David Libre"/>
          <w:b/>
          <w:bCs/>
          <w:sz w:val="24"/>
          <w:szCs w:val="24"/>
          <w:u w:val="single"/>
        </w:rPr>
      </w:pPr>
      <w:r w:rsidRPr="008B6C04">
        <w:rPr>
          <w:rFonts w:ascii="David Libre" w:eastAsia="Calibri" w:hAnsi="David Libre" w:cs="David Libre"/>
          <w:b/>
          <w:bCs/>
          <w:sz w:val="24"/>
          <w:szCs w:val="24"/>
          <w:u w:val="single"/>
          <w:rtl/>
        </w:rPr>
        <w:t>בחינת הדברים</w:t>
      </w:r>
    </w:p>
    <w:p w14:paraId="69478135" w14:textId="77777777" w:rsidR="00EC00DF" w:rsidRPr="00EC00DF" w:rsidRDefault="00760B98" w:rsidP="00EC00DF">
      <w:pPr>
        <w:numPr>
          <w:ilvl w:val="0"/>
          <w:numId w:val="3"/>
        </w:numPr>
        <w:spacing w:line="360" w:lineRule="auto"/>
        <w:contextualSpacing/>
        <w:jc w:val="both"/>
        <w:rPr>
          <w:rFonts w:ascii="David Libre" w:eastAsia="Calibri" w:hAnsi="David Libre" w:cs="David Libre"/>
          <w:sz w:val="24"/>
          <w:szCs w:val="24"/>
          <w:rtl/>
        </w:rPr>
      </w:pPr>
      <w:r w:rsidRPr="008B6C04">
        <w:rPr>
          <w:rFonts w:ascii="David Libre" w:eastAsia="Calibri" w:hAnsi="David Libre" w:cs="David Libre"/>
          <w:sz w:val="24"/>
          <w:szCs w:val="24"/>
          <w:rtl/>
        </w:rPr>
        <w:t xml:space="preserve">אין להתעלם מהיתרון </w:t>
      </w:r>
      <w:r w:rsidR="003457BB" w:rsidRPr="008B6C04">
        <w:rPr>
          <w:rFonts w:ascii="David Libre" w:eastAsia="Calibri" w:hAnsi="David Libre" w:cs="David Libre"/>
          <w:sz w:val="24"/>
          <w:szCs w:val="24"/>
          <w:rtl/>
        </w:rPr>
        <w:t xml:space="preserve">המובנה </w:t>
      </w:r>
      <w:r w:rsidRPr="008B6C04">
        <w:rPr>
          <w:rFonts w:ascii="David Libre" w:eastAsia="Calibri" w:hAnsi="David Libre" w:cs="David Libre"/>
          <w:sz w:val="24"/>
          <w:szCs w:val="24"/>
          <w:rtl/>
        </w:rPr>
        <w:t xml:space="preserve">הטמון בכך שבקשה לעיון מחודש הנשענת על </w:t>
      </w:r>
      <w:r w:rsidRPr="008B6C04">
        <w:rPr>
          <w:rFonts w:ascii="David Libre" w:eastAsia="Calibri" w:hAnsi="David Libre" w:cs="David Libre"/>
          <w:b/>
          <w:bCs/>
          <w:sz w:val="24"/>
          <w:szCs w:val="24"/>
          <w:rtl/>
        </w:rPr>
        <w:t>טעמים ראייתיים</w:t>
      </w:r>
      <w:r w:rsidRPr="008B6C04">
        <w:rPr>
          <w:rFonts w:ascii="David Libre" w:eastAsia="Calibri" w:hAnsi="David Libre" w:cs="David Libre"/>
          <w:sz w:val="24"/>
          <w:szCs w:val="24"/>
          <w:rtl/>
        </w:rPr>
        <w:t xml:space="preserve"> תידון בפני המותב ששמע את העדויות, התרשם מהם באורח בלתי אמצעי ו</w:t>
      </w:r>
      <w:r w:rsidR="003457BB" w:rsidRPr="008B6C04">
        <w:rPr>
          <w:rFonts w:ascii="David Libre" w:eastAsia="Calibri" w:hAnsi="David Libre" w:cs="David Libre"/>
          <w:sz w:val="24"/>
          <w:szCs w:val="24"/>
          <w:rtl/>
        </w:rPr>
        <w:t>לו האמצעים להעריך את ה"מהפך הראייתי" הנטען לאור הראיות שכבר נשמעו</w:t>
      </w:r>
      <w:r w:rsidR="00EC00DF">
        <w:rPr>
          <w:rFonts w:ascii="David Libre" w:eastAsia="Calibri" w:hAnsi="David Libre" w:cs="David Libre" w:hint="cs"/>
          <w:sz w:val="24"/>
          <w:szCs w:val="24"/>
          <w:rtl/>
        </w:rPr>
        <w:t>, שהרי "</w:t>
      </w:r>
      <w:r w:rsidR="00EC00DF" w:rsidRPr="00EC00DF">
        <w:rPr>
          <w:rFonts w:ascii="David Libre" w:eastAsia="Calibri" w:hAnsi="David Libre" w:cs="David Libre"/>
          <w:sz w:val="24"/>
          <w:szCs w:val="24"/>
          <w:rtl/>
        </w:rPr>
        <w:t>מי כמו השופט, המברר את המשפט, יכול להעריך את משמעויותיהן של ההתפתחויות, שאירעו במהלך המשפט</w:t>
      </w:r>
      <w:r w:rsidR="00EC00DF">
        <w:rPr>
          <w:rFonts w:ascii="David Libre" w:eastAsia="Calibri" w:hAnsi="David Libre" w:cs="David Libre" w:hint="cs"/>
          <w:sz w:val="24"/>
          <w:szCs w:val="24"/>
          <w:rtl/>
        </w:rPr>
        <w:t>"</w:t>
      </w:r>
      <w:r w:rsidR="00EC00DF" w:rsidRPr="00EC00DF">
        <w:rPr>
          <w:rFonts w:ascii="David Libre" w:eastAsia="Calibri" w:hAnsi="David Libre" w:cs="David Libre"/>
          <w:sz w:val="24"/>
          <w:szCs w:val="24"/>
          <w:rtl/>
        </w:rPr>
        <w:t xml:space="preserve"> </w:t>
      </w:r>
      <w:r w:rsidR="003457BB" w:rsidRPr="00EC00DF">
        <w:rPr>
          <w:rFonts w:ascii="David Libre" w:eastAsia="Calibri" w:hAnsi="David Libre" w:cs="David Libre"/>
          <w:sz w:val="24"/>
          <w:szCs w:val="24"/>
          <w:rtl/>
        </w:rPr>
        <w:t xml:space="preserve">(למשל, בש"פ 8090/06 </w:t>
      </w:r>
      <w:r w:rsidR="003457BB" w:rsidRPr="00EC00DF">
        <w:rPr>
          <w:rFonts w:ascii="David Libre" w:eastAsia="Calibri" w:hAnsi="David Libre" w:cs="David Libre"/>
          <w:b/>
          <w:bCs/>
          <w:sz w:val="24"/>
          <w:szCs w:val="24"/>
          <w:rtl/>
        </w:rPr>
        <w:t>גואטה נ' מדינת ישראל</w:t>
      </w:r>
      <w:r w:rsidR="003457BB" w:rsidRPr="00EC00DF">
        <w:rPr>
          <w:rFonts w:ascii="David Libre" w:eastAsia="Calibri" w:hAnsi="David Libre" w:cs="David Libre"/>
          <w:sz w:val="24"/>
          <w:szCs w:val="24"/>
          <w:rtl/>
        </w:rPr>
        <w:t xml:space="preserve"> (</w:t>
      </w:r>
      <w:r w:rsidR="00EC00DF" w:rsidRPr="00EC00DF">
        <w:rPr>
          <w:rFonts w:ascii="David Libre" w:eastAsia="Calibri" w:hAnsi="David Libre" w:cs="David Libre"/>
          <w:sz w:val="24"/>
          <w:szCs w:val="24"/>
          <w:rtl/>
        </w:rPr>
        <w:t>19.10.2006</w:t>
      </w:r>
      <w:r w:rsidR="00EC00DF" w:rsidRPr="00EC00DF">
        <w:rPr>
          <w:rFonts w:ascii="David Libre" w:eastAsia="Calibri" w:hAnsi="David Libre" w:cs="David Libre" w:hint="cs"/>
          <w:sz w:val="24"/>
          <w:szCs w:val="24"/>
          <w:rtl/>
        </w:rPr>
        <w:t>)</w:t>
      </w:r>
      <w:r w:rsidR="008B6C04" w:rsidRPr="00EC00DF">
        <w:rPr>
          <w:rFonts w:ascii="David Libre" w:eastAsia="Calibri" w:hAnsi="David Libre" w:cs="David Libre" w:hint="cs"/>
          <w:sz w:val="24"/>
          <w:szCs w:val="24"/>
          <w:rtl/>
        </w:rPr>
        <w:t xml:space="preserve">; </w:t>
      </w:r>
      <w:r w:rsidR="00EC00DF" w:rsidRPr="00EC00DF">
        <w:rPr>
          <w:rFonts w:ascii="David Libre" w:eastAsia="Calibri" w:hAnsi="David Libre" w:cs="David Libre"/>
          <w:sz w:val="24"/>
          <w:szCs w:val="24"/>
          <w:rtl/>
        </w:rPr>
        <w:t xml:space="preserve">ב"ש 1/86  </w:t>
      </w:r>
      <w:r w:rsidR="00EC00DF" w:rsidRPr="00EC00DF">
        <w:rPr>
          <w:rFonts w:ascii="David Libre" w:eastAsia="Calibri" w:hAnsi="David Libre" w:cs="David Libre"/>
          <w:b/>
          <w:bCs/>
          <w:sz w:val="24"/>
          <w:szCs w:val="24"/>
          <w:rtl/>
        </w:rPr>
        <w:t>מדינת ישראל נ' בדש</w:t>
      </w:r>
      <w:r w:rsidR="00EC00DF">
        <w:rPr>
          <w:rFonts w:ascii="David Libre" w:eastAsia="Calibri" w:hAnsi="David Libre" w:cs="David Libre" w:hint="cs"/>
          <w:sz w:val="24"/>
          <w:szCs w:val="24"/>
          <w:rtl/>
        </w:rPr>
        <w:t xml:space="preserve">, </w:t>
      </w:r>
      <w:r w:rsidR="00EC00DF" w:rsidRPr="00EC00DF">
        <w:rPr>
          <w:rFonts w:ascii="David Libre" w:eastAsia="Calibri" w:hAnsi="David Libre" w:cs="David Libre"/>
          <w:sz w:val="24"/>
          <w:szCs w:val="24"/>
          <w:rtl/>
        </w:rPr>
        <w:t xml:space="preserve">פ"ד לט(4) 813 </w:t>
      </w:r>
      <w:r w:rsidR="00EC00DF">
        <w:rPr>
          <w:rFonts w:ascii="David Libre" w:eastAsia="Calibri" w:hAnsi="David Libre" w:cs="David Libre" w:hint="cs"/>
          <w:sz w:val="24"/>
          <w:szCs w:val="24"/>
          <w:rtl/>
        </w:rPr>
        <w:t>,</w:t>
      </w:r>
      <w:r w:rsidR="00EC00DF" w:rsidRPr="00EC00DF">
        <w:rPr>
          <w:rFonts w:ascii="David Libre" w:eastAsia="Calibri" w:hAnsi="David Libre" w:cs="David Libre"/>
          <w:sz w:val="24"/>
          <w:szCs w:val="24"/>
          <w:rtl/>
        </w:rPr>
        <w:t>815-816</w:t>
      </w:r>
      <w:r w:rsidR="00EC00DF">
        <w:rPr>
          <w:rFonts w:ascii="David Libre" w:eastAsia="Calibri" w:hAnsi="David Libre" w:cs="David Libre" w:hint="cs"/>
          <w:sz w:val="24"/>
          <w:szCs w:val="24"/>
          <w:rtl/>
        </w:rPr>
        <w:t xml:space="preserve"> (1986)).</w:t>
      </w:r>
    </w:p>
    <w:p w14:paraId="7734BB92" w14:textId="77777777" w:rsidR="0033370E" w:rsidRDefault="00760B98" w:rsidP="00173CD5">
      <w:pPr>
        <w:numPr>
          <w:ilvl w:val="0"/>
          <w:numId w:val="3"/>
        </w:numPr>
        <w:spacing w:line="360" w:lineRule="auto"/>
        <w:contextualSpacing/>
        <w:jc w:val="both"/>
        <w:rPr>
          <w:rFonts w:ascii="David Libre" w:eastAsia="Calibri" w:hAnsi="David Libre" w:cs="David Libre"/>
          <w:sz w:val="24"/>
          <w:szCs w:val="24"/>
        </w:rPr>
      </w:pPr>
      <w:r w:rsidRPr="008B6C04">
        <w:rPr>
          <w:rFonts w:ascii="David Libre" w:eastAsia="Calibri" w:hAnsi="David Libre" w:cs="David Libre"/>
          <w:sz w:val="24"/>
          <w:szCs w:val="24"/>
          <w:rtl/>
        </w:rPr>
        <w:lastRenderedPageBreak/>
        <w:t xml:space="preserve">מטעם </w:t>
      </w:r>
      <w:r w:rsidR="003457BB" w:rsidRPr="008B6C04">
        <w:rPr>
          <w:rFonts w:ascii="David Libre" w:eastAsia="Calibri" w:hAnsi="David Libre" w:cs="David Libre"/>
          <w:sz w:val="24"/>
          <w:szCs w:val="24"/>
          <w:rtl/>
        </w:rPr>
        <w:t xml:space="preserve">זה </w:t>
      </w:r>
      <w:r w:rsidR="008B6C04">
        <w:rPr>
          <w:rFonts w:ascii="David Libre" w:eastAsia="Calibri" w:hAnsi="David Libre" w:cs="David Libre" w:hint="cs"/>
          <w:sz w:val="24"/>
          <w:szCs w:val="24"/>
          <w:rtl/>
        </w:rPr>
        <w:t>לאורך השנים</w:t>
      </w:r>
      <w:r w:rsidRPr="008B6C04">
        <w:rPr>
          <w:rFonts w:ascii="David Libre" w:eastAsia="Calibri" w:hAnsi="David Libre" w:cs="David Libre"/>
          <w:sz w:val="24"/>
          <w:szCs w:val="24"/>
          <w:rtl/>
        </w:rPr>
        <w:t>, ניתנו בבית הדין הצבאי לערעורים</w:t>
      </w:r>
      <w:r w:rsidR="008B6C04">
        <w:rPr>
          <w:rFonts w:ascii="David Libre" w:eastAsia="Calibri" w:hAnsi="David Libre" w:cs="David Libre" w:hint="cs"/>
          <w:sz w:val="24"/>
          <w:szCs w:val="24"/>
          <w:rtl/>
        </w:rPr>
        <w:t>, במקרים המתא</w:t>
      </w:r>
      <w:r w:rsidR="00EC00DF">
        <w:rPr>
          <w:rFonts w:ascii="David Libre" w:eastAsia="Calibri" w:hAnsi="David Libre" w:cs="David Libre" w:hint="cs"/>
          <w:sz w:val="24"/>
          <w:szCs w:val="24"/>
          <w:rtl/>
        </w:rPr>
        <w:t>י</w:t>
      </w:r>
      <w:r w:rsidR="008B6C04">
        <w:rPr>
          <w:rFonts w:ascii="David Libre" w:eastAsia="Calibri" w:hAnsi="David Libre" w:cs="David Libre" w:hint="cs"/>
          <w:sz w:val="24"/>
          <w:szCs w:val="24"/>
          <w:rtl/>
        </w:rPr>
        <w:t>מים,</w:t>
      </w:r>
      <w:r w:rsidRPr="008B6C04">
        <w:rPr>
          <w:rFonts w:ascii="David Libre" w:eastAsia="Calibri" w:hAnsi="David Libre" w:cs="David Libre"/>
          <w:sz w:val="24"/>
          <w:szCs w:val="24"/>
          <w:rtl/>
        </w:rPr>
        <w:t xml:space="preserve"> החלטו</w:t>
      </w:r>
      <w:r w:rsidR="003457BB" w:rsidRPr="008B6C04">
        <w:rPr>
          <w:rFonts w:ascii="David Libre" w:eastAsia="Calibri" w:hAnsi="David Libre" w:cs="David Libre"/>
          <w:sz w:val="24"/>
          <w:szCs w:val="24"/>
          <w:rtl/>
        </w:rPr>
        <w:t>ת</w:t>
      </w:r>
      <w:r w:rsidRPr="008B6C04">
        <w:rPr>
          <w:rFonts w:ascii="David Libre" w:eastAsia="Calibri" w:hAnsi="David Libre" w:cs="David Libre"/>
          <w:sz w:val="24"/>
          <w:szCs w:val="24"/>
          <w:rtl/>
        </w:rPr>
        <w:t xml:space="preserve"> אשר אשרו כי </w:t>
      </w:r>
      <w:r w:rsidRPr="008B6C04">
        <w:rPr>
          <w:rFonts w:ascii="David Libre" w:eastAsia="Calibri" w:hAnsi="David Libre" w:cs="David Libre"/>
          <w:b/>
          <w:bCs/>
          <w:sz w:val="24"/>
          <w:szCs w:val="24"/>
          <w:rtl/>
        </w:rPr>
        <w:t>המותב</w:t>
      </w:r>
      <w:r w:rsidRPr="008B6C04">
        <w:rPr>
          <w:rFonts w:ascii="David Libre" w:eastAsia="Calibri" w:hAnsi="David Libre" w:cs="David Libre"/>
          <w:sz w:val="24"/>
          <w:szCs w:val="24"/>
          <w:rtl/>
        </w:rPr>
        <w:t xml:space="preserve"> הדן בתיק </w:t>
      </w:r>
      <w:r w:rsidRPr="008B6C04">
        <w:rPr>
          <w:rFonts w:ascii="David Libre" w:eastAsia="Calibri" w:hAnsi="David Libre" w:cs="David Libre"/>
          <w:b/>
          <w:bCs/>
          <w:sz w:val="24"/>
          <w:szCs w:val="24"/>
          <w:rtl/>
        </w:rPr>
        <w:t>העיקרי</w:t>
      </w:r>
      <w:r w:rsidRPr="008B6C04">
        <w:rPr>
          <w:rFonts w:ascii="David Libre" w:eastAsia="Calibri" w:hAnsi="David Libre" w:cs="David Libre"/>
          <w:sz w:val="24"/>
          <w:szCs w:val="24"/>
          <w:rtl/>
        </w:rPr>
        <w:t xml:space="preserve">, </w:t>
      </w:r>
      <w:r w:rsidRPr="008B6C04">
        <w:rPr>
          <w:rFonts w:ascii="David Libre" w:eastAsia="Calibri" w:hAnsi="David Libre" w:cs="David Libre"/>
          <w:b/>
          <w:bCs/>
          <w:sz w:val="24"/>
          <w:szCs w:val="24"/>
          <w:rtl/>
        </w:rPr>
        <w:t>הוא</w:t>
      </w:r>
      <w:r w:rsidRPr="008B6C04">
        <w:rPr>
          <w:rFonts w:ascii="David Libre" w:eastAsia="Calibri" w:hAnsi="David Libre" w:cs="David Libre"/>
          <w:sz w:val="24"/>
          <w:szCs w:val="24"/>
          <w:rtl/>
        </w:rPr>
        <w:t xml:space="preserve"> שיכריע </w:t>
      </w:r>
      <w:r w:rsidR="003457BB" w:rsidRPr="008B6C04">
        <w:rPr>
          <w:rFonts w:ascii="David Libre" w:eastAsia="Calibri" w:hAnsi="David Libre" w:cs="David Libre"/>
          <w:sz w:val="24"/>
          <w:szCs w:val="24"/>
          <w:rtl/>
        </w:rPr>
        <w:t xml:space="preserve">בשאלת ההצדקה לעיין מחדש בשאלת המשך המעצר, תוך נתינת הדעת להתפתחות הראייתית ובשים לב למשך ההליך שעוד צפוי (ראו: </w:t>
      </w:r>
      <w:r w:rsidR="008B6C04" w:rsidRPr="008B6C04">
        <w:rPr>
          <w:rFonts w:ascii="David Libre" w:eastAsia="Calibri" w:hAnsi="David Libre" w:cs="David Libre"/>
          <w:sz w:val="24"/>
          <w:szCs w:val="24"/>
          <w:rtl/>
        </w:rPr>
        <w:t>ע"מ 22/19</w:t>
      </w:r>
      <w:r w:rsidR="00173CD5">
        <w:rPr>
          <w:rFonts w:ascii="David Libre" w:eastAsia="Calibri" w:hAnsi="David Libre" w:cs="David Libre" w:hint="cs"/>
          <w:sz w:val="24"/>
          <w:szCs w:val="24"/>
          <w:rtl/>
        </w:rPr>
        <w:t xml:space="preserve"> </w:t>
      </w:r>
      <w:r w:rsidR="00173CD5" w:rsidRPr="00173CD5">
        <w:rPr>
          <w:rFonts w:ascii="David Libre" w:eastAsia="Calibri" w:hAnsi="David Libre" w:cs="David Libre" w:hint="cs"/>
          <w:b/>
          <w:bCs/>
          <w:sz w:val="24"/>
          <w:szCs w:val="24"/>
          <w:rtl/>
        </w:rPr>
        <w:t>סמל א' י' נ' התובע הצבאי הראשי</w:t>
      </w:r>
      <w:r w:rsidR="00173CD5">
        <w:rPr>
          <w:rFonts w:ascii="David Libre" w:eastAsia="Calibri" w:hAnsi="David Libre" w:cs="David Libre" w:hint="cs"/>
          <w:sz w:val="24"/>
          <w:szCs w:val="24"/>
          <w:rtl/>
        </w:rPr>
        <w:t>, בפס' 17 (2019) ו</w:t>
      </w:r>
      <w:r w:rsidR="00904E6A">
        <w:rPr>
          <w:rFonts w:ascii="David Libre" w:eastAsia="Calibri" w:hAnsi="David Libre" w:cs="David Libre" w:hint="cs"/>
          <w:sz w:val="24"/>
          <w:szCs w:val="24"/>
          <w:rtl/>
        </w:rPr>
        <w:t xml:space="preserve">שלל </w:t>
      </w:r>
      <w:r w:rsidR="00173CD5">
        <w:rPr>
          <w:rFonts w:ascii="David Libre" w:eastAsia="Calibri" w:hAnsi="David Libre" w:cs="David Libre" w:hint="cs"/>
          <w:sz w:val="24"/>
          <w:szCs w:val="24"/>
          <w:rtl/>
        </w:rPr>
        <w:t>האסמכתאות שם).</w:t>
      </w:r>
    </w:p>
    <w:p w14:paraId="3D0CD0C4" w14:textId="77777777" w:rsidR="0033370E" w:rsidRPr="008B6C04" w:rsidRDefault="003457BB" w:rsidP="008B6C04">
      <w:pPr>
        <w:numPr>
          <w:ilvl w:val="0"/>
          <w:numId w:val="3"/>
        </w:numPr>
        <w:spacing w:line="360" w:lineRule="auto"/>
        <w:contextualSpacing/>
        <w:jc w:val="both"/>
        <w:rPr>
          <w:rFonts w:ascii="David Libre" w:eastAsia="Calibri" w:hAnsi="David Libre" w:cs="David Libre"/>
          <w:sz w:val="24"/>
          <w:szCs w:val="24"/>
        </w:rPr>
      </w:pPr>
      <w:r w:rsidRPr="008B6C04">
        <w:rPr>
          <w:rFonts w:ascii="David Libre" w:eastAsia="Calibri" w:hAnsi="David Libre" w:cs="David Libre"/>
          <w:sz w:val="24"/>
          <w:szCs w:val="24"/>
          <w:rtl/>
        </w:rPr>
        <w:t xml:space="preserve">דא עקא, שאל מול שיקולים אלה, עמד בית המשפט העליון על </w:t>
      </w:r>
      <w:r w:rsidRPr="008B6C04">
        <w:rPr>
          <w:rFonts w:ascii="David Libre" w:eastAsia="Calibri" w:hAnsi="David Libre" w:cs="David Libre"/>
          <w:b/>
          <w:bCs/>
          <w:sz w:val="24"/>
          <w:szCs w:val="24"/>
          <w:rtl/>
        </w:rPr>
        <w:t>הקשיים המובנים</w:t>
      </w:r>
      <w:r w:rsidRPr="008B6C04">
        <w:rPr>
          <w:rFonts w:ascii="David Libre" w:eastAsia="Calibri" w:hAnsi="David Libre" w:cs="David Libre"/>
          <w:sz w:val="24"/>
          <w:szCs w:val="24"/>
          <w:rtl/>
        </w:rPr>
        <w:t xml:space="preserve"> שבהעמדת המותב היושב בדין ב</w:t>
      </w:r>
      <w:r w:rsidR="008B6C04">
        <w:rPr>
          <w:rFonts w:ascii="David Libre" w:eastAsia="Calibri" w:hAnsi="David Libre" w:cs="David Libre" w:hint="cs"/>
          <w:sz w:val="24"/>
          <w:szCs w:val="24"/>
          <w:rtl/>
        </w:rPr>
        <w:t>פני ה</w:t>
      </w:r>
      <w:r w:rsidRPr="008B6C04">
        <w:rPr>
          <w:rFonts w:ascii="David Libre" w:eastAsia="Calibri" w:hAnsi="David Libre" w:cs="David Libre"/>
          <w:sz w:val="24"/>
          <w:szCs w:val="24"/>
          <w:rtl/>
        </w:rPr>
        <w:t>צורך להעריך את משקלן של הראיות שנשמעו בעיצומו של הליך הוכחות המתנהל</w:t>
      </w:r>
      <w:r w:rsidR="008B6C04">
        <w:rPr>
          <w:rFonts w:ascii="David Libre" w:eastAsia="Calibri" w:hAnsi="David Libre" w:cs="David Libre" w:hint="cs"/>
          <w:sz w:val="24"/>
          <w:szCs w:val="24"/>
          <w:rtl/>
        </w:rPr>
        <w:t xml:space="preserve">, ואף להידרש לראיות הגולמיות שעל יסודם ניתנה החלטת המעצר, שאליהן, מטבע הדברים, </w:t>
      </w:r>
      <w:r w:rsidR="003D103A">
        <w:rPr>
          <w:rFonts w:ascii="David Libre" w:eastAsia="Calibri" w:hAnsi="David Libre" w:cs="David Libre" w:hint="cs"/>
          <w:sz w:val="24"/>
          <w:szCs w:val="24"/>
          <w:rtl/>
        </w:rPr>
        <w:t>אין ראוי כי הוא יהיה</w:t>
      </w:r>
      <w:r w:rsidR="008B6C04">
        <w:rPr>
          <w:rFonts w:ascii="David Libre" w:eastAsia="Calibri" w:hAnsi="David Libre" w:cs="David Libre" w:hint="cs"/>
          <w:sz w:val="24"/>
          <w:szCs w:val="24"/>
          <w:rtl/>
        </w:rPr>
        <w:t xml:space="preserve"> חשוף</w:t>
      </w:r>
      <w:r w:rsidR="003D103A">
        <w:rPr>
          <w:rFonts w:ascii="David Libre" w:eastAsia="Calibri" w:hAnsi="David Libre" w:cs="David Libre" w:hint="cs"/>
          <w:sz w:val="24"/>
          <w:szCs w:val="24"/>
          <w:rtl/>
        </w:rPr>
        <w:t xml:space="preserve"> בשלב בירור האשמה</w:t>
      </w:r>
      <w:r w:rsidR="008B6C04">
        <w:rPr>
          <w:rFonts w:ascii="David Libre" w:eastAsia="Calibri" w:hAnsi="David Libre" w:cs="David Libre" w:hint="cs"/>
          <w:sz w:val="24"/>
          <w:szCs w:val="24"/>
          <w:rtl/>
        </w:rPr>
        <w:t xml:space="preserve"> </w:t>
      </w:r>
      <w:r w:rsidRPr="008B6C04">
        <w:rPr>
          <w:rFonts w:ascii="David Libre" w:eastAsia="Calibri" w:hAnsi="David Libre" w:cs="David Libre"/>
          <w:sz w:val="24"/>
          <w:szCs w:val="24"/>
          <w:rtl/>
        </w:rPr>
        <w:t xml:space="preserve">(בש"פ 9445/17 </w:t>
      </w:r>
      <w:r w:rsidRPr="008B6C04">
        <w:rPr>
          <w:rFonts w:ascii="David Libre" w:eastAsia="Calibri" w:hAnsi="David Libre" w:cs="David Libre"/>
          <w:b/>
          <w:bCs/>
          <w:sz w:val="24"/>
          <w:szCs w:val="24"/>
          <w:rtl/>
        </w:rPr>
        <w:t>סלימאן נ' מדינת ישראל</w:t>
      </w:r>
      <w:r w:rsidRPr="008B6C04">
        <w:rPr>
          <w:rFonts w:ascii="David Libre" w:eastAsia="Calibri" w:hAnsi="David Libre" w:cs="David Libre"/>
          <w:sz w:val="24"/>
          <w:szCs w:val="24"/>
          <w:rtl/>
        </w:rPr>
        <w:t xml:space="preserve"> </w:t>
      </w:r>
      <w:r w:rsidR="003D103A">
        <w:rPr>
          <w:rFonts w:ascii="David Libre" w:eastAsia="Calibri" w:hAnsi="David Libre" w:cs="David Libre" w:hint="cs"/>
          <w:sz w:val="24"/>
          <w:szCs w:val="24"/>
          <w:rtl/>
        </w:rPr>
        <w:t>(5.12.2017)</w:t>
      </w:r>
      <w:r w:rsidRPr="008B6C04">
        <w:rPr>
          <w:rFonts w:ascii="David Libre" w:eastAsia="Calibri" w:hAnsi="David Libre" w:cs="David Libre"/>
          <w:sz w:val="24"/>
          <w:szCs w:val="24"/>
          <w:rtl/>
        </w:rPr>
        <w:t>).</w:t>
      </w:r>
      <w:r w:rsidR="008B6C04">
        <w:rPr>
          <w:rFonts w:ascii="David Libre" w:eastAsia="Calibri" w:hAnsi="David Libre" w:cs="David Libre" w:hint="cs"/>
          <w:sz w:val="24"/>
          <w:szCs w:val="24"/>
          <w:rtl/>
        </w:rPr>
        <w:t xml:space="preserve"> </w:t>
      </w:r>
      <w:r w:rsidRPr="008B6C04">
        <w:rPr>
          <w:rFonts w:ascii="David Libre" w:eastAsia="Calibri" w:hAnsi="David Libre" w:cs="David Libre"/>
          <w:sz w:val="24"/>
          <w:szCs w:val="24"/>
          <w:rtl/>
        </w:rPr>
        <w:t xml:space="preserve">הוטעם כי - </w:t>
      </w:r>
    </w:p>
    <w:p w14:paraId="2FB1CB71" w14:textId="77777777" w:rsidR="0033370E" w:rsidRPr="008B6C04" w:rsidRDefault="0033370E" w:rsidP="0022391D">
      <w:pPr>
        <w:pStyle w:val="BlockText"/>
        <w:rPr>
          <w:rFonts w:ascii="David Libre" w:eastAsia="Calibri" w:hAnsi="David Libre" w:cs="David Libre"/>
          <w:szCs w:val="24"/>
        </w:rPr>
      </w:pPr>
      <w:r w:rsidRPr="008B6C04">
        <w:rPr>
          <w:rFonts w:ascii="David Libre" w:eastAsia="Calibri" w:hAnsi="David Libre" w:cs="David Libre"/>
          <w:szCs w:val="24"/>
          <w:rtl/>
        </w:rPr>
        <w:t xml:space="preserve">"החלטה בעניין מעצרו או שחרורו של נאשם על ידי המותב שדן בתיק העיקרי בעניינו </w:t>
      </w:r>
      <w:r w:rsidRPr="008B6C04">
        <w:rPr>
          <w:rFonts w:ascii="David Libre" w:hAnsi="David Libre" w:cs="David Libre"/>
          <w:szCs w:val="24"/>
          <w:rtl/>
        </w:rPr>
        <w:t>יכולה</w:t>
      </w:r>
      <w:r w:rsidRPr="008B6C04">
        <w:rPr>
          <w:rFonts w:ascii="David Libre" w:eastAsia="Calibri" w:hAnsi="David Libre" w:cs="David Libre"/>
          <w:szCs w:val="24"/>
          <w:rtl/>
        </w:rPr>
        <w:t xml:space="preserve"> להתפרש כהבעת דעה באשר למהימנות העדים ולתשתית הראייתית, ובתוך כך אף לסיכויי ההרשעה בטרם ניתנה הכרעת דין. עוד צוין כי טעם נוסף להפרדה הדיונית זו נעוץ בשאיפה למנוע מהמותב שדן בהליך העיקרי מלהיחשף לראיות ולטענות שהוא אינו רשאי לתת להן משקל בהכרעת הדין"</w:t>
      </w:r>
    </w:p>
    <w:p w14:paraId="52D67887" w14:textId="77777777" w:rsidR="003D103A" w:rsidRDefault="003D103A" w:rsidP="00F75D41">
      <w:pPr>
        <w:numPr>
          <w:ilvl w:val="0"/>
          <w:numId w:val="3"/>
        </w:numPr>
        <w:tabs>
          <w:tab w:val="left" w:pos="226"/>
          <w:tab w:val="left" w:pos="374"/>
        </w:tabs>
        <w:spacing w:line="360" w:lineRule="auto"/>
        <w:contextualSpacing/>
        <w:jc w:val="both"/>
        <w:rPr>
          <w:rFonts w:ascii="David Libre" w:eastAsia="Calibri" w:hAnsi="David Libre" w:cs="David Libre"/>
          <w:sz w:val="24"/>
          <w:szCs w:val="24"/>
        </w:rPr>
      </w:pPr>
      <w:r>
        <w:rPr>
          <w:rFonts w:ascii="David Libre" w:eastAsia="Calibri" w:hAnsi="David Libre" w:cs="David Libre" w:hint="cs"/>
          <w:sz w:val="24"/>
          <w:szCs w:val="24"/>
          <w:rtl/>
        </w:rPr>
        <w:t>נקבע</w:t>
      </w:r>
      <w:r w:rsidRPr="008B6C04">
        <w:rPr>
          <w:rFonts w:ascii="David Libre" w:eastAsia="Calibri" w:hAnsi="David Libre" w:cs="David Libre"/>
          <w:sz w:val="24"/>
          <w:szCs w:val="24"/>
          <w:rtl/>
        </w:rPr>
        <w:t xml:space="preserve"> כי "הפסיקה בסוגיה הנדונה היא ברורה ומתיישבת היטב עם הכלל לפיו בית המשפט </w:t>
      </w:r>
      <w:r w:rsidRPr="008B6C04">
        <w:rPr>
          <w:rFonts w:ascii="David Libre" w:eastAsia="Calibri" w:hAnsi="David Libre" w:cs="David Libre"/>
          <w:b/>
          <w:bCs/>
          <w:sz w:val="24"/>
          <w:szCs w:val="24"/>
          <w:rtl/>
        </w:rPr>
        <w:t>יימנע מהבעת עמדה מגובשת ומנומקת</w:t>
      </w:r>
      <w:r w:rsidRPr="008B6C04">
        <w:rPr>
          <w:rFonts w:ascii="David Libre" w:eastAsia="Calibri" w:hAnsi="David Libre" w:cs="David Libre"/>
          <w:sz w:val="24"/>
          <w:szCs w:val="24"/>
          <w:rtl/>
        </w:rPr>
        <w:t xml:space="preserve"> ביחס לתוצאות ההליך המתנהל לפניו טרם סיומו"</w:t>
      </w:r>
      <w:r>
        <w:rPr>
          <w:rFonts w:ascii="David Libre" w:eastAsia="Calibri" w:hAnsi="David Libre" w:cs="David Libre" w:hint="cs"/>
          <w:sz w:val="24"/>
          <w:szCs w:val="24"/>
          <w:rtl/>
        </w:rPr>
        <w:t xml:space="preserve"> (בהקשר זה ראו גם: </w:t>
      </w:r>
      <w:r w:rsidRPr="003D103A">
        <w:rPr>
          <w:rFonts w:ascii="David Libre" w:eastAsia="Calibri" w:hAnsi="David Libre" w:cs="David Libre"/>
          <w:sz w:val="24"/>
          <w:szCs w:val="24"/>
          <w:rtl/>
        </w:rPr>
        <w:t xml:space="preserve">בש"פ 8056/16 </w:t>
      </w:r>
      <w:r w:rsidRPr="003D103A">
        <w:rPr>
          <w:rFonts w:ascii="David Libre" w:eastAsia="Calibri" w:hAnsi="David Libre" w:cs="David Libre"/>
          <w:b/>
          <w:bCs/>
          <w:sz w:val="24"/>
          <w:szCs w:val="24"/>
          <w:rtl/>
        </w:rPr>
        <w:t>קעיק נ' מדינת ישראל</w:t>
      </w:r>
      <w:r>
        <w:rPr>
          <w:rFonts w:ascii="David Libre" w:eastAsia="Calibri" w:hAnsi="David Libre" w:cs="David Libre" w:hint="cs"/>
          <w:sz w:val="24"/>
          <w:szCs w:val="24"/>
          <w:rtl/>
        </w:rPr>
        <w:t xml:space="preserve"> (15.11.2016); </w:t>
      </w:r>
      <w:r w:rsidR="00F75D41" w:rsidRPr="00F75D41">
        <w:rPr>
          <w:rFonts w:ascii="David Libre" w:eastAsia="Calibri" w:hAnsi="David Libre" w:cs="David Libre"/>
          <w:sz w:val="24"/>
          <w:szCs w:val="24"/>
          <w:rtl/>
        </w:rPr>
        <w:t xml:space="preserve">בש"פ 3715/13 </w:t>
      </w:r>
      <w:r w:rsidR="00F75D41" w:rsidRPr="00F75D41">
        <w:rPr>
          <w:rFonts w:ascii="David Libre" w:eastAsia="Calibri" w:hAnsi="David Libre" w:cs="David Libre"/>
          <w:b/>
          <w:bCs/>
          <w:sz w:val="24"/>
          <w:szCs w:val="24"/>
          <w:rtl/>
        </w:rPr>
        <w:t>מ</w:t>
      </w:r>
      <w:r w:rsidR="00F75D41" w:rsidRPr="00F75D41">
        <w:rPr>
          <w:rFonts w:ascii="David Libre" w:eastAsia="Calibri" w:hAnsi="David Libre" w:cs="David Libre" w:hint="cs"/>
          <w:b/>
          <w:bCs/>
          <w:sz w:val="24"/>
          <w:szCs w:val="24"/>
          <w:rtl/>
        </w:rPr>
        <w:t xml:space="preserve">' </w:t>
      </w:r>
      <w:r w:rsidR="00F75D41" w:rsidRPr="00F75D41">
        <w:rPr>
          <w:rFonts w:ascii="David Libre" w:eastAsia="Calibri" w:hAnsi="David Libre" w:cs="David Libre"/>
          <w:b/>
          <w:bCs/>
          <w:sz w:val="24"/>
          <w:szCs w:val="24"/>
          <w:rtl/>
        </w:rPr>
        <w:t>ש</w:t>
      </w:r>
      <w:r w:rsidR="00F75D41" w:rsidRPr="00F75D41">
        <w:rPr>
          <w:rFonts w:ascii="David Libre" w:eastAsia="Calibri" w:hAnsi="David Libre" w:cs="David Libre" w:hint="cs"/>
          <w:b/>
          <w:bCs/>
          <w:sz w:val="24"/>
          <w:szCs w:val="24"/>
          <w:rtl/>
        </w:rPr>
        <w:t>'</w:t>
      </w:r>
      <w:r w:rsidR="00F75D41" w:rsidRPr="00F75D41">
        <w:rPr>
          <w:rFonts w:ascii="David Libre" w:eastAsia="Calibri" w:hAnsi="David Libre" w:cs="David Libre"/>
          <w:b/>
          <w:bCs/>
          <w:sz w:val="24"/>
          <w:szCs w:val="24"/>
          <w:rtl/>
        </w:rPr>
        <w:t xml:space="preserve"> נ' מדינת ישראל</w:t>
      </w:r>
      <w:r w:rsidR="00F75D41">
        <w:rPr>
          <w:rFonts w:ascii="David Libre" w:eastAsia="Calibri" w:hAnsi="David Libre" w:cs="David Libre" w:hint="cs"/>
          <w:sz w:val="24"/>
          <w:szCs w:val="24"/>
          <w:rtl/>
        </w:rPr>
        <w:t xml:space="preserve">, פס' י"א </w:t>
      </w:r>
      <w:r w:rsidR="00F75D41" w:rsidRPr="00F75D41">
        <w:rPr>
          <w:rFonts w:ascii="David Libre" w:eastAsia="Calibri" w:hAnsi="David Libre" w:cs="David Libre" w:hint="cs"/>
          <w:sz w:val="24"/>
          <w:szCs w:val="24"/>
          <w:rtl/>
        </w:rPr>
        <w:t>(30.5.2016))</w:t>
      </w:r>
      <w:r w:rsidR="00F75D41">
        <w:rPr>
          <w:rFonts w:ascii="David Libre" w:eastAsia="Calibri" w:hAnsi="David Libre" w:cs="David Libre" w:hint="cs"/>
          <w:sz w:val="24"/>
          <w:szCs w:val="24"/>
          <w:rtl/>
        </w:rPr>
        <w:t xml:space="preserve">. </w:t>
      </w:r>
      <w:r w:rsidRPr="00F75D41">
        <w:rPr>
          <w:rFonts w:ascii="David Libre" w:eastAsia="Calibri" w:hAnsi="David Libre" w:cs="David Libre" w:hint="cs"/>
          <w:sz w:val="24"/>
          <w:szCs w:val="24"/>
          <w:rtl/>
        </w:rPr>
        <w:t>אף בעני</w:t>
      </w:r>
      <w:r w:rsidR="00F75D41">
        <w:rPr>
          <w:rFonts w:ascii="David Libre" w:eastAsia="Calibri" w:hAnsi="David Libre" w:cs="David Libre" w:hint="cs"/>
          <w:sz w:val="24"/>
          <w:szCs w:val="24"/>
          <w:rtl/>
        </w:rPr>
        <w:t>י</w:t>
      </w:r>
      <w:r w:rsidRPr="00F75D41">
        <w:rPr>
          <w:rFonts w:ascii="David Libre" w:eastAsia="Calibri" w:hAnsi="David Libre" w:cs="David Libre" w:hint="cs"/>
          <w:sz w:val="24"/>
          <w:szCs w:val="24"/>
          <w:rtl/>
        </w:rPr>
        <w:t xml:space="preserve">ן </w:t>
      </w:r>
      <w:r w:rsidRPr="00F75D41">
        <w:rPr>
          <w:rFonts w:ascii="David Libre" w:eastAsia="Calibri" w:hAnsi="David Libre" w:cs="David Libre" w:hint="cs"/>
          <w:b/>
          <w:bCs/>
          <w:sz w:val="24"/>
          <w:szCs w:val="24"/>
          <w:rtl/>
        </w:rPr>
        <w:t>חזיזה</w:t>
      </w:r>
      <w:r w:rsidRPr="00F75D41">
        <w:rPr>
          <w:rFonts w:ascii="David Libre" w:eastAsia="Calibri" w:hAnsi="David Libre" w:cs="David Libre" w:hint="cs"/>
          <w:sz w:val="24"/>
          <w:szCs w:val="24"/>
          <w:rtl/>
        </w:rPr>
        <w:t xml:space="preserve"> עמד כב' השופט הנדל על הקשיים האמורים. בואר שם כי </w:t>
      </w:r>
      <w:r w:rsidRPr="00F75D41">
        <w:rPr>
          <w:rFonts w:ascii="David Libre" w:eastAsia="Calibri" w:hAnsi="David Libre" w:cs="David Libre"/>
          <w:sz w:val="24"/>
          <w:szCs w:val="24"/>
          <w:rtl/>
        </w:rPr>
        <w:t xml:space="preserve">התשובה </w:t>
      </w:r>
      <w:r w:rsidRPr="00F75D41">
        <w:rPr>
          <w:rFonts w:ascii="David Libre" w:eastAsia="Calibri" w:hAnsi="David Libre" w:cs="David Libre" w:hint="cs"/>
          <w:sz w:val="24"/>
          <w:szCs w:val="24"/>
          <w:rtl/>
        </w:rPr>
        <w:t>לשאלה</w:t>
      </w:r>
      <w:r w:rsidRPr="00F75D41">
        <w:rPr>
          <w:rFonts w:ascii="David Libre" w:eastAsia="Calibri" w:hAnsi="David Libre" w:cs="David Libre"/>
          <w:sz w:val="24"/>
          <w:szCs w:val="24"/>
          <w:rtl/>
        </w:rPr>
        <w:t xml:space="preserve"> </w:t>
      </w:r>
      <w:r w:rsidRPr="00F75D41">
        <w:rPr>
          <w:rFonts w:ascii="David Libre" w:eastAsia="Calibri" w:hAnsi="David Libre" w:cs="David Libre" w:hint="cs"/>
          <w:sz w:val="24"/>
          <w:szCs w:val="24"/>
          <w:rtl/>
        </w:rPr>
        <w:t xml:space="preserve">האם רשאי המותב היושב בדין לדון בעיון מחודש במעצר, תהיה </w:t>
      </w:r>
      <w:r w:rsidRPr="00F75D41">
        <w:rPr>
          <w:rFonts w:ascii="David Libre" w:eastAsia="Calibri" w:hAnsi="David Libre" w:cs="David Libre"/>
          <w:b/>
          <w:bCs/>
          <w:sz w:val="24"/>
          <w:szCs w:val="24"/>
          <w:rtl/>
        </w:rPr>
        <w:t>חיובית</w:t>
      </w:r>
      <w:r w:rsidRPr="00F75D41">
        <w:rPr>
          <w:rFonts w:ascii="David Libre" w:eastAsia="Calibri" w:hAnsi="David Libre" w:cs="David Libre"/>
          <w:sz w:val="24"/>
          <w:szCs w:val="24"/>
          <w:rtl/>
        </w:rPr>
        <w:t xml:space="preserve"> בכפוף </w:t>
      </w:r>
      <w:r w:rsidRPr="00F75D41">
        <w:rPr>
          <w:rFonts w:ascii="David Libre" w:eastAsia="Calibri" w:hAnsi="David Libre" w:cs="David Libre"/>
          <w:b/>
          <w:bCs/>
          <w:sz w:val="24"/>
          <w:szCs w:val="24"/>
          <w:rtl/>
        </w:rPr>
        <w:t>לשני</w:t>
      </w:r>
      <w:r w:rsidRPr="00F75D41">
        <w:rPr>
          <w:rFonts w:ascii="David Libre" w:eastAsia="Calibri" w:hAnsi="David Libre" w:cs="David Libre"/>
          <w:sz w:val="24"/>
          <w:szCs w:val="24"/>
          <w:rtl/>
        </w:rPr>
        <w:t xml:space="preserve"> תנאים: האחד - כי הבקשה לעיון חוזר נסובה </w:t>
      </w:r>
      <w:r w:rsidRPr="00F75D41">
        <w:rPr>
          <w:rFonts w:ascii="David Libre" w:eastAsia="Calibri" w:hAnsi="David Libre" w:cs="David Libre"/>
          <w:b/>
          <w:bCs/>
          <w:sz w:val="24"/>
          <w:szCs w:val="24"/>
          <w:rtl/>
        </w:rPr>
        <w:t>אך ורק סביב שינוי בתשתית הראייתית</w:t>
      </w:r>
      <w:r w:rsidRPr="00F75D41">
        <w:rPr>
          <w:rFonts w:ascii="David Libre" w:eastAsia="Calibri" w:hAnsi="David Libre" w:cs="David Libre"/>
          <w:sz w:val="24"/>
          <w:szCs w:val="24"/>
          <w:rtl/>
        </w:rPr>
        <w:t xml:space="preserve">. השני - כשבית המשפט השומע את התיק העיקרי </w:t>
      </w:r>
      <w:r w:rsidRPr="00F75D41">
        <w:rPr>
          <w:rFonts w:ascii="David Libre" w:eastAsia="Calibri" w:hAnsi="David Libre" w:cs="David Libre"/>
          <w:b/>
          <w:bCs/>
          <w:sz w:val="24"/>
          <w:szCs w:val="24"/>
          <w:rtl/>
        </w:rPr>
        <w:t>מביע נכונות לשמוע את הבקשה</w:t>
      </w:r>
      <w:r w:rsidRPr="00F75D41">
        <w:rPr>
          <w:rFonts w:ascii="David Libre" w:eastAsia="Calibri" w:hAnsi="David Libre" w:cs="David Libre"/>
          <w:sz w:val="24"/>
          <w:szCs w:val="24"/>
          <w:rtl/>
        </w:rPr>
        <w:t xml:space="preserve"> </w:t>
      </w:r>
      <w:r w:rsidRPr="00F75D41">
        <w:rPr>
          <w:rFonts w:ascii="David Libre" w:eastAsia="Calibri" w:hAnsi="David Libre" w:cs="David Libre" w:hint="cs"/>
          <w:sz w:val="24"/>
          <w:szCs w:val="24"/>
          <w:rtl/>
        </w:rPr>
        <w:t>(</w:t>
      </w:r>
      <w:r w:rsidRPr="00F75D41">
        <w:rPr>
          <w:rFonts w:ascii="David Libre" w:eastAsia="Calibri" w:hAnsi="David Libre" w:cs="David Libre"/>
          <w:sz w:val="24"/>
          <w:szCs w:val="24"/>
          <w:rtl/>
        </w:rPr>
        <w:t xml:space="preserve"> בש"פ 8888/10 </w:t>
      </w:r>
      <w:r w:rsidRPr="00F75D41">
        <w:rPr>
          <w:rFonts w:ascii="David Libre" w:eastAsia="Calibri" w:hAnsi="David Libre" w:cs="David Libre"/>
          <w:b/>
          <w:bCs/>
          <w:sz w:val="24"/>
          <w:szCs w:val="24"/>
          <w:rtl/>
        </w:rPr>
        <w:t>חזיזה נ' מדינת ישראל</w:t>
      </w:r>
      <w:r w:rsidRPr="00F75D41">
        <w:rPr>
          <w:rFonts w:ascii="David Libre" w:eastAsia="Calibri" w:hAnsi="David Libre" w:cs="David Libre" w:hint="cs"/>
          <w:sz w:val="24"/>
          <w:szCs w:val="24"/>
          <w:rtl/>
        </w:rPr>
        <w:t>, בפס' 3-2</w:t>
      </w:r>
      <w:r w:rsidRPr="00F75D41">
        <w:rPr>
          <w:rFonts w:ascii="David Libre" w:eastAsia="Calibri" w:hAnsi="David Libre" w:cs="David Libre"/>
          <w:sz w:val="24"/>
          <w:szCs w:val="24"/>
          <w:rtl/>
        </w:rPr>
        <w:t xml:space="preserve"> </w:t>
      </w:r>
      <w:r w:rsidRPr="00F75D41">
        <w:rPr>
          <w:rFonts w:ascii="David Libre" w:eastAsia="Calibri" w:hAnsi="David Libre" w:cs="David Libre" w:hint="cs"/>
          <w:sz w:val="24"/>
          <w:szCs w:val="24"/>
          <w:rtl/>
        </w:rPr>
        <w:t>(6.12.2010)).</w:t>
      </w:r>
    </w:p>
    <w:p w14:paraId="08DAC204" w14:textId="77777777" w:rsidR="00F75D41" w:rsidRDefault="008B6C04" w:rsidP="00F75D41">
      <w:pPr>
        <w:numPr>
          <w:ilvl w:val="0"/>
          <w:numId w:val="3"/>
        </w:numPr>
        <w:tabs>
          <w:tab w:val="left" w:pos="226"/>
          <w:tab w:val="left" w:pos="374"/>
        </w:tabs>
        <w:spacing w:line="360" w:lineRule="auto"/>
        <w:contextualSpacing/>
        <w:jc w:val="both"/>
        <w:rPr>
          <w:rFonts w:ascii="David Libre" w:eastAsia="Calibri" w:hAnsi="David Libre" w:cs="David Libre"/>
          <w:sz w:val="24"/>
          <w:szCs w:val="24"/>
        </w:rPr>
      </w:pPr>
      <w:r w:rsidRPr="00F75D41">
        <w:rPr>
          <w:rFonts w:ascii="David Libre" w:eastAsia="Calibri" w:hAnsi="David Libre" w:cs="David Libre" w:hint="cs"/>
          <w:sz w:val="24"/>
          <w:szCs w:val="24"/>
          <w:rtl/>
        </w:rPr>
        <w:t xml:space="preserve">בחינת מכלול השיקולים האמורים בראי ההליך </w:t>
      </w:r>
      <w:r w:rsidR="00F75D41" w:rsidRPr="00F75D41">
        <w:rPr>
          <w:rFonts w:ascii="David Libre" w:eastAsia="Calibri" w:hAnsi="David Libre" w:cs="David Libre" w:hint="cs"/>
          <w:b/>
          <w:bCs/>
          <w:sz w:val="24"/>
          <w:szCs w:val="24"/>
          <w:rtl/>
        </w:rPr>
        <w:t>הקונקרטי</w:t>
      </w:r>
      <w:r w:rsidR="00F75D41">
        <w:rPr>
          <w:rFonts w:ascii="David Libre" w:eastAsia="Calibri" w:hAnsi="David Libre" w:cs="David Libre" w:hint="cs"/>
          <w:sz w:val="24"/>
          <w:szCs w:val="24"/>
          <w:rtl/>
        </w:rPr>
        <w:t xml:space="preserve"> </w:t>
      </w:r>
      <w:r w:rsidRPr="00F75D41">
        <w:rPr>
          <w:rFonts w:ascii="David Libre" w:eastAsia="Calibri" w:hAnsi="David Libre" w:cs="David Libre" w:hint="cs"/>
          <w:sz w:val="24"/>
          <w:szCs w:val="24"/>
          <w:rtl/>
        </w:rPr>
        <w:t xml:space="preserve">שלפנינו, </w:t>
      </w:r>
      <w:r w:rsidR="00F75D41">
        <w:rPr>
          <w:rFonts w:ascii="David Libre" w:eastAsia="Calibri" w:hAnsi="David Libre" w:cs="David Libre" w:hint="cs"/>
          <w:sz w:val="24"/>
          <w:szCs w:val="24"/>
          <w:rtl/>
        </w:rPr>
        <w:t xml:space="preserve">הביאנו לכלל מסקנה, כי חרף עמדת הצדדים, ראוי שבקשת העיון המחודש תישמע בפני </w:t>
      </w:r>
      <w:r w:rsidR="00F75D41" w:rsidRPr="00F75D41">
        <w:rPr>
          <w:rFonts w:ascii="David Libre" w:eastAsia="Calibri" w:hAnsi="David Libre" w:cs="David Libre" w:hint="cs"/>
          <w:b/>
          <w:bCs/>
          <w:sz w:val="24"/>
          <w:szCs w:val="24"/>
          <w:rtl/>
        </w:rPr>
        <w:t>שופט המעצרים</w:t>
      </w:r>
      <w:r w:rsidR="00F75D41">
        <w:rPr>
          <w:rFonts w:ascii="David Libre" w:eastAsia="Calibri" w:hAnsi="David Libre" w:cs="David Libre" w:hint="cs"/>
          <w:sz w:val="24"/>
          <w:szCs w:val="24"/>
          <w:rtl/>
        </w:rPr>
        <w:t xml:space="preserve"> הדן בבקשת המעצר ולא בפני האב"ד. </w:t>
      </w:r>
    </w:p>
    <w:p w14:paraId="4B51C74E" w14:textId="77777777" w:rsidR="008B6C04" w:rsidRDefault="00F75D41" w:rsidP="00F75D41">
      <w:pPr>
        <w:numPr>
          <w:ilvl w:val="0"/>
          <w:numId w:val="3"/>
        </w:numPr>
        <w:tabs>
          <w:tab w:val="left" w:pos="226"/>
          <w:tab w:val="left" w:pos="374"/>
        </w:tabs>
        <w:spacing w:line="360" w:lineRule="auto"/>
        <w:contextualSpacing/>
        <w:jc w:val="both"/>
        <w:rPr>
          <w:rFonts w:ascii="David Libre" w:eastAsia="Calibri" w:hAnsi="David Libre" w:cs="David Libre"/>
          <w:sz w:val="24"/>
          <w:szCs w:val="24"/>
        </w:rPr>
      </w:pPr>
      <w:r w:rsidRPr="00F75D41">
        <w:rPr>
          <w:rFonts w:ascii="David Libre" w:eastAsia="Calibri" w:hAnsi="David Libre" w:cs="David Libre" w:hint="cs"/>
          <w:sz w:val="24"/>
          <w:szCs w:val="24"/>
          <w:rtl/>
        </w:rPr>
        <w:t>מסקנה זו נשענת על</w:t>
      </w:r>
      <w:r w:rsidR="00173CD5" w:rsidRPr="00F75D41">
        <w:rPr>
          <w:rFonts w:ascii="David Libre" w:eastAsia="Calibri" w:hAnsi="David Libre" w:cs="David Libre" w:hint="cs"/>
          <w:sz w:val="24"/>
          <w:szCs w:val="24"/>
          <w:rtl/>
        </w:rPr>
        <w:t xml:space="preserve"> </w:t>
      </w:r>
      <w:r w:rsidR="00173CD5" w:rsidRPr="00F75D41">
        <w:rPr>
          <w:rFonts w:ascii="David Libre" w:eastAsia="Calibri" w:hAnsi="David Libre" w:cs="David Libre" w:hint="cs"/>
          <w:b/>
          <w:bCs/>
          <w:sz w:val="24"/>
          <w:szCs w:val="24"/>
          <w:rtl/>
        </w:rPr>
        <w:t>טיב הטענות</w:t>
      </w:r>
      <w:r w:rsidR="00173CD5" w:rsidRPr="00F75D41">
        <w:rPr>
          <w:rFonts w:ascii="David Libre" w:eastAsia="Calibri" w:hAnsi="David Libre" w:cs="David Libre" w:hint="cs"/>
          <w:sz w:val="24"/>
          <w:szCs w:val="24"/>
          <w:rtl/>
        </w:rPr>
        <w:t xml:space="preserve"> בבקש</w:t>
      </w:r>
      <w:r w:rsidRPr="00F75D41">
        <w:rPr>
          <w:rFonts w:ascii="David Libre" w:eastAsia="Calibri" w:hAnsi="David Libre" w:cs="David Libre" w:hint="cs"/>
          <w:sz w:val="24"/>
          <w:szCs w:val="24"/>
          <w:rtl/>
        </w:rPr>
        <w:t>ת ההגנה</w:t>
      </w:r>
      <w:r w:rsidR="00173CD5" w:rsidRPr="00F75D41">
        <w:rPr>
          <w:rFonts w:ascii="David Libre" w:eastAsia="Calibri" w:hAnsi="David Libre" w:cs="David Libre" w:hint="cs"/>
          <w:sz w:val="24"/>
          <w:szCs w:val="24"/>
          <w:rtl/>
        </w:rPr>
        <w:t xml:space="preserve"> לעיון מחודש </w:t>
      </w:r>
      <w:r w:rsidRPr="00F75D41">
        <w:rPr>
          <w:rFonts w:ascii="David Libre" w:eastAsia="Calibri" w:hAnsi="David Libre" w:cs="David Libre" w:hint="cs"/>
          <w:sz w:val="24"/>
          <w:szCs w:val="24"/>
          <w:rtl/>
        </w:rPr>
        <w:t xml:space="preserve">המתייחסות </w:t>
      </w:r>
      <w:r>
        <w:rPr>
          <w:rFonts w:ascii="David Libre" w:eastAsia="Calibri" w:hAnsi="David Libre" w:cs="David Libre" w:hint="cs"/>
          <w:sz w:val="24"/>
          <w:szCs w:val="24"/>
          <w:rtl/>
        </w:rPr>
        <w:t xml:space="preserve">בעיקרן </w:t>
      </w:r>
      <w:r w:rsidRPr="00F75D41">
        <w:rPr>
          <w:rFonts w:ascii="David Libre" w:eastAsia="Calibri" w:hAnsi="David Libre" w:cs="David Libre" w:hint="cs"/>
          <w:sz w:val="24"/>
          <w:szCs w:val="24"/>
          <w:rtl/>
        </w:rPr>
        <w:t>להערכת משקלה ומהימנותה של המתלוננת שהיא עדת התביעה</w:t>
      </w:r>
      <w:r>
        <w:rPr>
          <w:rFonts w:ascii="David Libre" w:eastAsia="Calibri" w:hAnsi="David Libre" w:cs="David Libre" w:hint="cs"/>
          <w:sz w:val="24"/>
          <w:szCs w:val="24"/>
          <w:rtl/>
        </w:rPr>
        <w:t xml:space="preserve"> </w:t>
      </w:r>
      <w:r w:rsidRPr="00F75D41">
        <w:rPr>
          <w:rFonts w:ascii="David Libre" w:eastAsia="Calibri" w:hAnsi="David Libre" w:cs="David Libre" w:hint="cs"/>
          <w:sz w:val="24"/>
          <w:szCs w:val="24"/>
          <w:rtl/>
        </w:rPr>
        <w:t xml:space="preserve">העיקרית ולסתירות </w:t>
      </w:r>
      <w:r>
        <w:rPr>
          <w:rFonts w:ascii="David Libre" w:eastAsia="Calibri" w:hAnsi="David Libre" w:cs="David Libre" w:hint="cs"/>
          <w:sz w:val="24"/>
          <w:szCs w:val="24"/>
          <w:rtl/>
        </w:rPr>
        <w:t xml:space="preserve">שכנטען </w:t>
      </w:r>
      <w:r w:rsidRPr="00F75D41">
        <w:rPr>
          <w:rFonts w:ascii="David Libre" w:eastAsia="Calibri" w:hAnsi="David Libre" w:cs="David Libre" w:hint="cs"/>
          <w:sz w:val="24"/>
          <w:szCs w:val="24"/>
          <w:rtl/>
        </w:rPr>
        <w:t>עולות מעדותה; על</w:t>
      </w:r>
      <w:r w:rsidR="00173CD5" w:rsidRPr="00F75D41">
        <w:rPr>
          <w:rFonts w:ascii="David Libre" w:eastAsia="Calibri" w:hAnsi="David Libre" w:cs="David Libre" w:hint="cs"/>
          <w:sz w:val="24"/>
          <w:szCs w:val="24"/>
          <w:rtl/>
        </w:rPr>
        <w:t xml:space="preserve"> </w:t>
      </w:r>
      <w:r w:rsidR="00173CD5" w:rsidRPr="00F75D41">
        <w:rPr>
          <w:rFonts w:ascii="David Libre" w:eastAsia="Calibri" w:hAnsi="David Libre" w:cs="David Libre" w:hint="cs"/>
          <w:b/>
          <w:bCs/>
          <w:sz w:val="24"/>
          <w:szCs w:val="24"/>
          <w:rtl/>
        </w:rPr>
        <w:t>מסד הראיות</w:t>
      </w:r>
      <w:r w:rsidR="00173CD5" w:rsidRPr="00F75D41">
        <w:rPr>
          <w:rFonts w:ascii="David Libre" w:eastAsia="Calibri" w:hAnsi="David Libre" w:cs="David Libre" w:hint="cs"/>
          <w:sz w:val="24"/>
          <w:szCs w:val="24"/>
          <w:rtl/>
        </w:rPr>
        <w:t xml:space="preserve"> הנדרש לשם ההכרעה בהן</w:t>
      </w:r>
      <w:r w:rsidR="00904E6A">
        <w:rPr>
          <w:rFonts w:ascii="David Libre" w:eastAsia="Calibri" w:hAnsi="David Libre" w:cs="David Libre" w:hint="cs"/>
          <w:sz w:val="24"/>
          <w:szCs w:val="24"/>
          <w:rtl/>
        </w:rPr>
        <w:t>,</w:t>
      </w:r>
      <w:r w:rsidRPr="00F75D41">
        <w:rPr>
          <w:rFonts w:ascii="David Libre" w:eastAsia="Calibri" w:hAnsi="David Libre" w:cs="David Libre" w:hint="cs"/>
          <w:sz w:val="24"/>
          <w:szCs w:val="24"/>
          <w:rtl/>
        </w:rPr>
        <w:t xml:space="preserve"> שלא ראוי כי בשלב מקדמי זה מי משופטי המותב ייחשף אליהן</w:t>
      </w:r>
      <w:r w:rsidR="00173CD5" w:rsidRPr="00F75D41">
        <w:rPr>
          <w:rFonts w:ascii="David Libre" w:eastAsia="Calibri" w:hAnsi="David Libre" w:cs="David Libre" w:hint="cs"/>
          <w:sz w:val="24"/>
          <w:szCs w:val="24"/>
          <w:rtl/>
        </w:rPr>
        <w:t xml:space="preserve">; </w:t>
      </w:r>
      <w:r w:rsidRPr="00F75D41">
        <w:rPr>
          <w:rFonts w:ascii="David Libre" w:eastAsia="Calibri" w:hAnsi="David Libre" w:cs="David Libre" w:hint="cs"/>
          <w:sz w:val="24"/>
          <w:szCs w:val="24"/>
          <w:rtl/>
        </w:rPr>
        <w:t xml:space="preserve">וכן, </w:t>
      </w:r>
      <w:r w:rsidR="00173CD5" w:rsidRPr="00F75D41">
        <w:rPr>
          <w:rFonts w:ascii="David Libre" w:eastAsia="Calibri" w:hAnsi="David Libre" w:cs="David Libre" w:hint="cs"/>
          <w:sz w:val="24"/>
          <w:szCs w:val="24"/>
          <w:rtl/>
        </w:rPr>
        <w:t xml:space="preserve">בהתחשב </w:t>
      </w:r>
      <w:r w:rsidR="00173CD5" w:rsidRPr="00F75D41">
        <w:rPr>
          <w:rFonts w:ascii="David Libre" w:eastAsia="Calibri" w:hAnsi="David Libre" w:cs="David Libre" w:hint="cs"/>
          <w:b/>
          <w:bCs/>
          <w:sz w:val="24"/>
          <w:szCs w:val="24"/>
          <w:rtl/>
        </w:rPr>
        <w:t>בעיתוי</w:t>
      </w:r>
      <w:r w:rsidR="00173CD5" w:rsidRPr="00F75D41">
        <w:rPr>
          <w:rFonts w:ascii="David Libre" w:eastAsia="Calibri" w:hAnsi="David Libre" w:cs="David Libre" w:hint="cs"/>
          <w:sz w:val="24"/>
          <w:szCs w:val="24"/>
          <w:rtl/>
        </w:rPr>
        <w:t xml:space="preserve"> העלאתן של טענות ההגנה </w:t>
      </w:r>
      <w:r w:rsidRPr="00F75D41">
        <w:rPr>
          <w:rFonts w:ascii="David Libre" w:eastAsia="Calibri" w:hAnsi="David Libre" w:cs="David Libre" w:hint="cs"/>
          <w:sz w:val="24"/>
          <w:szCs w:val="24"/>
          <w:rtl/>
        </w:rPr>
        <w:t xml:space="preserve">בשלביה הראשונים של פרשת התביעה, לאחר שנשמעו ארבעה עדי תביעה בלבד (מתוך 27 עדים) ותוך נתינת הדעת לכך שהליך ההוכחות צפוי להישמע ברצף בחודשים מרץ ואפריל (לשיקולים המנחים ויישומם כאן, ראו עניין </w:t>
      </w:r>
      <w:r w:rsidRPr="00F75D41">
        <w:rPr>
          <w:rFonts w:ascii="David Libre" w:eastAsia="Calibri" w:hAnsi="David Libre" w:cs="David Libre" w:hint="cs"/>
          <w:b/>
          <w:bCs/>
          <w:sz w:val="24"/>
          <w:szCs w:val="24"/>
          <w:rtl/>
        </w:rPr>
        <w:t>א' י'</w:t>
      </w:r>
      <w:r w:rsidRPr="00F75D41">
        <w:rPr>
          <w:rFonts w:ascii="David Libre" w:eastAsia="Calibri" w:hAnsi="David Libre" w:cs="David Libre" w:hint="cs"/>
          <w:sz w:val="24"/>
          <w:szCs w:val="24"/>
          <w:rtl/>
        </w:rPr>
        <w:t xml:space="preserve"> לעיל בפס' 18)</w:t>
      </w:r>
      <w:r w:rsidR="00173CD5" w:rsidRPr="00F75D41">
        <w:rPr>
          <w:rFonts w:ascii="David Libre" w:eastAsia="Calibri" w:hAnsi="David Libre" w:cs="David Libre" w:hint="cs"/>
          <w:sz w:val="24"/>
          <w:szCs w:val="24"/>
          <w:rtl/>
        </w:rPr>
        <w:t xml:space="preserve">. </w:t>
      </w:r>
      <w:r w:rsidR="008B6C04" w:rsidRPr="00F75D41">
        <w:rPr>
          <w:rFonts w:ascii="David Libre" w:eastAsia="Calibri" w:hAnsi="David Libre" w:cs="David Libre" w:hint="cs"/>
          <w:sz w:val="24"/>
          <w:szCs w:val="24"/>
          <w:rtl/>
        </w:rPr>
        <w:t xml:space="preserve">שופט המעצרים אשר קבע קיומה של תשתית ראייתית לכאורית ובצדה עילות מעצר, הוא </w:t>
      </w:r>
      <w:r w:rsidR="00904E6A">
        <w:rPr>
          <w:rFonts w:ascii="David Libre" w:eastAsia="Calibri" w:hAnsi="David Libre" w:cs="David Libre" w:hint="cs"/>
          <w:sz w:val="24"/>
          <w:szCs w:val="24"/>
          <w:rtl/>
        </w:rPr>
        <w:t xml:space="preserve">להשקפתנו מי </w:t>
      </w:r>
      <w:r w:rsidR="008B6C04" w:rsidRPr="00F75D41">
        <w:rPr>
          <w:rFonts w:ascii="David Libre" w:eastAsia="Calibri" w:hAnsi="David Libre" w:cs="David Libre" w:hint="cs"/>
          <w:sz w:val="24"/>
          <w:szCs w:val="24"/>
          <w:rtl/>
        </w:rPr>
        <w:t xml:space="preserve">שבידיו מיטב הכלים להעריך את הטיעון בדבר </w:t>
      </w:r>
      <w:r w:rsidR="00904E6A">
        <w:rPr>
          <w:rFonts w:ascii="David Libre" w:eastAsia="Calibri" w:hAnsi="David Libre" w:cs="David Libre" w:hint="cs"/>
          <w:sz w:val="24"/>
          <w:szCs w:val="24"/>
          <w:rtl/>
        </w:rPr>
        <w:t>ה</w:t>
      </w:r>
      <w:r w:rsidR="008B6C04" w:rsidRPr="00904E6A">
        <w:rPr>
          <w:rFonts w:ascii="David Libre" w:eastAsia="Calibri" w:hAnsi="David Libre" w:cs="David Libre" w:hint="cs"/>
          <w:b/>
          <w:bCs/>
          <w:sz w:val="24"/>
          <w:szCs w:val="24"/>
          <w:rtl/>
        </w:rPr>
        <w:t>כרסום</w:t>
      </w:r>
      <w:r w:rsidR="008B6C04" w:rsidRPr="00F75D41">
        <w:rPr>
          <w:rFonts w:ascii="David Libre" w:eastAsia="Calibri" w:hAnsi="David Libre" w:cs="David Libre" w:hint="cs"/>
          <w:sz w:val="24"/>
          <w:szCs w:val="24"/>
          <w:rtl/>
        </w:rPr>
        <w:t xml:space="preserve"> </w:t>
      </w:r>
      <w:r w:rsidR="00904E6A">
        <w:rPr>
          <w:rFonts w:ascii="David Libre" w:eastAsia="Calibri" w:hAnsi="David Libre" w:cs="David Libre" w:hint="cs"/>
          <w:sz w:val="24"/>
          <w:szCs w:val="24"/>
          <w:rtl/>
        </w:rPr>
        <w:t xml:space="preserve">הנטען </w:t>
      </w:r>
      <w:r w:rsidR="008B6C04" w:rsidRPr="00F75D41">
        <w:rPr>
          <w:rFonts w:ascii="David Libre" w:eastAsia="Calibri" w:hAnsi="David Libre" w:cs="David Libre" w:hint="cs"/>
          <w:sz w:val="24"/>
          <w:szCs w:val="24"/>
          <w:rtl/>
        </w:rPr>
        <w:t xml:space="preserve">במארג </w:t>
      </w:r>
      <w:r w:rsidR="00904E6A">
        <w:rPr>
          <w:rFonts w:ascii="David Libre" w:eastAsia="Calibri" w:hAnsi="David Libre" w:cs="David Libre" w:hint="cs"/>
          <w:sz w:val="24"/>
          <w:szCs w:val="24"/>
          <w:rtl/>
        </w:rPr>
        <w:t>הראיות הלכאורי</w:t>
      </w:r>
      <w:r w:rsidR="008B6C04" w:rsidRPr="00F75D41">
        <w:rPr>
          <w:rFonts w:ascii="David Libre" w:eastAsia="Calibri" w:hAnsi="David Libre" w:cs="David Libre" w:hint="cs"/>
          <w:sz w:val="24"/>
          <w:szCs w:val="24"/>
          <w:rtl/>
        </w:rPr>
        <w:t>.</w:t>
      </w:r>
    </w:p>
    <w:p w14:paraId="1B57C97D" w14:textId="77777777" w:rsidR="00904E6A" w:rsidRDefault="008B6C04" w:rsidP="00904E6A">
      <w:pPr>
        <w:numPr>
          <w:ilvl w:val="0"/>
          <w:numId w:val="3"/>
        </w:numPr>
        <w:tabs>
          <w:tab w:val="left" w:pos="226"/>
          <w:tab w:val="left" w:pos="374"/>
        </w:tabs>
        <w:spacing w:line="360" w:lineRule="auto"/>
        <w:contextualSpacing/>
        <w:jc w:val="both"/>
        <w:rPr>
          <w:rFonts w:ascii="David Libre" w:eastAsia="Calibri" w:hAnsi="David Libre" w:cs="David Libre"/>
          <w:sz w:val="24"/>
          <w:szCs w:val="24"/>
        </w:rPr>
      </w:pPr>
      <w:r w:rsidRPr="00904E6A">
        <w:rPr>
          <w:rFonts w:ascii="David Libre" w:eastAsia="Calibri" w:hAnsi="David Libre" w:cs="David Libre" w:hint="cs"/>
          <w:sz w:val="24"/>
          <w:szCs w:val="24"/>
          <w:rtl/>
        </w:rPr>
        <w:lastRenderedPageBreak/>
        <w:t>סוף דבר הוא ש</w:t>
      </w:r>
      <w:r w:rsidR="00904E6A">
        <w:rPr>
          <w:rFonts w:ascii="David Libre" w:eastAsia="Calibri" w:hAnsi="David Libre" w:cs="David Libre" w:hint="cs"/>
          <w:sz w:val="24"/>
          <w:szCs w:val="24"/>
          <w:rtl/>
        </w:rPr>
        <w:t>ה</w:t>
      </w:r>
      <w:r w:rsidRPr="00904E6A">
        <w:rPr>
          <w:rFonts w:ascii="David Libre" w:eastAsia="Calibri" w:hAnsi="David Libre" w:cs="David Libre" w:hint="cs"/>
          <w:sz w:val="24"/>
          <w:szCs w:val="24"/>
          <w:rtl/>
        </w:rPr>
        <w:t>דיון בבקשת ההגנה לעיון מ</w:t>
      </w:r>
      <w:r w:rsidR="00904E6A">
        <w:rPr>
          <w:rFonts w:ascii="David Libre" w:eastAsia="Calibri" w:hAnsi="David Libre" w:cs="David Libre" w:hint="cs"/>
          <w:sz w:val="24"/>
          <w:szCs w:val="24"/>
          <w:rtl/>
        </w:rPr>
        <w:t>ח</w:t>
      </w:r>
      <w:r w:rsidRPr="00904E6A">
        <w:rPr>
          <w:rFonts w:ascii="David Libre" w:eastAsia="Calibri" w:hAnsi="David Libre" w:cs="David Libre" w:hint="cs"/>
          <w:sz w:val="24"/>
          <w:szCs w:val="24"/>
          <w:rtl/>
        </w:rPr>
        <w:t xml:space="preserve">ודש יישמע בפני </w:t>
      </w:r>
      <w:r w:rsidR="00904E6A">
        <w:rPr>
          <w:rFonts w:ascii="David Libre" w:eastAsia="Calibri" w:hAnsi="David Libre" w:cs="David Libre" w:hint="cs"/>
          <w:sz w:val="24"/>
          <w:szCs w:val="24"/>
          <w:rtl/>
        </w:rPr>
        <w:t>כב' נשיא בי"ד מרכז אל"ם שור</w:t>
      </w:r>
      <w:r w:rsidRPr="00904E6A">
        <w:rPr>
          <w:rFonts w:ascii="David Libre" w:eastAsia="Calibri" w:hAnsi="David Libre" w:cs="David Libre" w:hint="cs"/>
          <w:sz w:val="24"/>
          <w:szCs w:val="24"/>
          <w:rtl/>
        </w:rPr>
        <w:t xml:space="preserve">. הדיון יתקיים ביום </w:t>
      </w:r>
      <w:r w:rsidR="00904E6A">
        <w:rPr>
          <w:rFonts w:ascii="David Libre" w:eastAsia="Calibri" w:hAnsi="David Libre" w:cs="David Libre" w:hint="cs"/>
          <w:sz w:val="24"/>
          <w:szCs w:val="24"/>
          <w:rtl/>
        </w:rPr>
        <w:t>13</w:t>
      </w:r>
      <w:r w:rsidRPr="00904E6A">
        <w:rPr>
          <w:rFonts w:ascii="David Libre" w:eastAsia="Calibri" w:hAnsi="David Libre" w:cs="David Libre" w:hint="cs"/>
          <w:sz w:val="24"/>
          <w:szCs w:val="24"/>
          <w:rtl/>
        </w:rPr>
        <w:t xml:space="preserve">.3.2022 בשעה </w:t>
      </w:r>
      <w:r w:rsidR="00904E6A">
        <w:rPr>
          <w:rFonts w:ascii="David Libre" w:eastAsia="Calibri" w:hAnsi="David Libre" w:cs="David Libre" w:hint="cs"/>
          <w:sz w:val="24"/>
          <w:szCs w:val="24"/>
          <w:rtl/>
        </w:rPr>
        <w:t>13</w:t>
      </w:r>
      <w:r w:rsidRPr="00904E6A">
        <w:rPr>
          <w:rFonts w:ascii="David Libre" w:eastAsia="Calibri" w:hAnsi="David Libre" w:cs="David Libre" w:hint="cs"/>
          <w:sz w:val="24"/>
          <w:szCs w:val="24"/>
          <w:rtl/>
        </w:rPr>
        <w:t>:</w:t>
      </w:r>
      <w:r w:rsidR="00904E6A">
        <w:rPr>
          <w:rFonts w:ascii="David Libre" w:eastAsia="Calibri" w:hAnsi="David Libre" w:cs="David Libre" w:hint="cs"/>
          <w:sz w:val="24"/>
          <w:szCs w:val="24"/>
          <w:rtl/>
        </w:rPr>
        <w:t>3</w:t>
      </w:r>
      <w:r w:rsidRPr="00904E6A">
        <w:rPr>
          <w:rFonts w:ascii="David Libre" w:eastAsia="Calibri" w:hAnsi="David Libre" w:cs="David Libre" w:hint="cs"/>
          <w:sz w:val="24"/>
          <w:szCs w:val="24"/>
          <w:rtl/>
        </w:rPr>
        <w:t xml:space="preserve">0. </w:t>
      </w:r>
    </w:p>
    <w:p w14:paraId="11D98533" w14:textId="77777777" w:rsidR="00904E6A" w:rsidRDefault="00904E6A" w:rsidP="00904E6A">
      <w:pPr>
        <w:tabs>
          <w:tab w:val="left" w:pos="226"/>
          <w:tab w:val="left" w:pos="374"/>
        </w:tabs>
        <w:spacing w:line="360" w:lineRule="auto"/>
        <w:ind w:left="360"/>
        <w:contextualSpacing/>
        <w:jc w:val="both"/>
        <w:rPr>
          <w:rFonts w:ascii="David Libre" w:eastAsia="Calibri" w:hAnsi="David Libre" w:cs="David Libre"/>
          <w:sz w:val="24"/>
          <w:szCs w:val="24"/>
          <w:rtl/>
        </w:rPr>
      </w:pPr>
    </w:p>
    <w:p w14:paraId="60D79F43" w14:textId="77777777" w:rsidR="008B6C04" w:rsidRPr="00904E6A" w:rsidRDefault="008B6C04" w:rsidP="00904E6A">
      <w:pPr>
        <w:tabs>
          <w:tab w:val="left" w:pos="226"/>
          <w:tab w:val="left" w:pos="374"/>
        </w:tabs>
        <w:spacing w:line="360" w:lineRule="auto"/>
        <w:contextualSpacing/>
        <w:jc w:val="both"/>
        <w:rPr>
          <w:rFonts w:ascii="David Libre" w:eastAsia="Calibri" w:hAnsi="David Libre" w:cs="David Libre"/>
          <w:b/>
          <w:bCs/>
          <w:sz w:val="24"/>
          <w:szCs w:val="24"/>
          <w:rtl/>
        </w:rPr>
      </w:pPr>
      <w:r w:rsidRPr="00904E6A">
        <w:rPr>
          <w:rFonts w:ascii="David Libre" w:eastAsia="Calibri" w:hAnsi="David Libre" w:cs="David Libre" w:hint="cs"/>
          <w:b/>
          <w:bCs/>
          <w:sz w:val="24"/>
          <w:szCs w:val="24"/>
          <w:rtl/>
        </w:rPr>
        <w:t>העתק לשלישו</w:t>
      </w:r>
      <w:r w:rsidR="00904E6A" w:rsidRPr="00904E6A">
        <w:rPr>
          <w:rFonts w:ascii="David Libre" w:eastAsia="Calibri" w:hAnsi="David Libre" w:cs="David Libre" w:hint="cs"/>
          <w:b/>
          <w:bCs/>
          <w:sz w:val="24"/>
          <w:szCs w:val="24"/>
          <w:rtl/>
        </w:rPr>
        <w:t>ת</w:t>
      </w:r>
      <w:r w:rsidRPr="00904E6A">
        <w:rPr>
          <w:rFonts w:ascii="David Libre" w:eastAsia="Calibri" w:hAnsi="David Libre" w:cs="David Libre" w:hint="cs"/>
          <w:b/>
          <w:bCs/>
          <w:sz w:val="24"/>
          <w:szCs w:val="24"/>
          <w:rtl/>
        </w:rPr>
        <w:t xml:space="preserve"> הכלואים </w:t>
      </w:r>
      <w:r w:rsidR="00904E6A" w:rsidRPr="00904E6A">
        <w:rPr>
          <w:rFonts w:ascii="David Libre" w:eastAsia="Calibri" w:hAnsi="David Libre" w:cs="David Libre" w:hint="cs"/>
          <w:b/>
          <w:bCs/>
          <w:sz w:val="24"/>
          <w:szCs w:val="24"/>
          <w:rtl/>
        </w:rPr>
        <w:t xml:space="preserve">בבס"כ נווה צדק </w:t>
      </w:r>
      <w:r w:rsidRPr="00904E6A">
        <w:rPr>
          <w:rFonts w:ascii="David Libre" w:eastAsia="Calibri" w:hAnsi="David Libre" w:cs="David Libre" w:hint="cs"/>
          <w:b/>
          <w:bCs/>
          <w:sz w:val="24"/>
          <w:szCs w:val="24"/>
          <w:rtl/>
        </w:rPr>
        <w:t>לשם הבאת המבקש במועד</w:t>
      </w:r>
      <w:r w:rsidR="00904E6A" w:rsidRPr="00904E6A">
        <w:rPr>
          <w:rFonts w:ascii="David Libre" w:eastAsia="Calibri" w:hAnsi="David Libre" w:cs="David Libre" w:hint="cs"/>
          <w:b/>
          <w:bCs/>
          <w:sz w:val="24"/>
          <w:szCs w:val="24"/>
          <w:rtl/>
        </w:rPr>
        <w:t xml:space="preserve"> האמור</w:t>
      </w:r>
      <w:r w:rsidRPr="00904E6A">
        <w:rPr>
          <w:rFonts w:ascii="David Libre" w:eastAsia="Calibri" w:hAnsi="David Libre" w:cs="David Libre" w:hint="cs"/>
          <w:b/>
          <w:bCs/>
          <w:sz w:val="24"/>
          <w:szCs w:val="24"/>
          <w:rtl/>
        </w:rPr>
        <w:t xml:space="preserve">. </w:t>
      </w:r>
    </w:p>
    <w:p w14:paraId="4B05ADD9" w14:textId="77777777" w:rsidR="00904E6A" w:rsidRPr="00904E6A" w:rsidRDefault="00904E6A" w:rsidP="00904E6A">
      <w:pPr>
        <w:tabs>
          <w:tab w:val="left" w:pos="226"/>
          <w:tab w:val="left" w:pos="374"/>
        </w:tabs>
        <w:spacing w:line="360" w:lineRule="auto"/>
        <w:contextualSpacing/>
        <w:jc w:val="both"/>
        <w:rPr>
          <w:rFonts w:ascii="David Libre" w:eastAsia="Calibri" w:hAnsi="David Libre" w:cs="David Libre"/>
          <w:b/>
          <w:bCs/>
          <w:sz w:val="24"/>
          <w:szCs w:val="24"/>
        </w:rPr>
      </w:pPr>
    </w:p>
    <w:p w14:paraId="33EB35E0" w14:textId="77777777" w:rsidR="008B6C04" w:rsidRPr="00904E6A" w:rsidRDefault="008B6C04" w:rsidP="00904E6A">
      <w:pPr>
        <w:tabs>
          <w:tab w:val="left" w:pos="226"/>
          <w:tab w:val="left" w:pos="374"/>
        </w:tabs>
        <w:spacing w:line="360" w:lineRule="auto"/>
        <w:contextualSpacing/>
        <w:jc w:val="both"/>
        <w:rPr>
          <w:rFonts w:ascii="David Libre" w:eastAsia="Calibri" w:hAnsi="David Libre" w:cs="David Libre"/>
          <w:b/>
          <w:bCs/>
          <w:sz w:val="24"/>
          <w:szCs w:val="24"/>
          <w:rtl/>
        </w:rPr>
      </w:pPr>
      <w:r w:rsidRPr="00904E6A">
        <w:rPr>
          <w:rFonts w:ascii="David Libre" w:eastAsia="Calibri" w:hAnsi="David Libre" w:cs="David Libre" w:hint="cs"/>
          <w:b/>
          <w:bCs/>
          <w:sz w:val="24"/>
          <w:szCs w:val="24"/>
          <w:rtl/>
        </w:rPr>
        <w:t>העתק לקצינת בית דין מרכז</w:t>
      </w:r>
      <w:r w:rsidR="00904E6A" w:rsidRPr="00904E6A">
        <w:rPr>
          <w:rFonts w:ascii="David Libre" w:eastAsia="Calibri" w:hAnsi="David Libre" w:cs="David Libre" w:hint="cs"/>
          <w:b/>
          <w:bCs/>
          <w:sz w:val="24"/>
          <w:szCs w:val="24"/>
          <w:rtl/>
        </w:rPr>
        <w:t xml:space="preserve"> וחה"א</w:t>
      </w:r>
      <w:r w:rsidRPr="00904E6A">
        <w:rPr>
          <w:rFonts w:ascii="David Libre" w:eastAsia="Calibri" w:hAnsi="David Libre" w:cs="David Libre" w:hint="cs"/>
          <w:b/>
          <w:bCs/>
          <w:sz w:val="24"/>
          <w:szCs w:val="24"/>
          <w:rtl/>
        </w:rPr>
        <w:t xml:space="preserve">, על מנת שתוודא כי כלל הפרוטוקולים בתיק זה יועברו לצדדים, בהקדם האפשרי, בעותק דיגיטלי לשם היערכות מיטבית לדיון. </w:t>
      </w:r>
    </w:p>
    <w:p w14:paraId="617E9642" w14:textId="77777777" w:rsidR="0033370E" w:rsidRPr="00904E6A" w:rsidRDefault="0033370E" w:rsidP="0033370E">
      <w:pPr>
        <w:spacing w:after="0" w:line="360" w:lineRule="auto"/>
        <w:rPr>
          <w:rFonts w:ascii="David Libre" w:eastAsia="Calibri" w:hAnsi="David Libre" w:cs="David Libre"/>
          <w:b/>
          <w:bCs/>
          <w:sz w:val="24"/>
          <w:szCs w:val="24"/>
          <w:rtl/>
        </w:rPr>
      </w:pPr>
    </w:p>
    <w:p w14:paraId="5057518B" w14:textId="77777777" w:rsidR="00760B98" w:rsidRPr="008B6C04" w:rsidRDefault="00760B98" w:rsidP="0033370E">
      <w:pPr>
        <w:spacing w:after="0" w:line="360" w:lineRule="auto"/>
        <w:rPr>
          <w:rFonts w:ascii="David Libre" w:eastAsia="Calibri" w:hAnsi="David Libre" w:cs="David Libre"/>
          <w:sz w:val="24"/>
          <w:szCs w:val="24"/>
          <w:rtl/>
        </w:rPr>
      </w:pPr>
    </w:p>
    <w:p w14:paraId="40E02D18" w14:textId="77777777" w:rsidR="00EF6913" w:rsidRPr="008B6C04" w:rsidRDefault="00C05B99" w:rsidP="00EF6913">
      <w:pPr>
        <w:autoSpaceDE w:val="0"/>
        <w:autoSpaceDN w:val="0"/>
        <w:spacing w:line="480" w:lineRule="auto"/>
        <w:jc w:val="both"/>
        <w:rPr>
          <w:rFonts w:ascii="David Libre" w:hAnsi="David Libre" w:cs="David Libre"/>
          <w:b/>
          <w:bCs/>
          <w:sz w:val="24"/>
          <w:szCs w:val="24"/>
          <w:rtl/>
        </w:rPr>
      </w:pPr>
      <w:r w:rsidRPr="008B6C04">
        <w:rPr>
          <w:rFonts w:ascii="David Libre" w:eastAsia="Times New Roman" w:hAnsi="David Libre" w:cs="David Libre"/>
          <w:b/>
          <w:bCs/>
          <w:sz w:val="24"/>
          <w:szCs w:val="24"/>
          <w:rtl/>
        </w:rPr>
        <w:t xml:space="preserve">ניתנה היום, </w:t>
      </w:r>
      <w:r w:rsidR="009E77D1">
        <w:rPr>
          <w:rFonts w:ascii="David Libre" w:eastAsia="Times New Roman" w:hAnsi="David Libre" w:cs="David Libre" w:hint="cs"/>
          <w:b/>
          <w:bCs/>
          <w:sz w:val="24"/>
          <w:szCs w:val="24"/>
          <w:rtl/>
        </w:rPr>
        <w:t>ג' באדר ב' התשפ"ב</w:t>
      </w:r>
      <w:r w:rsidRPr="008B6C04">
        <w:rPr>
          <w:rFonts w:ascii="David Libre" w:eastAsia="Times New Roman" w:hAnsi="David Libre" w:cs="David Libre"/>
          <w:b/>
          <w:bCs/>
          <w:sz w:val="24"/>
          <w:szCs w:val="24"/>
          <w:rtl/>
        </w:rPr>
        <w:t xml:space="preserve">, </w:t>
      </w:r>
      <w:r w:rsidR="009E77D1">
        <w:rPr>
          <w:rFonts w:ascii="David Libre" w:eastAsia="Times New Roman" w:hAnsi="David Libre" w:cs="David Libre" w:hint="cs"/>
          <w:b/>
          <w:bCs/>
          <w:sz w:val="24"/>
          <w:szCs w:val="24"/>
          <w:rtl/>
        </w:rPr>
        <w:t>6.3.2022</w:t>
      </w:r>
      <w:r w:rsidRPr="008B6C04">
        <w:rPr>
          <w:rFonts w:ascii="David Libre" w:eastAsia="Times New Roman" w:hAnsi="David Libre" w:cs="David Libre"/>
          <w:b/>
          <w:bCs/>
          <w:sz w:val="24"/>
          <w:szCs w:val="24"/>
          <w:rtl/>
        </w:rPr>
        <w:t xml:space="preserve"> </w:t>
      </w:r>
      <w:r w:rsidR="00EF6913" w:rsidRPr="008B6C04">
        <w:rPr>
          <w:rFonts w:ascii="David Libre" w:eastAsia="Times New Roman" w:hAnsi="David Libre" w:cs="David Libre"/>
          <w:b/>
          <w:bCs/>
          <w:sz w:val="24"/>
          <w:szCs w:val="24"/>
          <w:rtl/>
        </w:rPr>
        <w:t xml:space="preserve">בלשכה ותועבר לצדדים ע"י המזכירות. </w:t>
      </w:r>
    </w:p>
    <w:p w14:paraId="732EC543" w14:textId="77777777" w:rsidR="00EF6913" w:rsidRPr="008B6C04" w:rsidRDefault="00EF6913" w:rsidP="00EF6913">
      <w:pPr>
        <w:autoSpaceDE w:val="0"/>
        <w:autoSpaceDN w:val="0"/>
        <w:spacing w:line="480" w:lineRule="auto"/>
        <w:jc w:val="both"/>
        <w:rPr>
          <w:rFonts w:ascii="David Libre" w:hAnsi="David Libre" w:cs="David Libre"/>
          <w:b/>
          <w:bCs/>
          <w:sz w:val="24"/>
          <w:szCs w:val="24"/>
        </w:rPr>
      </w:pPr>
    </w:p>
    <w:p w14:paraId="6452897C" w14:textId="77777777" w:rsidR="00C05B99" w:rsidRPr="008B6C04" w:rsidRDefault="00C05B99" w:rsidP="00EF6913">
      <w:pPr>
        <w:autoSpaceDE w:val="0"/>
        <w:autoSpaceDN w:val="0"/>
        <w:spacing w:line="480" w:lineRule="auto"/>
        <w:ind w:left="720"/>
        <w:jc w:val="both"/>
        <w:rPr>
          <w:rFonts w:ascii="David Libre" w:hAnsi="David Libre" w:cs="David Libre"/>
          <w:b/>
          <w:bCs/>
          <w:sz w:val="24"/>
          <w:szCs w:val="24"/>
          <w:rtl/>
        </w:rPr>
      </w:pPr>
      <w:r w:rsidRPr="008B6C04">
        <w:rPr>
          <w:rFonts w:ascii="David Libre" w:hAnsi="David Libre" w:cs="David Libre"/>
          <w:b/>
          <w:bCs/>
          <w:sz w:val="24"/>
          <w:szCs w:val="24"/>
          <w:rtl/>
        </w:rPr>
        <w:t>___________                               ____________                             __________</w:t>
      </w:r>
    </w:p>
    <w:p w14:paraId="4D71347C" w14:textId="77777777" w:rsidR="00C05B99" w:rsidRPr="008B6C04" w:rsidRDefault="00C05B99" w:rsidP="00C05B99">
      <w:pPr>
        <w:spacing w:line="480" w:lineRule="auto"/>
        <w:ind w:left="720"/>
        <w:rPr>
          <w:rFonts w:ascii="David Libre" w:hAnsi="David Libre" w:cs="David Libre"/>
          <w:sz w:val="24"/>
          <w:szCs w:val="24"/>
        </w:rPr>
      </w:pPr>
      <w:r w:rsidRPr="008B6C04">
        <w:rPr>
          <w:rFonts w:ascii="David Libre" w:hAnsi="David Libre" w:cs="David Libre"/>
          <w:b/>
          <w:bCs/>
          <w:sz w:val="24"/>
          <w:szCs w:val="24"/>
          <w:rtl/>
        </w:rPr>
        <w:t xml:space="preserve">      שופט                                                 אב"ד                                         </w:t>
      </w:r>
      <w:r w:rsidR="009E77D1">
        <w:rPr>
          <w:rFonts w:ascii="David Libre" w:hAnsi="David Libre" w:cs="David Libre" w:hint="cs"/>
          <w:b/>
          <w:bCs/>
          <w:sz w:val="24"/>
          <w:szCs w:val="24"/>
          <w:rtl/>
        </w:rPr>
        <w:t xml:space="preserve">   </w:t>
      </w:r>
      <w:r w:rsidRPr="008B6C04">
        <w:rPr>
          <w:rFonts w:ascii="David Libre" w:hAnsi="David Libre" w:cs="David Libre"/>
          <w:b/>
          <w:bCs/>
          <w:sz w:val="24"/>
          <w:szCs w:val="24"/>
          <w:rtl/>
        </w:rPr>
        <w:t xml:space="preserve"> שופט</w:t>
      </w:r>
    </w:p>
    <w:p w14:paraId="0AF75C1B" w14:textId="77777777" w:rsidR="00C05B99" w:rsidRPr="008B6C04" w:rsidRDefault="00C05B99" w:rsidP="00C05B99">
      <w:pPr>
        <w:spacing w:line="360" w:lineRule="auto"/>
        <w:jc w:val="both"/>
        <w:rPr>
          <w:rFonts w:ascii="David Libre" w:hAnsi="David Libre" w:cs="David Libre"/>
          <w:sz w:val="24"/>
          <w:szCs w:val="24"/>
          <w:rtl/>
        </w:rPr>
      </w:pPr>
      <w:r w:rsidRPr="008B6C04">
        <w:rPr>
          <w:rFonts w:ascii="David Libre" w:hAnsi="David Libre" w:cs="David Libre"/>
          <w:sz w:val="24"/>
          <w:szCs w:val="24"/>
          <w:rtl/>
        </w:rPr>
        <w:t xml:space="preserve"> </w:t>
      </w:r>
    </w:p>
    <w:p w14:paraId="4E95303B" w14:textId="77777777" w:rsidR="00B32410" w:rsidRPr="008B6C04" w:rsidRDefault="00B32410" w:rsidP="00A4296F">
      <w:pPr>
        <w:bidi w:val="0"/>
        <w:spacing w:line="360" w:lineRule="auto"/>
        <w:rPr>
          <w:rFonts w:ascii="David Libre" w:hAnsi="David Libre" w:cs="David Libre"/>
          <w:sz w:val="24"/>
          <w:szCs w:val="24"/>
        </w:rPr>
      </w:pPr>
    </w:p>
    <w:sectPr w:rsidR="00B32410" w:rsidRPr="008B6C04" w:rsidSect="003E518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lnNumType w:countBy="1"/>
      <w:pgNumType w:start="8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730B" w14:textId="77777777" w:rsidR="00562024" w:rsidRDefault="00562024" w:rsidP="00CC7EC2">
      <w:pPr>
        <w:spacing w:after="0" w:line="240" w:lineRule="auto"/>
      </w:pPr>
      <w:r>
        <w:separator/>
      </w:r>
    </w:p>
  </w:endnote>
  <w:endnote w:type="continuationSeparator" w:id="0">
    <w:p w14:paraId="732741E4" w14:textId="77777777" w:rsidR="00562024" w:rsidRDefault="00562024" w:rsidP="00CC7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C76E" w14:textId="77777777" w:rsidR="003C43D3" w:rsidRDefault="003C4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437F" w14:textId="77777777" w:rsidR="003C43D3" w:rsidRDefault="003C4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3C21" w14:textId="77777777" w:rsidR="003C43D3" w:rsidRDefault="003C4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4364" w14:textId="77777777" w:rsidR="00562024" w:rsidRDefault="00562024" w:rsidP="00CC7EC2">
      <w:pPr>
        <w:spacing w:after="0" w:line="240" w:lineRule="auto"/>
      </w:pPr>
      <w:r>
        <w:separator/>
      </w:r>
    </w:p>
  </w:footnote>
  <w:footnote w:type="continuationSeparator" w:id="0">
    <w:p w14:paraId="0E19496A" w14:textId="77777777" w:rsidR="00562024" w:rsidRDefault="00562024" w:rsidP="00CC7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ED2F" w14:textId="77777777" w:rsidR="003C43D3" w:rsidRDefault="003C4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71C9" w14:textId="77777777" w:rsidR="008B6C04" w:rsidRPr="00237C99" w:rsidRDefault="008B6C04" w:rsidP="00CC7EC2">
    <w:pPr>
      <w:pStyle w:val="Header"/>
      <w:rPr>
        <w:rFonts w:cs="David"/>
        <w:sz w:val="24"/>
        <w:szCs w:val="24"/>
        <w:rtl/>
      </w:rPr>
    </w:pPr>
    <w:r>
      <w:rPr>
        <w:rFonts w:cs="David" w:hint="cs"/>
        <w:sz w:val="24"/>
        <w:szCs w:val="24"/>
        <w:rtl/>
      </w:rPr>
      <w:t>ח"א</w:t>
    </w:r>
    <w:r w:rsidRPr="00237C99">
      <w:rPr>
        <w:rFonts w:cs="David" w:hint="cs"/>
        <w:sz w:val="24"/>
        <w:szCs w:val="24"/>
        <w:rtl/>
      </w:rPr>
      <w:t xml:space="preserve"> (</w:t>
    </w:r>
    <w:r>
      <w:rPr>
        <w:rFonts w:cs="David" w:hint="cs"/>
        <w:sz w:val="24"/>
        <w:szCs w:val="24"/>
        <w:rtl/>
      </w:rPr>
      <w:t>ב"ש</w:t>
    </w:r>
    <w:r w:rsidRPr="00237C99">
      <w:rPr>
        <w:rFonts w:cs="David" w:hint="cs"/>
        <w:sz w:val="24"/>
        <w:szCs w:val="24"/>
        <w:rtl/>
      </w:rPr>
      <w:t xml:space="preserve">) </w:t>
    </w:r>
    <w:r>
      <w:rPr>
        <w:rFonts w:cs="David" w:hint="cs"/>
        <w:sz w:val="24"/>
        <w:szCs w:val="24"/>
        <w:rtl/>
      </w:rPr>
      <w:t>8</w:t>
    </w:r>
    <w:r w:rsidRPr="00237C99">
      <w:rPr>
        <w:rFonts w:cs="David" w:hint="cs"/>
        <w:sz w:val="24"/>
        <w:szCs w:val="24"/>
        <w:rtl/>
      </w:rPr>
      <w:t>/</w:t>
    </w:r>
    <w:r>
      <w:rPr>
        <w:rFonts w:cs="David" w:hint="cs"/>
        <w:sz w:val="24"/>
        <w:szCs w:val="24"/>
        <w:rtl/>
      </w:rPr>
      <w:t>22</w:t>
    </w:r>
  </w:p>
  <w:p w14:paraId="2B2A155F" w14:textId="55985D25" w:rsidR="008B6C04" w:rsidRDefault="008B6C04" w:rsidP="00CC7EC2">
    <w:pPr>
      <w:pStyle w:val="Header"/>
      <w:rPr>
        <w:rFonts w:cs="David"/>
        <w:sz w:val="24"/>
        <w:szCs w:val="24"/>
        <w:rtl/>
      </w:rPr>
    </w:pPr>
    <w:r w:rsidRPr="00237C99">
      <w:rPr>
        <w:rFonts w:cs="David" w:hint="cs"/>
        <w:sz w:val="24"/>
        <w:szCs w:val="24"/>
        <w:rtl/>
      </w:rPr>
      <w:t>ח</w:t>
    </w:r>
    <w:r w:rsidR="004075E2">
      <w:rPr>
        <w:rFonts w:cs="David" w:hint="cs"/>
        <w:sz w:val="24"/>
        <w:szCs w:val="24"/>
        <w:rtl/>
      </w:rPr>
      <w:t xml:space="preserve">/ </w:t>
    </w:r>
    <w:r w:rsidR="004075E2">
      <w:rPr>
        <w:rFonts w:cs="David" w:hint="cs"/>
        <w:sz w:val="24"/>
        <w:szCs w:val="24"/>
      </w:rPr>
      <w:t>XXX</w:t>
    </w:r>
    <w:r w:rsidR="004075E2">
      <w:rPr>
        <w:rFonts w:cs="David" w:hint="cs"/>
        <w:sz w:val="24"/>
        <w:szCs w:val="24"/>
        <w:rtl/>
      </w:rPr>
      <w:t xml:space="preserve"> </w:t>
    </w:r>
    <w:r>
      <w:rPr>
        <w:rFonts w:cs="David" w:hint="cs"/>
        <w:sz w:val="24"/>
        <w:szCs w:val="24"/>
        <w:rtl/>
      </w:rPr>
      <w:t>רב"ט נ</w:t>
    </w:r>
    <w:r w:rsidR="004075E2">
      <w:rPr>
        <w:rFonts w:cs="David" w:hint="cs"/>
        <w:sz w:val="24"/>
        <w:szCs w:val="24"/>
        <w:rtl/>
      </w:rPr>
      <w:t>'</w:t>
    </w:r>
    <w:r>
      <w:rPr>
        <w:rFonts w:cs="David" w:hint="cs"/>
        <w:sz w:val="24"/>
        <w:szCs w:val="24"/>
        <w:rtl/>
      </w:rPr>
      <w:t xml:space="preserve"> ב</w:t>
    </w:r>
    <w:r w:rsidR="004075E2">
      <w:rPr>
        <w:rFonts w:cs="David" w:hint="cs"/>
        <w:sz w:val="24"/>
        <w:szCs w:val="24"/>
        <w:rtl/>
      </w:rPr>
      <w:t>'</w:t>
    </w:r>
    <w:r>
      <w:rPr>
        <w:rFonts w:cs="David" w:hint="cs"/>
        <w:sz w:val="24"/>
        <w:szCs w:val="24"/>
        <w:rtl/>
      </w:rPr>
      <w:t xml:space="preserve">                   </w:t>
    </w:r>
  </w:p>
  <w:p w14:paraId="513A3519" w14:textId="7715705C" w:rsidR="003C43D3" w:rsidRPr="00CC7EC2" w:rsidRDefault="003C43D3" w:rsidP="003C43D3">
    <w:pPr>
      <w:pStyle w:val="Header"/>
      <w:jc w:val="center"/>
      <w:rPr>
        <w:rFonts w:cs="David"/>
        <w:sz w:val="24"/>
        <w:szCs w:val="24"/>
      </w:rPr>
    </w:pPr>
    <w:r>
      <w:rPr>
        <w:rFonts w:cs="David" w:hint="cs"/>
        <w:sz w:val="24"/>
        <w:szCs w:val="24"/>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1FDD" w14:textId="77777777" w:rsidR="003C43D3" w:rsidRDefault="003C4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1" w15:restartNumberingAfterBreak="0">
    <w:nsid w:val="4295105E"/>
    <w:multiLevelType w:val="hybridMultilevel"/>
    <w:tmpl w:val="08CE3FBA"/>
    <w:lvl w:ilvl="0" w:tplc="B5343F0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F07603"/>
    <w:multiLevelType w:val="hybridMultilevel"/>
    <w:tmpl w:val="25406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9F26A6"/>
    <w:multiLevelType w:val="hybridMultilevel"/>
    <w:tmpl w:val="3D0EB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0F8"/>
    <w:rsid w:val="00045D07"/>
    <w:rsid w:val="0004660A"/>
    <w:rsid w:val="00075BF9"/>
    <w:rsid w:val="00076DE8"/>
    <w:rsid w:val="000D1529"/>
    <w:rsid w:val="00117581"/>
    <w:rsid w:val="00152AD9"/>
    <w:rsid w:val="00160A3D"/>
    <w:rsid w:val="00167E7D"/>
    <w:rsid w:val="00173CD5"/>
    <w:rsid w:val="001D09F0"/>
    <w:rsid w:val="001E1A5A"/>
    <w:rsid w:val="0022391D"/>
    <w:rsid w:val="002C26ED"/>
    <w:rsid w:val="002D1F2C"/>
    <w:rsid w:val="002D431B"/>
    <w:rsid w:val="0033370E"/>
    <w:rsid w:val="003457BB"/>
    <w:rsid w:val="00362662"/>
    <w:rsid w:val="00367DEB"/>
    <w:rsid w:val="00382FD7"/>
    <w:rsid w:val="003A3890"/>
    <w:rsid w:val="003A39EE"/>
    <w:rsid w:val="003A3EFF"/>
    <w:rsid w:val="003A6F68"/>
    <w:rsid w:val="003C2CDD"/>
    <w:rsid w:val="003C43D3"/>
    <w:rsid w:val="003D103A"/>
    <w:rsid w:val="003E5187"/>
    <w:rsid w:val="003F3A8E"/>
    <w:rsid w:val="0040484D"/>
    <w:rsid w:val="004075E2"/>
    <w:rsid w:val="00407CCE"/>
    <w:rsid w:val="00442AAB"/>
    <w:rsid w:val="00454FBF"/>
    <w:rsid w:val="004B7877"/>
    <w:rsid w:val="004C70B1"/>
    <w:rsid w:val="00507696"/>
    <w:rsid w:val="00531DDC"/>
    <w:rsid w:val="00541167"/>
    <w:rsid w:val="00562024"/>
    <w:rsid w:val="00574C70"/>
    <w:rsid w:val="005E4B09"/>
    <w:rsid w:val="005E5227"/>
    <w:rsid w:val="00605502"/>
    <w:rsid w:val="00605827"/>
    <w:rsid w:val="00631B09"/>
    <w:rsid w:val="00660115"/>
    <w:rsid w:val="006F48B7"/>
    <w:rsid w:val="0070519D"/>
    <w:rsid w:val="0071321A"/>
    <w:rsid w:val="007235AB"/>
    <w:rsid w:val="00747D6E"/>
    <w:rsid w:val="00760B98"/>
    <w:rsid w:val="00772D32"/>
    <w:rsid w:val="0078242D"/>
    <w:rsid w:val="007B536E"/>
    <w:rsid w:val="007B5972"/>
    <w:rsid w:val="007C5EE9"/>
    <w:rsid w:val="007E2714"/>
    <w:rsid w:val="00847A98"/>
    <w:rsid w:val="00856170"/>
    <w:rsid w:val="008B6C04"/>
    <w:rsid w:val="008D7119"/>
    <w:rsid w:val="00904E6A"/>
    <w:rsid w:val="00907114"/>
    <w:rsid w:val="00914848"/>
    <w:rsid w:val="00955F5B"/>
    <w:rsid w:val="00982DA5"/>
    <w:rsid w:val="00992C2E"/>
    <w:rsid w:val="009A20F8"/>
    <w:rsid w:val="009A2DBF"/>
    <w:rsid w:val="009B65A1"/>
    <w:rsid w:val="009D736B"/>
    <w:rsid w:val="009E77D1"/>
    <w:rsid w:val="00A23768"/>
    <w:rsid w:val="00A4296F"/>
    <w:rsid w:val="00A9160C"/>
    <w:rsid w:val="00A937FD"/>
    <w:rsid w:val="00A959AC"/>
    <w:rsid w:val="00AB56EF"/>
    <w:rsid w:val="00AB755A"/>
    <w:rsid w:val="00AC0E54"/>
    <w:rsid w:val="00AD1432"/>
    <w:rsid w:val="00B02396"/>
    <w:rsid w:val="00B2009E"/>
    <w:rsid w:val="00B32410"/>
    <w:rsid w:val="00B32849"/>
    <w:rsid w:val="00B32FEE"/>
    <w:rsid w:val="00B53153"/>
    <w:rsid w:val="00B767A6"/>
    <w:rsid w:val="00B8014E"/>
    <w:rsid w:val="00B84416"/>
    <w:rsid w:val="00BC54C7"/>
    <w:rsid w:val="00BC7C79"/>
    <w:rsid w:val="00BE3636"/>
    <w:rsid w:val="00C05B99"/>
    <w:rsid w:val="00C17D3E"/>
    <w:rsid w:val="00C2184B"/>
    <w:rsid w:val="00C47BE8"/>
    <w:rsid w:val="00C57EC4"/>
    <w:rsid w:val="00C63A23"/>
    <w:rsid w:val="00CC7EC2"/>
    <w:rsid w:val="00D12B87"/>
    <w:rsid w:val="00D22928"/>
    <w:rsid w:val="00D34169"/>
    <w:rsid w:val="00D43292"/>
    <w:rsid w:val="00D445C1"/>
    <w:rsid w:val="00D52FC3"/>
    <w:rsid w:val="00D638F7"/>
    <w:rsid w:val="00DE0A3D"/>
    <w:rsid w:val="00E02ED2"/>
    <w:rsid w:val="00E21EE0"/>
    <w:rsid w:val="00E3390B"/>
    <w:rsid w:val="00E44F3E"/>
    <w:rsid w:val="00E50C11"/>
    <w:rsid w:val="00E53B57"/>
    <w:rsid w:val="00E75F09"/>
    <w:rsid w:val="00E91BFD"/>
    <w:rsid w:val="00EC00DF"/>
    <w:rsid w:val="00EC2009"/>
    <w:rsid w:val="00EC2963"/>
    <w:rsid w:val="00EC72E0"/>
    <w:rsid w:val="00EF3A78"/>
    <w:rsid w:val="00EF6913"/>
    <w:rsid w:val="00F72844"/>
    <w:rsid w:val="00F744D8"/>
    <w:rsid w:val="00F75D41"/>
    <w:rsid w:val="00F77AF5"/>
    <w:rsid w:val="00FE07D8"/>
    <w:rsid w:val="00FE7A56"/>
    <w:rsid w:val="00FF3F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C0B0"/>
  <w15:chartTrackingRefBased/>
  <w15:docId w15:val="{F6EAD963-D6BB-4A59-A83D-8B0E8EE2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EC2"/>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E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7EC2"/>
  </w:style>
  <w:style w:type="paragraph" w:styleId="Footer">
    <w:name w:val="footer"/>
    <w:basedOn w:val="Normal"/>
    <w:link w:val="FooterChar"/>
    <w:uiPriority w:val="99"/>
    <w:unhideWhenUsed/>
    <w:rsid w:val="00CC7E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7EC2"/>
  </w:style>
  <w:style w:type="paragraph" w:styleId="Title">
    <w:name w:val="Title"/>
    <w:basedOn w:val="Normal"/>
    <w:link w:val="TitleChar"/>
    <w:qFormat/>
    <w:rsid w:val="00CC7EC2"/>
    <w:pPr>
      <w:spacing w:after="0" w:line="360" w:lineRule="auto"/>
      <w:jc w:val="center"/>
    </w:pPr>
    <w:rPr>
      <w:rFonts w:ascii="Times New Roman" w:eastAsia="Times New Roman" w:hAnsi="Times New Roman" w:cs="David"/>
      <w:b/>
      <w:bCs/>
      <w:sz w:val="20"/>
      <w:szCs w:val="30"/>
      <w:u w:val="single"/>
    </w:rPr>
  </w:style>
  <w:style w:type="character" w:customStyle="1" w:styleId="TitleChar">
    <w:name w:val="Title Char"/>
    <w:basedOn w:val="DefaultParagraphFont"/>
    <w:link w:val="Title"/>
    <w:rsid w:val="00CC7EC2"/>
    <w:rPr>
      <w:rFonts w:ascii="Times New Roman" w:eastAsia="Times New Roman" w:hAnsi="Times New Roman" w:cs="David"/>
      <w:b/>
      <w:bCs/>
      <w:sz w:val="20"/>
      <w:szCs w:val="30"/>
      <w:u w:val="single"/>
    </w:rPr>
  </w:style>
  <w:style w:type="paragraph" w:styleId="ListParagraph">
    <w:name w:val="List Paragraph"/>
    <w:basedOn w:val="Normal"/>
    <w:link w:val="ListParagraphChar"/>
    <w:uiPriority w:val="34"/>
    <w:qFormat/>
    <w:rsid w:val="00CC7EC2"/>
    <w:pPr>
      <w:ind w:left="720"/>
      <w:contextualSpacing/>
    </w:pPr>
  </w:style>
  <w:style w:type="character" w:styleId="LineNumber">
    <w:name w:val="line number"/>
    <w:basedOn w:val="DefaultParagraphFont"/>
    <w:uiPriority w:val="99"/>
    <w:semiHidden/>
    <w:unhideWhenUsed/>
    <w:rsid w:val="00152AD9"/>
  </w:style>
  <w:style w:type="paragraph" w:styleId="BodyText">
    <w:name w:val="Body Text"/>
    <w:basedOn w:val="Normal"/>
    <w:link w:val="BodyTextChar"/>
    <w:unhideWhenUsed/>
    <w:rsid w:val="00B32410"/>
    <w:pPr>
      <w:autoSpaceDE w:val="0"/>
      <w:autoSpaceDN w:val="0"/>
      <w:spacing w:after="0" w:line="360" w:lineRule="auto"/>
    </w:pPr>
    <w:rPr>
      <w:rFonts w:ascii="Times New Roman" w:eastAsia="Times New Roman" w:hAnsi="Times New Roman" w:cs="Narkisim"/>
      <w:b/>
      <w:bCs/>
      <w:sz w:val="20"/>
      <w:szCs w:val="28"/>
    </w:rPr>
  </w:style>
  <w:style w:type="character" w:customStyle="1" w:styleId="BodyTextChar">
    <w:name w:val="Body Text Char"/>
    <w:basedOn w:val="DefaultParagraphFont"/>
    <w:link w:val="BodyText"/>
    <w:rsid w:val="00B32410"/>
    <w:rPr>
      <w:rFonts w:ascii="Times New Roman" w:eastAsia="Times New Roman" w:hAnsi="Times New Roman" w:cs="Narkisim"/>
      <w:b/>
      <w:bCs/>
      <w:sz w:val="20"/>
      <w:szCs w:val="28"/>
    </w:rPr>
  </w:style>
  <w:style w:type="paragraph" w:styleId="BalloonText">
    <w:name w:val="Balloon Text"/>
    <w:basedOn w:val="Normal"/>
    <w:link w:val="BalloonTextChar"/>
    <w:uiPriority w:val="99"/>
    <w:semiHidden/>
    <w:unhideWhenUsed/>
    <w:rsid w:val="00D4329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43292"/>
    <w:rPr>
      <w:rFonts w:ascii="Tahoma" w:hAnsi="Tahoma" w:cs="Tahoma"/>
      <w:sz w:val="18"/>
      <w:szCs w:val="18"/>
    </w:rPr>
  </w:style>
  <w:style w:type="character" w:styleId="CommentReference">
    <w:name w:val="annotation reference"/>
    <w:basedOn w:val="DefaultParagraphFont"/>
    <w:uiPriority w:val="99"/>
    <w:semiHidden/>
    <w:unhideWhenUsed/>
    <w:rsid w:val="00847A98"/>
    <w:rPr>
      <w:sz w:val="16"/>
      <w:szCs w:val="16"/>
    </w:rPr>
  </w:style>
  <w:style w:type="paragraph" w:styleId="CommentText">
    <w:name w:val="annotation text"/>
    <w:basedOn w:val="Normal"/>
    <w:link w:val="CommentTextChar"/>
    <w:uiPriority w:val="99"/>
    <w:semiHidden/>
    <w:unhideWhenUsed/>
    <w:rsid w:val="00847A98"/>
    <w:pPr>
      <w:spacing w:line="240" w:lineRule="auto"/>
    </w:pPr>
    <w:rPr>
      <w:sz w:val="20"/>
      <w:szCs w:val="20"/>
    </w:rPr>
  </w:style>
  <w:style w:type="character" w:customStyle="1" w:styleId="CommentTextChar">
    <w:name w:val="Comment Text Char"/>
    <w:basedOn w:val="DefaultParagraphFont"/>
    <w:link w:val="CommentText"/>
    <w:uiPriority w:val="99"/>
    <w:semiHidden/>
    <w:rsid w:val="00847A98"/>
    <w:rPr>
      <w:sz w:val="20"/>
      <w:szCs w:val="20"/>
    </w:rPr>
  </w:style>
  <w:style w:type="paragraph" w:styleId="CommentSubject">
    <w:name w:val="annotation subject"/>
    <w:basedOn w:val="CommentText"/>
    <w:next w:val="CommentText"/>
    <w:link w:val="CommentSubjectChar"/>
    <w:uiPriority w:val="99"/>
    <w:semiHidden/>
    <w:unhideWhenUsed/>
    <w:rsid w:val="00847A98"/>
    <w:rPr>
      <w:b/>
      <w:bCs/>
    </w:rPr>
  </w:style>
  <w:style w:type="character" w:customStyle="1" w:styleId="CommentSubjectChar">
    <w:name w:val="Comment Subject Char"/>
    <w:basedOn w:val="CommentTextChar"/>
    <w:link w:val="CommentSubject"/>
    <w:uiPriority w:val="99"/>
    <w:semiHidden/>
    <w:rsid w:val="00847A98"/>
    <w:rPr>
      <w:b/>
      <w:bCs/>
      <w:sz w:val="20"/>
      <w:szCs w:val="20"/>
    </w:rPr>
  </w:style>
  <w:style w:type="paragraph" w:styleId="BlockText">
    <w:name w:val="Block Text"/>
    <w:basedOn w:val="Normal"/>
    <w:rsid w:val="0022391D"/>
    <w:pPr>
      <w:spacing w:before="240" w:after="360" w:line="240" w:lineRule="auto"/>
      <w:ind w:left="1134" w:right="1134"/>
      <w:contextualSpacing/>
      <w:jc w:val="both"/>
    </w:pPr>
    <w:rPr>
      <w:rFonts w:ascii="Californian FB" w:eastAsia="Times New Roman" w:hAnsi="Californian FB" w:cs="David"/>
      <w:sz w:val="24"/>
      <w:szCs w:val="28"/>
    </w:rPr>
  </w:style>
  <w:style w:type="character" w:customStyle="1" w:styleId="ListParagraphChar">
    <w:name w:val="List Paragraph Char"/>
    <w:link w:val="ListParagraph"/>
    <w:uiPriority w:val="34"/>
    <w:locked/>
    <w:rsid w:val="00173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88258">
      <w:bodyDiv w:val="1"/>
      <w:marLeft w:val="0"/>
      <w:marRight w:val="0"/>
      <w:marTop w:val="0"/>
      <w:marBottom w:val="0"/>
      <w:divBdr>
        <w:top w:val="none" w:sz="0" w:space="0" w:color="auto"/>
        <w:left w:val="none" w:sz="0" w:space="0" w:color="auto"/>
        <w:bottom w:val="none" w:sz="0" w:space="0" w:color="auto"/>
        <w:right w:val="none" w:sz="0" w:space="0" w:color="auto"/>
      </w:divBdr>
    </w:div>
    <w:div w:id="158402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05CE7-1C18-4327-8B7A-AD3CCE43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4217</Characters>
  <Application>Microsoft Office Word</Application>
  <DocSecurity>0</DocSecurity>
  <Lines>35</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s8641015</dc:creator>
  <cp:keywords/>
  <dc:description/>
  <cp:lastModifiedBy>יבד"ץ 205/בית דין צפון וח"י/עוזרת משפטית/אלה לרנר</cp:lastModifiedBy>
  <cp:revision>3</cp:revision>
  <cp:lastPrinted>2020-02-26T16:14:00Z</cp:lastPrinted>
  <dcterms:created xsi:type="dcterms:W3CDTF">2023-03-07T10:59:00Z</dcterms:created>
  <dcterms:modified xsi:type="dcterms:W3CDTF">2023-03-07T11:00:00Z</dcterms:modified>
</cp:coreProperties>
</file>