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פרשת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השבוע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פרשת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השבוע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פרשת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rtl w:val="1"/>
        </w:rPr>
        <w:t xml:space="preserve">וראשיתו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נקראת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וחמישי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במטרה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השבת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הפרשה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בראשית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rtl w:val="1"/>
        </w:rPr>
        <w:t xml:space="preserve">פרקים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(.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בקורותיה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האנושות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והבל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המבול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בסיפורו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ובתיאור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קורותיו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האומה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אברהם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סיפורו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אברהם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rtl w:val="1"/>
        </w:rPr>
        <w:t xml:space="preserve">שכאן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אברם</w:t>
      </w:r>
      <w:r w:rsidDel="00000000" w:rsidR="00000000" w:rsidRPr="00000000">
        <w:rPr>
          <w:rtl w:val="1"/>
        </w:rPr>
        <w:t xml:space="preserve">"( </w:t>
      </w:r>
      <w:r w:rsidDel="00000000" w:rsidR="00000000" w:rsidRPr="00000000">
        <w:rPr>
          <w:rtl w:val="1"/>
        </w:rPr>
        <w:t xml:space="preserve">נפתח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: "ַ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ַֹּ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ֹ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ֶ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ְָ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ם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ְָ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וי</w:t>
      </w:r>
      <w:r w:rsidDel="00000000" w:rsidR="00000000" w:rsidRPr="00000000">
        <w:rPr>
          <w:rtl w:val="1"/>
        </w:rPr>
        <w:t xml:space="preserve"> ָּ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ול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ָ׃ ְ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ְֶ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ֶֶ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ְֶׂ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ְָ</w:t>
      </w:r>
      <w:r w:rsidDel="00000000" w:rsidR="00000000" w:rsidRPr="00000000">
        <w:rPr>
          <w:rtl w:val="1"/>
        </w:rPr>
        <w:t xml:space="preserve">ך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ָ ֶ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ָָ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ֲ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ֲֶׁ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ְֶ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ֶָּ</w:t>
      </w:r>
      <w:r w:rsidDel="00000000" w:rsidR="00000000" w:rsidRPr="00000000">
        <w:rPr>
          <w:rtl w:val="1"/>
        </w:rPr>
        <w:t xml:space="preserve">ך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ָ 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ִֵּ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 ָ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ך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ָ 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ִּ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ְַ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ְְּ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ְָ</w:t>
      </w:r>
      <w:r w:rsidDel="00000000" w:rsidR="00000000" w:rsidRPr="00000000">
        <w:rPr>
          <w:rtl w:val="1"/>
        </w:rPr>
        <w:t xml:space="preserve">ך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ֵָ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ֵַ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ְְ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ְָ</w:t>
      </w:r>
      <w:r w:rsidDel="00000000" w:rsidR="00000000" w:rsidRPr="00000000">
        <w:rPr>
          <w:rtl w:val="1"/>
        </w:rPr>
        <w:t xml:space="preserve">ך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</w:r>
      <w:r w:rsidDel="00000000" w:rsidR="00000000" w:rsidRPr="00000000">
        <w:rPr>
          <w:rtl w:val="1"/>
        </w:rPr>
        <w:t xml:space="preserve">־ְ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ְָ</w:t>
      </w:r>
      <w:r w:rsidDel="00000000" w:rsidR="00000000" w:rsidRPr="00000000">
        <w:rPr>
          <w:rtl w:val="1"/>
        </w:rPr>
        <w:t xml:space="preserve">ך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  <w:t xml:space="preserve">ְ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ְֶ</w:t>
      </w:r>
      <w:r w:rsidDel="00000000" w:rsidR="00000000" w:rsidRPr="00000000">
        <w:rPr>
          <w:rtl w:val="1"/>
        </w:rPr>
        <w:t xml:space="preserve">ך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ֶָ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ְּ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ְָ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ָָ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 )</w:t>
      </w: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(.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ָ ַ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ֲַ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ְַּ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ְָ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ְׁ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ְֶ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ֶָ</w:t>
      </w:r>
      <w:r w:rsidDel="00000000" w:rsidR="00000000" w:rsidRPr="00000000">
        <w:rPr>
          <w:rtl w:val="1"/>
        </w:rPr>
        <w:t xml:space="preserve">ך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ֲַ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ֶָ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ְָ</w:t>
      </w:r>
      <w:r w:rsidDel="00000000" w:rsidR="00000000" w:rsidRPr="00000000">
        <w:rPr>
          <w:rtl w:val="1"/>
        </w:rPr>
        <w:t xml:space="preserve">ך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ראשיתו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בחזון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אבותינו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החלוצים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אברהם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ארץ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נודעת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מבחנו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מארם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נהריים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rtl w:val="1"/>
        </w:rPr>
        <w:t xml:space="preserve">צפון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ימינו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לארץ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אברהם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במהמורות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בקשיי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1"/>
        </w:rPr>
        <w:t xml:space="preserve">הקיום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rtl w:val="1"/>
        </w:rPr>
        <w:t xml:space="preserve">ריב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עקרותה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ופעם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1"/>
        </w:rPr>
        <w:t xml:space="preserve">שמפעם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ארוכה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שבועות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בבוקר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יצאנו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מאיתנו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דריכות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מקצועיות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אברהם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אבותינו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הלוחמים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והמשחררים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צודקת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חירות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בארצו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בראשית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האוויר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לוחמיו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הטייסים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בהגנת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רוחם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גיבורי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גבורתם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האלמוות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יהושע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-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1"/>
        </w:rPr>
        <w:t xml:space="preserve">נון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גיבורי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המכבים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ולוחמי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הקוממיות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1"/>
        </w:rPr>
        <w:t xml:space="preserve">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ותעצומות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מאברהם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ובהווה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כוחנו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1"/>
        </w:rPr>
        <w:t xml:space="preserve">ברוחנו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