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A91F0" w14:textId="77777777" w:rsidR="00115BFC" w:rsidRPr="00CD1ABD" w:rsidRDefault="00115BFC" w:rsidP="002F3B9C">
      <w:pPr>
        <w:jc w:val="center"/>
        <w:rPr>
          <w:rFonts w:ascii="David" w:hAnsi="David"/>
          <w:sz w:val="32"/>
          <w:szCs w:val="32"/>
        </w:rPr>
      </w:pPr>
      <w:bookmarkStart w:id="0" w:name="_Hlk154504239"/>
      <w:r w:rsidRPr="00CD1ABD">
        <w:rPr>
          <w:rFonts w:ascii="David" w:hAnsi="David"/>
          <w:b/>
          <w:bCs/>
          <w:sz w:val="32"/>
          <w:szCs w:val="32"/>
          <w:rtl/>
        </w:rPr>
        <w:t>צבא הגנה לישראל</w:t>
      </w:r>
    </w:p>
    <w:p w14:paraId="41FD8E49" w14:textId="77777777" w:rsidR="00115BFC" w:rsidRPr="00CD1ABD" w:rsidRDefault="00115BFC" w:rsidP="002F3B9C">
      <w:pPr>
        <w:jc w:val="center"/>
        <w:rPr>
          <w:rFonts w:ascii="David" w:hAnsi="David"/>
          <w:sz w:val="32"/>
          <w:szCs w:val="32"/>
          <w:rtl/>
        </w:rPr>
      </w:pPr>
    </w:p>
    <w:p w14:paraId="37486827" w14:textId="2E14CFE0" w:rsidR="00115BFC" w:rsidRPr="00CD1ABD" w:rsidRDefault="00115BFC" w:rsidP="001B08E8">
      <w:pPr>
        <w:jc w:val="center"/>
        <w:rPr>
          <w:rFonts w:ascii="David" w:hAnsi="David"/>
          <w:sz w:val="32"/>
          <w:szCs w:val="32"/>
        </w:rPr>
      </w:pPr>
      <w:r w:rsidRPr="00CD1ABD">
        <w:rPr>
          <w:rFonts w:ascii="David" w:hAnsi="David"/>
          <w:b/>
          <w:bCs/>
          <w:sz w:val="32"/>
          <w:szCs w:val="32"/>
          <w:rtl/>
        </w:rPr>
        <w:t xml:space="preserve">צו מס' </w:t>
      </w:r>
      <w:r w:rsidR="001B08E8">
        <w:rPr>
          <w:rFonts w:ascii="David" w:hAnsi="David" w:hint="cs"/>
          <w:b/>
          <w:bCs/>
          <w:sz w:val="32"/>
          <w:szCs w:val="32"/>
          <w:rtl/>
        </w:rPr>
        <w:t>2243</w:t>
      </w:r>
    </w:p>
    <w:p w14:paraId="6FD06DA4" w14:textId="77777777" w:rsidR="00115BFC" w:rsidRPr="00CD1ABD" w:rsidRDefault="00115BFC" w:rsidP="002F3B9C">
      <w:pPr>
        <w:jc w:val="center"/>
        <w:rPr>
          <w:rFonts w:ascii="David" w:hAnsi="David"/>
          <w:sz w:val="32"/>
          <w:szCs w:val="32"/>
          <w:rtl/>
        </w:rPr>
      </w:pPr>
    </w:p>
    <w:p w14:paraId="2A0B25BD" w14:textId="29DAD9EF" w:rsidR="00115BFC" w:rsidRPr="00CD1ABD" w:rsidRDefault="00115BFC" w:rsidP="001B08E8">
      <w:pPr>
        <w:jc w:val="center"/>
        <w:rPr>
          <w:sz w:val="32"/>
          <w:szCs w:val="32"/>
        </w:rPr>
      </w:pPr>
      <w:bookmarkStart w:id="1" w:name="_GoBack"/>
      <w:r w:rsidRPr="00CD1ABD">
        <w:rPr>
          <w:rFonts w:ascii="David" w:hAnsi="David"/>
          <w:b/>
          <w:bCs/>
          <w:sz w:val="32"/>
          <w:szCs w:val="32"/>
          <w:rtl/>
        </w:rPr>
        <w:t xml:space="preserve">צו בדבר </w:t>
      </w:r>
      <w:r w:rsidR="001C71E0">
        <w:rPr>
          <w:rFonts w:ascii="David" w:hAnsi="David" w:hint="cs"/>
          <w:b/>
          <w:bCs/>
          <w:sz w:val="32"/>
          <w:szCs w:val="32"/>
          <w:rtl/>
        </w:rPr>
        <w:t xml:space="preserve">החרמת כלי רכב גנובים </w:t>
      </w:r>
      <w:r w:rsidRPr="00CD1ABD">
        <w:rPr>
          <w:rFonts w:ascii="David" w:hAnsi="David"/>
          <w:b/>
          <w:bCs/>
          <w:sz w:val="32"/>
          <w:szCs w:val="32"/>
          <w:rtl/>
        </w:rPr>
        <w:t>(תיקון</w:t>
      </w:r>
      <w:r>
        <w:rPr>
          <w:rFonts w:ascii="David" w:hAnsi="David" w:hint="cs"/>
          <w:b/>
          <w:bCs/>
          <w:sz w:val="32"/>
          <w:szCs w:val="32"/>
          <w:rtl/>
        </w:rPr>
        <w:t xml:space="preserve"> מס' </w:t>
      </w:r>
      <w:r w:rsidR="005F732C">
        <w:rPr>
          <w:rFonts w:ascii="David" w:hAnsi="David" w:hint="cs"/>
          <w:b/>
          <w:bCs/>
          <w:sz w:val="32"/>
          <w:szCs w:val="32"/>
          <w:rtl/>
        </w:rPr>
        <w:t>11</w:t>
      </w:r>
      <w:r w:rsidRPr="00CD1ABD">
        <w:rPr>
          <w:rFonts w:ascii="David" w:hAnsi="David"/>
          <w:b/>
          <w:bCs/>
          <w:sz w:val="32"/>
          <w:szCs w:val="32"/>
          <w:rtl/>
        </w:rPr>
        <w:t xml:space="preserve">) </w:t>
      </w:r>
      <w:r w:rsidR="001C71E0">
        <w:rPr>
          <w:rFonts w:ascii="David" w:hAnsi="David" w:hint="cs"/>
          <w:b/>
          <w:bCs/>
          <w:sz w:val="32"/>
          <w:szCs w:val="32"/>
          <w:rtl/>
        </w:rPr>
        <w:t xml:space="preserve">(הוראת שעה) </w:t>
      </w:r>
      <w:r w:rsidRPr="00CD1ABD">
        <w:rPr>
          <w:rFonts w:ascii="David" w:hAnsi="David"/>
          <w:b/>
          <w:bCs/>
          <w:sz w:val="32"/>
          <w:szCs w:val="32"/>
          <w:rtl/>
        </w:rPr>
        <w:t>(יהודה ושומרון) (מס'</w:t>
      </w:r>
      <w:r>
        <w:rPr>
          <w:rFonts w:ascii="David" w:hAnsi="David" w:hint="cs"/>
          <w:b/>
          <w:bCs/>
          <w:sz w:val="32"/>
          <w:szCs w:val="32"/>
          <w:rtl/>
        </w:rPr>
        <w:t xml:space="preserve"> </w:t>
      </w:r>
      <w:r w:rsidR="001B08E8">
        <w:rPr>
          <w:rFonts w:ascii="David" w:hAnsi="David" w:hint="cs"/>
          <w:b/>
          <w:bCs/>
          <w:sz w:val="32"/>
          <w:szCs w:val="32"/>
          <w:rtl/>
        </w:rPr>
        <w:t>2243</w:t>
      </w:r>
      <w:r w:rsidRPr="00CD1ABD">
        <w:rPr>
          <w:rFonts w:ascii="David" w:hAnsi="David"/>
          <w:b/>
          <w:bCs/>
          <w:sz w:val="32"/>
          <w:szCs w:val="32"/>
          <w:rtl/>
        </w:rPr>
        <w:t>), הת</w:t>
      </w:r>
      <w:r w:rsidR="00D75637">
        <w:rPr>
          <w:rFonts w:ascii="David" w:hAnsi="David" w:hint="cs"/>
          <w:b/>
          <w:bCs/>
          <w:sz w:val="32"/>
          <w:szCs w:val="32"/>
          <w:rtl/>
        </w:rPr>
        <w:t>ש</w:t>
      </w:r>
      <w:r w:rsidR="00A06CFC">
        <w:rPr>
          <w:rFonts w:ascii="David" w:hAnsi="David" w:hint="cs"/>
          <w:b/>
          <w:bCs/>
          <w:sz w:val="32"/>
          <w:szCs w:val="32"/>
          <w:rtl/>
        </w:rPr>
        <w:t>פ"ה</w:t>
      </w:r>
      <w:r w:rsidRPr="00CD1ABD">
        <w:rPr>
          <w:rFonts w:ascii="David" w:hAnsi="David"/>
          <w:b/>
          <w:bCs/>
          <w:sz w:val="32"/>
          <w:szCs w:val="32"/>
          <w:rtl/>
        </w:rPr>
        <w:t>-</w:t>
      </w:r>
      <w:r w:rsidR="00A06CFC">
        <w:rPr>
          <w:rFonts w:ascii="David" w:hAnsi="David" w:hint="cs"/>
          <w:b/>
          <w:bCs/>
          <w:sz w:val="32"/>
          <w:szCs w:val="32"/>
          <w:rtl/>
        </w:rPr>
        <w:t>2025</w:t>
      </w:r>
    </w:p>
    <w:bookmarkEnd w:id="1"/>
    <w:p w14:paraId="08B39290" w14:textId="77777777" w:rsidR="00115BFC" w:rsidRPr="001B08E8" w:rsidRDefault="00115BFC" w:rsidP="002F3B9C">
      <w:pPr>
        <w:rPr>
          <w:sz w:val="22"/>
          <w:szCs w:val="32"/>
          <w:rtl/>
        </w:rPr>
      </w:pPr>
    </w:p>
    <w:p w14:paraId="6C0A5C0D" w14:textId="77777777" w:rsidR="00115BFC" w:rsidRPr="00E672A3" w:rsidRDefault="00115BFC" w:rsidP="002F3B9C">
      <w:pPr>
        <w:rPr>
          <w:sz w:val="22"/>
          <w:szCs w:val="32"/>
          <w:rtl/>
        </w:rPr>
      </w:pPr>
    </w:p>
    <w:p w14:paraId="647A5256" w14:textId="5AAAFCBE" w:rsidR="00115BFC" w:rsidRDefault="00115BFC" w:rsidP="002F3B9C">
      <w:pPr>
        <w:jc w:val="both"/>
        <w:rPr>
          <w:rtl/>
        </w:rPr>
      </w:pPr>
      <w:r>
        <w:rPr>
          <w:rFonts w:ascii="David" w:hAnsi="David"/>
          <w:sz w:val="26"/>
          <w:rtl/>
        </w:rPr>
        <w:t>בתוק</w:t>
      </w:r>
      <w:r w:rsidR="00D75637">
        <w:rPr>
          <w:rFonts w:ascii="David" w:hAnsi="David"/>
          <w:sz w:val="26"/>
          <w:rtl/>
        </w:rPr>
        <w:t>ף סמכותי כמפקד כוחות צה"ל באזור</w:t>
      </w:r>
      <w:r>
        <w:rPr>
          <w:rFonts w:ascii="David" w:hAnsi="David"/>
          <w:sz w:val="26"/>
          <w:rtl/>
        </w:rPr>
        <w:t xml:space="preserve"> והואיל וטעמי ביטחון האזור והשמירה על הסדר הציבורי מחייבים זאת, הנני מצווה בזאת</w:t>
      </w:r>
      <w:r>
        <w:rPr>
          <w:rFonts w:ascii="David" w:hAnsi="David" w:hint="cs"/>
          <w:sz w:val="26"/>
          <w:rtl/>
        </w:rPr>
        <w:t xml:space="preserve"> </w:t>
      </w:r>
      <w:r>
        <w:rPr>
          <w:rFonts w:ascii="David" w:hAnsi="David"/>
          <w:sz w:val="26"/>
          <w:rtl/>
        </w:rPr>
        <w:t>לאמור:</w:t>
      </w:r>
    </w:p>
    <w:p w14:paraId="43B59192" w14:textId="77777777" w:rsidR="00115BFC" w:rsidRDefault="00115BFC" w:rsidP="002F3B9C">
      <w:pPr>
        <w:jc w:val="both"/>
        <w:rPr>
          <w:rtl/>
        </w:rPr>
      </w:pPr>
    </w:p>
    <w:tbl>
      <w:tblPr>
        <w:tblpPr w:leftFromText="180" w:rightFromText="180" w:vertAnchor="text" w:tblpXSpec="center" w:tblpY="1"/>
        <w:tblOverlap w:val="never"/>
        <w:bidiVisual/>
        <w:tblW w:w="9173" w:type="dxa"/>
        <w:tblLayout w:type="fixed"/>
        <w:tblLook w:val="04A0" w:firstRow="1" w:lastRow="0" w:firstColumn="1" w:lastColumn="0" w:noHBand="0" w:noVBand="1"/>
      </w:tblPr>
      <w:tblGrid>
        <w:gridCol w:w="1519"/>
        <w:gridCol w:w="417"/>
        <w:gridCol w:w="573"/>
        <w:gridCol w:w="236"/>
        <w:gridCol w:w="450"/>
        <w:gridCol w:w="34"/>
        <w:gridCol w:w="5944"/>
      </w:tblGrid>
      <w:tr w:rsidR="00F32BA3" w14:paraId="18D0065A" w14:textId="77777777" w:rsidTr="004922E1">
        <w:trPr>
          <w:trHeight w:val="227"/>
        </w:trPr>
        <w:tc>
          <w:tcPr>
            <w:tcW w:w="1519" w:type="dxa"/>
            <w:hideMark/>
          </w:tcPr>
          <w:p w14:paraId="279E7032" w14:textId="4BC3AA53" w:rsidR="00F32BA3" w:rsidRDefault="00F32BA3" w:rsidP="002F3B9C">
            <w:pPr>
              <w:spacing w:line="276" w:lineRule="auto"/>
              <w:jc w:val="both"/>
              <w:rPr>
                <w:rFonts w:ascii="David" w:hAnsi="David"/>
                <w:b/>
                <w:bCs/>
                <w:sz w:val="26"/>
              </w:rPr>
            </w:pPr>
            <w:r>
              <w:rPr>
                <w:rFonts w:ascii="David" w:hAnsi="David" w:hint="cs"/>
                <w:b/>
                <w:bCs/>
                <w:sz w:val="26"/>
                <w:rtl/>
              </w:rPr>
              <w:t>תיקון סעיף 2</w:t>
            </w:r>
          </w:p>
        </w:tc>
        <w:tc>
          <w:tcPr>
            <w:tcW w:w="417" w:type="dxa"/>
            <w:hideMark/>
          </w:tcPr>
          <w:p w14:paraId="0443060F" w14:textId="77777777" w:rsidR="00F32BA3" w:rsidRDefault="00F32BA3" w:rsidP="002F3B9C">
            <w:pPr>
              <w:spacing w:line="276" w:lineRule="auto"/>
              <w:jc w:val="both"/>
              <w:rPr>
                <w:rFonts w:ascii="David" w:hAnsi="David"/>
                <w:sz w:val="26"/>
                <w:rtl/>
              </w:rPr>
            </w:pPr>
            <w:r>
              <w:rPr>
                <w:rFonts w:ascii="David" w:hAnsi="David"/>
                <w:sz w:val="26"/>
                <w:rtl/>
              </w:rPr>
              <w:t>1.</w:t>
            </w:r>
          </w:p>
        </w:tc>
        <w:tc>
          <w:tcPr>
            <w:tcW w:w="7237" w:type="dxa"/>
            <w:gridSpan w:val="5"/>
          </w:tcPr>
          <w:p w14:paraId="75F6D180" w14:textId="08059C77" w:rsidR="00F32BA3" w:rsidRDefault="00F32BA3" w:rsidP="002F3B9C">
            <w:pPr>
              <w:spacing w:line="276" w:lineRule="auto"/>
              <w:jc w:val="both"/>
              <w:rPr>
                <w:rFonts w:ascii="David" w:hAnsi="David"/>
                <w:sz w:val="26"/>
                <w:rtl/>
              </w:rPr>
            </w:pPr>
            <w:r>
              <w:rPr>
                <w:rFonts w:ascii="David" w:hAnsi="David" w:hint="cs"/>
                <w:sz w:val="26"/>
                <w:rtl/>
              </w:rPr>
              <w:t>בסעיף 2 ל</w:t>
            </w:r>
            <w:r w:rsidRPr="00935384">
              <w:rPr>
                <w:rFonts w:ascii="David" w:hAnsi="David"/>
                <w:sz w:val="26"/>
                <w:rtl/>
              </w:rPr>
              <w:t>צו בדבר</w:t>
            </w:r>
            <w:r>
              <w:rPr>
                <w:rFonts w:ascii="David" w:hAnsi="David" w:hint="cs"/>
                <w:sz w:val="26"/>
                <w:rtl/>
              </w:rPr>
              <w:t xml:space="preserve"> החרמת כלי רכב גנובים (הוראת שעה) (יהודה והשומרון) (מס' 1639) התשס"ט-2009 (להלן </w:t>
            </w:r>
            <w:r>
              <w:rPr>
                <w:rFonts w:ascii="David" w:hAnsi="David"/>
                <w:sz w:val="26"/>
                <w:rtl/>
              </w:rPr>
              <w:t>–</w:t>
            </w:r>
            <w:r>
              <w:rPr>
                <w:rFonts w:ascii="David" w:hAnsi="David" w:hint="cs"/>
                <w:sz w:val="26"/>
                <w:rtl/>
              </w:rPr>
              <w:t xml:space="preserve"> הצו העיקרי) - </w:t>
            </w:r>
          </w:p>
        </w:tc>
      </w:tr>
      <w:tr w:rsidR="0057112C" w14:paraId="1B8F1E45" w14:textId="77777777" w:rsidTr="004922E1">
        <w:trPr>
          <w:trHeight w:val="381"/>
        </w:trPr>
        <w:tc>
          <w:tcPr>
            <w:tcW w:w="1519" w:type="dxa"/>
          </w:tcPr>
          <w:p w14:paraId="3C712026" w14:textId="77777777" w:rsidR="0057112C" w:rsidRDefault="0057112C" w:rsidP="002F3B9C">
            <w:pPr>
              <w:spacing w:line="276" w:lineRule="auto"/>
              <w:jc w:val="both"/>
              <w:rPr>
                <w:rFonts w:ascii="David" w:hAnsi="David"/>
                <w:b/>
                <w:bCs/>
                <w:sz w:val="26"/>
                <w:rtl/>
              </w:rPr>
            </w:pPr>
          </w:p>
        </w:tc>
        <w:tc>
          <w:tcPr>
            <w:tcW w:w="417" w:type="dxa"/>
          </w:tcPr>
          <w:p w14:paraId="5AEB37A2" w14:textId="77777777" w:rsidR="0057112C" w:rsidRDefault="0057112C" w:rsidP="002F3B9C">
            <w:pPr>
              <w:spacing w:line="276" w:lineRule="auto"/>
              <w:jc w:val="both"/>
              <w:rPr>
                <w:rFonts w:ascii="David" w:hAnsi="David"/>
                <w:sz w:val="26"/>
                <w:rtl/>
              </w:rPr>
            </w:pPr>
          </w:p>
        </w:tc>
        <w:tc>
          <w:tcPr>
            <w:tcW w:w="573" w:type="dxa"/>
          </w:tcPr>
          <w:p w14:paraId="0CC215ED" w14:textId="77777777" w:rsidR="0057112C" w:rsidRDefault="0057112C" w:rsidP="002F3B9C">
            <w:pPr>
              <w:spacing w:line="276" w:lineRule="auto"/>
              <w:jc w:val="both"/>
              <w:rPr>
                <w:rFonts w:ascii="David" w:hAnsi="David"/>
                <w:sz w:val="26"/>
                <w:rtl/>
              </w:rPr>
            </w:pPr>
          </w:p>
        </w:tc>
        <w:tc>
          <w:tcPr>
            <w:tcW w:w="6664" w:type="dxa"/>
            <w:gridSpan w:val="4"/>
          </w:tcPr>
          <w:p w14:paraId="0CCFD0EF" w14:textId="77777777" w:rsidR="0057112C" w:rsidRDefault="0057112C" w:rsidP="002F3B9C">
            <w:pPr>
              <w:spacing w:line="276" w:lineRule="auto"/>
              <w:jc w:val="both"/>
              <w:rPr>
                <w:rFonts w:ascii="David" w:hAnsi="David"/>
                <w:sz w:val="26"/>
                <w:rtl/>
              </w:rPr>
            </w:pPr>
          </w:p>
        </w:tc>
      </w:tr>
      <w:tr w:rsidR="004922E1" w14:paraId="395E5261" w14:textId="77777777" w:rsidTr="004922E1">
        <w:trPr>
          <w:trHeight w:val="381"/>
        </w:trPr>
        <w:tc>
          <w:tcPr>
            <w:tcW w:w="1519" w:type="dxa"/>
          </w:tcPr>
          <w:p w14:paraId="447230A7" w14:textId="77777777" w:rsidR="004922E1" w:rsidRDefault="004922E1" w:rsidP="002F3B9C">
            <w:pPr>
              <w:spacing w:line="276" w:lineRule="auto"/>
              <w:jc w:val="both"/>
              <w:rPr>
                <w:rFonts w:ascii="David" w:hAnsi="David"/>
                <w:b/>
                <w:bCs/>
                <w:sz w:val="26"/>
                <w:rtl/>
              </w:rPr>
            </w:pPr>
          </w:p>
        </w:tc>
        <w:tc>
          <w:tcPr>
            <w:tcW w:w="417" w:type="dxa"/>
          </w:tcPr>
          <w:p w14:paraId="6BC15DEB" w14:textId="77777777" w:rsidR="004922E1" w:rsidRDefault="004922E1" w:rsidP="002F3B9C">
            <w:pPr>
              <w:spacing w:line="276" w:lineRule="auto"/>
              <w:jc w:val="both"/>
              <w:rPr>
                <w:rFonts w:ascii="David" w:hAnsi="David"/>
                <w:sz w:val="26"/>
                <w:rtl/>
              </w:rPr>
            </w:pPr>
          </w:p>
        </w:tc>
        <w:tc>
          <w:tcPr>
            <w:tcW w:w="573" w:type="dxa"/>
          </w:tcPr>
          <w:p w14:paraId="743CE5BF" w14:textId="4817083C" w:rsidR="004922E1" w:rsidRDefault="004922E1" w:rsidP="002F3B9C">
            <w:pPr>
              <w:spacing w:line="276" w:lineRule="auto"/>
              <w:jc w:val="both"/>
              <w:rPr>
                <w:rFonts w:ascii="David" w:hAnsi="David"/>
                <w:sz w:val="26"/>
                <w:rtl/>
              </w:rPr>
            </w:pPr>
            <w:r>
              <w:rPr>
                <w:rFonts w:ascii="David" w:hAnsi="David" w:hint="cs"/>
                <w:sz w:val="26"/>
                <w:rtl/>
              </w:rPr>
              <w:t>(א)</w:t>
            </w:r>
          </w:p>
        </w:tc>
        <w:tc>
          <w:tcPr>
            <w:tcW w:w="6664" w:type="dxa"/>
            <w:gridSpan w:val="4"/>
          </w:tcPr>
          <w:p w14:paraId="5F46C772" w14:textId="7CD28365" w:rsidR="004922E1" w:rsidRDefault="004922E1" w:rsidP="002F3B9C">
            <w:pPr>
              <w:spacing w:line="276" w:lineRule="auto"/>
              <w:jc w:val="both"/>
              <w:rPr>
                <w:rFonts w:ascii="David" w:hAnsi="David"/>
                <w:sz w:val="26"/>
                <w:rtl/>
              </w:rPr>
            </w:pPr>
            <w:r>
              <w:rPr>
                <w:rFonts w:ascii="David" w:hAnsi="David" w:hint="cs"/>
                <w:sz w:val="26"/>
                <w:rtl/>
              </w:rPr>
              <w:t>בסעיף קטן (ד) במקום "90 ימים" יבוא "שנה"</w:t>
            </w:r>
            <w:r>
              <w:rPr>
                <w:rFonts w:ascii="David" w:hAnsi="David" w:hint="cs"/>
                <w:rtl/>
              </w:rPr>
              <w:t>.</w:t>
            </w:r>
          </w:p>
        </w:tc>
      </w:tr>
      <w:tr w:rsidR="004922E1" w14:paraId="5BD8DFA7" w14:textId="77777777" w:rsidTr="004922E1">
        <w:trPr>
          <w:trHeight w:val="227"/>
        </w:trPr>
        <w:tc>
          <w:tcPr>
            <w:tcW w:w="1519" w:type="dxa"/>
          </w:tcPr>
          <w:p w14:paraId="22E5985E" w14:textId="77777777" w:rsidR="004922E1" w:rsidRDefault="004922E1" w:rsidP="002F3B9C">
            <w:pPr>
              <w:spacing w:line="276" w:lineRule="auto"/>
              <w:jc w:val="both"/>
              <w:rPr>
                <w:rFonts w:ascii="David" w:hAnsi="David"/>
                <w:b/>
                <w:bCs/>
                <w:sz w:val="26"/>
                <w:rtl/>
              </w:rPr>
            </w:pPr>
          </w:p>
        </w:tc>
        <w:tc>
          <w:tcPr>
            <w:tcW w:w="417" w:type="dxa"/>
          </w:tcPr>
          <w:p w14:paraId="5D13260A" w14:textId="77777777" w:rsidR="004922E1" w:rsidRDefault="004922E1" w:rsidP="002F3B9C">
            <w:pPr>
              <w:spacing w:line="276" w:lineRule="auto"/>
              <w:jc w:val="both"/>
              <w:rPr>
                <w:rFonts w:ascii="David" w:hAnsi="David"/>
                <w:sz w:val="26"/>
                <w:rtl/>
              </w:rPr>
            </w:pPr>
          </w:p>
        </w:tc>
        <w:tc>
          <w:tcPr>
            <w:tcW w:w="573" w:type="dxa"/>
          </w:tcPr>
          <w:p w14:paraId="42A729F2" w14:textId="7D0E9E1C" w:rsidR="004922E1" w:rsidRDefault="004922E1" w:rsidP="002F3B9C">
            <w:pPr>
              <w:spacing w:line="276" w:lineRule="auto"/>
              <w:jc w:val="both"/>
              <w:rPr>
                <w:rFonts w:ascii="David" w:hAnsi="David"/>
                <w:sz w:val="26"/>
                <w:rtl/>
              </w:rPr>
            </w:pPr>
          </w:p>
        </w:tc>
        <w:tc>
          <w:tcPr>
            <w:tcW w:w="6664" w:type="dxa"/>
            <w:gridSpan w:val="4"/>
          </w:tcPr>
          <w:p w14:paraId="1A918646" w14:textId="1C7D5C59" w:rsidR="004922E1" w:rsidRPr="0057112C" w:rsidRDefault="004922E1" w:rsidP="002F3B9C">
            <w:pPr>
              <w:spacing w:line="276" w:lineRule="auto"/>
              <w:jc w:val="both"/>
              <w:rPr>
                <w:rFonts w:ascii="David" w:hAnsi="David"/>
                <w:rtl/>
              </w:rPr>
            </w:pPr>
          </w:p>
        </w:tc>
      </w:tr>
      <w:tr w:rsidR="004922E1" w14:paraId="5674CE72" w14:textId="77777777" w:rsidTr="004922E1">
        <w:trPr>
          <w:trHeight w:val="227"/>
        </w:trPr>
        <w:tc>
          <w:tcPr>
            <w:tcW w:w="1519" w:type="dxa"/>
          </w:tcPr>
          <w:p w14:paraId="2A08FAA9" w14:textId="77777777" w:rsidR="004922E1" w:rsidRDefault="004922E1" w:rsidP="002F3B9C">
            <w:pPr>
              <w:spacing w:line="276" w:lineRule="auto"/>
              <w:jc w:val="both"/>
              <w:rPr>
                <w:rFonts w:ascii="David" w:hAnsi="David"/>
                <w:b/>
                <w:bCs/>
                <w:sz w:val="26"/>
                <w:rtl/>
              </w:rPr>
            </w:pPr>
          </w:p>
        </w:tc>
        <w:tc>
          <w:tcPr>
            <w:tcW w:w="417" w:type="dxa"/>
          </w:tcPr>
          <w:p w14:paraId="3584FBF0" w14:textId="77777777" w:rsidR="004922E1" w:rsidRDefault="004922E1" w:rsidP="002F3B9C">
            <w:pPr>
              <w:spacing w:line="276" w:lineRule="auto"/>
              <w:jc w:val="both"/>
              <w:rPr>
                <w:rFonts w:ascii="David" w:hAnsi="David"/>
                <w:sz w:val="26"/>
                <w:rtl/>
              </w:rPr>
            </w:pPr>
          </w:p>
        </w:tc>
        <w:tc>
          <w:tcPr>
            <w:tcW w:w="573" w:type="dxa"/>
          </w:tcPr>
          <w:p w14:paraId="49C1F829" w14:textId="56FA861A" w:rsidR="004922E1" w:rsidRDefault="004922E1" w:rsidP="002F3B9C">
            <w:pPr>
              <w:spacing w:line="276" w:lineRule="auto"/>
              <w:jc w:val="both"/>
              <w:rPr>
                <w:rFonts w:ascii="David" w:hAnsi="David"/>
                <w:sz w:val="26"/>
                <w:rtl/>
              </w:rPr>
            </w:pPr>
            <w:r>
              <w:rPr>
                <w:rFonts w:ascii="David" w:hAnsi="David" w:hint="cs"/>
                <w:sz w:val="26"/>
                <w:rtl/>
              </w:rPr>
              <w:t>(ב)</w:t>
            </w:r>
          </w:p>
        </w:tc>
        <w:tc>
          <w:tcPr>
            <w:tcW w:w="6664" w:type="dxa"/>
            <w:gridSpan w:val="4"/>
          </w:tcPr>
          <w:p w14:paraId="66834ED9" w14:textId="4DE239BB" w:rsidR="004922E1" w:rsidRPr="0057112C" w:rsidRDefault="004922E1" w:rsidP="002F3B9C">
            <w:pPr>
              <w:spacing w:line="276" w:lineRule="auto"/>
              <w:jc w:val="both"/>
              <w:rPr>
                <w:rFonts w:ascii="David" w:hAnsi="David"/>
                <w:rtl/>
              </w:rPr>
            </w:pPr>
            <w:r>
              <w:rPr>
                <w:rFonts w:ascii="David" w:hAnsi="David" w:hint="cs"/>
                <w:sz w:val="26"/>
                <w:rtl/>
              </w:rPr>
              <w:t>לאחר סעיף קטן (ד) יבוא:</w:t>
            </w:r>
          </w:p>
        </w:tc>
      </w:tr>
      <w:tr w:rsidR="00700B72" w14:paraId="4142A22D" w14:textId="77777777" w:rsidTr="004922E1">
        <w:trPr>
          <w:trHeight w:val="227"/>
        </w:trPr>
        <w:tc>
          <w:tcPr>
            <w:tcW w:w="1519" w:type="dxa"/>
          </w:tcPr>
          <w:p w14:paraId="5A20CFAB" w14:textId="77777777" w:rsidR="00700B72" w:rsidRDefault="00700B72" w:rsidP="002F3B9C">
            <w:pPr>
              <w:spacing w:line="276" w:lineRule="auto"/>
              <w:jc w:val="both"/>
              <w:rPr>
                <w:rFonts w:ascii="David" w:hAnsi="David"/>
                <w:b/>
                <w:bCs/>
                <w:sz w:val="26"/>
                <w:rtl/>
              </w:rPr>
            </w:pPr>
          </w:p>
        </w:tc>
        <w:tc>
          <w:tcPr>
            <w:tcW w:w="417" w:type="dxa"/>
          </w:tcPr>
          <w:p w14:paraId="37CBAE4F" w14:textId="77777777" w:rsidR="00700B72" w:rsidRDefault="00700B72" w:rsidP="002F3B9C">
            <w:pPr>
              <w:spacing w:line="276" w:lineRule="auto"/>
              <w:jc w:val="both"/>
              <w:rPr>
                <w:rFonts w:ascii="David" w:hAnsi="David"/>
                <w:sz w:val="26"/>
                <w:rtl/>
              </w:rPr>
            </w:pPr>
          </w:p>
        </w:tc>
        <w:tc>
          <w:tcPr>
            <w:tcW w:w="573" w:type="dxa"/>
          </w:tcPr>
          <w:p w14:paraId="1BEAE8B7" w14:textId="77777777" w:rsidR="00700B72" w:rsidRDefault="00700B72" w:rsidP="002F3B9C">
            <w:pPr>
              <w:spacing w:line="276" w:lineRule="auto"/>
              <w:jc w:val="both"/>
              <w:rPr>
                <w:rFonts w:ascii="David" w:hAnsi="David"/>
                <w:sz w:val="26"/>
                <w:rtl/>
              </w:rPr>
            </w:pPr>
          </w:p>
        </w:tc>
        <w:tc>
          <w:tcPr>
            <w:tcW w:w="686" w:type="dxa"/>
            <w:gridSpan w:val="2"/>
          </w:tcPr>
          <w:p w14:paraId="1DEE6A0E" w14:textId="642AE93E" w:rsidR="00700B72" w:rsidRDefault="00700B72" w:rsidP="002F3B9C">
            <w:pPr>
              <w:spacing w:line="276" w:lineRule="auto"/>
              <w:jc w:val="both"/>
              <w:rPr>
                <w:rFonts w:ascii="David" w:hAnsi="David"/>
                <w:sz w:val="26"/>
                <w:rtl/>
              </w:rPr>
            </w:pPr>
          </w:p>
        </w:tc>
        <w:tc>
          <w:tcPr>
            <w:tcW w:w="5978" w:type="dxa"/>
            <w:gridSpan w:val="2"/>
            <w:tcBorders>
              <w:left w:val="nil"/>
            </w:tcBorders>
          </w:tcPr>
          <w:p w14:paraId="5E67700E" w14:textId="3099316B" w:rsidR="00700B72" w:rsidRPr="0057112C" w:rsidRDefault="00700B72" w:rsidP="002F3B9C">
            <w:pPr>
              <w:spacing w:line="276" w:lineRule="auto"/>
              <w:jc w:val="both"/>
              <w:rPr>
                <w:rFonts w:ascii="David" w:hAnsi="David"/>
                <w:rtl/>
              </w:rPr>
            </w:pPr>
          </w:p>
        </w:tc>
      </w:tr>
      <w:tr w:rsidR="00700B72" w14:paraId="6209DFB7" w14:textId="77777777" w:rsidTr="004922E1">
        <w:trPr>
          <w:trHeight w:val="227"/>
        </w:trPr>
        <w:tc>
          <w:tcPr>
            <w:tcW w:w="1519" w:type="dxa"/>
          </w:tcPr>
          <w:p w14:paraId="34547110" w14:textId="77777777" w:rsidR="00700B72" w:rsidRDefault="00700B72" w:rsidP="002F3B9C">
            <w:pPr>
              <w:spacing w:line="276" w:lineRule="auto"/>
              <w:jc w:val="both"/>
              <w:rPr>
                <w:rFonts w:ascii="David" w:hAnsi="David"/>
                <w:b/>
                <w:bCs/>
                <w:sz w:val="26"/>
                <w:rtl/>
              </w:rPr>
            </w:pPr>
          </w:p>
        </w:tc>
        <w:tc>
          <w:tcPr>
            <w:tcW w:w="417" w:type="dxa"/>
          </w:tcPr>
          <w:p w14:paraId="26824F0D" w14:textId="77777777" w:rsidR="00700B72" w:rsidRDefault="00700B72" w:rsidP="002F3B9C">
            <w:pPr>
              <w:spacing w:line="276" w:lineRule="auto"/>
              <w:jc w:val="both"/>
              <w:rPr>
                <w:rFonts w:ascii="David" w:hAnsi="David"/>
                <w:sz w:val="26"/>
                <w:rtl/>
              </w:rPr>
            </w:pPr>
          </w:p>
        </w:tc>
        <w:tc>
          <w:tcPr>
            <w:tcW w:w="573" w:type="dxa"/>
          </w:tcPr>
          <w:p w14:paraId="701F7033" w14:textId="77777777" w:rsidR="00700B72" w:rsidRDefault="00700B72" w:rsidP="002F3B9C">
            <w:pPr>
              <w:spacing w:line="276" w:lineRule="auto"/>
              <w:jc w:val="both"/>
              <w:rPr>
                <w:rFonts w:ascii="David" w:hAnsi="David"/>
                <w:sz w:val="26"/>
                <w:rtl/>
              </w:rPr>
            </w:pPr>
          </w:p>
        </w:tc>
        <w:tc>
          <w:tcPr>
            <w:tcW w:w="686" w:type="dxa"/>
            <w:gridSpan w:val="2"/>
          </w:tcPr>
          <w:p w14:paraId="01204380" w14:textId="04E3479A" w:rsidR="00700B72" w:rsidRDefault="004922E1" w:rsidP="002F3B9C">
            <w:pPr>
              <w:spacing w:line="276" w:lineRule="auto"/>
              <w:jc w:val="both"/>
              <w:rPr>
                <w:rFonts w:ascii="David" w:hAnsi="David"/>
                <w:sz w:val="26"/>
                <w:rtl/>
              </w:rPr>
            </w:pPr>
            <w:r>
              <w:rPr>
                <w:rFonts w:ascii="David" w:hAnsi="David" w:hint="cs"/>
                <w:sz w:val="26"/>
                <w:rtl/>
              </w:rPr>
              <w:t>"(ה)</w:t>
            </w:r>
          </w:p>
        </w:tc>
        <w:tc>
          <w:tcPr>
            <w:tcW w:w="5978" w:type="dxa"/>
            <w:gridSpan w:val="2"/>
            <w:tcBorders>
              <w:left w:val="nil"/>
            </w:tcBorders>
          </w:tcPr>
          <w:p w14:paraId="4DCA396D" w14:textId="6DFE8E58" w:rsidR="00700B72" w:rsidRPr="0057112C" w:rsidRDefault="004922E1" w:rsidP="002F3B9C">
            <w:pPr>
              <w:spacing w:line="276" w:lineRule="auto"/>
              <w:jc w:val="both"/>
              <w:rPr>
                <w:rFonts w:ascii="David" w:hAnsi="David"/>
                <w:rtl/>
              </w:rPr>
            </w:pPr>
            <w:r w:rsidRPr="0057112C">
              <w:rPr>
                <w:rFonts w:ascii="David" w:hAnsi="David"/>
                <w:rtl/>
              </w:rPr>
              <w:t>שוכנע קצין המשטרה הממונה</w:t>
            </w:r>
            <w:r>
              <w:rPr>
                <w:rFonts w:ascii="David" w:hAnsi="David" w:hint="cs"/>
                <w:rtl/>
              </w:rPr>
              <w:t>,</w:t>
            </w:r>
            <w:r w:rsidRPr="0057112C">
              <w:rPr>
                <w:rFonts w:ascii="David" w:hAnsi="David"/>
                <w:rtl/>
              </w:rPr>
              <w:t xml:space="preserve"> מטעמים שירשמו</w:t>
            </w:r>
            <w:r>
              <w:rPr>
                <w:rFonts w:ascii="David" w:hAnsi="David" w:hint="cs"/>
                <w:rtl/>
              </w:rPr>
              <w:t>,</w:t>
            </w:r>
            <w:r w:rsidRPr="0057112C">
              <w:rPr>
                <w:rFonts w:ascii="David" w:hAnsi="David"/>
                <w:rtl/>
              </w:rPr>
              <w:t xml:space="preserve"> שיש להאריך את תוקפה של ההכרזה, רשאי הוא, באישור מפקד כוחות צה"ל באזור ולאחר התייעצות עם היועץ </w:t>
            </w:r>
            <w:r w:rsidRPr="0057112C">
              <w:rPr>
                <w:rFonts w:ascii="David" w:hAnsi="David"/>
                <w:sz w:val="26"/>
                <w:rtl/>
              </w:rPr>
              <w:t>המשפטי לאזור או נציגו, להורות על הארכת תוקפה של ההכרזה לתקופה נוספת שלא תעלה</w:t>
            </w:r>
            <w:r w:rsidRPr="0057112C">
              <w:rPr>
                <w:rFonts w:ascii="David" w:hAnsi="David"/>
                <w:rtl/>
              </w:rPr>
              <w:t xml:space="preserve"> על שישה חודשים</w:t>
            </w:r>
            <w:r w:rsidRPr="0057112C">
              <w:rPr>
                <w:rFonts w:ascii="David" w:hAnsi="David"/>
                <w:sz w:val="26"/>
                <w:rtl/>
              </w:rPr>
              <w:t>."</w:t>
            </w:r>
            <w:r>
              <w:rPr>
                <w:rFonts w:ascii="David" w:hAnsi="David" w:hint="cs"/>
                <w:sz w:val="26"/>
                <w:rtl/>
              </w:rPr>
              <w:t>.</w:t>
            </w:r>
          </w:p>
        </w:tc>
      </w:tr>
      <w:tr w:rsidR="00700B72" w14:paraId="764ED155" w14:textId="77777777" w:rsidTr="004922E1">
        <w:trPr>
          <w:trHeight w:val="227"/>
        </w:trPr>
        <w:tc>
          <w:tcPr>
            <w:tcW w:w="1519" w:type="dxa"/>
          </w:tcPr>
          <w:p w14:paraId="28126F05" w14:textId="77777777" w:rsidR="00700B72" w:rsidRDefault="00700B72" w:rsidP="002F3B9C">
            <w:pPr>
              <w:spacing w:line="276" w:lineRule="auto"/>
              <w:jc w:val="both"/>
              <w:rPr>
                <w:rFonts w:ascii="David" w:hAnsi="David"/>
                <w:b/>
                <w:bCs/>
                <w:sz w:val="26"/>
                <w:rtl/>
              </w:rPr>
            </w:pPr>
          </w:p>
        </w:tc>
        <w:tc>
          <w:tcPr>
            <w:tcW w:w="417" w:type="dxa"/>
          </w:tcPr>
          <w:p w14:paraId="6639D25B" w14:textId="77777777" w:rsidR="00700B72" w:rsidRDefault="00700B72" w:rsidP="002F3B9C">
            <w:pPr>
              <w:spacing w:line="276" w:lineRule="auto"/>
              <w:jc w:val="both"/>
              <w:rPr>
                <w:rFonts w:ascii="David" w:hAnsi="David"/>
                <w:sz w:val="26"/>
                <w:rtl/>
              </w:rPr>
            </w:pPr>
          </w:p>
        </w:tc>
        <w:tc>
          <w:tcPr>
            <w:tcW w:w="573" w:type="dxa"/>
          </w:tcPr>
          <w:p w14:paraId="5347C818" w14:textId="77777777" w:rsidR="00700B72" w:rsidRDefault="00700B72" w:rsidP="002F3B9C">
            <w:pPr>
              <w:spacing w:line="276" w:lineRule="auto"/>
              <w:jc w:val="both"/>
              <w:rPr>
                <w:rFonts w:ascii="David" w:hAnsi="David"/>
                <w:sz w:val="26"/>
                <w:rtl/>
              </w:rPr>
            </w:pPr>
          </w:p>
        </w:tc>
        <w:tc>
          <w:tcPr>
            <w:tcW w:w="686" w:type="dxa"/>
            <w:gridSpan w:val="2"/>
          </w:tcPr>
          <w:p w14:paraId="03D43529" w14:textId="77777777" w:rsidR="00700B72" w:rsidRDefault="00700B72" w:rsidP="002F3B9C">
            <w:pPr>
              <w:spacing w:line="276" w:lineRule="auto"/>
              <w:jc w:val="both"/>
              <w:rPr>
                <w:rFonts w:ascii="David" w:hAnsi="David"/>
                <w:sz w:val="26"/>
                <w:rtl/>
              </w:rPr>
            </w:pPr>
          </w:p>
        </w:tc>
        <w:tc>
          <w:tcPr>
            <w:tcW w:w="5978" w:type="dxa"/>
            <w:gridSpan w:val="2"/>
            <w:tcBorders>
              <w:left w:val="nil"/>
            </w:tcBorders>
          </w:tcPr>
          <w:p w14:paraId="7F0823B5" w14:textId="77777777" w:rsidR="00700B72" w:rsidRPr="0057112C" w:rsidRDefault="00700B72" w:rsidP="002F3B9C">
            <w:pPr>
              <w:spacing w:line="276" w:lineRule="auto"/>
              <w:jc w:val="both"/>
              <w:rPr>
                <w:rFonts w:ascii="David" w:hAnsi="David"/>
                <w:rtl/>
              </w:rPr>
            </w:pPr>
          </w:p>
        </w:tc>
      </w:tr>
      <w:tr w:rsidR="00700B72" w14:paraId="39E76E2F" w14:textId="77777777" w:rsidTr="004922E1">
        <w:trPr>
          <w:trHeight w:val="227"/>
        </w:trPr>
        <w:tc>
          <w:tcPr>
            <w:tcW w:w="1519" w:type="dxa"/>
          </w:tcPr>
          <w:p w14:paraId="7717DF7F" w14:textId="609E3813" w:rsidR="00700B72" w:rsidRDefault="00700B72" w:rsidP="002F3B9C">
            <w:pPr>
              <w:spacing w:line="276" w:lineRule="auto"/>
              <w:jc w:val="both"/>
              <w:rPr>
                <w:rFonts w:ascii="David" w:hAnsi="David"/>
                <w:b/>
                <w:bCs/>
                <w:sz w:val="26"/>
                <w:rtl/>
              </w:rPr>
            </w:pPr>
            <w:r>
              <w:rPr>
                <w:rFonts w:ascii="David" w:hAnsi="David" w:hint="cs"/>
                <w:b/>
                <w:bCs/>
                <w:sz w:val="26"/>
                <w:rtl/>
              </w:rPr>
              <w:t>תיקון סעיף 3</w:t>
            </w:r>
          </w:p>
        </w:tc>
        <w:tc>
          <w:tcPr>
            <w:tcW w:w="417" w:type="dxa"/>
          </w:tcPr>
          <w:p w14:paraId="69E5F2FC" w14:textId="352560EF" w:rsidR="00700B72" w:rsidRDefault="00700B72" w:rsidP="002F3B9C">
            <w:pPr>
              <w:spacing w:line="276" w:lineRule="auto"/>
              <w:jc w:val="both"/>
              <w:rPr>
                <w:rFonts w:ascii="David" w:hAnsi="David"/>
                <w:sz w:val="26"/>
                <w:rtl/>
              </w:rPr>
            </w:pPr>
            <w:r>
              <w:rPr>
                <w:rFonts w:ascii="David" w:hAnsi="David" w:hint="cs"/>
                <w:sz w:val="26"/>
                <w:rtl/>
              </w:rPr>
              <w:t>2.</w:t>
            </w:r>
          </w:p>
        </w:tc>
        <w:tc>
          <w:tcPr>
            <w:tcW w:w="7237" w:type="dxa"/>
            <w:gridSpan w:val="5"/>
          </w:tcPr>
          <w:p w14:paraId="7B5D0074" w14:textId="10C7ACE1" w:rsidR="00700B72" w:rsidRDefault="00700B72" w:rsidP="002F3B9C">
            <w:pPr>
              <w:spacing w:line="276" w:lineRule="auto"/>
              <w:jc w:val="both"/>
              <w:rPr>
                <w:rFonts w:ascii="David" w:hAnsi="David"/>
                <w:sz w:val="26"/>
                <w:rtl/>
              </w:rPr>
            </w:pPr>
            <w:r>
              <w:rPr>
                <w:rFonts w:ascii="David" w:hAnsi="David" w:hint="cs"/>
                <w:sz w:val="26"/>
                <w:rtl/>
              </w:rPr>
              <w:t xml:space="preserve">בסעיף 3 לצו העיקרי -  </w:t>
            </w:r>
          </w:p>
        </w:tc>
      </w:tr>
      <w:tr w:rsidR="00700B72" w14:paraId="578A7C89" w14:textId="77777777" w:rsidTr="00492F62">
        <w:trPr>
          <w:trHeight w:val="227"/>
        </w:trPr>
        <w:tc>
          <w:tcPr>
            <w:tcW w:w="1519" w:type="dxa"/>
          </w:tcPr>
          <w:p w14:paraId="3E709893" w14:textId="77777777" w:rsidR="00700B72" w:rsidRDefault="00700B72" w:rsidP="002F3B9C">
            <w:pPr>
              <w:spacing w:line="276" w:lineRule="auto"/>
              <w:jc w:val="both"/>
              <w:rPr>
                <w:rFonts w:ascii="David" w:hAnsi="David"/>
                <w:b/>
                <w:bCs/>
                <w:sz w:val="26"/>
                <w:rtl/>
              </w:rPr>
            </w:pPr>
          </w:p>
        </w:tc>
        <w:tc>
          <w:tcPr>
            <w:tcW w:w="417" w:type="dxa"/>
          </w:tcPr>
          <w:p w14:paraId="009A0444" w14:textId="77777777" w:rsidR="00700B72" w:rsidRDefault="00700B72" w:rsidP="002F3B9C">
            <w:pPr>
              <w:spacing w:line="276" w:lineRule="auto"/>
              <w:jc w:val="both"/>
              <w:rPr>
                <w:rFonts w:ascii="David" w:hAnsi="David"/>
                <w:sz w:val="26"/>
                <w:rtl/>
              </w:rPr>
            </w:pPr>
          </w:p>
        </w:tc>
        <w:tc>
          <w:tcPr>
            <w:tcW w:w="573" w:type="dxa"/>
          </w:tcPr>
          <w:p w14:paraId="2FA25568" w14:textId="77777777" w:rsidR="00700B72" w:rsidRDefault="00700B72" w:rsidP="002F3B9C">
            <w:pPr>
              <w:spacing w:line="276" w:lineRule="auto"/>
              <w:jc w:val="both"/>
              <w:rPr>
                <w:rFonts w:ascii="David" w:hAnsi="David"/>
                <w:sz w:val="26"/>
                <w:rtl/>
              </w:rPr>
            </w:pPr>
          </w:p>
        </w:tc>
        <w:tc>
          <w:tcPr>
            <w:tcW w:w="6664" w:type="dxa"/>
            <w:gridSpan w:val="4"/>
          </w:tcPr>
          <w:p w14:paraId="01B3532C" w14:textId="77777777" w:rsidR="00700B72" w:rsidRDefault="00700B72" w:rsidP="002F3B9C">
            <w:pPr>
              <w:spacing w:line="276" w:lineRule="auto"/>
              <w:jc w:val="both"/>
              <w:rPr>
                <w:rFonts w:ascii="David" w:hAnsi="David"/>
                <w:sz w:val="26"/>
                <w:rtl/>
              </w:rPr>
            </w:pPr>
          </w:p>
        </w:tc>
      </w:tr>
      <w:tr w:rsidR="002F3B9C" w14:paraId="3228ACB8" w14:textId="77777777" w:rsidTr="00421077">
        <w:trPr>
          <w:trHeight w:val="227"/>
        </w:trPr>
        <w:tc>
          <w:tcPr>
            <w:tcW w:w="1519" w:type="dxa"/>
          </w:tcPr>
          <w:p w14:paraId="49CF9AE1" w14:textId="77777777" w:rsidR="002F3B9C" w:rsidRDefault="002F3B9C" w:rsidP="002F3B9C">
            <w:pPr>
              <w:spacing w:line="276" w:lineRule="auto"/>
              <w:jc w:val="both"/>
              <w:rPr>
                <w:rFonts w:ascii="David" w:hAnsi="David"/>
                <w:b/>
                <w:bCs/>
                <w:sz w:val="26"/>
                <w:rtl/>
              </w:rPr>
            </w:pPr>
          </w:p>
        </w:tc>
        <w:tc>
          <w:tcPr>
            <w:tcW w:w="417" w:type="dxa"/>
          </w:tcPr>
          <w:p w14:paraId="3C758F1E" w14:textId="77777777" w:rsidR="002F3B9C" w:rsidRDefault="002F3B9C" w:rsidP="002F3B9C">
            <w:pPr>
              <w:spacing w:line="276" w:lineRule="auto"/>
              <w:jc w:val="both"/>
              <w:rPr>
                <w:rFonts w:ascii="David" w:hAnsi="David"/>
                <w:sz w:val="26"/>
                <w:rtl/>
              </w:rPr>
            </w:pPr>
          </w:p>
        </w:tc>
        <w:tc>
          <w:tcPr>
            <w:tcW w:w="573" w:type="dxa"/>
          </w:tcPr>
          <w:p w14:paraId="404338F3" w14:textId="53CC43A9" w:rsidR="002F3B9C" w:rsidRDefault="002F3B9C" w:rsidP="002F3B9C">
            <w:pPr>
              <w:spacing w:line="276" w:lineRule="auto"/>
              <w:jc w:val="both"/>
              <w:rPr>
                <w:rFonts w:ascii="David" w:hAnsi="David"/>
                <w:sz w:val="26"/>
                <w:rtl/>
              </w:rPr>
            </w:pPr>
            <w:r>
              <w:rPr>
                <w:rFonts w:ascii="David" w:hAnsi="David" w:hint="cs"/>
                <w:sz w:val="26"/>
                <w:rtl/>
              </w:rPr>
              <w:t>(א)</w:t>
            </w:r>
          </w:p>
        </w:tc>
        <w:tc>
          <w:tcPr>
            <w:tcW w:w="6664" w:type="dxa"/>
            <w:gridSpan w:val="4"/>
          </w:tcPr>
          <w:p w14:paraId="7604D33C" w14:textId="07C39E57" w:rsidR="002F3B9C" w:rsidRDefault="002F3B9C" w:rsidP="002F3B9C">
            <w:pPr>
              <w:spacing w:line="276" w:lineRule="auto"/>
              <w:jc w:val="both"/>
              <w:rPr>
                <w:rFonts w:ascii="David" w:hAnsi="David"/>
                <w:sz w:val="26"/>
                <w:rtl/>
              </w:rPr>
            </w:pPr>
            <w:r>
              <w:rPr>
                <w:rFonts w:ascii="David" w:hAnsi="David" w:hint="cs"/>
                <w:sz w:val="26"/>
                <w:rtl/>
              </w:rPr>
              <w:t xml:space="preserve">אחרי המילים "במקום המוכרז, ובאמצעות" יבוא </w:t>
            </w:r>
            <w:r w:rsidRPr="00B52605">
              <w:rPr>
                <w:rFonts w:ascii="David" w:hAnsi="David"/>
                <w:sz w:val="26"/>
                <w:rtl/>
              </w:rPr>
              <w:t>"</w:t>
            </w:r>
            <w:r w:rsidRPr="00B52605">
              <w:rPr>
                <w:rFonts w:ascii="David" w:hAnsi="David"/>
                <w:rtl/>
              </w:rPr>
              <w:t xml:space="preserve">תליית העתק ההכרזה על גבי לוחות המודעות של מפקדת הקישור והתיאום בנפה בה מצוי המקום </w:t>
            </w:r>
            <w:r>
              <w:rPr>
                <w:rFonts w:ascii="David" w:hAnsi="David" w:hint="cs"/>
                <w:rtl/>
              </w:rPr>
              <w:t xml:space="preserve">המוכרז, </w:t>
            </w:r>
            <w:r w:rsidRPr="00B52605">
              <w:rPr>
                <w:rFonts w:ascii="David" w:hAnsi="David"/>
                <w:rtl/>
              </w:rPr>
              <w:t>וכן</w:t>
            </w:r>
            <w:r>
              <w:rPr>
                <w:rFonts w:ascii="David" w:hAnsi="David" w:hint="cs"/>
                <w:rtl/>
              </w:rPr>
              <w:t xml:space="preserve"> באמצעות</w:t>
            </w:r>
            <w:r w:rsidRPr="00B52605">
              <w:rPr>
                <w:rFonts w:ascii="David" w:hAnsi="David"/>
                <w:rtl/>
              </w:rPr>
              <w:t>"</w:t>
            </w:r>
            <w:r w:rsidR="00074E76">
              <w:rPr>
                <w:rFonts w:ascii="David" w:hAnsi="David" w:hint="cs"/>
                <w:sz w:val="26"/>
                <w:rtl/>
              </w:rPr>
              <w:t>.</w:t>
            </w:r>
          </w:p>
        </w:tc>
      </w:tr>
      <w:tr w:rsidR="00700B72" w14:paraId="47A24563" w14:textId="77777777" w:rsidTr="00421077">
        <w:trPr>
          <w:trHeight w:val="227"/>
        </w:trPr>
        <w:tc>
          <w:tcPr>
            <w:tcW w:w="1519" w:type="dxa"/>
          </w:tcPr>
          <w:p w14:paraId="2D2FF420" w14:textId="77777777" w:rsidR="00700B72" w:rsidRDefault="00700B72" w:rsidP="002F3B9C">
            <w:pPr>
              <w:spacing w:line="276" w:lineRule="auto"/>
              <w:jc w:val="both"/>
              <w:rPr>
                <w:rFonts w:ascii="David" w:hAnsi="David"/>
                <w:b/>
                <w:bCs/>
                <w:sz w:val="26"/>
                <w:rtl/>
              </w:rPr>
            </w:pPr>
          </w:p>
        </w:tc>
        <w:tc>
          <w:tcPr>
            <w:tcW w:w="417" w:type="dxa"/>
          </w:tcPr>
          <w:p w14:paraId="23B52F64" w14:textId="77777777" w:rsidR="00700B72" w:rsidRDefault="00700B72" w:rsidP="002F3B9C">
            <w:pPr>
              <w:spacing w:line="276" w:lineRule="auto"/>
              <w:jc w:val="both"/>
              <w:rPr>
                <w:rFonts w:ascii="David" w:hAnsi="David"/>
                <w:sz w:val="26"/>
                <w:rtl/>
              </w:rPr>
            </w:pPr>
          </w:p>
        </w:tc>
        <w:tc>
          <w:tcPr>
            <w:tcW w:w="573" w:type="dxa"/>
          </w:tcPr>
          <w:p w14:paraId="78E7D8E8" w14:textId="77777777" w:rsidR="00700B72" w:rsidRDefault="00700B72" w:rsidP="002F3B9C">
            <w:pPr>
              <w:spacing w:line="276" w:lineRule="auto"/>
              <w:jc w:val="both"/>
              <w:rPr>
                <w:rFonts w:ascii="David" w:hAnsi="David"/>
                <w:sz w:val="26"/>
                <w:rtl/>
              </w:rPr>
            </w:pPr>
          </w:p>
        </w:tc>
        <w:tc>
          <w:tcPr>
            <w:tcW w:w="236" w:type="dxa"/>
          </w:tcPr>
          <w:p w14:paraId="7179245B" w14:textId="77777777" w:rsidR="00700B72" w:rsidRDefault="00700B72" w:rsidP="002F3B9C">
            <w:pPr>
              <w:spacing w:line="276" w:lineRule="auto"/>
              <w:jc w:val="both"/>
              <w:rPr>
                <w:rFonts w:ascii="David" w:hAnsi="David"/>
                <w:sz w:val="26"/>
                <w:rtl/>
              </w:rPr>
            </w:pPr>
          </w:p>
        </w:tc>
        <w:tc>
          <w:tcPr>
            <w:tcW w:w="6428" w:type="dxa"/>
            <w:gridSpan w:val="3"/>
          </w:tcPr>
          <w:p w14:paraId="4F749C70" w14:textId="77777777" w:rsidR="00700B72" w:rsidRDefault="00700B72" w:rsidP="002F3B9C">
            <w:pPr>
              <w:spacing w:line="276" w:lineRule="auto"/>
              <w:jc w:val="both"/>
              <w:rPr>
                <w:rFonts w:ascii="David" w:hAnsi="David"/>
                <w:sz w:val="26"/>
                <w:rtl/>
              </w:rPr>
            </w:pPr>
          </w:p>
        </w:tc>
      </w:tr>
      <w:tr w:rsidR="002F3B9C" w14:paraId="57E6E265" w14:textId="77777777" w:rsidTr="00421077">
        <w:trPr>
          <w:trHeight w:val="227"/>
        </w:trPr>
        <w:tc>
          <w:tcPr>
            <w:tcW w:w="1519" w:type="dxa"/>
          </w:tcPr>
          <w:p w14:paraId="360A0E4F" w14:textId="77777777" w:rsidR="002F3B9C" w:rsidRDefault="002F3B9C" w:rsidP="002F3B9C">
            <w:pPr>
              <w:spacing w:line="276" w:lineRule="auto"/>
              <w:jc w:val="both"/>
              <w:rPr>
                <w:rFonts w:ascii="David" w:hAnsi="David"/>
                <w:b/>
                <w:bCs/>
                <w:sz w:val="26"/>
                <w:rtl/>
              </w:rPr>
            </w:pPr>
          </w:p>
        </w:tc>
        <w:tc>
          <w:tcPr>
            <w:tcW w:w="417" w:type="dxa"/>
          </w:tcPr>
          <w:p w14:paraId="3AD3B681" w14:textId="77777777" w:rsidR="002F3B9C" w:rsidRDefault="002F3B9C" w:rsidP="002F3B9C">
            <w:pPr>
              <w:spacing w:line="276" w:lineRule="auto"/>
              <w:jc w:val="both"/>
              <w:rPr>
                <w:rFonts w:ascii="David" w:hAnsi="David"/>
                <w:sz w:val="26"/>
                <w:rtl/>
              </w:rPr>
            </w:pPr>
          </w:p>
        </w:tc>
        <w:tc>
          <w:tcPr>
            <w:tcW w:w="573" w:type="dxa"/>
          </w:tcPr>
          <w:p w14:paraId="03C8CCA1" w14:textId="223605C7" w:rsidR="002F3B9C" w:rsidRDefault="002F3B9C" w:rsidP="002F3B9C">
            <w:pPr>
              <w:spacing w:line="276" w:lineRule="auto"/>
              <w:jc w:val="both"/>
              <w:rPr>
                <w:rFonts w:ascii="David" w:hAnsi="David"/>
                <w:sz w:val="26"/>
                <w:rtl/>
              </w:rPr>
            </w:pPr>
            <w:r>
              <w:rPr>
                <w:rFonts w:ascii="David" w:hAnsi="David" w:hint="cs"/>
                <w:sz w:val="26"/>
                <w:rtl/>
              </w:rPr>
              <w:t>(ב)</w:t>
            </w:r>
          </w:p>
        </w:tc>
        <w:tc>
          <w:tcPr>
            <w:tcW w:w="6664" w:type="dxa"/>
            <w:gridSpan w:val="4"/>
          </w:tcPr>
          <w:p w14:paraId="495EE0E7" w14:textId="15D5E263" w:rsidR="002F3B9C" w:rsidRDefault="002F3B9C" w:rsidP="002F3B9C">
            <w:pPr>
              <w:spacing w:line="276" w:lineRule="auto"/>
              <w:jc w:val="both"/>
              <w:rPr>
                <w:rFonts w:ascii="David" w:hAnsi="David"/>
                <w:sz w:val="26"/>
                <w:rtl/>
              </w:rPr>
            </w:pPr>
            <w:r>
              <w:rPr>
                <w:rFonts w:ascii="David" w:hAnsi="David" w:hint="cs"/>
                <w:sz w:val="26"/>
                <w:rtl/>
              </w:rPr>
              <w:t>סעיף קטן (ב) - בטל.</w:t>
            </w:r>
          </w:p>
        </w:tc>
      </w:tr>
      <w:tr w:rsidR="00700B72" w14:paraId="0F3BDC1B" w14:textId="77777777" w:rsidTr="00421077">
        <w:trPr>
          <w:trHeight w:val="227"/>
        </w:trPr>
        <w:tc>
          <w:tcPr>
            <w:tcW w:w="1519" w:type="dxa"/>
          </w:tcPr>
          <w:p w14:paraId="08ECAABF" w14:textId="77777777" w:rsidR="00700B72" w:rsidRDefault="00700B72" w:rsidP="002F3B9C">
            <w:pPr>
              <w:spacing w:line="276" w:lineRule="auto"/>
              <w:jc w:val="both"/>
              <w:rPr>
                <w:rFonts w:ascii="David" w:hAnsi="David"/>
                <w:b/>
                <w:bCs/>
                <w:sz w:val="26"/>
                <w:rtl/>
              </w:rPr>
            </w:pPr>
          </w:p>
        </w:tc>
        <w:tc>
          <w:tcPr>
            <w:tcW w:w="417" w:type="dxa"/>
          </w:tcPr>
          <w:p w14:paraId="7A5F0F04" w14:textId="77777777" w:rsidR="00700B72" w:rsidRDefault="00700B72" w:rsidP="002F3B9C">
            <w:pPr>
              <w:spacing w:line="276" w:lineRule="auto"/>
              <w:jc w:val="both"/>
              <w:rPr>
                <w:rFonts w:ascii="David" w:hAnsi="David"/>
                <w:sz w:val="26"/>
                <w:rtl/>
              </w:rPr>
            </w:pPr>
          </w:p>
        </w:tc>
        <w:tc>
          <w:tcPr>
            <w:tcW w:w="573" w:type="dxa"/>
          </w:tcPr>
          <w:p w14:paraId="2BCFFE0C" w14:textId="77777777" w:rsidR="00700B72" w:rsidRDefault="00700B72" w:rsidP="002F3B9C">
            <w:pPr>
              <w:spacing w:line="276" w:lineRule="auto"/>
              <w:jc w:val="both"/>
              <w:rPr>
                <w:rFonts w:ascii="David" w:hAnsi="David"/>
                <w:sz w:val="26"/>
                <w:rtl/>
              </w:rPr>
            </w:pPr>
          </w:p>
        </w:tc>
        <w:tc>
          <w:tcPr>
            <w:tcW w:w="6664" w:type="dxa"/>
            <w:gridSpan w:val="4"/>
          </w:tcPr>
          <w:p w14:paraId="6551D3EB" w14:textId="77777777" w:rsidR="00700B72" w:rsidRDefault="00700B72" w:rsidP="002F3B9C">
            <w:pPr>
              <w:spacing w:line="276" w:lineRule="auto"/>
              <w:jc w:val="both"/>
              <w:rPr>
                <w:rFonts w:ascii="David" w:hAnsi="David"/>
                <w:sz w:val="26"/>
                <w:rtl/>
              </w:rPr>
            </w:pPr>
          </w:p>
        </w:tc>
      </w:tr>
      <w:tr w:rsidR="00700B72" w14:paraId="18B48CC2" w14:textId="77777777" w:rsidTr="00421077">
        <w:trPr>
          <w:trHeight w:val="227"/>
        </w:trPr>
        <w:tc>
          <w:tcPr>
            <w:tcW w:w="1519" w:type="dxa"/>
          </w:tcPr>
          <w:p w14:paraId="4F02E61C" w14:textId="7DF7EE58" w:rsidR="00700B72" w:rsidRDefault="00700B72" w:rsidP="002F3B9C">
            <w:pPr>
              <w:spacing w:line="276" w:lineRule="auto"/>
              <w:jc w:val="both"/>
              <w:rPr>
                <w:rFonts w:ascii="David" w:hAnsi="David"/>
                <w:b/>
                <w:bCs/>
                <w:sz w:val="26"/>
                <w:rtl/>
              </w:rPr>
            </w:pPr>
            <w:r>
              <w:rPr>
                <w:rFonts w:ascii="David" w:hAnsi="David" w:hint="cs"/>
                <w:b/>
                <w:bCs/>
                <w:sz w:val="26"/>
                <w:rtl/>
              </w:rPr>
              <w:t>תיקון סעיף 4</w:t>
            </w:r>
          </w:p>
        </w:tc>
        <w:tc>
          <w:tcPr>
            <w:tcW w:w="417" w:type="dxa"/>
          </w:tcPr>
          <w:p w14:paraId="3D429CA2" w14:textId="6188B20F" w:rsidR="00700B72" w:rsidRDefault="00700B72" w:rsidP="002F3B9C">
            <w:pPr>
              <w:spacing w:line="276" w:lineRule="auto"/>
              <w:jc w:val="both"/>
              <w:rPr>
                <w:rFonts w:ascii="David" w:hAnsi="David"/>
                <w:sz w:val="26"/>
                <w:rtl/>
              </w:rPr>
            </w:pPr>
            <w:r>
              <w:rPr>
                <w:rFonts w:ascii="David" w:hAnsi="David" w:hint="cs"/>
                <w:sz w:val="26"/>
                <w:rtl/>
              </w:rPr>
              <w:t>3.</w:t>
            </w:r>
          </w:p>
        </w:tc>
        <w:tc>
          <w:tcPr>
            <w:tcW w:w="7237" w:type="dxa"/>
            <w:gridSpan w:val="5"/>
          </w:tcPr>
          <w:p w14:paraId="25B12A68" w14:textId="71E12120" w:rsidR="00700B72" w:rsidRDefault="00700B72" w:rsidP="002F3B9C">
            <w:pPr>
              <w:spacing w:line="276" w:lineRule="auto"/>
              <w:jc w:val="both"/>
              <w:rPr>
                <w:rFonts w:ascii="David" w:hAnsi="David"/>
                <w:sz w:val="26"/>
                <w:rtl/>
              </w:rPr>
            </w:pPr>
            <w:r>
              <w:rPr>
                <w:rFonts w:ascii="David" w:hAnsi="David" w:hint="cs"/>
                <w:sz w:val="26"/>
                <w:rtl/>
              </w:rPr>
              <w:t>בסעיף 4 לצו העיקרי, בסעיף קטן</w:t>
            </w:r>
            <w:r w:rsidR="00C23777">
              <w:rPr>
                <w:rFonts w:ascii="David" w:hAnsi="David" w:hint="cs"/>
                <w:sz w:val="26"/>
                <w:rtl/>
              </w:rPr>
              <w:t xml:space="preserve"> </w:t>
            </w:r>
            <w:r>
              <w:rPr>
                <w:rFonts w:ascii="David" w:hAnsi="David" w:hint="cs"/>
                <w:sz w:val="26"/>
                <w:rtl/>
              </w:rPr>
              <w:t>(ב)</w:t>
            </w:r>
            <w:r w:rsidR="00884C02">
              <w:rPr>
                <w:rFonts w:ascii="David" w:hAnsi="David" w:hint="cs"/>
                <w:sz w:val="26"/>
                <w:rtl/>
              </w:rPr>
              <w:t>,</w:t>
            </w:r>
            <w:r>
              <w:rPr>
                <w:rFonts w:ascii="David" w:hAnsi="David" w:hint="cs"/>
                <w:sz w:val="26"/>
                <w:rtl/>
              </w:rPr>
              <w:t xml:space="preserve"> בסופו יבוא "כאמור בסעיף 5".</w:t>
            </w:r>
          </w:p>
        </w:tc>
      </w:tr>
      <w:tr w:rsidR="00700B72" w14:paraId="70E76327" w14:textId="77777777" w:rsidTr="00492F62">
        <w:trPr>
          <w:trHeight w:val="227"/>
        </w:trPr>
        <w:tc>
          <w:tcPr>
            <w:tcW w:w="1519" w:type="dxa"/>
          </w:tcPr>
          <w:p w14:paraId="6708ECF1" w14:textId="77777777" w:rsidR="00700B72" w:rsidRPr="0068246D" w:rsidRDefault="00700B72" w:rsidP="002F3B9C">
            <w:pPr>
              <w:spacing w:line="276" w:lineRule="auto"/>
              <w:jc w:val="both"/>
              <w:rPr>
                <w:rFonts w:ascii="David" w:hAnsi="David"/>
                <w:b/>
                <w:bCs/>
                <w:sz w:val="26"/>
                <w:rtl/>
              </w:rPr>
            </w:pPr>
          </w:p>
        </w:tc>
        <w:tc>
          <w:tcPr>
            <w:tcW w:w="417" w:type="dxa"/>
          </w:tcPr>
          <w:p w14:paraId="5C76D94D" w14:textId="77777777" w:rsidR="00700B72" w:rsidRDefault="00700B72" w:rsidP="002F3B9C">
            <w:pPr>
              <w:spacing w:line="276" w:lineRule="auto"/>
              <w:jc w:val="both"/>
              <w:rPr>
                <w:rFonts w:ascii="David" w:hAnsi="David"/>
                <w:sz w:val="26"/>
                <w:rtl/>
              </w:rPr>
            </w:pPr>
          </w:p>
        </w:tc>
        <w:tc>
          <w:tcPr>
            <w:tcW w:w="573" w:type="dxa"/>
          </w:tcPr>
          <w:p w14:paraId="567B538F" w14:textId="77777777" w:rsidR="00700B72" w:rsidRDefault="00700B72" w:rsidP="002F3B9C">
            <w:pPr>
              <w:spacing w:line="276" w:lineRule="auto"/>
              <w:jc w:val="both"/>
              <w:rPr>
                <w:rFonts w:ascii="David" w:hAnsi="David"/>
                <w:sz w:val="26"/>
                <w:rtl/>
              </w:rPr>
            </w:pPr>
          </w:p>
        </w:tc>
        <w:tc>
          <w:tcPr>
            <w:tcW w:w="6664" w:type="dxa"/>
            <w:gridSpan w:val="4"/>
          </w:tcPr>
          <w:p w14:paraId="54418710" w14:textId="77777777" w:rsidR="00700B72" w:rsidRDefault="00700B72" w:rsidP="002F3B9C">
            <w:pPr>
              <w:spacing w:line="276" w:lineRule="auto"/>
              <w:jc w:val="both"/>
              <w:rPr>
                <w:rFonts w:ascii="David" w:hAnsi="David"/>
                <w:sz w:val="26"/>
                <w:rtl/>
              </w:rPr>
            </w:pPr>
          </w:p>
        </w:tc>
      </w:tr>
      <w:tr w:rsidR="00700B72" w14:paraId="0198848F" w14:textId="77777777" w:rsidTr="00492F62">
        <w:trPr>
          <w:trHeight w:val="227"/>
        </w:trPr>
        <w:tc>
          <w:tcPr>
            <w:tcW w:w="1519" w:type="dxa"/>
          </w:tcPr>
          <w:p w14:paraId="6010474B" w14:textId="5125D1CB" w:rsidR="00700B72" w:rsidRDefault="00700B72" w:rsidP="002F3B9C">
            <w:pPr>
              <w:spacing w:line="276" w:lineRule="auto"/>
              <w:jc w:val="both"/>
              <w:rPr>
                <w:rFonts w:ascii="David" w:hAnsi="David"/>
                <w:b/>
                <w:bCs/>
                <w:sz w:val="26"/>
                <w:rtl/>
              </w:rPr>
            </w:pPr>
            <w:r>
              <w:rPr>
                <w:rFonts w:ascii="David" w:hAnsi="David" w:hint="cs"/>
                <w:b/>
                <w:bCs/>
                <w:sz w:val="26"/>
                <w:rtl/>
              </w:rPr>
              <w:t>תיקון סעיף 5</w:t>
            </w:r>
          </w:p>
        </w:tc>
        <w:tc>
          <w:tcPr>
            <w:tcW w:w="417" w:type="dxa"/>
          </w:tcPr>
          <w:p w14:paraId="6B8BE18F" w14:textId="532222D6" w:rsidR="00700B72" w:rsidRDefault="00700B72" w:rsidP="002F3B9C">
            <w:pPr>
              <w:spacing w:line="276" w:lineRule="auto"/>
              <w:jc w:val="both"/>
              <w:rPr>
                <w:rFonts w:ascii="David" w:hAnsi="David"/>
                <w:sz w:val="26"/>
                <w:rtl/>
              </w:rPr>
            </w:pPr>
            <w:r>
              <w:rPr>
                <w:rFonts w:ascii="David" w:hAnsi="David" w:hint="cs"/>
                <w:sz w:val="26"/>
                <w:rtl/>
              </w:rPr>
              <w:t>4.</w:t>
            </w:r>
          </w:p>
        </w:tc>
        <w:tc>
          <w:tcPr>
            <w:tcW w:w="7237" w:type="dxa"/>
            <w:gridSpan w:val="5"/>
          </w:tcPr>
          <w:p w14:paraId="251068FD" w14:textId="4D2B18D7" w:rsidR="00700B72" w:rsidRPr="00FE0CF8" w:rsidRDefault="00700B72" w:rsidP="002F3B9C">
            <w:pPr>
              <w:spacing w:line="276" w:lineRule="auto"/>
              <w:jc w:val="both"/>
              <w:rPr>
                <w:rFonts w:ascii="David" w:hAnsi="David"/>
                <w:sz w:val="26"/>
                <w:rtl/>
              </w:rPr>
            </w:pPr>
            <w:r>
              <w:rPr>
                <w:rFonts w:ascii="David" w:hAnsi="David" w:hint="cs"/>
                <w:sz w:val="26"/>
                <w:rtl/>
              </w:rPr>
              <w:t xml:space="preserve">בסעיף 5 לצו העיקרי - </w:t>
            </w:r>
          </w:p>
        </w:tc>
      </w:tr>
      <w:tr w:rsidR="00492F62" w14:paraId="0D127CC8" w14:textId="77777777" w:rsidTr="00492F62">
        <w:trPr>
          <w:trHeight w:val="227"/>
        </w:trPr>
        <w:tc>
          <w:tcPr>
            <w:tcW w:w="1519" w:type="dxa"/>
          </w:tcPr>
          <w:p w14:paraId="0E2F2EEA" w14:textId="77777777" w:rsidR="00492F62" w:rsidRDefault="00492F62" w:rsidP="002F3B9C">
            <w:pPr>
              <w:spacing w:line="276" w:lineRule="auto"/>
              <w:jc w:val="both"/>
              <w:rPr>
                <w:rFonts w:ascii="David" w:hAnsi="David"/>
                <w:b/>
                <w:bCs/>
                <w:sz w:val="26"/>
                <w:rtl/>
              </w:rPr>
            </w:pPr>
          </w:p>
        </w:tc>
        <w:tc>
          <w:tcPr>
            <w:tcW w:w="417" w:type="dxa"/>
          </w:tcPr>
          <w:p w14:paraId="43277949" w14:textId="77777777" w:rsidR="00492F62" w:rsidRDefault="00492F62" w:rsidP="002F3B9C">
            <w:pPr>
              <w:spacing w:line="276" w:lineRule="auto"/>
              <w:jc w:val="both"/>
              <w:rPr>
                <w:rFonts w:ascii="David" w:hAnsi="David"/>
                <w:sz w:val="26"/>
                <w:rtl/>
              </w:rPr>
            </w:pPr>
          </w:p>
        </w:tc>
        <w:tc>
          <w:tcPr>
            <w:tcW w:w="573" w:type="dxa"/>
          </w:tcPr>
          <w:p w14:paraId="5C64BAC9" w14:textId="77777777" w:rsidR="00492F62" w:rsidRDefault="00492F62" w:rsidP="002F3B9C">
            <w:pPr>
              <w:spacing w:line="276" w:lineRule="auto"/>
              <w:jc w:val="both"/>
              <w:rPr>
                <w:rFonts w:ascii="David" w:hAnsi="David"/>
                <w:sz w:val="26"/>
                <w:rtl/>
              </w:rPr>
            </w:pPr>
          </w:p>
        </w:tc>
        <w:tc>
          <w:tcPr>
            <w:tcW w:w="6664" w:type="dxa"/>
            <w:gridSpan w:val="4"/>
          </w:tcPr>
          <w:p w14:paraId="1F5EA5FC" w14:textId="77777777" w:rsidR="00492F62" w:rsidRDefault="00492F62" w:rsidP="002F3B9C">
            <w:pPr>
              <w:spacing w:line="276" w:lineRule="auto"/>
              <w:jc w:val="both"/>
              <w:rPr>
                <w:rFonts w:ascii="David" w:hAnsi="David"/>
                <w:sz w:val="26"/>
                <w:rtl/>
              </w:rPr>
            </w:pPr>
          </w:p>
        </w:tc>
      </w:tr>
      <w:tr w:rsidR="00492F62" w14:paraId="62AA362A" w14:textId="77777777" w:rsidTr="00492F62">
        <w:trPr>
          <w:trHeight w:val="227"/>
        </w:trPr>
        <w:tc>
          <w:tcPr>
            <w:tcW w:w="1519" w:type="dxa"/>
          </w:tcPr>
          <w:p w14:paraId="4A7D74B3" w14:textId="77777777" w:rsidR="00492F62" w:rsidRDefault="00492F62" w:rsidP="002F3B9C">
            <w:pPr>
              <w:spacing w:line="276" w:lineRule="auto"/>
              <w:jc w:val="both"/>
              <w:rPr>
                <w:rFonts w:ascii="David" w:hAnsi="David"/>
                <w:b/>
                <w:bCs/>
                <w:sz w:val="26"/>
                <w:rtl/>
              </w:rPr>
            </w:pPr>
          </w:p>
        </w:tc>
        <w:tc>
          <w:tcPr>
            <w:tcW w:w="417" w:type="dxa"/>
          </w:tcPr>
          <w:p w14:paraId="49F2C16E" w14:textId="77777777" w:rsidR="00492F62" w:rsidRDefault="00492F62" w:rsidP="002F3B9C">
            <w:pPr>
              <w:spacing w:line="276" w:lineRule="auto"/>
              <w:jc w:val="both"/>
              <w:rPr>
                <w:rFonts w:ascii="David" w:hAnsi="David"/>
                <w:sz w:val="26"/>
                <w:rtl/>
              </w:rPr>
            </w:pPr>
          </w:p>
        </w:tc>
        <w:tc>
          <w:tcPr>
            <w:tcW w:w="573" w:type="dxa"/>
          </w:tcPr>
          <w:p w14:paraId="00F380F7" w14:textId="2E1B1C43" w:rsidR="00492F62" w:rsidRDefault="00492F62" w:rsidP="002F3B9C">
            <w:pPr>
              <w:spacing w:line="276" w:lineRule="auto"/>
              <w:jc w:val="both"/>
              <w:rPr>
                <w:rFonts w:ascii="David" w:hAnsi="David"/>
                <w:sz w:val="26"/>
                <w:rtl/>
              </w:rPr>
            </w:pPr>
            <w:r>
              <w:rPr>
                <w:rFonts w:ascii="David" w:hAnsi="David" w:hint="cs"/>
                <w:sz w:val="26"/>
                <w:rtl/>
              </w:rPr>
              <w:t>(א)</w:t>
            </w:r>
          </w:p>
        </w:tc>
        <w:tc>
          <w:tcPr>
            <w:tcW w:w="6664" w:type="dxa"/>
            <w:gridSpan w:val="4"/>
          </w:tcPr>
          <w:p w14:paraId="168D0A00" w14:textId="77777777" w:rsidR="00492F62" w:rsidRDefault="00492F62" w:rsidP="00492F62">
            <w:pPr>
              <w:spacing w:line="276" w:lineRule="auto"/>
              <w:jc w:val="both"/>
              <w:rPr>
                <w:rFonts w:ascii="David" w:hAnsi="David"/>
                <w:sz w:val="26"/>
                <w:rtl/>
              </w:rPr>
            </w:pPr>
            <w:r>
              <w:rPr>
                <w:rFonts w:ascii="David" w:hAnsi="David" w:hint="cs"/>
                <w:sz w:val="26"/>
                <w:rtl/>
              </w:rPr>
              <w:t>במקום סעיף קטן (א) יבוא:</w:t>
            </w:r>
          </w:p>
          <w:p w14:paraId="3BC55759" w14:textId="77777777" w:rsidR="00492F62" w:rsidRDefault="00492F62" w:rsidP="00492F62">
            <w:pPr>
              <w:spacing w:line="276" w:lineRule="auto"/>
              <w:jc w:val="both"/>
              <w:rPr>
                <w:rFonts w:ascii="David" w:hAnsi="David"/>
                <w:sz w:val="26"/>
                <w:rtl/>
              </w:rPr>
            </w:pPr>
          </w:p>
          <w:p w14:paraId="18A73BB4" w14:textId="6129A8AA" w:rsidR="00492F62" w:rsidRDefault="00492F62" w:rsidP="00492F62">
            <w:pPr>
              <w:spacing w:line="276" w:lineRule="auto"/>
              <w:jc w:val="both"/>
              <w:rPr>
                <w:rFonts w:ascii="David" w:hAnsi="David"/>
                <w:sz w:val="26"/>
                <w:rtl/>
              </w:rPr>
            </w:pPr>
            <w:r>
              <w:rPr>
                <w:rFonts w:ascii="David" w:hAnsi="David" w:hint="cs"/>
                <w:sz w:val="26"/>
                <w:rtl/>
              </w:rPr>
              <w:t>"</w:t>
            </w:r>
            <w:r w:rsidRPr="0068246D">
              <w:rPr>
                <w:rFonts w:ascii="David" w:hAnsi="David" w:hint="cs"/>
                <w:sz w:val="26"/>
                <w:rtl/>
              </w:rPr>
              <w:t xml:space="preserve">לא הוגשה השגה כאמור בסעיף 4(א) או שהוגשה השגה ביחס למקצת מכלי הרכב במקום רשאי קצין המשטרה הממונה, לאחר שהוא או מי מטעמו נכח במקום ושוכנע שהמקום ממשיך לשמש לסחר בכלי רכב גנובים או בחלקי כלי רכב גנובים, ולאחר התייעצות עם היועץ המשפטי לאזור או נציגו, להורות בכתב על החרמת כלל כלי הרכב המצויים במקום המוכרז והשמדתם, למעט אותם כלי רכב בגינם הוגשה השגה כאמור בסעיף 4(א) אם לא נדחתה וחלף הזמן הקצוב להגשת ערר עליה </w:t>
            </w:r>
            <w:r w:rsidRPr="0068246D">
              <w:rPr>
                <w:rFonts w:ascii="David" w:hAnsi="David" w:hint="cs"/>
                <w:sz w:val="26"/>
                <w:rtl/>
              </w:rPr>
              <w:lastRenderedPageBreak/>
              <w:t>מכוח סעיף 4(ג) או שזה נדחה או כאלו שלגביהם הונחה דעתו, כי אינם גנובים.</w:t>
            </w:r>
            <w:r>
              <w:rPr>
                <w:rFonts w:ascii="David" w:hAnsi="David" w:hint="cs"/>
                <w:sz w:val="26"/>
                <w:rtl/>
              </w:rPr>
              <w:t>"</w:t>
            </w:r>
            <w:r w:rsidR="003E6322">
              <w:rPr>
                <w:rFonts w:ascii="David" w:hAnsi="David" w:hint="cs"/>
                <w:sz w:val="26"/>
                <w:rtl/>
              </w:rPr>
              <w:t>.</w:t>
            </w:r>
          </w:p>
        </w:tc>
      </w:tr>
      <w:tr w:rsidR="00492F62" w14:paraId="0BBADAEF" w14:textId="77777777" w:rsidTr="00492F62">
        <w:trPr>
          <w:trHeight w:val="227"/>
        </w:trPr>
        <w:tc>
          <w:tcPr>
            <w:tcW w:w="1519" w:type="dxa"/>
          </w:tcPr>
          <w:p w14:paraId="102189D1" w14:textId="77777777" w:rsidR="00492F62" w:rsidRDefault="00492F62" w:rsidP="002F3B9C">
            <w:pPr>
              <w:spacing w:line="276" w:lineRule="auto"/>
              <w:jc w:val="both"/>
              <w:rPr>
                <w:rFonts w:ascii="David" w:hAnsi="David"/>
                <w:b/>
                <w:bCs/>
                <w:sz w:val="26"/>
                <w:rtl/>
              </w:rPr>
            </w:pPr>
          </w:p>
        </w:tc>
        <w:tc>
          <w:tcPr>
            <w:tcW w:w="417" w:type="dxa"/>
          </w:tcPr>
          <w:p w14:paraId="71B0CBAC" w14:textId="77777777" w:rsidR="00492F62" w:rsidRDefault="00492F62" w:rsidP="002F3B9C">
            <w:pPr>
              <w:spacing w:line="276" w:lineRule="auto"/>
              <w:jc w:val="both"/>
              <w:rPr>
                <w:rFonts w:ascii="David" w:hAnsi="David"/>
                <w:sz w:val="26"/>
                <w:rtl/>
              </w:rPr>
            </w:pPr>
          </w:p>
        </w:tc>
        <w:tc>
          <w:tcPr>
            <w:tcW w:w="573" w:type="dxa"/>
          </w:tcPr>
          <w:p w14:paraId="268280E5" w14:textId="77777777" w:rsidR="00492F62" w:rsidRDefault="00492F62" w:rsidP="002F3B9C">
            <w:pPr>
              <w:spacing w:line="276" w:lineRule="auto"/>
              <w:jc w:val="both"/>
              <w:rPr>
                <w:rFonts w:ascii="David" w:hAnsi="David"/>
                <w:sz w:val="26"/>
                <w:rtl/>
              </w:rPr>
            </w:pPr>
          </w:p>
        </w:tc>
        <w:tc>
          <w:tcPr>
            <w:tcW w:w="6664" w:type="dxa"/>
            <w:gridSpan w:val="4"/>
          </w:tcPr>
          <w:p w14:paraId="77978AF5" w14:textId="77777777" w:rsidR="00492F62" w:rsidRDefault="00492F62" w:rsidP="00492F62">
            <w:pPr>
              <w:spacing w:line="276" w:lineRule="auto"/>
              <w:jc w:val="both"/>
              <w:rPr>
                <w:rFonts w:ascii="David" w:hAnsi="David"/>
                <w:sz w:val="26"/>
                <w:rtl/>
              </w:rPr>
            </w:pPr>
          </w:p>
        </w:tc>
      </w:tr>
      <w:tr w:rsidR="00492F62" w14:paraId="153848FF" w14:textId="77777777" w:rsidTr="00492F62">
        <w:trPr>
          <w:trHeight w:val="227"/>
        </w:trPr>
        <w:tc>
          <w:tcPr>
            <w:tcW w:w="1519" w:type="dxa"/>
          </w:tcPr>
          <w:p w14:paraId="16548888" w14:textId="77777777" w:rsidR="00492F62" w:rsidRDefault="00492F62" w:rsidP="002F3B9C">
            <w:pPr>
              <w:spacing w:line="276" w:lineRule="auto"/>
              <w:jc w:val="both"/>
              <w:rPr>
                <w:rFonts w:ascii="David" w:hAnsi="David"/>
                <w:b/>
                <w:bCs/>
                <w:sz w:val="26"/>
                <w:rtl/>
              </w:rPr>
            </w:pPr>
          </w:p>
        </w:tc>
        <w:tc>
          <w:tcPr>
            <w:tcW w:w="417" w:type="dxa"/>
          </w:tcPr>
          <w:p w14:paraId="440681AD" w14:textId="77777777" w:rsidR="00492F62" w:rsidRDefault="00492F62" w:rsidP="002F3B9C">
            <w:pPr>
              <w:spacing w:line="276" w:lineRule="auto"/>
              <w:jc w:val="both"/>
              <w:rPr>
                <w:rFonts w:ascii="David" w:hAnsi="David"/>
                <w:sz w:val="26"/>
                <w:rtl/>
              </w:rPr>
            </w:pPr>
          </w:p>
        </w:tc>
        <w:tc>
          <w:tcPr>
            <w:tcW w:w="573" w:type="dxa"/>
          </w:tcPr>
          <w:p w14:paraId="48A9B37F" w14:textId="5486E433" w:rsidR="00492F62" w:rsidRDefault="00492F62" w:rsidP="002F3B9C">
            <w:pPr>
              <w:spacing w:line="276" w:lineRule="auto"/>
              <w:jc w:val="both"/>
              <w:rPr>
                <w:rFonts w:ascii="David" w:hAnsi="David"/>
                <w:sz w:val="26"/>
                <w:rtl/>
              </w:rPr>
            </w:pPr>
            <w:r>
              <w:rPr>
                <w:rFonts w:ascii="David" w:hAnsi="David" w:hint="cs"/>
                <w:sz w:val="26"/>
                <w:rtl/>
              </w:rPr>
              <w:t>(ב)</w:t>
            </w:r>
          </w:p>
        </w:tc>
        <w:tc>
          <w:tcPr>
            <w:tcW w:w="6664" w:type="dxa"/>
            <w:gridSpan w:val="4"/>
          </w:tcPr>
          <w:p w14:paraId="3157ED53" w14:textId="70299A20" w:rsidR="00492F62" w:rsidRDefault="00492F62" w:rsidP="00492F62">
            <w:pPr>
              <w:spacing w:line="276" w:lineRule="auto"/>
              <w:jc w:val="both"/>
              <w:rPr>
                <w:rFonts w:ascii="David" w:hAnsi="David"/>
                <w:sz w:val="26"/>
                <w:rtl/>
              </w:rPr>
            </w:pPr>
            <w:r>
              <w:rPr>
                <w:rFonts w:ascii="David" w:hAnsi="David" w:hint="cs"/>
                <w:sz w:val="26"/>
                <w:rtl/>
              </w:rPr>
              <w:t>אחרי סעיף קטן (א) יבוא:</w:t>
            </w:r>
          </w:p>
        </w:tc>
      </w:tr>
      <w:tr w:rsidR="00492F62" w14:paraId="355FB9F7" w14:textId="77777777" w:rsidTr="00492F62">
        <w:trPr>
          <w:trHeight w:val="227"/>
        </w:trPr>
        <w:tc>
          <w:tcPr>
            <w:tcW w:w="1519" w:type="dxa"/>
          </w:tcPr>
          <w:p w14:paraId="6C482417" w14:textId="77777777" w:rsidR="00492F62" w:rsidRDefault="00492F62" w:rsidP="002F3B9C">
            <w:pPr>
              <w:spacing w:line="276" w:lineRule="auto"/>
              <w:jc w:val="both"/>
              <w:rPr>
                <w:rFonts w:ascii="David" w:hAnsi="David"/>
                <w:b/>
                <w:bCs/>
                <w:sz w:val="26"/>
                <w:rtl/>
              </w:rPr>
            </w:pPr>
          </w:p>
        </w:tc>
        <w:tc>
          <w:tcPr>
            <w:tcW w:w="417" w:type="dxa"/>
          </w:tcPr>
          <w:p w14:paraId="269D7B65" w14:textId="77777777" w:rsidR="00492F62" w:rsidRDefault="00492F62" w:rsidP="002F3B9C">
            <w:pPr>
              <w:spacing w:line="276" w:lineRule="auto"/>
              <w:jc w:val="both"/>
              <w:rPr>
                <w:rFonts w:ascii="David" w:hAnsi="David"/>
                <w:sz w:val="26"/>
                <w:rtl/>
              </w:rPr>
            </w:pPr>
          </w:p>
        </w:tc>
        <w:tc>
          <w:tcPr>
            <w:tcW w:w="573" w:type="dxa"/>
          </w:tcPr>
          <w:p w14:paraId="0293A10B" w14:textId="77777777" w:rsidR="00492F62" w:rsidRDefault="00492F62" w:rsidP="002F3B9C">
            <w:pPr>
              <w:spacing w:line="276" w:lineRule="auto"/>
              <w:jc w:val="both"/>
              <w:rPr>
                <w:rFonts w:ascii="David" w:hAnsi="David"/>
                <w:sz w:val="26"/>
                <w:rtl/>
              </w:rPr>
            </w:pPr>
          </w:p>
        </w:tc>
        <w:tc>
          <w:tcPr>
            <w:tcW w:w="6664" w:type="dxa"/>
            <w:gridSpan w:val="4"/>
          </w:tcPr>
          <w:p w14:paraId="7495E42E" w14:textId="77777777" w:rsidR="00492F62" w:rsidRDefault="00492F62" w:rsidP="00492F62">
            <w:pPr>
              <w:spacing w:line="276" w:lineRule="auto"/>
              <w:jc w:val="both"/>
              <w:rPr>
                <w:rFonts w:ascii="David" w:hAnsi="David"/>
                <w:sz w:val="26"/>
                <w:rtl/>
              </w:rPr>
            </w:pPr>
          </w:p>
        </w:tc>
      </w:tr>
      <w:tr w:rsidR="00492F62" w14:paraId="27AB1407" w14:textId="77777777" w:rsidTr="00492F62">
        <w:trPr>
          <w:trHeight w:val="227"/>
        </w:trPr>
        <w:tc>
          <w:tcPr>
            <w:tcW w:w="1519" w:type="dxa"/>
          </w:tcPr>
          <w:p w14:paraId="15BF49F1" w14:textId="77777777" w:rsidR="00492F62" w:rsidRDefault="00492F62" w:rsidP="002F3B9C">
            <w:pPr>
              <w:spacing w:line="276" w:lineRule="auto"/>
              <w:jc w:val="both"/>
              <w:rPr>
                <w:rFonts w:ascii="David" w:hAnsi="David"/>
                <w:b/>
                <w:bCs/>
                <w:sz w:val="26"/>
                <w:rtl/>
              </w:rPr>
            </w:pPr>
          </w:p>
        </w:tc>
        <w:tc>
          <w:tcPr>
            <w:tcW w:w="417" w:type="dxa"/>
          </w:tcPr>
          <w:p w14:paraId="6684689B" w14:textId="77777777" w:rsidR="00492F62" w:rsidRDefault="00492F62" w:rsidP="002F3B9C">
            <w:pPr>
              <w:spacing w:line="276" w:lineRule="auto"/>
              <w:jc w:val="both"/>
              <w:rPr>
                <w:rFonts w:ascii="David" w:hAnsi="David"/>
                <w:sz w:val="26"/>
                <w:rtl/>
              </w:rPr>
            </w:pPr>
          </w:p>
        </w:tc>
        <w:tc>
          <w:tcPr>
            <w:tcW w:w="573" w:type="dxa"/>
          </w:tcPr>
          <w:p w14:paraId="00ADFC25" w14:textId="77777777" w:rsidR="00492F62" w:rsidRDefault="00492F62" w:rsidP="002F3B9C">
            <w:pPr>
              <w:spacing w:line="276" w:lineRule="auto"/>
              <w:jc w:val="both"/>
              <w:rPr>
                <w:rFonts w:ascii="David" w:hAnsi="David"/>
                <w:sz w:val="26"/>
                <w:rtl/>
              </w:rPr>
            </w:pPr>
          </w:p>
        </w:tc>
        <w:tc>
          <w:tcPr>
            <w:tcW w:w="720" w:type="dxa"/>
            <w:gridSpan w:val="3"/>
          </w:tcPr>
          <w:p w14:paraId="40D70647" w14:textId="1F4DB789" w:rsidR="00492F62" w:rsidRDefault="00492F62" w:rsidP="00492F62">
            <w:pPr>
              <w:spacing w:line="276" w:lineRule="auto"/>
              <w:jc w:val="both"/>
              <w:rPr>
                <w:rFonts w:ascii="David" w:hAnsi="David"/>
                <w:sz w:val="26"/>
                <w:rtl/>
              </w:rPr>
            </w:pPr>
            <w:r>
              <w:rPr>
                <w:rFonts w:ascii="David" w:hAnsi="David" w:hint="cs"/>
                <w:sz w:val="26"/>
                <w:rtl/>
              </w:rPr>
              <w:t>(א1)</w:t>
            </w:r>
          </w:p>
        </w:tc>
        <w:tc>
          <w:tcPr>
            <w:tcW w:w="5944" w:type="dxa"/>
          </w:tcPr>
          <w:p w14:paraId="2DAED841" w14:textId="14660439" w:rsidR="00492F62" w:rsidRDefault="00492F62" w:rsidP="00492F62">
            <w:pPr>
              <w:spacing w:line="276" w:lineRule="auto"/>
              <w:jc w:val="both"/>
              <w:rPr>
                <w:rFonts w:ascii="David" w:hAnsi="David"/>
                <w:sz w:val="26"/>
                <w:rtl/>
              </w:rPr>
            </w:pPr>
            <w:r w:rsidRPr="00194468">
              <w:rPr>
                <w:rFonts w:ascii="David" w:hAnsi="David" w:hint="cs"/>
                <w:sz w:val="26"/>
                <w:rtl/>
              </w:rPr>
              <w:t>לצורך קבלת החלטתו לפי סעיף קטן (א) ישקול קצין המשטרה הממונה ויפרט בהוראתו, בין היתר, את משך הזמן שחלף ממועד פרסום ההכרזה כאמור בסעיף 2, ההשגות שהוגשו עליה, העררים שהוגשו מכוח סעיף קטן 4(ג) וההחלטות שהתקבלו בעניינם וכל מידע נוסף, שיובא בפניו לעניין זה."</w:t>
            </w:r>
            <w:r>
              <w:rPr>
                <w:rFonts w:ascii="David" w:hAnsi="David" w:hint="cs"/>
                <w:sz w:val="26"/>
                <w:rtl/>
              </w:rPr>
              <w:t>.</w:t>
            </w:r>
          </w:p>
        </w:tc>
      </w:tr>
      <w:tr w:rsidR="00492F62" w14:paraId="1C5CA2F3" w14:textId="77777777" w:rsidTr="00492F62">
        <w:trPr>
          <w:trHeight w:val="227"/>
        </w:trPr>
        <w:tc>
          <w:tcPr>
            <w:tcW w:w="1519" w:type="dxa"/>
          </w:tcPr>
          <w:p w14:paraId="2D9652E3" w14:textId="77777777" w:rsidR="00492F62" w:rsidRDefault="00492F62" w:rsidP="002F3B9C">
            <w:pPr>
              <w:spacing w:line="276" w:lineRule="auto"/>
              <w:jc w:val="both"/>
              <w:rPr>
                <w:rFonts w:ascii="David" w:hAnsi="David"/>
                <w:b/>
                <w:bCs/>
                <w:sz w:val="26"/>
                <w:rtl/>
              </w:rPr>
            </w:pPr>
          </w:p>
        </w:tc>
        <w:tc>
          <w:tcPr>
            <w:tcW w:w="417" w:type="dxa"/>
          </w:tcPr>
          <w:p w14:paraId="7AF68A08" w14:textId="77777777" w:rsidR="00492F62" w:rsidRDefault="00492F62" w:rsidP="002F3B9C">
            <w:pPr>
              <w:spacing w:line="276" w:lineRule="auto"/>
              <w:jc w:val="both"/>
              <w:rPr>
                <w:rFonts w:ascii="David" w:hAnsi="David"/>
                <w:sz w:val="26"/>
                <w:rtl/>
              </w:rPr>
            </w:pPr>
          </w:p>
        </w:tc>
        <w:tc>
          <w:tcPr>
            <w:tcW w:w="573" w:type="dxa"/>
          </w:tcPr>
          <w:p w14:paraId="5F1A3E41" w14:textId="77777777" w:rsidR="00492F62" w:rsidRDefault="00492F62" w:rsidP="002F3B9C">
            <w:pPr>
              <w:spacing w:line="276" w:lineRule="auto"/>
              <w:jc w:val="both"/>
              <w:rPr>
                <w:rFonts w:ascii="David" w:hAnsi="David"/>
                <w:sz w:val="26"/>
                <w:rtl/>
              </w:rPr>
            </w:pPr>
          </w:p>
        </w:tc>
        <w:tc>
          <w:tcPr>
            <w:tcW w:w="6664" w:type="dxa"/>
            <w:gridSpan w:val="4"/>
          </w:tcPr>
          <w:p w14:paraId="0CD32C71" w14:textId="77777777" w:rsidR="00492F62" w:rsidRDefault="00492F62" w:rsidP="00492F62">
            <w:pPr>
              <w:spacing w:line="276" w:lineRule="auto"/>
              <w:jc w:val="both"/>
              <w:rPr>
                <w:rFonts w:ascii="David" w:hAnsi="David"/>
                <w:sz w:val="26"/>
                <w:rtl/>
              </w:rPr>
            </w:pPr>
          </w:p>
        </w:tc>
      </w:tr>
      <w:tr w:rsidR="00700B72" w14:paraId="630B2430" w14:textId="77777777" w:rsidTr="00421077">
        <w:trPr>
          <w:trHeight w:val="227"/>
        </w:trPr>
        <w:tc>
          <w:tcPr>
            <w:tcW w:w="1519" w:type="dxa"/>
          </w:tcPr>
          <w:p w14:paraId="29DA2C7B" w14:textId="29487207" w:rsidR="00700B72" w:rsidRDefault="00700B72" w:rsidP="002F3B9C">
            <w:pPr>
              <w:spacing w:line="276" w:lineRule="auto"/>
              <w:jc w:val="both"/>
              <w:rPr>
                <w:rFonts w:ascii="David" w:hAnsi="David"/>
                <w:b/>
                <w:bCs/>
                <w:sz w:val="26"/>
                <w:rtl/>
              </w:rPr>
            </w:pPr>
            <w:r>
              <w:rPr>
                <w:rFonts w:ascii="David" w:hAnsi="David" w:hint="cs"/>
                <w:b/>
                <w:bCs/>
                <w:sz w:val="26"/>
                <w:rtl/>
              </w:rPr>
              <w:t>תחילה</w:t>
            </w:r>
          </w:p>
        </w:tc>
        <w:tc>
          <w:tcPr>
            <w:tcW w:w="417" w:type="dxa"/>
          </w:tcPr>
          <w:p w14:paraId="31E93384" w14:textId="04895620" w:rsidR="00700B72" w:rsidRDefault="00700B72" w:rsidP="002F3B9C">
            <w:pPr>
              <w:spacing w:line="276" w:lineRule="auto"/>
              <w:jc w:val="both"/>
              <w:rPr>
                <w:rFonts w:ascii="David" w:hAnsi="David"/>
                <w:sz w:val="26"/>
                <w:rtl/>
              </w:rPr>
            </w:pPr>
            <w:r>
              <w:rPr>
                <w:rFonts w:ascii="David" w:hAnsi="David" w:hint="cs"/>
                <w:sz w:val="26"/>
                <w:rtl/>
              </w:rPr>
              <w:t>6.</w:t>
            </w:r>
          </w:p>
        </w:tc>
        <w:tc>
          <w:tcPr>
            <w:tcW w:w="7237" w:type="dxa"/>
            <w:gridSpan w:val="5"/>
          </w:tcPr>
          <w:p w14:paraId="331C62E8" w14:textId="7B6FF96D" w:rsidR="00700B72" w:rsidRDefault="00700B72" w:rsidP="002F3B9C">
            <w:pPr>
              <w:spacing w:line="276" w:lineRule="auto"/>
              <w:jc w:val="both"/>
              <w:rPr>
                <w:rFonts w:ascii="David" w:hAnsi="David"/>
                <w:sz w:val="26"/>
                <w:rtl/>
              </w:rPr>
            </w:pPr>
            <w:r>
              <w:rPr>
                <w:rFonts w:ascii="David" w:hAnsi="David"/>
                <w:sz w:val="26"/>
                <w:rtl/>
              </w:rPr>
              <w:t>תחילת</w:t>
            </w:r>
            <w:r>
              <w:rPr>
                <w:rFonts w:ascii="David" w:hAnsi="David" w:hint="cs"/>
                <w:sz w:val="26"/>
                <w:rtl/>
              </w:rPr>
              <w:t>ו</w:t>
            </w:r>
            <w:r>
              <w:rPr>
                <w:rFonts w:ascii="David" w:hAnsi="David"/>
                <w:sz w:val="26"/>
                <w:rtl/>
              </w:rPr>
              <w:t xml:space="preserve"> של צו זה </w:t>
            </w:r>
            <w:r>
              <w:rPr>
                <w:rFonts w:ascii="David" w:hAnsi="David" w:hint="cs"/>
                <w:sz w:val="26"/>
                <w:rtl/>
              </w:rPr>
              <w:t>ב</w:t>
            </w:r>
            <w:r>
              <w:rPr>
                <w:rFonts w:ascii="David" w:hAnsi="David"/>
                <w:sz w:val="26"/>
                <w:rtl/>
              </w:rPr>
              <w:t>יום חתימתו.</w:t>
            </w:r>
          </w:p>
        </w:tc>
      </w:tr>
      <w:tr w:rsidR="00700B72" w14:paraId="072E0CB6" w14:textId="77777777" w:rsidTr="00421077">
        <w:trPr>
          <w:trHeight w:val="227"/>
        </w:trPr>
        <w:tc>
          <w:tcPr>
            <w:tcW w:w="1519" w:type="dxa"/>
          </w:tcPr>
          <w:p w14:paraId="00289FE7" w14:textId="77777777" w:rsidR="00700B72" w:rsidRDefault="00700B72" w:rsidP="002F3B9C">
            <w:pPr>
              <w:spacing w:line="276" w:lineRule="auto"/>
              <w:jc w:val="both"/>
              <w:rPr>
                <w:rFonts w:ascii="David" w:hAnsi="David"/>
                <w:b/>
                <w:bCs/>
                <w:sz w:val="26"/>
                <w:rtl/>
              </w:rPr>
            </w:pPr>
          </w:p>
        </w:tc>
        <w:tc>
          <w:tcPr>
            <w:tcW w:w="417" w:type="dxa"/>
          </w:tcPr>
          <w:p w14:paraId="318B0329" w14:textId="77777777" w:rsidR="00700B72" w:rsidRDefault="00700B72" w:rsidP="002F3B9C">
            <w:pPr>
              <w:spacing w:line="276" w:lineRule="auto"/>
              <w:jc w:val="both"/>
              <w:rPr>
                <w:rFonts w:ascii="David" w:hAnsi="David"/>
                <w:sz w:val="26"/>
                <w:rtl/>
              </w:rPr>
            </w:pPr>
          </w:p>
        </w:tc>
        <w:tc>
          <w:tcPr>
            <w:tcW w:w="7237" w:type="dxa"/>
            <w:gridSpan w:val="5"/>
          </w:tcPr>
          <w:p w14:paraId="3D05161C" w14:textId="77777777" w:rsidR="00700B72" w:rsidRDefault="00700B72" w:rsidP="002F3B9C">
            <w:pPr>
              <w:spacing w:line="276" w:lineRule="auto"/>
              <w:jc w:val="both"/>
              <w:rPr>
                <w:rFonts w:ascii="David" w:hAnsi="David"/>
                <w:sz w:val="26"/>
                <w:rtl/>
              </w:rPr>
            </w:pPr>
          </w:p>
        </w:tc>
      </w:tr>
      <w:tr w:rsidR="00700B72" w14:paraId="221EFC96" w14:textId="77777777" w:rsidTr="00421077">
        <w:trPr>
          <w:trHeight w:val="227"/>
        </w:trPr>
        <w:tc>
          <w:tcPr>
            <w:tcW w:w="1519" w:type="dxa"/>
          </w:tcPr>
          <w:p w14:paraId="41DBBE74" w14:textId="19CCDD7D" w:rsidR="00700B72" w:rsidRDefault="00700B72" w:rsidP="002F3B9C">
            <w:pPr>
              <w:spacing w:line="276" w:lineRule="auto"/>
              <w:jc w:val="both"/>
              <w:rPr>
                <w:rFonts w:ascii="David" w:hAnsi="David"/>
                <w:b/>
                <w:bCs/>
                <w:sz w:val="26"/>
                <w:rtl/>
              </w:rPr>
            </w:pPr>
            <w:r>
              <w:rPr>
                <w:rFonts w:ascii="David" w:hAnsi="David" w:hint="cs"/>
                <w:b/>
                <w:bCs/>
                <w:sz w:val="26"/>
                <w:rtl/>
              </w:rPr>
              <w:t>השם</w:t>
            </w:r>
          </w:p>
        </w:tc>
        <w:tc>
          <w:tcPr>
            <w:tcW w:w="417" w:type="dxa"/>
          </w:tcPr>
          <w:p w14:paraId="26263C10" w14:textId="1A855D10" w:rsidR="00700B72" w:rsidRDefault="00700B72" w:rsidP="002F3B9C">
            <w:pPr>
              <w:spacing w:line="276" w:lineRule="auto"/>
              <w:jc w:val="both"/>
              <w:rPr>
                <w:rFonts w:ascii="David" w:hAnsi="David"/>
                <w:sz w:val="26"/>
                <w:rtl/>
              </w:rPr>
            </w:pPr>
            <w:r>
              <w:rPr>
                <w:rFonts w:ascii="David" w:hAnsi="David" w:hint="cs"/>
                <w:sz w:val="26"/>
                <w:rtl/>
              </w:rPr>
              <w:t>7.</w:t>
            </w:r>
          </w:p>
        </w:tc>
        <w:tc>
          <w:tcPr>
            <w:tcW w:w="7237" w:type="dxa"/>
            <w:gridSpan w:val="5"/>
          </w:tcPr>
          <w:p w14:paraId="23DAF613" w14:textId="1AE2C91B" w:rsidR="00700B72" w:rsidRDefault="00700B72" w:rsidP="001B08E8">
            <w:pPr>
              <w:spacing w:line="276" w:lineRule="auto"/>
              <w:jc w:val="both"/>
              <w:rPr>
                <w:rFonts w:ascii="David" w:hAnsi="David"/>
                <w:sz w:val="26"/>
                <w:rtl/>
              </w:rPr>
            </w:pPr>
            <w:r>
              <w:rPr>
                <w:rFonts w:ascii="David" w:hAnsi="David"/>
                <w:sz w:val="26"/>
                <w:rtl/>
              </w:rPr>
              <w:t>צו זה ייקרא: "</w:t>
            </w:r>
            <w:r w:rsidRPr="00311503">
              <w:rPr>
                <w:rFonts w:ascii="David" w:hAnsi="David"/>
                <w:sz w:val="26"/>
                <w:rtl/>
              </w:rPr>
              <w:t xml:space="preserve">צו בדבר החרמת כלי רכב גנובים (תיקון מס' </w:t>
            </w:r>
            <w:r w:rsidR="005F732C">
              <w:rPr>
                <w:rFonts w:ascii="David" w:hAnsi="David" w:hint="cs"/>
                <w:sz w:val="26"/>
                <w:rtl/>
              </w:rPr>
              <w:t>11</w:t>
            </w:r>
            <w:r w:rsidRPr="00311503">
              <w:rPr>
                <w:rFonts w:ascii="David" w:hAnsi="David"/>
                <w:sz w:val="26"/>
                <w:rtl/>
              </w:rPr>
              <w:t xml:space="preserve">) (הוראת שעה) (יהודה ושומרון) (מס' </w:t>
            </w:r>
            <w:r w:rsidR="001B08E8">
              <w:rPr>
                <w:rFonts w:ascii="David" w:hAnsi="David" w:hint="cs"/>
                <w:sz w:val="26"/>
                <w:rtl/>
              </w:rPr>
              <w:t>2243</w:t>
            </w:r>
            <w:r w:rsidRPr="00311503">
              <w:rPr>
                <w:rFonts w:ascii="David" w:hAnsi="David"/>
                <w:sz w:val="26"/>
                <w:rtl/>
              </w:rPr>
              <w:t>), התשפ"ה-2025</w:t>
            </w:r>
            <w:r>
              <w:rPr>
                <w:rFonts w:ascii="David" w:hAnsi="David"/>
                <w:sz w:val="26"/>
                <w:rtl/>
              </w:rPr>
              <w:t>".</w:t>
            </w:r>
          </w:p>
        </w:tc>
      </w:tr>
    </w:tbl>
    <w:p w14:paraId="15C62898" w14:textId="5B4B4404" w:rsidR="00115BFC" w:rsidRPr="00A02153" w:rsidRDefault="00115BFC" w:rsidP="002F3B9C">
      <w:pPr>
        <w:rPr>
          <w:sz w:val="26"/>
          <w:rtl/>
        </w:rPr>
      </w:pPr>
    </w:p>
    <w:p w14:paraId="6E100A2F" w14:textId="77777777" w:rsidR="00115BFC" w:rsidRDefault="00115BFC" w:rsidP="002F3B9C">
      <w:pPr>
        <w:rPr>
          <w:rtl/>
        </w:rPr>
      </w:pPr>
    </w:p>
    <w:p w14:paraId="7863AB66" w14:textId="77777777" w:rsidR="00115BFC" w:rsidRDefault="00115BFC" w:rsidP="002F3B9C">
      <w:pPr>
        <w:tabs>
          <w:tab w:val="left" w:pos="6026"/>
        </w:tabs>
        <w:rPr>
          <w:rtl/>
        </w:rPr>
      </w:pPr>
    </w:p>
    <w:p w14:paraId="22B371DA" w14:textId="77777777" w:rsidR="00115BFC" w:rsidRDefault="00115BFC" w:rsidP="002F3B9C">
      <w:pPr>
        <w:tabs>
          <w:tab w:val="left" w:pos="6026"/>
        </w:tabs>
        <w:rPr>
          <w:rtl/>
        </w:rPr>
      </w:pPr>
    </w:p>
    <w:tbl>
      <w:tblPr>
        <w:bidiVisual/>
        <w:tblW w:w="9348" w:type="dxa"/>
        <w:tblInd w:w="652" w:type="dxa"/>
        <w:tblLayout w:type="fixed"/>
        <w:tblLook w:val="01E0" w:firstRow="1" w:lastRow="1" w:firstColumn="1" w:lastColumn="1" w:noHBand="0" w:noVBand="0"/>
      </w:tblPr>
      <w:tblGrid>
        <w:gridCol w:w="2954"/>
        <w:gridCol w:w="2850"/>
        <w:gridCol w:w="3544"/>
      </w:tblGrid>
      <w:tr w:rsidR="00115BFC" w14:paraId="50B6FA04" w14:textId="77777777" w:rsidTr="001B08E8">
        <w:trPr>
          <w:trHeight w:val="362"/>
        </w:trPr>
        <w:tc>
          <w:tcPr>
            <w:tcW w:w="2954" w:type="dxa"/>
          </w:tcPr>
          <w:p w14:paraId="59236D2B" w14:textId="33E5F60B" w:rsidR="00115BFC" w:rsidRDefault="001B08E8" w:rsidP="001B08E8">
            <w:pPr>
              <w:spacing w:line="480" w:lineRule="auto"/>
              <w:jc w:val="both"/>
              <w:rPr>
                <w:b/>
                <w:bCs/>
                <w:rtl/>
              </w:rPr>
            </w:pPr>
            <w:r>
              <w:rPr>
                <w:rFonts w:hint="cs"/>
                <w:b/>
                <w:bCs/>
                <w:rtl/>
              </w:rPr>
              <w:t xml:space="preserve">כ"ח בתמוז </w:t>
            </w:r>
            <w:r w:rsidR="00115BFC">
              <w:rPr>
                <w:b/>
                <w:bCs/>
                <w:rtl/>
              </w:rPr>
              <w:t>התשפ"</w:t>
            </w:r>
            <w:r w:rsidR="00115BFC">
              <w:rPr>
                <w:rFonts w:hint="cs"/>
                <w:b/>
                <w:bCs/>
                <w:rtl/>
              </w:rPr>
              <w:t>ה</w:t>
            </w:r>
            <w:r w:rsidR="00115BFC">
              <w:rPr>
                <w:b/>
                <w:bCs/>
                <w:rtl/>
              </w:rPr>
              <w:br/>
            </w:r>
            <w:r>
              <w:rPr>
                <w:rFonts w:hint="cs"/>
                <w:b/>
                <w:bCs/>
                <w:rtl/>
              </w:rPr>
              <w:t>24 ביולי</w:t>
            </w:r>
            <w:r w:rsidR="00115BFC">
              <w:rPr>
                <w:rFonts w:hint="cs"/>
                <w:b/>
                <w:bCs/>
                <w:rtl/>
              </w:rPr>
              <w:t xml:space="preserve"> </w:t>
            </w:r>
            <w:r w:rsidR="00115BFC">
              <w:rPr>
                <w:b/>
                <w:bCs/>
                <w:rtl/>
              </w:rPr>
              <w:t>202</w:t>
            </w:r>
            <w:r w:rsidR="00115BFC">
              <w:rPr>
                <w:rFonts w:hint="cs"/>
                <w:b/>
                <w:bCs/>
                <w:rtl/>
              </w:rPr>
              <w:t xml:space="preserve">5 </w:t>
            </w:r>
            <w:r w:rsidR="00115BFC">
              <w:rPr>
                <w:b/>
                <w:bCs/>
                <w:rtl/>
              </w:rPr>
              <w:br/>
            </w:r>
            <w:r w:rsidR="00115BFC">
              <w:rPr>
                <w:b/>
                <w:bCs/>
                <w:rtl/>
              </w:rPr>
              <w:br/>
            </w:r>
          </w:p>
        </w:tc>
        <w:tc>
          <w:tcPr>
            <w:tcW w:w="2850" w:type="dxa"/>
          </w:tcPr>
          <w:p w14:paraId="3F1FF492" w14:textId="77777777" w:rsidR="00115BFC" w:rsidRDefault="00115BFC" w:rsidP="002F3B9C">
            <w:pPr>
              <w:spacing w:line="720" w:lineRule="auto"/>
              <w:rPr>
                <w:rtl/>
              </w:rPr>
            </w:pPr>
          </w:p>
        </w:tc>
        <w:tc>
          <w:tcPr>
            <w:tcW w:w="3544" w:type="dxa"/>
            <w:hideMark/>
          </w:tcPr>
          <w:p w14:paraId="47F658BC" w14:textId="77777777" w:rsidR="00115BFC" w:rsidRDefault="00115BFC" w:rsidP="002F3B9C">
            <w:pPr>
              <w:spacing w:line="360" w:lineRule="auto"/>
              <w:ind w:left="29"/>
              <w:jc w:val="both"/>
              <w:rPr>
                <w:b/>
                <w:bCs/>
                <w:rtl/>
              </w:rPr>
            </w:pPr>
            <w:r>
              <w:rPr>
                <w:rFonts w:ascii="David" w:hAnsi="David"/>
                <w:b/>
                <w:bCs/>
                <w:sz w:val="26"/>
                <w:rtl/>
              </w:rPr>
              <w:t xml:space="preserve">אלוף </w:t>
            </w:r>
            <w:r>
              <w:rPr>
                <w:rFonts w:ascii="David" w:hAnsi="David" w:hint="cs"/>
                <w:b/>
                <w:bCs/>
                <w:sz w:val="26"/>
                <w:rtl/>
              </w:rPr>
              <w:t>אבי בלוט</w:t>
            </w:r>
            <w:r>
              <w:rPr>
                <w:rFonts w:ascii="David" w:hAnsi="David"/>
                <w:b/>
                <w:bCs/>
                <w:sz w:val="26"/>
                <w:rtl/>
              </w:rPr>
              <w:t xml:space="preserve"> </w:t>
            </w:r>
            <w:r>
              <w:rPr>
                <w:rFonts w:ascii="David" w:hAnsi="David"/>
                <w:b/>
                <w:bCs/>
                <w:sz w:val="26"/>
                <w:rtl/>
              </w:rPr>
              <w:br/>
              <w:t>מפקד</w:t>
            </w:r>
            <w:r>
              <w:rPr>
                <w:rFonts w:ascii="David" w:hAnsi="David" w:hint="cs"/>
                <w:b/>
                <w:bCs/>
                <w:sz w:val="26"/>
                <w:rtl/>
              </w:rPr>
              <w:t xml:space="preserve"> </w:t>
            </w:r>
            <w:r>
              <w:rPr>
                <w:rFonts w:ascii="David" w:hAnsi="David"/>
                <w:b/>
                <w:bCs/>
                <w:sz w:val="26"/>
                <w:rtl/>
              </w:rPr>
              <w:t xml:space="preserve">כוחות צה"ל </w:t>
            </w:r>
            <w:r>
              <w:rPr>
                <w:rFonts w:ascii="David" w:hAnsi="David"/>
                <w:b/>
                <w:bCs/>
                <w:sz w:val="26"/>
                <w:rtl/>
              </w:rPr>
              <w:br/>
              <w:t>באזור               יהודה                ושומרון</w:t>
            </w:r>
          </w:p>
        </w:tc>
      </w:tr>
      <w:bookmarkEnd w:id="0"/>
    </w:tbl>
    <w:p w14:paraId="16A23D81" w14:textId="77777777" w:rsidR="00115BFC" w:rsidRDefault="00115BFC" w:rsidP="002F3B9C">
      <w:pPr>
        <w:spacing w:after="120"/>
        <w:rPr>
          <w:b/>
          <w:bCs/>
          <w:rtl/>
        </w:rPr>
      </w:pPr>
    </w:p>
    <w:p w14:paraId="691E2D5E" w14:textId="77777777" w:rsidR="00115BFC" w:rsidRDefault="00115BFC" w:rsidP="002F3B9C"/>
    <w:p w14:paraId="45BF4F22" w14:textId="77777777" w:rsidR="00115BFC" w:rsidRPr="00F65681" w:rsidRDefault="00115BFC" w:rsidP="002F3B9C"/>
    <w:p w14:paraId="54F72E0C" w14:textId="77777777" w:rsidR="00427ACB" w:rsidRPr="00115BFC" w:rsidRDefault="00427ACB" w:rsidP="002F3B9C"/>
    <w:sectPr w:rsidR="00427ACB" w:rsidRPr="00115BFC" w:rsidSect="00115BFC">
      <w:headerReference w:type="even" r:id="rId11"/>
      <w:headerReference w:type="first" r:id="rId12"/>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AD8B4" w14:textId="77777777" w:rsidR="002C41DB" w:rsidRDefault="002C41DB">
      <w:r>
        <w:separator/>
      </w:r>
    </w:p>
  </w:endnote>
  <w:endnote w:type="continuationSeparator" w:id="0">
    <w:p w14:paraId="01333D01" w14:textId="77777777" w:rsidR="002C41DB" w:rsidRDefault="002C41DB">
      <w:r>
        <w:continuationSeparator/>
      </w:r>
    </w:p>
  </w:endnote>
  <w:endnote w:type="continuationNotice" w:id="1">
    <w:p w14:paraId="1EE488B2" w14:textId="77777777" w:rsidR="002C41DB" w:rsidRDefault="002C41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AFE36" w14:textId="77777777" w:rsidR="002C41DB" w:rsidRDefault="002C41DB">
      <w:r>
        <w:separator/>
      </w:r>
    </w:p>
  </w:footnote>
  <w:footnote w:type="continuationSeparator" w:id="0">
    <w:p w14:paraId="419C47AB" w14:textId="77777777" w:rsidR="002C41DB" w:rsidRDefault="002C41DB">
      <w:r>
        <w:continuationSeparator/>
      </w:r>
    </w:p>
  </w:footnote>
  <w:footnote w:type="continuationNotice" w:id="1">
    <w:p w14:paraId="0D42EBE5" w14:textId="77777777" w:rsidR="002C41DB" w:rsidRDefault="002C41D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CA0EE" w14:textId="4829F2F0" w:rsidR="00991814" w:rsidRDefault="002D5BDD">
    <w:pPr>
      <w:pStyle w:val="a3"/>
    </w:pPr>
    <w:r>
      <w:rPr>
        <w:noProof/>
        <w:lang w:eastAsia="en-US"/>
        <w14:ligatures w14:val="standardContextual"/>
      </w:rPr>
      <mc:AlternateContent>
        <mc:Choice Requires="wps">
          <w:drawing>
            <wp:anchor distT="0" distB="0" distL="0" distR="0" simplePos="0" relativeHeight="251659264" behindDoc="0" locked="0" layoutInCell="1" allowOverlap="1" wp14:anchorId="0C59C419" wp14:editId="7E3B9C0F">
              <wp:simplePos x="635" y="635"/>
              <wp:positionH relativeFrom="page">
                <wp:align>center</wp:align>
              </wp:positionH>
              <wp:positionV relativeFrom="page">
                <wp:align>top</wp:align>
              </wp:positionV>
              <wp:extent cx="438150" cy="333375"/>
              <wp:effectExtent l="0" t="0" r="0" b="9525"/>
              <wp:wrapNone/>
              <wp:docPr id="1182477842" name="תיבת טקסט 2" descr="- בלמ&quot;ס -">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38150" cy="333375"/>
                      </a:xfrm>
                      <a:prstGeom prst="rect">
                        <a:avLst/>
                      </a:prstGeom>
                      <a:noFill/>
                      <a:ln>
                        <a:noFill/>
                      </a:ln>
                    </wps:spPr>
                    <wps:txbx>
                      <w:txbxContent>
                        <w:p w14:paraId="13DD9D25" w14:textId="37E24346" w:rsidR="002D5BDD" w:rsidRPr="002D5BDD" w:rsidRDefault="002D5BDD" w:rsidP="002D5BDD">
                          <w:pPr>
                            <w:rPr>
                              <w:rFonts w:ascii="Calibri" w:eastAsia="Calibri" w:hAnsi="Calibri" w:cs="Calibri"/>
                              <w:noProof/>
                              <w:color w:val="000000"/>
                              <w:sz w:val="20"/>
                              <w:szCs w:val="20"/>
                            </w:rPr>
                          </w:pPr>
                          <w:r w:rsidRPr="002D5BDD">
                            <w:rPr>
                              <w:rFonts w:ascii="Calibri" w:eastAsia="Calibri" w:hAnsi="Calibri" w:cs="Calibri"/>
                              <w:noProof/>
                              <w:color w:val="000000"/>
                              <w:sz w:val="20"/>
                              <w:szCs w:val="20"/>
                              <w:rtl/>
                            </w:rPr>
                            <w:t xml:space="preserve">- </w:t>
                          </w:r>
                          <w:r w:rsidRPr="002D5BDD">
                            <w:rPr>
                              <w:rFonts w:ascii="Calibri" w:eastAsia="Calibri" w:hAnsi="Calibri" w:cs="Times New Roman"/>
                              <w:noProof/>
                              <w:color w:val="000000"/>
                              <w:sz w:val="20"/>
                              <w:szCs w:val="20"/>
                              <w:rtl/>
                            </w:rPr>
                            <w:t>בלמ</w:t>
                          </w:r>
                          <w:r w:rsidRPr="002D5BDD">
                            <w:rPr>
                              <w:rFonts w:ascii="Calibri" w:eastAsia="Calibri" w:hAnsi="Calibri" w:cs="Calibri"/>
                              <w:noProof/>
                              <w:color w:val="000000"/>
                              <w:sz w:val="20"/>
                              <w:szCs w:val="20"/>
                              <w:rtl/>
                            </w:rPr>
                            <w:t>"</w:t>
                          </w:r>
                          <w:r w:rsidRPr="002D5BDD">
                            <w:rPr>
                              <w:rFonts w:ascii="Calibri" w:eastAsia="Calibri" w:hAnsi="Calibri" w:cs="Times New Roman"/>
                              <w:noProof/>
                              <w:color w:val="000000"/>
                              <w:sz w:val="20"/>
                              <w:szCs w:val="20"/>
                              <w:rtl/>
                            </w:rPr>
                            <w:t xml:space="preserve">ס </w:t>
                          </w:r>
                          <w:r w:rsidRPr="002D5BDD">
                            <w:rPr>
                              <w:rFonts w:ascii="Calibri" w:eastAsia="Calibri" w:hAnsi="Calibri" w:cs="Calibri"/>
                              <w:noProof/>
                              <w:color w:val="000000"/>
                              <w:sz w:val="20"/>
                              <w:szCs w:val="20"/>
                              <w:rtl/>
                            </w:rPr>
                            <w:t>-</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w:pict>
            <v:shapetype w14:anchorId="0C59C419" id="_x0000_t202" coordsize="21600,21600" o:spt="202" path="m,l,21600r21600,l21600,xe">
              <v:stroke joinstyle="miter"/>
              <v:path gradientshapeok="t" o:connecttype="rect"/>
            </v:shapetype>
            <v:shape id="תיבת טקסט 2" o:spid="_x0000_s1026" type="#_x0000_t202" alt="- בלמ&quot;ס -" style="position:absolute;left:0;text-align:left;margin-left:0;margin-top:0;width:34.5pt;height:26.2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" filled="f" stroked="f">
              <v:textbox style="mso-fit-shape-to-text:t" inset="0,15pt,0,0">
                <w:txbxContent>
                  <w:p w14:paraId="13DD9D25" w14:textId="37E24346" w:rsidR="002D5BDD" w:rsidRPr="002D5BDD" w:rsidRDefault="002D5BDD" w:rsidP="002D5BDD">
                    <w:pPr>
                      <w:rPr>
                        <w:rFonts w:ascii="Calibri" w:eastAsia="Calibri" w:hAnsi="Calibri" w:cs="Calibri"/>
                        <w:noProof/>
                        <w:color w:val="000000"/>
                        <w:sz w:val="20"/>
                        <w:szCs w:val="20"/>
                      </w:rPr>
                    </w:pPr>
                    <w:r w:rsidRPr="002D5BDD">
                      <w:rPr>
                        <w:rFonts w:ascii="Calibri" w:eastAsia="Calibri" w:hAnsi="Calibri" w:cs="Calibri"/>
                        <w:noProof/>
                        <w:color w:val="000000"/>
                        <w:sz w:val="20"/>
                        <w:szCs w:val="20"/>
                        <w:rtl/>
                      </w:rPr>
                      <w:t xml:space="preserve">- </w:t>
                    </w:r>
                    <w:r w:rsidRPr="002D5BDD">
                      <w:rPr>
                        <w:rFonts w:ascii="Calibri" w:eastAsia="Calibri" w:hAnsi="Calibri" w:cs="Times New Roman"/>
                        <w:noProof/>
                        <w:color w:val="000000"/>
                        <w:sz w:val="20"/>
                        <w:szCs w:val="20"/>
                        <w:rtl/>
                      </w:rPr>
                      <w:t>בלמ</w:t>
                    </w:r>
                    <w:r w:rsidRPr="002D5BDD">
                      <w:rPr>
                        <w:rFonts w:ascii="Calibri" w:eastAsia="Calibri" w:hAnsi="Calibri" w:cs="Calibri"/>
                        <w:noProof/>
                        <w:color w:val="000000"/>
                        <w:sz w:val="20"/>
                        <w:szCs w:val="20"/>
                        <w:rtl/>
                      </w:rPr>
                      <w:t>"</w:t>
                    </w:r>
                    <w:r w:rsidRPr="002D5BDD">
                      <w:rPr>
                        <w:rFonts w:ascii="Calibri" w:eastAsia="Calibri" w:hAnsi="Calibri" w:cs="Times New Roman"/>
                        <w:noProof/>
                        <w:color w:val="000000"/>
                        <w:sz w:val="20"/>
                        <w:szCs w:val="20"/>
                        <w:rtl/>
                      </w:rPr>
                      <w:t xml:space="preserve">ס </w:t>
                    </w:r>
                    <w:r w:rsidRPr="002D5BDD">
                      <w:rPr>
                        <w:rFonts w:ascii="Calibri" w:eastAsia="Calibri" w:hAnsi="Calibri" w:cs="Calibri"/>
                        <w:noProof/>
                        <w:color w:val="000000"/>
                        <w:sz w:val="20"/>
                        <w:szCs w:val="20"/>
                        <w:rtl/>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EC5D8" w14:textId="666C4FD8" w:rsidR="00991814" w:rsidRDefault="002D5BDD">
    <w:pPr>
      <w:pStyle w:val="a3"/>
    </w:pPr>
    <w:r>
      <w:rPr>
        <w:noProof/>
        <w:lang w:eastAsia="en-US"/>
        <w14:ligatures w14:val="standardContextual"/>
      </w:rPr>
      <mc:AlternateContent>
        <mc:Choice Requires="wps">
          <w:drawing>
            <wp:anchor distT="0" distB="0" distL="0" distR="0" simplePos="0" relativeHeight="251658240" behindDoc="0" locked="0" layoutInCell="1" allowOverlap="1" wp14:anchorId="643FF605" wp14:editId="5D688109">
              <wp:simplePos x="635" y="635"/>
              <wp:positionH relativeFrom="page">
                <wp:align>center</wp:align>
              </wp:positionH>
              <wp:positionV relativeFrom="page">
                <wp:align>top</wp:align>
              </wp:positionV>
              <wp:extent cx="438150" cy="333375"/>
              <wp:effectExtent l="0" t="0" r="0" b="9525"/>
              <wp:wrapNone/>
              <wp:docPr id="1756978736" name="תיבת טקסט 1" descr="- בלמ&quot;ס -">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38150" cy="333375"/>
                      </a:xfrm>
                      <a:prstGeom prst="rect">
                        <a:avLst/>
                      </a:prstGeom>
                      <a:noFill/>
                      <a:ln>
                        <a:noFill/>
                      </a:ln>
                    </wps:spPr>
                    <wps:txbx>
                      <w:txbxContent>
                        <w:p w14:paraId="7103C743" w14:textId="39005924" w:rsidR="002D5BDD" w:rsidRPr="002D5BDD" w:rsidRDefault="002D5BDD" w:rsidP="002D5BDD">
                          <w:pPr>
                            <w:rPr>
                              <w:rFonts w:ascii="Calibri" w:eastAsia="Calibri" w:hAnsi="Calibri" w:cs="Calibri"/>
                              <w:noProof/>
                              <w:color w:val="000000"/>
                              <w:sz w:val="20"/>
                              <w:szCs w:val="20"/>
                            </w:rPr>
                          </w:pPr>
                          <w:r w:rsidRPr="002D5BDD">
                            <w:rPr>
                              <w:rFonts w:ascii="Calibri" w:eastAsia="Calibri" w:hAnsi="Calibri" w:cs="Calibri"/>
                              <w:noProof/>
                              <w:color w:val="000000"/>
                              <w:sz w:val="20"/>
                              <w:szCs w:val="20"/>
                              <w:rtl/>
                            </w:rPr>
                            <w:t xml:space="preserve">- </w:t>
                          </w:r>
                          <w:r w:rsidRPr="002D5BDD">
                            <w:rPr>
                              <w:rFonts w:ascii="Calibri" w:eastAsia="Calibri" w:hAnsi="Calibri" w:cs="Times New Roman"/>
                              <w:noProof/>
                              <w:color w:val="000000"/>
                              <w:sz w:val="20"/>
                              <w:szCs w:val="20"/>
                              <w:rtl/>
                            </w:rPr>
                            <w:t>בלמ</w:t>
                          </w:r>
                          <w:r w:rsidRPr="002D5BDD">
                            <w:rPr>
                              <w:rFonts w:ascii="Calibri" w:eastAsia="Calibri" w:hAnsi="Calibri" w:cs="Calibri"/>
                              <w:noProof/>
                              <w:color w:val="000000"/>
                              <w:sz w:val="20"/>
                              <w:szCs w:val="20"/>
                              <w:rtl/>
                            </w:rPr>
                            <w:t>"</w:t>
                          </w:r>
                          <w:r w:rsidRPr="002D5BDD">
                            <w:rPr>
                              <w:rFonts w:ascii="Calibri" w:eastAsia="Calibri" w:hAnsi="Calibri" w:cs="Times New Roman"/>
                              <w:noProof/>
                              <w:color w:val="000000"/>
                              <w:sz w:val="20"/>
                              <w:szCs w:val="20"/>
                              <w:rtl/>
                            </w:rPr>
                            <w:t xml:space="preserve">ס </w:t>
                          </w:r>
                          <w:r w:rsidRPr="002D5BDD">
                            <w:rPr>
                              <w:rFonts w:ascii="Calibri" w:eastAsia="Calibri" w:hAnsi="Calibri" w:cs="Calibri"/>
                              <w:noProof/>
                              <w:color w:val="000000"/>
                              <w:sz w:val="20"/>
                              <w:szCs w:val="20"/>
                              <w:rtl/>
                            </w:rPr>
                            <w:t>-</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w:pict>
            <v:shapetype w14:anchorId="643FF605" id="_x0000_t202" coordsize="21600,21600" o:spt="202" path="m,l,21600r21600,l21600,xe">
              <v:stroke joinstyle="miter"/>
              <v:path gradientshapeok="t" o:connecttype="rect"/>
            </v:shapetype>
            <v:shape id="תיבת טקסט 1" o:spid="_x0000_s1027" type="#_x0000_t202" alt="- בלמ&quot;ס -" style="position:absolute;left:0;text-align:left;margin-left:0;margin-top:0;width:34.5pt;height:26.2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" filled="f" stroked="f">
              <v:textbox style="mso-fit-shape-to-text:t" inset="0,15pt,0,0">
                <w:txbxContent>
                  <w:p w14:paraId="7103C743" w14:textId="39005924" w:rsidR="002D5BDD" w:rsidRPr="002D5BDD" w:rsidRDefault="002D5BDD" w:rsidP="002D5BDD">
                    <w:pPr>
                      <w:rPr>
                        <w:rFonts w:ascii="Calibri" w:eastAsia="Calibri" w:hAnsi="Calibri" w:cs="Calibri"/>
                        <w:noProof/>
                        <w:color w:val="000000"/>
                        <w:sz w:val="20"/>
                        <w:szCs w:val="20"/>
                      </w:rPr>
                    </w:pPr>
                    <w:r w:rsidRPr="002D5BDD">
                      <w:rPr>
                        <w:rFonts w:ascii="Calibri" w:eastAsia="Calibri" w:hAnsi="Calibri" w:cs="Calibri"/>
                        <w:noProof/>
                        <w:color w:val="000000"/>
                        <w:sz w:val="20"/>
                        <w:szCs w:val="20"/>
                        <w:rtl/>
                      </w:rPr>
                      <w:t xml:space="preserve">- </w:t>
                    </w:r>
                    <w:r w:rsidRPr="002D5BDD">
                      <w:rPr>
                        <w:rFonts w:ascii="Calibri" w:eastAsia="Calibri" w:hAnsi="Calibri" w:cs="Times New Roman"/>
                        <w:noProof/>
                        <w:color w:val="000000"/>
                        <w:sz w:val="20"/>
                        <w:szCs w:val="20"/>
                        <w:rtl/>
                      </w:rPr>
                      <w:t>בלמ</w:t>
                    </w:r>
                    <w:r w:rsidRPr="002D5BDD">
                      <w:rPr>
                        <w:rFonts w:ascii="Calibri" w:eastAsia="Calibri" w:hAnsi="Calibri" w:cs="Calibri"/>
                        <w:noProof/>
                        <w:color w:val="000000"/>
                        <w:sz w:val="20"/>
                        <w:szCs w:val="20"/>
                        <w:rtl/>
                      </w:rPr>
                      <w:t>"</w:t>
                    </w:r>
                    <w:r w:rsidRPr="002D5BDD">
                      <w:rPr>
                        <w:rFonts w:ascii="Calibri" w:eastAsia="Calibri" w:hAnsi="Calibri" w:cs="Times New Roman"/>
                        <w:noProof/>
                        <w:color w:val="000000"/>
                        <w:sz w:val="20"/>
                        <w:szCs w:val="20"/>
                        <w:rtl/>
                      </w:rPr>
                      <w:t xml:space="preserve">ס </w:t>
                    </w:r>
                    <w:r w:rsidRPr="002D5BDD">
                      <w:rPr>
                        <w:rFonts w:ascii="Calibri" w:eastAsia="Calibri" w:hAnsi="Calibri" w:cs="Calibri"/>
                        <w:noProof/>
                        <w:color w:val="000000"/>
                        <w:sz w:val="20"/>
                        <w:szCs w:val="20"/>
                        <w:rtl/>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291D7B"/>
    <w:multiLevelType w:val="hybridMultilevel"/>
    <w:tmpl w:val="94DC2762"/>
    <w:lvl w:ilvl="0" w:tplc="6CE899C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BFC"/>
    <w:rsid w:val="00010546"/>
    <w:rsid w:val="000109AE"/>
    <w:rsid w:val="00014E0F"/>
    <w:rsid w:val="000270F1"/>
    <w:rsid w:val="000565B8"/>
    <w:rsid w:val="00074E76"/>
    <w:rsid w:val="000957CC"/>
    <w:rsid w:val="00095F49"/>
    <w:rsid w:val="000E490E"/>
    <w:rsid w:val="00115BFC"/>
    <w:rsid w:val="00122F9D"/>
    <w:rsid w:val="00127182"/>
    <w:rsid w:val="00131F09"/>
    <w:rsid w:val="0016258A"/>
    <w:rsid w:val="00170257"/>
    <w:rsid w:val="00193A68"/>
    <w:rsid w:val="00194468"/>
    <w:rsid w:val="001A5CE8"/>
    <w:rsid w:val="001B08E8"/>
    <w:rsid w:val="001B466A"/>
    <w:rsid w:val="001C71E0"/>
    <w:rsid w:val="00205DEF"/>
    <w:rsid w:val="00226B19"/>
    <w:rsid w:val="0025736B"/>
    <w:rsid w:val="00277270"/>
    <w:rsid w:val="0029059D"/>
    <w:rsid w:val="002C41DB"/>
    <w:rsid w:val="002C74BC"/>
    <w:rsid w:val="002D5BDD"/>
    <w:rsid w:val="002E68DD"/>
    <w:rsid w:val="002F3B9C"/>
    <w:rsid w:val="00311503"/>
    <w:rsid w:val="00332E8C"/>
    <w:rsid w:val="00356096"/>
    <w:rsid w:val="00365F0C"/>
    <w:rsid w:val="00366EBE"/>
    <w:rsid w:val="0038123B"/>
    <w:rsid w:val="003B5C15"/>
    <w:rsid w:val="003E6322"/>
    <w:rsid w:val="004114D3"/>
    <w:rsid w:val="00421077"/>
    <w:rsid w:val="00427ACB"/>
    <w:rsid w:val="0044143C"/>
    <w:rsid w:val="0048574A"/>
    <w:rsid w:val="0049130B"/>
    <w:rsid w:val="004922E1"/>
    <w:rsid w:val="00492F62"/>
    <w:rsid w:val="004B069A"/>
    <w:rsid w:val="004C057D"/>
    <w:rsid w:val="00513B95"/>
    <w:rsid w:val="00513DB8"/>
    <w:rsid w:val="00517AE1"/>
    <w:rsid w:val="00523185"/>
    <w:rsid w:val="005625C0"/>
    <w:rsid w:val="0057112C"/>
    <w:rsid w:val="005879AE"/>
    <w:rsid w:val="00592D99"/>
    <w:rsid w:val="005A0652"/>
    <w:rsid w:val="005B31AC"/>
    <w:rsid w:val="005F5FB2"/>
    <w:rsid w:val="005F732C"/>
    <w:rsid w:val="00612DF5"/>
    <w:rsid w:val="00621AD5"/>
    <w:rsid w:val="0063298E"/>
    <w:rsid w:val="00650ED9"/>
    <w:rsid w:val="006566E5"/>
    <w:rsid w:val="006567F9"/>
    <w:rsid w:val="00670CAB"/>
    <w:rsid w:val="0068246D"/>
    <w:rsid w:val="0068253D"/>
    <w:rsid w:val="00684DF1"/>
    <w:rsid w:val="006C0B3B"/>
    <w:rsid w:val="006F022A"/>
    <w:rsid w:val="00700B72"/>
    <w:rsid w:val="00701291"/>
    <w:rsid w:val="00716678"/>
    <w:rsid w:val="00723576"/>
    <w:rsid w:val="00732AA3"/>
    <w:rsid w:val="007361D1"/>
    <w:rsid w:val="00736AF2"/>
    <w:rsid w:val="00746280"/>
    <w:rsid w:val="00751629"/>
    <w:rsid w:val="00751E7C"/>
    <w:rsid w:val="00762DEA"/>
    <w:rsid w:val="00786B14"/>
    <w:rsid w:val="00841928"/>
    <w:rsid w:val="008427FB"/>
    <w:rsid w:val="008653C1"/>
    <w:rsid w:val="00881738"/>
    <w:rsid w:val="00884C02"/>
    <w:rsid w:val="008875B4"/>
    <w:rsid w:val="00891550"/>
    <w:rsid w:val="00892A15"/>
    <w:rsid w:val="008D2829"/>
    <w:rsid w:val="008E1C28"/>
    <w:rsid w:val="008F0B4D"/>
    <w:rsid w:val="0093088B"/>
    <w:rsid w:val="00967D00"/>
    <w:rsid w:val="0097291D"/>
    <w:rsid w:val="00977295"/>
    <w:rsid w:val="00991814"/>
    <w:rsid w:val="0099605F"/>
    <w:rsid w:val="009B2AAF"/>
    <w:rsid w:val="009D3896"/>
    <w:rsid w:val="009F2149"/>
    <w:rsid w:val="009F53FD"/>
    <w:rsid w:val="00A02153"/>
    <w:rsid w:val="00A05319"/>
    <w:rsid w:val="00A06CFC"/>
    <w:rsid w:val="00A10704"/>
    <w:rsid w:val="00A11599"/>
    <w:rsid w:val="00A17E4E"/>
    <w:rsid w:val="00A52A82"/>
    <w:rsid w:val="00A9040A"/>
    <w:rsid w:val="00A938D9"/>
    <w:rsid w:val="00AF214B"/>
    <w:rsid w:val="00AF4F90"/>
    <w:rsid w:val="00AF6684"/>
    <w:rsid w:val="00B150D1"/>
    <w:rsid w:val="00B325BB"/>
    <w:rsid w:val="00B4013F"/>
    <w:rsid w:val="00B43859"/>
    <w:rsid w:val="00B52605"/>
    <w:rsid w:val="00B77C17"/>
    <w:rsid w:val="00BC2E6A"/>
    <w:rsid w:val="00BC75C0"/>
    <w:rsid w:val="00BD2920"/>
    <w:rsid w:val="00BD79D3"/>
    <w:rsid w:val="00C216A8"/>
    <w:rsid w:val="00C23777"/>
    <w:rsid w:val="00C369BA"/>
    <w:rsid w:val="00C42D81"/>
    <w:rsid w:val="00C45CC1"/>
    <w:rsid w:val="00C71E6A"/>
    <w:rsid w:val="00C84C49"/>
    <w:rsid w:val="00C86DAA"/>
    <w:rsid w:val="00CA480A"/>
    <w:rsid w:val="00CE0AA1"/>
    <w:rsid w:val="00CE5823"/>
    <w:rsid w:val="00D40856"/>
    <w:rsid w:val="00D47816"/>
    <w:rsid w:val="00D51845"/>
    <w:rsid w:val="00D616D6"/>
    <w:rsid w:val="00D75637"/>
    <w:rsid w:val="00D76818"/>
    <w:rsid w:val="00D84C77"/>
    <w:rsid w:val="00DC1F64"/>
    <w:rsid w:val="00DD0D24"/>
    <w:rsid w:val="00DE3EDB"/>
    <w:rsid w:val="00DF4858"/>
    <w:rsid w:val="00E3074B"/>
    <w:rsid w:val="00E43E9B"/>
    <w:rsid w:val="00E45AC3"/>
    <w:rsid w:val="00E46740"/>
    <w:rsid w:val="00E561A7"/>
    <w:rsid w:val="00E60310"/>
    <w:rsid w:val="00EB7D96"/>
    <w:rsid w:val="00EC36E6"/>
    <w:rsid w:val="00EC5255"/>
    <w:rsid w:val="00ED28B0"/>
    <w:rsid w:val="00ED3760"/>
    <w:rsid w:val="00EE7BF8"/>
    <w:rsid w:val="00F17140"/>
    <w:rsid w:val="00F2499E"/>
    <w:rsid w:val="00F32BA3"/>
    <w:rsid w:val="00F4734E"/>
    <w:rsid w:val="00F60AD5"/>
    <w:rsid w:val="00F86227"/>
    <w:rsid w:val="00FA72E8"/>
    <w:rsid w:val="00FB59B4"/>
    <w:rsid w:val="00FC05E5"/>
    <w:rsid w:val="00FC12D3"/>
    <w:rsid w:val="00FE0CF8"/>
    <w:rsid w:val="00FF0F28"/>
    <w:rsid w:val="00FF4310"/>
    <w:rsid w:val="2B816F99"/>
    <w:rsid w:val="7B2715E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FCD82"/>
  <w15:chartTrackingRefBased/>
  <w15:docId w15:val="{A2EA46C8-76CE-4842-BDD8-7AE3F7550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BFC"/>
    <w:pPr>
      <w:bidi/>
      <w:spacing w:after="0" w:line="240" w:lineRule="auto"/>
    </w:pPr>
    <w:rPr>
      <w:rFonts w:ascii="Times New Roman" w:eastAsia="Times New Roman" w:hAnsi="Times New Roman" w:cs="David"/>
      <w:kern w:val="0"/>
      <w:sz w:val="18"/>
      <w:szCs w:val="26"/>
      <w:lang w:eastAsia="he-IL"/>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5BFC"/>
    <w:pPr>
      <w:tabs>
        <w:tab w:val="center" w:pos="4513"/>
        <w:tab w:val="right" w:pos="9026"/>
      </w:tabs>
    </w:pPr>
  </w:style>
  <w:style w:type="character" w:customStyle="1" w:styleId="a4">
    <w:name w:val="כותרת עליונה תו"/>
    <w:basedOn w:val="a0"/>
    <w:link w:val="a3"/>
    <w:uiPriority w:val="99"/>
    <w:rsid w:val="00115BFC"/>
    <w:rPr>
      <w:rFonts w:ascii="Times New Roman" w:eastAsia="Times New Roman" w:hAnsi="Times New Roman" w:cs="David"/>
      <w:kern w:val="0"/>
      <w:sz w:val="18"/>
      <w:szCs w:val="26"/>
      <w:lang w:eastAsia="he-IL"/>
      <w14:ligatures w14:val="none"/>
    </w:rPr>
  </w:style>
  <w:style w:type="paragraph" w:styleId="a5">
    <w:name w:val="footer"/>
    <w:basedOn w:val="a"/>
    <w:uiPriority w:val="99"/>
    <w:unhideWhenUsed/>
    <w:rsid w:val="7B2715E6"/>
    <w:pPr>
      <w:tabs>
        <w:tab w:val="center" w:pos="4680"/>
        <w:tab w:val="right" w:pos="9360"/>
      </w:tabs>
    </w:pPr>
  </w:style>
  <w:style w:type="table" w:styleId="a6">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annotation reference"/>
    <w:basedOn w:val="a0"/>
    <w:uiPriority w:val="99"/>
    <w:semiHidden/>
    <w:unhideWhenUsed/>
    <w:rsid w:val="00751629"/>
    <w:rPr>
      <w:sz w:val="16"/>
      <w:szCs w:val="16"/>
    </w:rPr>
  </w:style>
  <w:style w:type="paragraph" w:styleId="a8">
    <w:name w:val="annotation text"/>
    <w:basedOn w:val="a"/>
    <w:link w:val="a9"/>
    <w:uiPriority w:val="99"/>
    <w:unhideWhenUsed/>
    <w:rsid w:val="00751629"/>
    <w:rPr>
      <w:sz w:val="20"/>
      <w:szCs w:val="20"/>
    </w:rPr>
  </w:style>
  <w:style w:type="character" w:customStyle="1" w:styleId="a9">
    <w:name w:val="טקסט הערה תו"/>
    <w:basedOn w:val="a0"/>
    <w:link w:val="a8"/>
    <w:uiPriority w:val="99"/>
    <w:rsid w:val="00751629"/>
    <w:rPr>
      <w:rFonts w:ascii="Times New Roman" w:eastAsia="Times New Roman" w:hAnsi="Times New Roman" w:cs="David"/>
      <w:kern w:val="0"/>
      <w:sz w:val="20"/>
      <w:szCs w:val="20"/>
      <w:lang w:eastAsia="he-IL"/>
      <w14:ligatures w14:val="none"/>
    </w:rPr>
  </w:style>
  <w:style w:type="paragraph" w:styleId="aa">
    <w:name w:val="annotation subject"/>
    <w:basedOn w:val="a8"/>
    <w:next w:val="a8"/>
    <w:link w:val="ab"/>
    <w:uiPriority w:val="99"/>
    <w:semiHidden/>
    <w:unhideWhenUsed/>
    <w:rsid w:val="00751629"/>
    <w:rPr>
      <w:b/>
      <w:bCs/>
    </w:rPr>
  </w:style>
  <w:style w:type="character" w:customStyle="1" w:styleId="ab">
    <w:name w:val="נושא הערה תו"/>
    <w:basedOn w:val="a9"/>
    <w:link w:val="aa"/>
    <w:uiPriority w:val="99"/>
    <w:semiHidden/>
    <w:rsid w:val="00751629"/>
    <w:rPr>
      <w:rFonts w:ascii="Times New Roman" w:eastAsia="Times New Roman" w:hAnsi="Times New Roman" w:cs="David"/>
      <w:b/>
      <w:bCs/>
      <w:kern w:val="0"/>
      <w:sz w:val="20"/>
      <w:szCs w:val="20"/>
      <w:lang w:eastAsia="he-IL"/>
      <w14:ligatures w14:val="none"/>
    </w:rPr>
  </w:style>
  <w:style w:type="paragraph" w:styleId="ac">
    <w:name w:val="Balloon Text"/>
    <w:basedOn w:val="a"/>
    <w:link w:val="ad"/>
    <w:uiPriority w:val="99"/>
    <w:semiHidden/>
    <w:unhideWhenUsed/>
    <w:rsid w:val="008875B4"/>
    <w:rPr>
      <w:rFonts w:ascii="Tahoma" w:hAnsi="Tahoma" w:cs="Tahoma"/>
      <w:szCs w:val="18"/>
    </w:rPr>
  </w:style>
  <w:style w:type="character" w:customStyle="1" w:styleId="ad">
    <w:name w:val="טקסט בלונים תו"/>
    <w:basedOn w:val="a0"/>
    <w:link w:val="ac"/>
    <w:uiPriority w:val="99"/>
    <w:semiHidden/>
    <w:rsid w:val="008875B4"/>
    <w:rPr>
      <w:rFonts w:ascii="Tahoma" w:eastAsia="Times New Roman" w:hAnsi="Tahoma" w:cs="Tahoma"/>
      <w:kern w:val="0"/>
      <w:sz w:val="18"/>
      <w:szCs w:val="18"/>
      <w:lang w:eastAsia="he-IL"/>
      <w14:ligatures w14:val="none"/>
    </w:rPr>
  </w:style>
  <w:style w:type="paragraph" w:styleId="ae">
    <w:name w:val="Revision"/>
    <w:hidden/>
    <w:uiPriority w:val="99"/>
    <w:semiHidden/>
    <w:rsid w:val="00A9040A"/>
    <w:pPr>
      <w:spacing w:after="0" w:line="240" w:lineRule="auto"/>
    </w:pPr>
    <w:rPr>
      <w:rFonts w:ascii="Times New Roman" w:eastAsia="Times New Roman" w:hAnsi="Times New Roman" w:cs="David"/>
      <w:kern w:val="0"/>
      <w:sz w:val="18"/>
      <w:szCs w:val="26"/>
      <w:lang w:eastAsia="he-IL"/>
      <w14:ligatures w14:val="none"/>
    </w:rPr>
  </w:style>
  <w:style w:type="paragraph" w:styleId="af">
    <w:name w:val="List Paragraph"/>
    <w:basedOn w:val="a"/>
    <w:uiPriority w:val="34"/>
    <w:qFormat/>
    <w:rsid w:val="005711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99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AIMetadata" ma:contentTypeID="0x0101008BE7302953953D47887EF54AB108BDC6006A2CF32F58ACC5479D8A403F196F9627" ma:contentTypeVersion="15" ma:contentTypeDescription="" ma:contentTypeScope="" ma:versionID="8f74a20982f078c6e1142f8d0912e0ce">
  <xsd:schema xmlns:xsd="http://www.w3.org/2001/XMLSchema" xmlns:xs="http://www.w3.org/2001/XMLSchema" xmlns:p="http://schemas.microsoft.com/office/2006/metadata/properties" xmlns:ns2="58dd6d54-1ec8-4207-9e1a-cd461fb17958" xmlns:ns3="2b14b52c-9172-4749-a385-5d23bc96e1a1" targetNamespace="http://schemas.microsoft.com/office/2006/metadata/properties" ma:root="true" ma:fieldsID="5af27b18fc0bd720b47f0468898c606b" ns2:_="" ns3:_="">
    <xsd:import namespace="58dd6d54-1ec8-4207-9e1a-cd461fb17958"/>
    <xsd:import namespace="2b14b52c-9172-4749-a385-5d23bc96e1a1"/>
    <xsd:element name="properties">
      <xsd:complexType>
        <xsd:sequence>
          <xsd:element name="documentManagement">
            <xsd:complexType>
              <xsd:all>
                <xsd:element ref="ns2:Tags" minOccurs="0"/>
                <xsd:element ref="ns2:DocType" minOccurs="0"/>
                <xsd:element ref="ns2:Summarize" minOccurs="0"/>
                <xsd:element ref="ns2:Fundamental" minOccurs="0"/>
                <xsd:element ref="ns2:Reliable" minOccurs="0"/>
                <xsd:element ref="ns2:Rerun" minOccurs="0"/>
                <xsd:element ref="ns2:_dlc_DocIdUrl" minOccurs="0"/>
                <xsd:element ref="ns2:LastUpdated" minOccurs="0"/>
                <xsd:element ref="ns2:_dlc_DocIdPersistId" minOccurs="0"/>
                <xsd:element ref="ns2:_dlc_DocId" minOccurs="0"/>
                <xsd:element ref="ns3:MediaServiceBillingMetadata" minOccurs="0"/>
                <xsd:element ref="ns2:UpdatePath" minOccurs="0"/>
                <xsd:element ref="ns2:PrimeClassificationStatusDetails" minOccurs="0"/>
                <xsd:element ref="ns2:PrimeLastClassified" minOccurs="0"/>
                <xsd:element ref="ns2:PrimeCorrectedByUser" minOccurs="0"/>
                <xsd:element ref="ns2:Fil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d6d54-1ec8-4207-9e1a-cd461fb17958" elementFormDefault="qualified">
    <xsd:import namespace="http://schemas.microsoft.com/office/2006/documentManagement/types"/>
    <xsd:import namespace="http://schemas.microsoft.com/office/infopath/2007/PartnerControls"/>
    <xsd:element name="Tags" ma:index="2" nillable="true" ma:displayName="תגיות" ma:description="עמודה לתיוגים" ma:format="Dropdown" ma:list="1f62fd0b-7b63-486b-b591-65d983537d24" ma:internalName="Tag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cType" ma:index="3" nillable="true" ma:displayName="סוג מסמך" ma:format="Dropdown" ma:internalName="DocType" ma:readOnly="false">
      <xsd:simpleType>
        <xsd:restriction base="dms:Text">
          <xsd:maxLength value="255"/>
        </xsd:restriction>
      </xsd:simpleType>
    </xsd:element>
    <xsd:element name="Summarize" ma:index="4" nillable="true" ma:displayName="סיכום" ma:format="Dropdown" ma:internalName="Summarize" ma:readOnly="false">
      <xsd:simpleType>
        <xsd:restriction base="dms:Note"/>
      </xsd:simpleType>
    </xsd:element>
    <xsd:element name="Fundamental" ma:index="5" nillable="true" ma:displayName="עקרוני" ma:default="0" ma:format="Dropdown" ma:indexed="true" ma:internalName="Fundamental">
      <xsd:simpleType>
        <xsd:restriction base="dms:Boolean"/>
      </xsd:simpleType>
    </xsd:element>
    <xsd:element name="Reliable" ma:index="6" nillable="true" ma:displayName="מהימן" ma:default="0" ma:format="Dropdown" ma:indexed="true" ma:internalName="Reliable">
      <xsd:simpleType>
        <xsd:restriction base="dms:Boolean"/>
      </xsd:simpleType>
    </xsd:element>
    <xsd:element name="Rerun" ma:index="7" nillable="true" ma:displayName="סכם מחדש" ma:default="0" ma:format="Dropdown" ma:internalName="Rerun" ma:readOnly="false">
      <xsd:simpleType>
        <xsd:restriction base="dms:Boolean"/>
      </xsd:simpleType>
    </xsd:element>
    <xsd:element name="_dlc_DocIdUrl" ma:index="8" nillable="true" ma:displayName="מזהה מסמך" ma:description="קישור קבוע למסמך זה."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LastUpdated" ma:index="9" nillable="true" ma:displayName="חשוב! לא לגעת!" ma:format="Dropdown" ma:internalName="LastUpdated" ma:readOnly="false">
      <xsd:simpleType>
        <xsd:restriction base="dms:Text">
          <xsd:maxLength value="255"/>
        </xsd:restriction>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_dlc_DocId" ma:index="17" nillable="true" ma:displayName="ערך של מזהה מסמך" ma:description="הערך של מזהה המסמך שהוקצה לפריט זה." ma:hidden="true" ma:indexed="true" ma:internalName="_dlc_DocId" ma:readOnly="false">
      <xsd:simpleType>
        <xsd:restriction base="dms:Text"/>
      </xsd:simpleType>
    </xsd:element>
    <xsd:element name="UpdatePath" ma:index="19" nillable="true" ma:displayName="UpdatePath" ma:default="0" ma:description="updating the file path in the index in case it was changed" ma:internalName="UpdatePath">
      <xsd:simpleType>
        <xsd:restriction base="dms:Boolean"/>
      </xsd:simpleType>
    </xsd:element>
    <xsd:element name="PrimeClassificationStatusDetails" ma:index="20" nillable="true" ma:displayName="מעבד פרטים" ma:internalName="PrimeClassificationStatusDetails">
      <xsd:simpleType>
        <xsd:restriction base="dms:Note">
          <xsd:maxLength value="255"/>
        </xsd:restriction>
      </xsd:simpleType>
    </xsd:element>
    <xsd:element name="PrimeLastClassified" ma:index="21" nillable="true" ma:displayName="מעובד" ma:internalName="PrimeLastClassified">
      <xsd:simpleType>
        <xsd:restriction base="dms:DateTime"/>
      </xsd:simpleType>
    </xsd:element>
    <xsd:element name="PrimeCorrectedByUser" ma:index="22" nillable="true" ma:displayName="תוקן" ma:internalName="PrimeCorrectedByUser">
      <xsd:simpleType>
        <xsd:restriction base="dms:Boolean"/>
      </xsd:simpleType>
    </xsd:element>
    <xsd:element name="FileStatus" ma:index="23" nillable="true" ma:displayName="FileStatus" ma:format="Dropdown" ma:internalName="FileStatus">
      <xsd:simpleType>
        <xsd:restriction base="dms:Choice">
          <xsd:enumeration value="קובץ לא נתמך"/>
          <xsd:enumeration value="קובץ גדול מדי"/>
          <xsd:enumeration value="עבר לקוד"/>
        </xsd:restriction>
      </xsd:simpleType>
    </xsd:element>
  </xsd:schema>
  <xsd:schema xmlns:xsd="http://www.w3.org/2001/XMLSchema" xmlns:xs="http://www.w3.org/2001/XMLSchema" xmlns:dms="http://schemas.microsoft.com/office/2006/documentManagement/types" xmlns:pc="http://schemas.microsoft.com/office/infopath/2007/PartnerControls" targetNamespace="2b14b52c-9172-4749-a385-5d23bc96e1a1" elementFormDefault="qualified">
    <xsd:import namespace="http://schemas.microsoft.com/office/2006/documentManagement/types"/>
    <xsd:import namespace="http://schemas.microsoft.com/office/infopath/2007/PartnerControls"/>
    <xsd:element name="MediaServiceBillingMetadata" ma:index="1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סוג תוכן"/>
        <xsd:element ref="dc:title" minOccurs="0" maxOccurs="1" ma:index="1"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undamental xmlns="58dd6d54-1ec8-4207-9e1a-cd461fb17958">false</Fundamental>
    <Summarize xmlns="58dd6d54-1ec8-4207-9e1a-cd461fb17958">המסמך הוא צו המאפשר קיום דיונים בהיוועדות חזותית בהשתתפות עצורים, אסירים וכלואים במצב חירום ('חרבות ברזל'). הצו נחתם על ידי מפקד כוחות צה"ל באזור לאור הנסיבות הביטחוניות יוצאות הדופן השוררות כיום באזור, והוא נועד לשמור על ביטחון האזור והסדר הציבורי. התיקון מתקן את הסעיפים הנוגעים לקיום דיונים בהיוועדות חזותית בהשתתפות עצורים, אסירים וכלואים, ונכנס לתוקף בשנת התשפ"ה-2025.</Summarize>
    <Rerun xmlns="58dd6d54-1ec8-4207-9e1a-cd461fb17958">false</Rerun>
    <LastUpdated xmlns="58dd6d54-1ec8-4207-9e1a-cd461fb17958" xsi:nil="true"/>
    <_dlc_DocIdPersistId xmlns="58dd6d54-1ec8-4207-9e1a-cd461fb17958" xsi:nil="true"/>
    <Tags xmlns="58dd6d54-1ec8-4207-9e1a-cd461fb17958">
      <Value>24</Value>
      <Value>46</Value>
      <Value>30</Value>
      <Value>32</Value>
      <Value>61</Value>
      <Value>185</Value>
      <Value>48</Value>
    </Tags>
    <DocType xmlns="58dd6d54-1ec8-4207-9e1a-cd461fb17958">חקיקה</DocType>
    <_dlc_DocId xmlns="58dd6d54-1ec8-4207-9e1a-cd461fb17958">AYOSHC-956532929-505493</_dlc_DocId>
    <Reliable xmlns="58dd6d54-1ec8-4207-9e1a-cd461fb17958">false</Reliable>
    <_dlc_DocIdUrl xmlns="58dd6d54-1ec8-4207-9e1a-cd461fb17958">
      <Url>https://tikshuv.sharepoint.com/sites/msteams_e0b4e8/_layouts/15/DocIdRedir.aspx?ID=AYOSHC-956532929-505493</Url>
      <Description>AYOSHC-956532929-505493</Description>
    </_dlc_DocIdUrl>
    <PrimeLastClassified xmlns="58dd6d54-1ec8-4207-9e1a-cd461fb17958" xsi:nil="true"/>
    <UpdatePath xmlns="58dd6d54-1ec8-4207-9e1a-cd461fb17958">false</UpdatePath>
    <PrimeClassificationStatusDetails xmlns="58dd6d54-1ec8-4207-9e1a-cd461fb17958" xsi:nil="true"/>
    <PrimeCorrectedByUser xmlns="58dd6d54-1ec8-4207-9e1a-cd461fb17958" xsi:nil="true"/>
    <FileStatus xmlns="58dd6d54-1ec8-4207-9e1a-cd461fb17958" xsi:nil="true"/>
  </documentManagement>
</p:properties>
</file>

<file path=customXml/itemProps1.xml><?xml version="1.0" encoding="utf-8"?>
<ds:datastoreItem xmlns:ds="http://schemas.openxmlformats.org/officeDocument/2006/customXml" ds:itemID="{1CFC11B8-A308-44FA-B8F7-3FB1366D0804}">
  <ds:schemaRefs>
    <ds:schemaRef ds:uri="http://schemas.microsoft.com/sharepoint/v3/contenttype/forms"/>
  </ds:schemaRefs>
</ds:datastoreItem>
</file>

<file path=customXml/itemProps2.xml><?xml version="1.0" encoding="utf-8"?>
<ds:datastoreItem xmlns:ds="http://schemas.openxmlformats.org/officeDocument/2006/customXml" ds:itemID="{0E85AB90-890C-4383-ABC2-0AF8D5CFD4A9}">
  <ds:schemaRefs>
    <ds:schemaRef ds:uri="http://schemas.microsoft.com/sharepoint/events"/>
  </ds:schemaRefs>
</ds:datastoreItem>
</file>

<file path=customXml/itemProps3.xml><?xml version="1.0" encoding="utf-8"?>
<ds:datastoreItem xmlns:ds="http://schemas.openxmlformats.org/officeDocument/2006/customXml" ds:itemID="{8C4E852E-4BC2-411D-8B1F-4B075FC37D0B}"/>
</file>

<file path=customXml/itemProps4.xml><?xml version="1.0" encoding="utf-8"?>
<ds:datastoreItem xmlns:ds="http://schemas.openxmlformats.org/officeDocument/2006/customXml" ds:itemID="{95997D67-70F4-40B4-A382-46E490CAA86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58dd6d54-1ec8-4207-9e1a-cd461fb17958"/>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366</Words>
  <Characters>1833</Characters>
  <Application>Microsoft Office Word</Application>
  <DocSecurity>0</DocSecurity>
  <Lines>15</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ליאת ברקוביץ</dc:creator>
  <cp:keywords/>
  <dc:description/>
  <cp:lastModifiedBy>hpb</cp:lastModifiedBy>
  <cp:revision>2</cp:revision>
  <dcterms:created xsi:type="dcterms:W3CDTF">2025-07-27T08:16:00Z</dcterms:created>
  <dcterms:modified xsi:type="dcterms:W3CDTF">2025-07-27T08:16:00Z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68b95e30,467b2e12,53e23b41</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2025-01-29T09:03:30Z</vt:lpwstr>
  </property>
  <property fmtid="{D5CDD505-2E9C-101B-9397-08002B2CF9AE}" pid="7" name="MSIP_Label_701b9bfc-c426-492e-a46c-1a922d5fe54b_Method">
    <vt:lpwstr>Standard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92c1875d-428d-4fcf-bae6-c4fe276cc481</vt:lpwstr>
  </property>
  <property fmtid="{D5CDD505-2E9C-101B-9397-08002B2CF9AE}" pid="11" name="MSIP_Label_701b9bfc-c426-492e-a46c-1a922d5fe54b_ContentBits">
    <vt:lpwstr>1</vt:lpwstr>
  </property>
  <property fmtid="{D5CDD505-2E9C-101B-9397-08002B2CF9AE}" pid="12" name="MSIP_Label_701b9bfc-c426-492e-a46c-1a922d5fe54b_Tag">
    <vt:lpwstr>10, 3, 0, 2</vt:lpwstr>
  </property>
  <property fmtid="{D5CDD505-2E9C-101B-9397-08002B2CF9AE}" pid="13" name="ContentTypeId">
    <vt:lpwstr>0x0101008BE7302953953D47887EF54AB108BDC6006A2CF32F58ACC5479D8A403F196F9627</vt:lpwstr>
  </property>
  <property fmtid="{D5CDD505-2E9C-101B-9397-08002B2CF9AE}" pid="14" name="_dlc_DocIdItemGuid">
    <vt:lpwstr>12925f5a-2cb0-47c7-8cab-a4710707db27</vt:lpwstr>
  </property>
</Properties>
</file>