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49" w:rsidRDefault="00656549" w:rsidP="00656549">
      <w:pPr>
        <w:tabs>
          <w:tab w:val="right" w:pos="6328"/>
        </w:tabs>
        <w:spacing w:line="480" w:lineRule="auto"/>
        <w:ind w:left="1985" w:right="1985"/>
      </w:pPr>
      <w:bookmarkStart w:id="0" w:name="_GoBack"/>
      <w:r>
        <w:rPr>
          <w:noProof/>
        </w:rPr>
        <w:drawing>
          <wp:inline distT="0" distB="0" distL="0" distR="0">
            <wp:extent cx="857250" cy="790575"/>
            <wp:effectExtent l="0" t="0" r="0" b="9525"/>
            <wp:docPr id="6" name="Picture 6"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7250" cy="790575"/>
                    </a:xfrm>
                    <a:prstGeom prst="rect">
                      <a:avLst/>
                    </a:prstGeom>
                    <a:solidFill>
                      <a:srgbClr val="FFCC00"/>
                    </a:solidFill>
                    <a:ln>
                      <a:noFill/>
                    </a:ln>
                  </pic:spPr>
                </pic:pic>
              </a:graphicData>
            </a:graphic>
          </wp:inline>
        </w:drawing>
      </w:r>
      <w:r>
        <w:tab/>
      </w:r>
      <w:r>
        <w:rPr>
          <w:noProof/>
        </w:rPr>
        <w:drawing>
          <wp:inline distT="0" distB="0" distL="0" distR="0">
            <wp:extent cx="590550" cy="790575"/>
            <wp:effectExtent l="0" t="0" r="0" b="9525"/>
            <wp:docPr id="5" name="Picture 5"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2"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90550" cy="790575"/>
                    </a:xfrm>
                    <a:prstGeom prst="rect">
                      <a:avLst/>
                    </a:prstGeom>
                    <a:noFill/>
                    <a:ln>
                      <a:noFill/>
                    </a:ln>
                  </pic:spPr>
                </pic:pic>
              </a:graphicData>
            </a:graphic>
          </wp:inline>
        </w:drawing>
      </w:r>
    </w:p>
    <w:p w:rsidR="00656549" w:rsidRDefault="00656549" w:rsidP="00656549">
      <w:pPr>
        <w:rPr>
          <w:rFonts w:hint="cs"/>
          <w:b/>
          <w:bCs/>
          <w:rtl/>
        </w:rPr>
      </w:pPr>
      <w:r>
        <w:rPr>
          <w:rFonts w:hint="cs"/>
          <w:b/>
          <w:bCs/>
          <w:rtl/>
        </w:rPr>
        <w:t>בבית הדין הצבאי המחוזי</w:t>
      </w:r>
    </w:p>
    <w:p w:rsidR="00656549" w:rsidRDefault="00656549" w:rsidP="00656549">
      <w:pPr>
        <w:rPr>
          <w:rFonts w:hint="cs"/>
          <w:b/>
          <w:bCs/>
          <w:rtl/>
        </w:rPr>
      </w:pPr>
      <w:r>
        <w:rPr>
          <w:rFonts w:hint="cs"/>
          <w:b/>
          <w:bCs/>
          <w:rtl/>
        </w:rPr>
        <w:t xml:space="preserve">במחוז שיפוטי </w:t>
      </w:r>
      <w:r>
        <w:rPr>
          <w:rFonts w:hint="cs"/>
          <w:b/>
          <w:bCs/>
          <w:rtl/>
        </w:rPr>
        <w:fldChar w:fldCharType="begin"/>
      </w:r>
      <w:r>
        <w:rPr>
          <w:rFonts w:hint="cs"/>
          <w:b/>
          <w:bCs/>
          <w:rtl/>
        </w:rPr>
        <w:instrText xml:space="preserve"> </w:instrText>
      </w:r>
      <w:r>
        <w:rPr>
          <w:b/>
          <w:bCs/>
        </w:rPr>
        <w:instrText>DOCPROPERTY  machoz  \* MERGEFORMAT</w:instrText>
      </w:r>
      <w:r>
        <w:rPr>
          <w:rFonts w:hint="cs"/>
          <w:b/>
          <w:bCs/>
          <w:rtl/>
        </w:rPr>
        <w:instrText xml:space="preserve"> </w:instrText>
      </w:r>
      <w:r>
        <w:rPr>
          <w:b/>
          <w:bCs/>
          <w:rtl/>
        </w:rPr>
        <w:fldChar w:fldCharType="separate"/>
      </w:r>
      <w:r>
        <w:rPr>
          <w:rFonts w:hint="cs"/>
          <w:b/>
          <w:bCs/>
          <w:rtl/>
        </w:rPr>
        <w:t>צפון</w:t>
      </w:r>
      <w:r>
        <w:rPr>
          <w:rFonts w:hint="cs"/>
          <w:b/>
          <w:bCs/>
          <w:rtl/>
        </w:rPr>
        <w:fldChar w:fldCharType="end"/>
      </w:r>
    </w:p>
    <w:p w:rsidR="00656549" w:rsidRDefault="00656549" w:rsidP="00656549">
      <w:pPr>
        <w:tabs>
          <w:tab w:val="left" w:pos="3402"/>
        </w:tabs>
        <w:rPr>
          <w:rFonts w:hint="cs"/>
          <w:b/>
          <w:bCs/>
          <w:rtl/>
        </w:rPr>
      </w:pPr>
      <w:r>
        <w:rPr>
          <w:rFonts w:hint="cs"/>
          <w:b/>
          <w:bCs/>
          <w:rtl/>
        </w:rPr>
        <w:t>בפני השופטים:</w:t>
      </w:r>
      <w:r>
        <w:rPr>
          <w:rFonts w:hint="cs"/>
          <w:b/>
          <w:bCs/>
          <w:rtl/>
        </w:rPr>
        <w:tab/>
        <w:t xml:space="preserve">רס"ן חיים </w:t>
      </w:r>
      <w:proofErr w:type="spellStart"/>
      <w:r>
        <w:rPr>
          <w:rFonts w:hint="cs"/>
          <w:b/>
          <w:bCs/>
          <w:rtl/>
        </w:rPr>
        <w:t>בלילטי</w:t>
      </w:r>
      <w:proofErr w:type="spellEnd"/>
      <w:r>
        <w:rPr>
          <w:rFonts w:hint="cs"/>
          <w:b/>
          <w:bCs/>
          <w:rtl/>
        </w:rPr>
        <w:fldChar w:fldCharType="begin"/>
      </w:r>
      <w:r>
        <w:rPr>
          <w:rFonts w:hint="cs"/>
          <w:b/>
          <w:bCs/>
          <w:rtl/>
        </w:rPr>
        <w:instrText xml:space="preserve"> </w:instrText>
      </w:r>
      <w:r>
        <w:rPr>
          <w:b/>
          <w:bCs/>
        </w:rPr>
        <w:instrText>DOCPROPERTY  avbeitdin  \* MERGEFORMAT</w:instrText>
      </w:r>
      <w:r>
        <w:rPr>
          <w:rFonts w:hint="cs"/>
          <w:b/>
          <w:bCs/>
          <w:rtl/>
        </w:rPr>
        <w:instrText xml:space="preserve"> </w:instrText>
      </w:r>
      <w:r>
        <w:rPr>
          <w:rFonts w:hint="cs"/>
          <w:b/>
          <w:bCs/>
          <w:rtl/>
        </w:rPr>
        <w:fldChar w:fldCharType="end"/>
      </w:r>
      <w:r>
        <w:rPr>
          <w:rFonts w:hint="cs"/>
          <w:b/>
          <w:bCs/>
          <w:rtl/>
        </w:rPr>
        <w:t xml:space="preserve"> – אב"ד</w:t>
      </w:r>
    </w:p>
    <w:p w:rsidR="00656549" w:rsidRDefault="00656549" w:rsidP="00656549">
      <w:pPr>
        <w:ind w:left="3402"/>
        <w:rPr>
          <w:rFonts w:hint="cs"/>
          <w:b/>
          <w:bCs/>
          <w:rtl/>
        </w:rPr>
      </w:pPr>
      <w:r>
        <w:rPr>
          <w:rFonts w:hint="cs"/>
          <w:b/>
          <w:bCs/>
          <w:rtl/>
        </w:rPr>
        <w:fldChar w:fldCharType="begin"/>
      </w:r>
      <w:r>
        <w:rPr>
          <w:rFonts w:hint="cs"/>
          <w:b/>
          <w:bCs/>
          <w:rtl/>
        </w:rPr>
        <w:instrText xml:space="preserve"> </w:instrText>
      </w:r>
      <w:r>
        <w:rPr>
          <w:b/>
          <w:bCs/>
        </w:rPr>
        <w:instrText>DOCPROPERTY  shofetshtayem  \* MERGEFORMAT</w:instrText>
      </w:r>
      <w:r>
        <w:rPr>
          <w:rFonts w:hint="cs"/>
          <w:b/>
          <w:bCs/>
          <w:rtl/>
        </w:rPr>
        <w:instrText xml:space="preserve"> </w:instrText>
      </w:r>
      <w:r>
        <w:rPr>
          <w:rFonts w:hint="cs"/>
          <w:b/>
          <w:bCs/>
          <w:rtl/>
        </w:rPr>
        <w:fldChar w:fldCharType="end"/>
      </w:r>
    </w:p>
    <w:p w:rsidR="00656549" w:rsidRDefault="00656549" w:rsidP="00656549">
      <w:pPr>
        <w:ind w:left="3402"/>
        <w:rPr>
          <w:rFonts w:hint="cs"/>
          <w:b/>
          <w:bCs/>
          <w:rtl/>
        </w:rPr>
      </w:pPr>
      <w:r>
        <w:rPr>
          <w:rFonts w:hint="cs"/>
          <w:b/>
          <w:bCs/>
          <w:rtl/>
        </w:rPr>
        <w:fldChar w:fldCharType="begin"/>
      </w:r>
      <w:r>
        <w:rPr>
          <w:rFonts w:hint="cs"/>
          <w:b/>
          <w:bCs/>
          <w:rtl/>
        </w:rPr>
        <w:instrText xml:space="preserve"> </w:instrText>
      </w:r>
      <w:r>
        <w:rPr>
          <w:b/>
          <w:bCs/>
        </w:rPr>
        <w:instrText>DOCPROPERTY  shofetshalosh  \* MERGEFORMAT</w:instrText>
      </w:r>
      <w:r>
        <w:rPr>
          <w:rFonts w:hint="cs"/>
          <w:b/>
          <w:bCs/>
          <w:rtl/>
        </w:rPr>
        <w:instrText xml:space="preserve"> </w:instrText>
      </w:r>
      <w:r>
        <w:rPr>
          <w:rFonts w:hint="cs"/>
          <w:b/>
          <w:bCs/>
          <w:rtl/>
        </w:rPr>
        <w:fldChar w:fldCharType="end"/>
      </w:r>
    </w:p>
    <w:p w:rsidR="00656549" w:rsidRDefault="00656549" w:rsidP="00656549">
      <w:pPr>
        <w:ind w:left="3402"/>
        <w:rPr>
          <w:rFonts w:hint="cs"/>
          <w:b/>
          <w:bCs/>
          <w:rtl/>
        </w:rPr>
      </w:pPr>
      <w:r>
        <w:rPr>
          <w:rFonts w:hint="cs"/>
          <w:b/>
          <w:bCs/>
          <w:rtl/>
        </w:rPr>
        <w:fldChar w:fldCharType="begin"/>
      </w:r>
      <w:r>
        <w:rPr>
          <w:rFonts w:hint="cs"/>
          <w:b/>
          <w:bCs/>
          <w:rtl/>
        </w:rPr>
        <w:instrText xml:space="preserve"> </w:instrText>
      </w:r>
      <w:r>
        <w:rPr>
          <w:b/>
          <w:bCs/>
        </w:rPr>
        <w:instrText>DOCPROPERTY  shofetarba  \* MERGEFORMAT</w:instrText>
      </w:r>
      <w:r>
        <w:rPr>
          <w:rFonts w:hint="cs"/>
          <w:b/>
          <w:bCs/>
          <w:rtl/>
        </w:rPr>
        <w:instrText xml:space="preserve"> </w:instrText>
      </w:r>
      <w:r>
        <w:rPr>
          <w:rFonts w:hint="cs"/>
          <w:b/>
          <w:bCs/>
          <w:rtl/>
        </w:rPr>
        <w:fldChar w:fldCharType="end"/>
      </w:r>
    </w:p>
    <w:p w:rsidR="00656549" w:rsidRDefault="00656549" w:rsidP="00656549">
      <w:pPr>
        <w:ind w:left="3402"/>
        <w:rPr>
          <w:rFonts w:hint="cs"/>
          <w:b/>
          <w:bCs/>
          <w:rtl/>
        </w:rPr>
      </w:pPr>
      <w:r>
        <w:rPr>
          <w:rFonts w:hint="cs"/>
          <w:b/>
          <w:bCs/>
          <w:rtl/>
        </w:rPr>
        <w:fldChar w:fldCharType="begin"/>
      </w:r>
      <w:r>
        <w:rPr>
          <w:rFonts w:hint="cs"/>
          <w:b/>
          <w:bCs/>
          <w:rtl/>
        </w:rPr>
        <w:instrText xml:space="preserve"> </w:instrText>
      </w:r>
      <w:r>
        <w:rPr>
          <w:b/>
          <w:bCs/>
        </w:rPr>
        <w:instrText>DOCPROPERTY  shofetchamesh  \* MERGEFORMAT</w:instrText>
      </w:r>
      <w:r>
        <w:rPr>
          <w:rFonts w:hint="cs"/>
          <w:b/>
          <w:bCs/>
          <w:rtl/>
        </w:rPr>
        <w:instrText xml:space="preserve"> </w:instrText>
      </w:r>
      <w:r>
        <w:rPr>
          <w:rFonts w:hint="cs"/>
          <w:b/>
          <w:bCs/>
          <w:rtl/>
        </w:rPr>
        <w:fldChar w:fldCharType="end"/>
      </w:r>
      <w:r>
        <w:rPr>
          <w:rFonts w:hint="cs"/>
          <w:b/>
          <w:bCs/>
          <w:rtl/>
        </w:rPr>
        <w:t xml:space="preserve"> </w:t>
      </w:r>
    </w:p>
    <w:p w:rsidR="00656549" w:rsidRDefault="00656549" w:rsidP="00656549">
      <w:pPr>
        <w:ind w:left="3402"/>
        <w:rPr>
          <w:rFonts w:hint="cs"/>
          <w:b/>
          <w:bCs/>
          <w:rtl/>
        </w:rPr>
      </w:pPr>
      <w:r>
        <w:rPr>
          <w:rFonts w:hint="cs"/>
          <w:b/>
          <w:bCs/>
          <w:rtl/>
        </w:rPr>
        <w:t xml:space="preserve"> </w:t>
      </w:r>
    </w:p>
    <w:p w:rsidR="00656549" w:rsidRDefault="00656549" w:rsidP="00656549">
      <w:pPr>
        <w:rPr>
          <w:rFonts w:hint="cs"/>
          <w:rtl/>
        </w:rPr>
      </w:pPr>
    </w:p>
    <w:p w:rsidR="00656549" w:rsidRDefault="00656549" w:rsidP="00656549">
      <w:pPr>
        <w:tabs>
          <w:tab w:val="left" w:pos="851"/>
          <w:tab w:val="left" w:pos="4536"/>
        </w:tabs>
        <w:rPr>
          <w:rFonts w:hint="cs"/>
          <w:b/>
          <w:bCs/>
          <w:rtl/>
        </w:rPr>
      </w:pPr>
      <w:r>
        <w:rPr>
          <w:rFonts w:hint="cs"/>
          <w:b/>
          <w:bCs/>
          <w:rtl/>
        </w:rPr>
        <w:t>בעניין:</w:t>
      </w:r>
      <w:r>
        <w:rPr>
          <w:rFonts w:hint="cs"/>
          <w:b/>
          <w:bCs/>
          <w:rtl/>
        </w:rPr>
        <w:tab/>
        <w:t>התובע הצבאי</w:t>
      </w:r>
      <w:r>
        <w:rPr>
          <w:rFonts w:hint="cs"/>
          <w:b/>
          <w:bCs/>
          <w:rtl/>
        </w:rPr>
        <w:tab/>
        <w:t xml:space="preserve">(ע"י ב"כ, קמ"ש תומר </w:t>
      </w:r>
      <w:proofErr w:type="spellStart"/>
      <w:r>
        <w:rPr>
          <w:rFonts w:hint="cs"/>
          <w:b/>
          <w:bCs/>
          <w:rtl/>
        </w:rPr>
        <w:t>אקילוב</w:t>
      </w:r>
      <w:proofErr w:type="spellEnd"/>
      <w:r>
        <w:rPr>
          <w:rFonts w:hint="cs"/>
          <w:b/>
          <w:bCs/>
          <w:rtl/>
        </w:rPr>
        <w:t xml:space="preserve"> וסגן ירדן יהושע )</w:t>
      </w:r>
    </w:p>
    <w:p w:rsidR="00656549" w:rsidRDefault="00656549" w:rsidP="00656549"/>
    <w:p w:rsidR="00656549" w:rsidRDefault="00656549" w:rsidP="00656549">
      <w:pPr>
        <w:jc w:val="center"/>
        <w:rPr>
          <w:b/>
          <w:bCs/>
          <w:u w:val="single"/>
        </w:rPr>
      </w:pPr>
      <w:r>
        <w:rPr>
          <w:rFonts w:hint="cs"/>
          <w:b/>
          <w:bCs/>
          <w:u w:val="single"/>
          <w:rtl/>
        </w:rPr>
        <w:t>נגד</w:t>
      </w:r>
    </w:p>
    <w:p w:rsidR="00656549" w:rsidRDefault="00656549" w:rsidP="00656549">
      <w:pPr>
        <w:rPr>
          <w:rFonts w:hint="cs"/>
          <w:rtl/>
        </w:rPr>
      </w:pPr>
    </w:p>
    <w:p w:rsidR="00656549" w:rsidRDefault="00656549" w:rsidP="00656549">
      <w:pPr>
        <w:tabs>
          <w:tab w:val="left" w:pos="4536"/>
        </w:tabs>
        <w:rPr>
          <w:rFonts w:hint="cs"/>
          <w:b/>
          <w:bCs/>
          <w:rtl/>
        </w:rPr>
      </w:pPr>
      <w:r>
        <w:rPr>
          <w:rFonts w:hint="cs"/>
          <w:b/>
          <w:bCs/>
          <w:rtl/>
        </w:rPr>
        <w:fldChar w:fldCharType="begin"/>
      </w:r>
      <w:r>
        <w:rPr>
          <w:rFonts w:hint="cs"/>
          <w:b/>
          <w:bCs/>
          <w:rtl/>
        </w:rPr>
        <w:instrText xml:space="preserve"> </w:instrText>
      </w:r>
      <w:r>
        <w:rPr>
          <w:b/>
          <w:bCs/>
        </w:rPr>
        <w:instrText>DOCPROPERTY  sugsherutgorem  \* MERGEFORMAT</w:instrText>
      </w:r>
      <w:r>
        <w:rPr>
          <w:rFonts w:hint="cs"/>
          <w:b/>
          <w:bCs/>
          <w:rtl/>
        </w:rPr>
        <w:instrText xml:space="preserve"> </w:instrText>
      </w:r>
      <w:r>
        <w:rPr>
          <w:b/>
          <w:bCs/>
          <w:rtl/>
        </w:rPr>
        <w:fldChar w:fldCharType="separate"/>
      </w:r>
      <w:r>
        <w:rPr>
          <w:rFonts w:hint="cs"/>
          <w:b/>
          <w:bCs/>
          <w:rtl/>
        </w:rPr>
        <w:t>ח</w:t>
      </w:r>
      <w:r>
        <w:rPr>
          <w:rFonts w:hint="cs"/>
          <w:b/>
          <w:bCs/>
          <w:rtl/>
        </w:rPr>
        <w:fldChar w:fldCharType="end"/>
      </w:r>
      <w:r>
        <w:rPr>
          <w:rFonts w:hint="cs"/>
          <w:b/>
          <w:bCs/>
          <w:rtl/>
        </w:rPr>
        <w:t>/</w:t>
      </w:r>
      <w:r>
        <w:rPr>
          <w:rFonts w:hint="cs"/>
          <w:b/>
          <w:bCs/>
          <w:rtl/>
        </w:rPr>
        <w:t>***</w:t>
      </w:r>
      <w:r>
        <w:rPr>
          <w:rFonts w:hint="cs"/>
          <w:b/>
          <w:bCs/>
          <w:rtl/>
        </w:rPr>
        <w:t xml:space="preserve"> </w:t>
      </w:r>
      <w:r>
        <w:rPr>
          <w:rFonts w:hint="cs"/>
          <w:b/>
          <w:bCs/>
          <w:rtl/>
        </w:rPr>
        <w:fldChar w:fldCharType="begin"/>
      </w:r>
      <w:r>
        <w:rPr>
          <w:rFonts w:hint="cs"/>
          <w:b/>
          <w:bCs/>
          <w:rtl/>
        </w:rPr>
        <w:instrText xml:space="preserve"> </w:instrText>
      </w:r>
      <w:r>
        <w:rPr>
          <w:b/>
          <w:bCs/>
        </w:rPr>
        <w:instrText>DOCPROPERTY  dargagorem  \* MERGEFORMAT</w:instrText>
      </w:r>
      <w:r>
        <w:rPr>
          <w:rFonts w:hint="cs"/>
          <w:b/>
          <w:bCs/>
          <w:rtl/>
        </w:rPr>
        <w:instrText xml:space="preserve"> </w:instrText>
      </w:r>
      <w:r>
        <w:rPr>
          <w:b/>
          <w:bCs/>
          <w:rtl/>
        </w:rPr>
        <w:fldChar w:fldCharType="separate"/>
      </w:r>
      <w:r>
        <w:rPr>
          <w:rFonts w:hint="cs"/>
          <w:b/>
          <w:bCs/>
          <w:rtl/>
        </w:rPr>
        <w:t>רב"ט</w:t>
      </w:r>
      <w:r>
        <w:rPr>
          <w:rFonts w:hint="cs"/>
          <w:b/>
          <w:bCs/>
          <w:rtl/>
        </w:rPr>
        <w:fldChar w:fldCharType="end"/>
      </w:r>
      <w:r>
        <w:rPr>
          <w:rFonts w:hint="cs"/>
          <w:b/>
          <w:bCs/>
          <w:rtl/>
        </w:rPr>
        <w:t xml:space="preserve"> </w:t>
      </w:r>
      <w:proofErr w:type="spellStart"/>
      <w:r>
        <w:rPr>
          <w:rFonts w:hint="cs"/>
          <w:b/>
          <w:bCs/>
          <w:rtl/>
        </w:rPr>
        <w:t>ג.ר</w:t>
      </w:r>
      <w:proofErr w:type="spellEnd"/>
      <w:r>
        <w:rPr>
          <w:rFonts w:hint="cs"/>
          <w:b/>
          <w:bCs/>
          <w:rtl/>
        </w:rPr>
        <w:tab/>
        <w:t>(ע"י ב"כ, סגן יהונתן חסון)</w:t>
      </w:r>
    </w:p>
    <w:p w:rsidR="00656549" w:rsidRDefault="00656549" w:rsidP="00656549">
      <w:pPr>
        <w:rPr>
          <w:rFonts w:hint="cs"/>
          <w:rtl/>
        </w:rPr>
      </w:pPr>
    </w:p>
    <w:p w:rsidR="00656549" w:rsidRDefault="00656549" w:rsidP="00656549">
      <w:pPr>
        <w:pStyle w:val="Title"/>
        <w:rPr>
          <w:rFonts w:hint="cs"/>
          <w:sz w:val="26"/>
          <w:szCs w:val="26"/>
          <w:rtl/>
        </w:rPr>
      </w:pPr>
      <w:r>
        <w:rPr>
          <w:rFonts w:hint="cs"/>
          <w:sz w:val="26"/>
          <w:szCs w:val="26"/>
          <w:rtl/>
        </w:rPr>
        <w:t>הכרעת - דין</w:t>
      </w:r>
    </w:p>
    <w:p w:rsidR="00656549" w:rsidRDefault="00656549" w:rsidP="00656549">
      <w:pPr>
        <w:pStyle w:val="BodyText"/>
        <w:rPr>
          <w:rFonts w:cs="David" w:hint="cs"/>
          <w:b w:val="0"/>
          <w:bCs w:val="0"/>
          <w:sz w:val="24"/>
          <w:szCs w:val="24"/>
          <w:rtl/>
        </w:rPr>
      </w:pPr>
    </w:p>
    <w:p w:rsidR="00656549" w:rsidRDefault="00656549" w:rsidP="00656549">
      <w:pPr>
        <w:pStyle w:val="BodyText"/>
        <w:rPr>
          <w:rFonts w:cs="David" w:hint="cs"/>
          <w:b w:val="0"/>
          <w:bCs w:val="0"/>
          <w:sz w:val="24"/>
          <w:szCs w:val="24"/>
          <w:rtl/>
        </w:rPr>
      </w:pPr>
      <w:r>
        <w:rPr>
          <w:rFonts w:cs="David" w:hint="cs"/>
          <w:b w:val="0"/>
          <w:bCs w:val="0"/>
          <w:sz w:val="24"/>
          <w:szCs w:val="24"/>
          <w:rtl/>
        </w:rPr>
        <w:t>על פי הודאתו, מורשע הנאשם בשתי עבירות של שימוש בסם מסוכן לפי סעיף7(א) ו-(ג) סיפא לפקודת הסמים המסוכנים [נוסח חדש], התשל"ג-1973, בהתאם לכתב האישום ולפרטים הנוספים.</w:t>
      </w:r>
    </w:p>
    <w:p w:rsidR="00656549" w:rsidRDefault="00656549" w:rsidP="00656549">
      <w:pPr>
        <w:pStyle w:val="BodyText"/>
        <w:rPr>
          <w:rFonts w:cs="David" w:hint="cs"/>
          <w:b w:val="0"/>
          <w:bCs w:val="0"/>
          <w:sz w:val="24"/>
          <w:szCs w:val="24"/>
          <w:rtl/>
        </w:rPr>
      </w:pPr>
    </w:p>
    <w:p w:rsidR="00656549" w:rsidRDefault="00656549" w:rsidP="00656549">
      <w:pPr>
        <w:autoSpaceDE w:val="0"/>
        <w:autoSpaceDN w:val="0"/>
        <w:spacing w:line="360" w:lineRule="auto"/>
        <w:ind w:left="360"/>
        <w:rPr>
          <w:rFonts w:hint="cs"/>
          <w:b/>
          <w:bCs/>
          <w:rtl/>
        </w:rPr>
      </w:pPr>
      <w:r>
        <w:rPr>
          <w:rFonts w:hint="cs"/>
          <w:b/>
          <w:bCs/>
          <w:rtl/>
        </w:rPr>
        <w:t>ניתנה היום, , והודעה בפומבי ובמעמד הצדדים.</w:t>
      </w:r>
    </w:p>
    <w:p w:rsidR="00656549" w:rsidRDefault="00656549" w:rsidP="00656549">
      <w:pPr>
        <w:spacing w:line="360" w:lineRule="auto"/>
        <w:rPr>
          <w:rFonts w:hint="cs"/>
          <w:rtl/>
        </w:rPr>
      </w:pPr>
    </w:p>
    <w:p w:rsidR="00656549" w:rsidRDefault="00656549" w:rsidP="00656549">
      <w:pPr>
        <w:spacing w:line="360" w:lineRule="auto"/>
        <w:jc w:val="center"/>
        <w:rPr>
          <w:rFonts w:hint="cs"/>
          <w:b/>
          <w:bCs/>
          <w:rtl/>
        </w:rPr>
      </w:pPr>
      <w:r>
        <w:rPr>
          <w:rFonts w:hint="cs"/>
          <w:b/>
          <w:bCs/>
          <w:rtl/>
        </w:rPr>
        <w:t>________</w:t>
      </w:r>
    </w:p>
    <w:p w:rsidR="00656549" w:rsidRDefault="00656549" w:rsidP="00656549">
      <w:pPr>
        <w:spacing w:line="360" w:lineRule="auto"/>
        <w:jc w:val="center"/>
        <w:rPr>
          <w:rFonts w:hint="cs"/>
          <w:b/>
          <w:bCs/>
          <w:u w:val="single"/>
          <w:rtl/>
        </w:rPr>
      </w:pPr>
      <w:r>
        <w:rPr>
          <w:rFonts w:hint="cs"/>
          <w:b/>
          <w:bCs/>
          <w:rtl/>
        </w:rPr>
        <w:t>אב"ד</w:t>
      </w:r>
    </w:p>
    <w:p w:rsidR="00656549" w:rsidRDefault="00656549" w:rsidP="00656549">
      <w:pPr>
        <w:rPr>
          <w:rFonts w:hint="cs"/>
          <w:rtl/>
        </w:rPr>
      </w:pPr>
    </w:p>
    <w:p w:rsidR="00656549" w:rsidRDefault="00656549" w:rsidP="00656549">
      <w:pPr>
        <w:pStyle w:val="Title"/>
        <w:rPr>
          <w:rFonts w:hint="cs"/>
          <w:sz w:val="26"/>
          <w:szCs w:val="26"/>
          <w:rtl/>
        </w:rPr>
      </w:pPr>
      <w:r>
        <w:rPr>
          <w:rFonts w:hint="cs"/>
          <w:sz w:val="26"/>
          <w:szCs w:val="26"/>
          <w:rtl/>
        </w:rPr>
        <w:t>גזר - דין</w:t>
      </w:r>
    </w:p>
    <w:p w:rsidR="00656549" w:rsidRDefault="00656549" w:rsidP="00656549">
      <w:pPr>
        <w:spacing w:line="360" w:lineRule="auto"/>
        <w:rPr>
          <w:rFonts w:hint="cs"/>
          <w:rtl/>
        </w:rPr>
      </w:pPr>
    </w:p>
    <w:p w:rsidR="00656549" w:rsidRDefault="00656549" w:rsidP="00656549">
      <w:pPr>
        <w:spacing w:line="360" w:lineRule="auto"/>
        <w:rPr>
          <w:rFonts w:hint="cs"/>
          <w:rtl/>
        </w:rPr>
      </w:pPr>
      <w:r>
        <w:rPr>
          <w:rFonts w:hint="cs"/>
          <w:rtl/>
        </w:rPr>
        <w:t>הנאשם נותן את הדין בגין שתי עבירות של  שימוש בסם מסוכן, בגין שימוש בסם מסוכן מסוג קנאביס במספר הזדמנויות שונות בנסיבות צבאיות במהלך החודש שחלף בצוותא עם חייל אחר, ובגין שימוש בסם מסוכן מסוג זה במספר הזדמנויות בנסיבות אזרחיות במהלך השנה האחרונה.</w:t>
      </w:r>
    </w:p>
    <w:p w:rsidR="00656549" w:rsidRDefault="00656549" w:rsidP="00656549">
      <w:pPr>
        <w:spacing w:line="360" w:lineRule="auto"/>
        <w:rPr>
          <w:rFonts w:hint="cs"/>
          <w:rtl/>
        </w:rPr>
      </w:pPr>
    </w:p>
    <w:p w:rsidR="00656549" w:rsidRDefault="00656549" w:rsidP="00656549">
      <w:pPr>
        <w:spacing w:line="360" w:lineRule="auto"/>
        <w:rPr>
          <w:rFonts w:hint="cs"/>
          <w:rtl/>
        </w:rPr>
      </w:pPr>
      <w:r>
        <w:rPr>
          <w:rFonts w:hint="cs"/>
          <w:rtl/>
        </w:rPr>
        <w:t xml:space="preserve">הנאשם התגייס לצה"ל בחודש מרץ 2019 ומשרת כלוחם. חקירתו נפתחה בעקבות דיווח מפקדים. יצוין כי במעשי השימוש בבסיס לא היה הנאשם זה שהביא את הסם לשימוש. </w:t>
      </w:r>
    </w:p>
    <w:p w:rsidR="00656549" w:rsidRDefault="00656549" w:rsidP="00656549">
      <w:pPr>
        <w:spacing w:line="360" w:lineRule="auto"/>
        <w:rPr>
          <w:rFonts w:hint="cs"/>
          <w:rtl/>
        </w:rPr>
      </w:pPr>
    </w:p>
    <w:p w:rsidR="00656549" w:rsidRDefault="00656549" w:rsidP="00656549">
      <w:pPr>
        <w:spacing w:line="360" w:lineRule="auto"/>
        <w:rPr>
          <w:rFonts w:hint="cs"/>
          <w:rtl/>
        </w:rPr>
      </w:pPr>
      <w:r>
        <w:rPr>
          <w:rFonts w:hint="cs"/>
          <w:rtl/>
        </w:rPr>
        <w:t>הסדר הטיעון בו נקשרו הצדדים מאזן בין חומרת העבירות, היקפן ומשך התקופה בה בוצעו השימושים בסם, לבין שיקולים ראייתיים ונטילת האחריות של הנאשם.</w:t>
      </w:r>
    </w:p>
    <w:p w:rsidR="00656549" w:rsidRDefault="00656549" w:rsidP="00656549">
      <w:pPr>
        <w:spacing w:line="360" w:lineRule="auto"/>
        <w:rPr>
          <w:rFonts w:hint="cs"/>
          <w:rtl/>
        </w:rPr>
      </w:pPr>
      <w:r>
        <w:rPr>
          <w:rFonts w:hint="cs"/>
          <w:rtl/>
        </w:rPr>
        <w:t>הנאשם בדברו האחרון הביע חרטה עמוקה על המעשים והביע מוטיבציה לשוב למסלול שירותו כלוחם.</w:t>
      </w:r>
    </w:p>
    <w:p w:rsidR="00656549" w:rsidRDefault="00656549" w:rsidP="00656549">
      <w:pPr>
        <w:spacing w:line="360" w:lineRule="auto"/>
        <w:rPr>
          <w:rFonts w:hint="cs"/>
          <w:rtl/>
        </w:rPr>
      </w:pPr>
    </w:p>
    <w:p w:rsidR="00656549" w:rsidRDefault="00656549" w:rsidP="00656549">
      <w:pPr>
        <w:spacing w:line="360" w:lineRule="auto"/>
        <w:rPr>
          <w:rFonts w:hint="cs"/>
          <w:rtl/>
        </w:rPr>
      </w:pPr>
      <w:r>
        <w:rPr>
          <w:rFonts w:hint="cs"/>
          <w:rtl/>
        </w:rPr>
        <w:lastRenderedPageBreak/>
        <w:t xml:space="preserve">בנסיבות האמורות, חרף ההקלה בעונש, מצאתי לאמץ את הסכמת הצדדים בהיותה בתוך מתחם העונש ההולם. </w:t>
      </w:r>
    </w:p>
    <w:p w:rsidR="00656549" w:rsidRDefault="00656549" w:rsidP="00656549">
      <w:pPr>
        <w:spacing w:line="360" w:lineRule="auto"/>
        <w:rPr>
          <w:rFonts w:hint="cs"/>
          <w:rtl/>
        </w:rPr>
      </w:pPr>
    </w:p>
    <w:p w:rsidR="00656549" w:rsidRDefault="00656549" w:rsidP="00656549">
      <w:pPr>
        <w:spacing w:line="360" w:lineRule="auto"/>
        <w:rPr>
          <w:rFonts w:hint="cs"/>
          <w:rtl/>
        </w:rPr>
      </w:pPr>
      <w:r>
        <w:rPr>
          <w:rFonts w:hint="cs"/>
          <w:rtl/>
        </w:rPr>
        <w:t>על הנאשם נגזרים, אפוא, העונשים הבאים:</w:t>
      </w:r>
    </w:p>
    <w:p w:rsidR="00656549" w:rsidRDefault="00656549" w:rsidP="00656549">
      <w:pPr>
        <w:spacing w:line="360" w:lineRule="auto"/>
        <w:ind w:left="360"/>
        <w:rPr>
          <w:rFonts w:hint="cs"/>
          <w:rtl/>
        </w:rPr>
      </w:pPr>
    </w:p>
    <w:p w:rsidR="00656549" w:rsidRDefault="00656549" w:rsidP="00656549">
      <w:pPr>
        <w:numPr>
          <w:ilvl w:val="0"/>
          <w:numId w:val="5"/>
        </w:numPr>
        <w:spacing w:line="360" w:lineRule="auto"/>
        <w:jc w:val="left"/>
        <w:rPr>
          <w:rFonts w:hint="cs"/>
          <w:rtl/>
        </w:rPr>
      </w:pPr>
      <w:r>
        <w:rPr>
          <w:rFonts w:hint="cs"/>
          <w:rtl/>
        </w:rPr>
        <w:t xml:space="preserve">חמישים (50)  ימי מאסר לריצוי בפועל, שיימנו החל ביום מעצרו. </w:t>
      </w:r>
    </w:p>
    <w:p w:rsidR="00656549" w:rsidRDefault="00656549" w:rsidP="00656549">
      <w:pPr>
        <w:numPr>
          <w:ilvl w:val="0"/>
          <w:numId w:val="5"/>
        </w:numPr>
        <w:spacing w:line="360" w:lineRule="auto"/>
        <w:jc w:val="left"/>
        <w:rPr>
          <w:rFonts w:hint="cs"/>
          <w:rtl/>
        </w:rPr>
      </w:pPr>
      <w:r>
        <w:rPr>
          <w:rFonts w:hint="cs"/>
          <w:rtl/>
        </w:rPr>
        <w:t>עונש מאסר מותנה בן שישים (60)  ימים למשך שנתיים (2), שלא יעבור כל עבירה לפי פקודת הסמים המסוכנים.</w:t>
      </w:r>
    </w:p>
    <w:p w:rsidR="00656549" w:rsidRDefault="00656549" w:rsidP="00656549">
      <w:pPr>
        <w:numPr>
          <w:ilvl w:val="0"/>
          <w:numId w:val="5"/>
        </w:numPr>
        <w:spacing w:line="360" w:lineRule="auto"/>
        <w:jc w:val="left"/>
      </w:pPr>
      <w:r>
        <w:rPr>
          <w:rFonts w:hint="cs"/>
          <w:rtl/>
        </w:rPr>
        <w:t>עונש מאסר מותנה בן  שלושים (30) ימים למשך שנתיים (2), שלא יעבור עבירה שעניינה סירוב להיבדק לשם גילוי שימוש בסמים מסוכנים.</w:t>
      </w:r>
    </w:p>
    <w:p w:rsidR="00656549" w:rsidRDefault="00656549" w:rsidP="00656549">
      <w:pPr>
        <w:numPr>
          <w:ilvl w:val="0"/>
          <w:numId w:val="5"/>
        </w:numPr>
        <w:spacing w:line="360" w:lineRule="auto"/>
        <w:jc w:val="left"/>
      </w:pPr>
      <w:r>
        <w:rPr>
          <w:rFonts w:hint="cs"/>
          <w:rtl/>
        </w:rPr>
        <w:t xml:space="preserve">שישים (60) ימי פסילת </w:t>
      </w:r>
      <w:proofErr w:type="spellStart"/>
      <w:r>
        <w:rPr>
          <w:rFonts w:hint="cs"/>
          <w:rtl/>
        </w:rPr>
        <w:t>רנצ"א</w:t>
      </w:r>
      <w:proofErr w:type="spellEnd"/>
      <w:r>
        <w:rPr>
          <w:rFonts w:hint="cs"/>
          <w:rtl/>
        </w:rPr>
        <w:t xml:space="preserve"> בפועל מקבל או החזק רישיון נהיגה שמניינם מיום סיום ריצוי עונש המאסר בפועל. נרשמה הצהרת הנאשם כי אין ברשותו רישיון נהיגה כלל. </w:t>
      </w:r>
    </w:p>
    <w:p w:rsidR="00656549" w:rsidRDefault="00656549" w:rsidP="00656549">
      <w:pPr>
        <w:numPr>
          <w:ilvl w:val="0"/>
          <w:numId w:val="5"/>
        </w:numPr>
        <w:spacing w:line="360" w:lineRule="auto"/>
        <w:jc w:val="left"/>
      </w:pPr>
      <w:r>
        <w:rPr>
          <w:rFonts w:hint="cs"/>
          <w:rtl/>
        </w:rPr>
        <w:t>הורדה לדרגת טוראי.</w:t>
      </w:r>
    </w:p>
    <w:p w:rsidR="00656549" w:rsidRDefault="00656549" w:rsidP="00656549">
      <w:pPr>
        <w:spacing w:line="360" w:lineRule="auto"/>
        <w:ind w:left="720"/>
        <w:jc w:val="left"/>
      </w:pPr>
    </w:p>
    <w:p w:rsidR="00656549" w:rsidRDefault="00656549" w:rsidP="00656549">
      <w:pPr>
        <w:spacing w:line="360" w:lineRule="auto"/>
        <w:rPr>
          <w:rFonts w:hint="cs"/>
          <w:rtl/>
        </w:rPr>
      </w:pPr>
      <w:r>
        <w:rPr>
          <w:rFonts w:hint="cs"/>
          <w:rtl/>
        </w:rPr>
        <w:t xml:space="preserve"> </w:t>
      </w:r>
    </w:p>
    <w:p w:rsidR="00656549" w:rsidRDefault="00656549" w:rsidP="00656549">
      <w:pPr>
        <w:autoSpaceDE w:val="0"/>
        <w:autoSpaceDN w:val="0"/>
        <w:spacing w:line="360" w:lineRule="auto"/>
        <w:ind w:left="360"/>
        <w:rPr>
          <w:rFonts w:hint="cs"/>
          <w:b/>
          <w:bCs/>
          <w:rtl/>
        </w:rPr>
      </w:pPr>
      <w:r>
        <w:rPr>
          <w:rFonts w:hint="cs"/>
          <w:b/>
          <w:bCs/>
          <w:rtl/>
        </w:rPr>
        <w:t>ניתן היום, 14.05.2020, והודע בפומבי ובמעמד הצדדים.</w:t>
      </w:r>
    </w:p>
    <w:p w:rsidR="00656549" w:rsidRDefault="00656549" w:rsidP="00656549">
      <w:pPr>
        <w:autoSpaceDE w:val="0"/>
        <w:autoSpaceDN w:val="0"/>
        <w:spacing w:line="360" w:lineRule="auto"/>
        <w:ind w:left="360"/>
        <w:rPr>
          <w:rFonts w:hint="cs"/>
          <w:b/>
          <w:bCs/>
          <w:rtl/>
        </w:rPr>
      </w:pPr>
      <w:r>
        <w:rPr>
          <w:rFonts w:hint="cs"/>
          <w:b/>
          <w:bCs/>
          <w:rtl/>
        </w:rPr>
        <w:t>זכות ערעור כחוק.</w:t>
      </w:r>
    </w:p>
    <w:p w:rsidR="00656549" w:rsidRDefault="00656549" w:rsidP="00656549">
      <w:pPr>
        <w:spacing w:line="360" w:lineRule="auto"/>
        <w:rPr>
          <w:rFonts w:hint="cs"/>
          <w:rtl/>
        </w:rPr>
      </w:pPr>
    </w:p>
    <w:p w:rsidR="00656549" w:rsidRDefault="00656549" w:rsidP="00656549">
      <w:pPr>
        <w:spacing w:line="360" w:lineRule="auto"/>
        <w:jc w:val="center"/>
        <w:rPr>
          <w:rFonts w:hint="cs"/>
          <w:b/>
          <w:bCs/>
          <w:rtl/>
        </w:rPr>
      </w:pPr>
      <w:r>
        <w:rPr>
          <w:rFonts w:hint="cs"/>
          <w:b/>
          <w:bCs/>
          <w:rtl/>
        </w:rPr>
        <w:t>________</w:t>
      </w:r>
    </w:p>
    <w:p w:rsidR="00656549" w:rsidRDefault="00656549" w:rsidP="00656549">
      <w:pPr>
        <w:spacing w:line="360" w:lineRule="auto"/>
        <w:jc w:val="center"/>
        <w:rPr>
          <w:rFonts w:hint="cs"/>
          <w:rtl/>
        </w:rPr>
      </w:pPr>
      <w:r>
        <w:rPr>
          <w:rFonts w:hint="cs"/>
          <w:b/>
          <w:bCs/>
          <w:rtl/>
        </w:rPr>
        <w:t>אב"ד</w:t>
      </w:r>
    </w:p>
    <w:p w:rsidR="00656549" w:rsidRDefault="00656549" w:rsidP="00656549">
      <w:pPr>
        <w:spacing w:line="360" w:lineRule="auto"/>
        <w:rPr>
          <w:rFonts w:hint="cs"/>
          <w:rtl/>
        </w:rPr>
      </w:pPr>
      <w:r>
        <w:rPr>
          <w:rFonts w:hint="cs"/>
          <w:rtl/>
        </w:rPr>
        <w:t xml:space="preserve"> </w:t>
      </w:r>
    </w:p>
    <w:p w:rsidR="00656549" w:rsidRDefault="00656549" w:rsidP="00656549">
      <w:pPr>
        <w:rPr>
          <w:rFonts w:hint="cs"/>
          <w:rtl/>
        </w:rPr>
      </w:pPr>
    </w:p>
    <w:p w:rsidR="00656549" w:rsidRDefault="00656549" w:rsidP="00656549">
      <w:pPr>
        <w:ind w:left="5954"/>
        <w:rPr>
          <w:rFonts w:hint="cs"/>
          <w:b/>
          <w:bCs/>
          <w:rtl/>
        </w:rPr>
      </w:pPr>
      <w:r>
        <w:rPr>
          <w:rFonts w:hint="cs"/>
          <w:b/>
          <w:bCs/>
          <w:rtl/>
        </w:rPr>
        <w:t>העתק נכון מהמקור</w:t>
      </w:r>
      <w:r>
        <w:rPr>
          <w:rFonts w:hint="cs"/>
          <w:b/>
          <w:bCs/>
          <w:rtl/>
        </w:rPr>
        <w:br/>
        <w:t>רסן גלעד הרמן</w:t>
      </w:r>
      <w:r>
        <w:rPr>
          <w:rFonts w:hint="cs"/>
          <w:b/>
          <w:bCs/>
          <w:rtl/>
        </w:rPr>
        <w:fldChar w:fldCharType="begin"/>
      </w:r>
      <w:r>
        <w:rPr>
          <w:rFonts w:hint="cs"/>
          <w:b/>
          <w:bCs/>
          <w:rtl/>
        </w:rPr>
        <w:instrText xml:space="preserve"> </w:instrText>
      </w:r>
      <w:r>
        <w:rPr>
          <w:b/>
          <w:bCs/>
        </w:rPr>
        <w:instrText>DOCPROPERTY  kabidbeitdin  \* MERGEFORMAT</w:instrText>
      </w:r>
      <w:r>
        <w:rPr>
          <w:rFonts w:hint="cs"/>
          <w:b/>
          <w:bCs/>
          <w:rtl/>
        </w:rPr>
        <w:instrText xml:space="preserve"> </w:instrText>
      </w:r>
      <w:r>
        <w:rPr>
          <w:rFonts w:hint="cs"/>
          <w:b/>
          <w:bCs/>
          <w:rtl/>
        </w:rPr>
        <w:fldChar w:fldCharType="end"/>
      </w:r>
      <w:r>
        <w:rPr>
          <w:rFonts w:hint="cs"/>
          <w:b/>
          <w:bCs/>
          <w:rtl/>
        </w:rPr>
        <w:br/>
        <w:t>ק' בית הדין</w:t>
      </w:r>
      <w:r>
        <w:rPr>
          <w:rFonts w:hint="cs"/>
          <w:b/>
          <w:bCs/>
          <w:rtl/>
        </w:rPr>
        <w:br/>
      </w:r>
    </w:p>
    <w:p w:rsidR="00656549" w:rsidRDefault="00656549" w:rsidP="00656549">
      <w:pPr>
        <w:rPr>
          <w:rFonts w:hint="cs"/>
          <w:b/>
          <w:bCs/>
          <w:rtl/>
        </w:rPr>
      </w:pPr>
      <w:r>
        <w:rPr>
          <w:rFonts w:hint="cs"/>
          <w:b/>
          <w:bCs/>
          <w:rtl/>
        </w:rPr>
        <w:t>נערך על ידי ל.ש</w:t>
      </w:r>
    </w:p>
    <w:p w:rsidR="00656549" w:rsidRDefault="00656549" w:rsidP="00656549">
      <w:pPr>
        <w:rPr>
          <w:rFonts w:hint="cs"/>
          <w:b/>
          <w:bCs/>
          <w:rtl/>
        </w:rPr>
      </w:pPr>
      <w:r>
        <w:rPr>
          <w:rFonts w:hint="cs"/>
          <w:b/>
          <w:bCs/>
          <w:rtl/>
        </w:rPr>
        <w:t>בתאריך 19.05.2020</w:t>
      </w:r>
    </w:p>
    <w:p w:rsidR="00656549" w:rsidRDefault="00656549" w:rsidP="00656549">
      <w:pPr>
        <w:rPr>
          <w:rFonts w:hint="cs"/>
          <w:b/>
          <w:bCs/>
          <w:rtl/>
        </w:rPr>
      </w:pPr>
      <w:r>
        <w:rPr>
          <w:rFonts w:hint="cs"/>
          <w:b/>
          <w:bCs/>
          <w:rtl/>
        </w:rPr>
        <w:t>חתימת המגיה:</w:t>
      </w:r>
    </w:p>
    <w:p w:rsidR="00656549" w:rsidRDefault="00656549" w:rsidP="00656549">
      <w:pPr>
        <w:rPr>
          <w:rFonts w:hint="cs"/>
          <w:b/>
          <w:bCs/>
          <w:rtl/>
        </w:rPr>
      </w:pPr>
    </w:p>
    <w:bookmarkEnd w:id="0"/>
    <w:p w:rsidR="00B82938" w:rsidRPr="00656549" w:rsidRDefault="00B82938" w:rsidP="00656549">
      <w:pPr>
        <w:rPr>
          <w:rtl/>
        </w:rPr>
      </w:pPr>
    </w:p>
    <w:sectPr w:rsidR="00B82938" w:rsidRPr="00656549"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7E82" w:rsidRDefault="00467E82">
      <w:r>
        <w:separator/>
      </w:r>
    </w:p>
  </w:endnote>
  <w:endnote w:type="continuationSeparator" w:id="0">
    <w:p w:rsidR="00467E82" w:rsidRDefault="00467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David"/>
    <w:panose1 w:val="020E0502060401010101"/>
    <w:charset w:val="B1"/>
    <w:family w:val="swiss"/>
    <w:pitch w:val="variable"/>
    <w:sig w:usb0="00000801" w:usb1="00000000" w:usb2="00000000" w:usb3="00000000" w:csb0="00000020" w:csb1="00000000"/>
  </w:font>
  <w:font w:name="Tahoma">
    <w:panose1 w:val="020B0604030504040204"/>
    <w:charset w:val="B1"/>
    <w:family w:val="swiss"/>
    <w:notTrueType/>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rsidR="0011094D" w:rsidRDefault="001109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3614EB">
      <w:rPr>
        <w:rStyle w:val="PageNumber"/>
        <w:noProof/>
        <w:sz w:val="22"/>
        <w:szCs w:val="22"/>
        <w:rtl/>
      </w:rPr>
      <w:t>1</w:t>
    </w:r>
    <w:r w:rsidRPr="00BE6343">
      <w:rPr>
        <w:rStyle w:val="PageNumber"/>
        <w:sz w:val="22"/>
        <w:szCs w:val="22"/>
        <w:rtl/>
      </w:rPr>
      <w:fldChar w:fldCharType="end"/>
    </w:r>
  </w:p>
  <w:p w:rsidR="0011094D" w:rsidRPr="00BE6343" w:rsidRDefault="0011094D">
    <w:pPr>
      <w:pStyle w:val="Footer"/>
      <w:rPr>
        <w:sz w:val="22"/>
        <w:szCs w:val="2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7E82" w:rsidRDefault="00467E82">
      <w:r>
        <w:separator/>
      </w:r>
    </w:p>
  </w:footnote>
  <w:footnote w:type="continuationSeparator" w:id="0">
    <w:p w:rsidR="00467E82" w:rsidRDefault="00467E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r w:rsidR="003614EB">
      <w:rPr>
        <w:sz w:val="22"/>
        <w:szCs w:val="22"/>
        <w:rtl/>
      </w:rPr>
      <w:t>צפון (מחוזי) 108/20</w:t>
    </w:r>
    <w:r>
      <w:rPr>
        <w:sz w:val="22"/>
        <w:szCs w:val="22"/>
        <w:rtl/>
      </w:rPr>
      <w:fldChar w:fldCharType="end"/>
    </w:r>
  </w:p>
  <w:p w:rsidR="0011094D" w:rsidRPr="007902A1" w:rsidRDefault="00656549" w:rsidP="00656549">
    <w:pPr>
      <w:pStyle w:val="Header"/>
      <w:jc w:val="center"/>
      <w:rPr>
        <w:sz w:val="22"/>
        <w:szCs w:val="22"/>
        <w:rtl/>
      </w:rPr>
    </w:pPr>
    <w:r>
      <w:rPr>
        <w:rFonts w:hint="cs"/>
        <w:sz w:val="22"/>
        <w:szCs w:val="22"/>
        <w:rtl/>
      </w:rPr>
      <w:t>-בלמ"ס-</w:t>
    </w:r>
  </w:p>
  <w:p w:rsidR="0011094D" w:rsidRPr="007902A1" w:rsidRDefault="0011094D">
    <w:pPr>
      <w:pStyle w:val="Header"/>
      <w:rPr>
        <w:sz w:val="22"/>
        <w:szCs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94D" w:rsidRDefault="006F6E0E" w:rsidP="00697E26">
    <w:pPr>
      <w:tabs>
        <w:tab w:val="right" w:pos="6328"/>
      </w:tabs>
      <w:ind w:left="1985" w:right="1985"/>
      <w:rPr>
        <w:rtl/>
      </w:rPr>
    </w:pPr>
    <w:r w:rsidRPr="00732250">
      <w:rPr>
        <w:noProof/>
      </w:rPr>
      <w:drawing>
        <wp:inline distT="0" distB="0" distL="0" distR="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rsidR="0011094D" w:rsidRPr="00DF21CE" w:rsidRDefault="0011094D" w:rsidP="00697E26">
    <w:pPr>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6CD1D69"/>
    <w:multiLevelType w:val="hybridMultilevel"/>
    <w:tmpl w:val="FCD4EE7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3"/>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E097C"/>
    <w:rsid w:val="00302582"/>
    <w:rsid w:val="0032529A"/>
    <w:rsid w:val="00331BE8"/>
    <w:rsid w:val="00347F48"/>
    <w:rsid w:val="003614EB"/>
    <w:rsid w:val="003808D7"/>
    <w:rsid w:val="003A68DD"/>
    <w:rsid w:val="003E4AFA"/>
    <w:rsid w:val="003F6A0F"/>
    <w:rsid w:val="00441DB8"/>
    <w:rsid w:val="00467E82"/>
    <w:rsid w:val="004A2F8E"/>
    <w:rsid w:val="004D70C7"/>
    <w:rsid w:val="00517A2E"/>
    <w:rsid w:val="00527FE7"/>
    <w:rsid w:val="00582023"/>
    <w:rsid w:val="005F7A46"/>
    <w:rsid w:val="006406AB"/>
    <w:rsid w:val="00644A9C"/>
    <w:rsid w:val="00652075"/>
    <w:rsid w:val="00656549"/>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656549"/>
    <w:pPr>
      <w:spacing w:line="360" w:lineRule="auto"/>
      <w:jc w:val="center"/>
    </w:pPr>
    <w:rPr>
      <w:b/>
      <w:bCs/>
      <w:sz w:val="20"/>
      <w:szCs w:val="30"/>
      <w:u w:val="single"/>
    </w:rPr>
  </w:style>
  <w:style w:type="character" w:customStyle="1" w:styleId="TitleChar">
    <w:name w:val="Title Char"/>
    <w:basedOn w:val="DefaultParagraphFont"/>
    <w:link w:val="Title"/>
    <w:rsid w:val="00656549"/>
    <w:rPr>
      <w:rFonts w:cs="David"/>
      <w:b/>
      <w:bCs/>
      <w:szCs w:val="30"/>
      <w:u w:val="single"/>
    </w:rPr>
  </w:style>
  <w:style w:type="paragraph" w:styleId="BodyText">
    <w:name w:val="Body Text"/>
    <w:basedOn w:val="Normal"/>
    <w:link w:val="BodyTextChar"/>
    <w:unhideWhenUsed/>
    <w:rsid w:val="00656549"/>
    <w:pPr>
      <w:autoSpaceDE w:val="0"/>
      <w:autoSpaceDN w:val="0"/>
      <w:spacing w:line="360" w:lineRule="auto"/>
    </w:pPr>
    <w:rPr>
      <w:rFonts w:cs="Narkisim"/>
      <w:b/>
      <w:bCs/>
      <w:sz w:val="20"/>
      <w:szCs w:val="28"/>
    </w:rPr>
  </w:style>
  <w:style w:type="character" w:customStyle="1" w:styleId="BodyTextChar">
    <w:name w:val="Body Text Char"/>
    <w:basedOn w:val="DefaultParagraphFont"/>
    <w:link w:val="BodyText"/>
    <w:rsid w:val="00656549"/>
    <w:rPr>
      <w:rFonts w:cs="Narkisim"/>
      <w:b/>
      <w:bCs/>
      <w:szCs w:val="28"/>
    </w:rPr>
  </w:style>
  <w:style w:type="paragraph" w:styleId="BalloonText">
    <w:name w:val="Balloon Text"/>
    <w:basedOn w:val="Normal"/>
    <w:link w:val="BalloonTextChar"/>
    <w:rsid w:val="003614EB"/>
    <w:rPr>
      <w:rFonts w:ascii="Segoe UI" w:hAnsi="Segoe UI" w:cs="Segoe UI"/>
      <w:sz w:val="18"/>
      <w:szCs w:val="18"/>
    </w:rPr>
  </w:style>
  <w:style w:type="character" w:customStyle="1" w:styleId="BalloonTextChar">
    <w:name w:val="Balloon Text Char"/>
    <w:basedOn w:val="DefaultParagraphFont"/>
    <w:link w:val="BalloonText"/>
    <w:rsid w:val="003614E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199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1865</Characters>
  <Application>Microsoft Office Word</Application>
  <DocSecurity>0</DocSecurity>
  <Lines>15</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2234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s8669893</cp:lastModifiedBy>
  <cp:revision>2</cp:revision>
  <cp:lastPrinted>2020-05-19T07:10:00Z</cp:lastPrinted>
  <dcterms:created xsi:type="dcterms:W3CDTF">2020-05-19T07:10:00Z</dcterms:created>
  <dcterms:modified xsi:type="dcterms:W3CDTF">2020-05-19T07:10:00Z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108/20</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8655529</vt:lpwstr>
  </property>
  <property fmtid="{D5CDD505-2E9C-101B-9397-08002B2CF9AE}" pid="7" name="shempratigorem">
    <vt:lpwstr>גיא</vt:lpwstr>
  </property>
  <property fmtid="{D5CDD505-2E9C-101B-9397-08002B2CF9AE}" pid="8" name="shemmishpachagorem">
    <vt:lpwstr>רבינוביץ</vt:lpwstr>
  </property>
  <property fmtid="{D5CDD505-2E9C-101B-9397-08002B2CF9AE}" pid="9" name="dargagorem">
    <vt:lpwstr>רב"ט</vt:lpwstr>
  </property>
  <property fmtid="{D5CDD505-2E9C-101B-9397-08002B2CF9AE}" pid="10" name="yechidagorm">
    <vt:lpwstr>גד' חי"ר 13</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כה' באייר התשף"</vt:lpwstr>
  </property>
  <property fmtid="{D5CDD505-2E9C-101B-9397-08002B2CF9AE}" pid="15" name="taarichnochechi">
    <vt:lpwstr>19 במאי 2020</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