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3D87" w14:textId="13F13DE5" w:rsidR="006B024D" w:rsidRPr="006B024D" w:rsidRDefault="006B024D" w:rsidP="006B024D">
      <w:pPr>
        <w:spacing w:after="0" w:line="240" w:lineRule="auto"/>
        <w:jc w:val="center"/>
        <w:rPr>
          <w:rFonts w:ascii="David" w:eastAsia="Times New Roman" w:hAnsi="David" w:cs="David" w:hint="cs"/>
          <w:b/>
          <w:bCs/>
          <w:sz w:val="28"/>
          <w:szCs w:val="28"/>
          <w:rtl/>
        </w:rPr>
      </w:pPr>
      <w:r w:rsidRPr="006B024D">
        <w:rPr>
          <w:rFonts w:ascii="David" w:eastAsia="Times New Roman" w:hAnsi="David" w:cs="David"/>
          <w:noProof/>
          <w:sz w:val="28"/>
          <w:szCs w:val="28"/>
        </w:rPr>
        <w:drawing>
          <wp:inline distT="0" distB="0" distL="0" distR="0" wp14:anchorId="564F1389" wp14:editId="140160F4">
            <wp:extent cx="771525" cy="714375"/>
            <wp:effectExtent l="0" t="0" r="0" b="0"/>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6B024D">
        <w:rPr>
          <w:rFonts w:ascii="David" w:eastAsia="Times New Roman" w:hAnsi="David" w:cs="David"/>
          <w:noProof/>
          <w:sz w:val="28"/>
          <w:szCs w:val="28"/>
          <w:rtl/>
        </w:rPr>
        <w:t xml:space="preserve">                                                 </w:t>
      </w:r>
      <w:r w:rsidRPr="006B024D">
        <w:rPr>
          <w:rFonts w:ascii="David" w:eastAsia="Times New Roman" w:hAnsi="David" w:cs="David"/>
          <w:noProof/>
          <w:sz w:val="28"/>
          <w:szCs w:val="28"/>
        </w:rPr>
        <w:drawing>
          <wp:inline distT="0" distB="0" distL="0" distR="0" wp14:anchorId="237AAAD7" wp14:editId="184110EA">
            <wp:extent cx="542925" cy="742950"/>
            <wp:effectExtent l="0" t="0" r="0"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6B024D">
        <w:rPr>
          <w:rFonts w:ascii="David" w:eastAsia="Times New Roman" w:hAnsi="David" w:cs="David"/>
          <w:noProof/>
          <w:sz w:val="28"/>
          <w:szCs w:val="28"/>
          <w:rtl/>
        </w:rPr>
        <w:t xml:space="preserve">   </w:t>
      </w:r>
    </w:p>
    <w:p w14:paraId="74F918A4" w14:textId="77777777" w:rsidR="006B024D" w:rsidRPr="006B024D" w:rsidRDefault="006B024D" w:rsidP="006B024D">
      <w:pPr>
        <w:spacing w:after="0" w:line="240" w:lineRule="auto"/>
        <w:jc w:val="center"/>
        <w:rPr>
          <w:rFonts w:ascii="David" w:eastAsia="Times New Roman" w:hAnsi="David" w:cs="David"/>
          <w:b/>
          <w:bCs/>
          <w:sz w:val="28"/>
          <w:szCs w:val="28"/>
        </w:rPr>
      </w:pPr>
    </w:p>
    <w:p w14:paraId="1333390D" w14:textId="77777777" w:rsidR="006B024D" w:rsidRPr="006B024D" w:rsidRDefault="006B024D" w:rsidP="006B024D">
      <w:pPr>
        <w:rPr>
          <w:rFonts w:ascii="David" w:eastAsia="Times New Roman" w:hAnsi="David" w:cs="David"/>
          <w:b/>
          <w:bCs/>
          <w:sz w:val="28"/>
          <w:szCs w:val="28"/>
          <w:rtl/>
        </w:rPr>
      </w:pPr>
      <w:r w:rsidRPr="006B024D">
        <w:rPr>
          <w:rFonts w:ascii="David" w:eastAsia="Times New Roman" w:hAnsi="David" w:cs="David"/>
          <w:b/>
          <w:bCs/>
          <w:sz w:val="28"/>
          <w:szCs w:val="28"/>
          <w:rtl/>
        </w:rPr>
        <w:t>בבית הדין הצבאי המחוזי</w:t>
      </w:r>
    </w:p>
    <w:p w14:paraId="2F2069BC" w14:textId="77777777" w:rsidR="006B024D" w:rsidRPr="006B024D" w:rsidRDefault="006B024D" w:rsidP="006B024D">
      <w:pPr>
        <w:rPr>
          <w:rFonts w:ascii="David" w:eastAsia="Times New Roman" w:hAnsi="David" w:cs="David"/>
          <w:b/>
          <w:bCs/>
          <w:sz w:val="28"/>
          <w:szCs w:val="28"/>
          <w:rtl/>
        </w:rPr>
      </w:pPr>
      <w:r w:rsidRPr="006B024D">
        <w:rPr>
          <w:rFonts w:ascii="David" w:eastAsia="Times New Roman" w:hAnsi="David" w:cs="David"/>
          <w:b/>
          <w:bCs/>
          <w:sz w:val="28"/>
          <w:szCs w:val="28"/>
          <w:rtl/>
        </w:rPr>
        <w:t xml:space="preserve">במחוז שיפוטי </w:t>
      </w:r>
      <w:r w:rsidRPr="006B024D">
        <w:rPr>
          <w:rFonts w:ascii="David" w:eastAsia="Times New Roman" w:hAnsi="David" w:cs="David" w:hint="cs"/>
          <w:b/>
          <w:bCs/>
          <w:sz w:val="28"/>
          <w:szCs w:val="28"/>
          <w:rtl/>
        </w:rPr>
        <w:t>מרכז</w:t>
      </w:r>
    </w:p>
    <w:p w14:paraId="09852C1D" w14:textId="2FD6F11B" w:rsidR="006B024D" w:rsidRPr="006B024D" w:rsidRDefault="006B024D" w:rsidP="006B024D">
      <w:pPr>
        <w:rPr>
          <w:rFonts w:ascii="David" w:eastAsia="Times New Roman" w:hAnsi="David" w:cs="David"/>
          <w:b/>
          <w:bCs/>
          <w:sz w:val="28"/>
          <w:szCs w:val="28"/>
          <w:rtl/>
        </w:rPr>
      </w:pPr>
      <w:r w:rsidRPr="006B024D">
        <w:rPr>
          <w:rFonts w:ascii="David" w:eastAsia="Times New Roman" w:hAnsi="David" w:cs="David"/>
          <w:b/>
          <w:bCs/>
          <w:sz w:val="28"/>
          <w:szCs w:val="28"/>
          <w:rtl/>
        </w:rPr>
        <w:t xml:space="preserve">בפני השופט:                      </w:t>
      </w:r>
      <w:r w:rsidRPr="006B024D">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w:t>
      </w:r>
      <w:r w:rsidRPr="006B024D">
        <w:rPr>
          <w:rFonts w:ascii="David" w:eastAsia="Times New Roman" w:hAnsi="David" w:cs="David" w:hint="cs"/>
          <w:b/>
          <w:bCs/>
          <w:sz w:val="28"/>
          <w:szCs w:val="28"/>
          <w:rtl/>
        </w:rPr>
        <w:t xml:space="preserve"> סא"ל </w:t>
      </w:r>
      <w:r>
        <w:rPr>
          <w:rFonts w:ascii="David" w:eastAsia="Times New Roman" w:hAnsi="David" w:cs="David" w:hint="cs"/>
          <w:b/>
          <w:bCs/>
          <w:sz w:val="28"/>
          <w:szCs w:val="28"/>
          <w:rtl/>
        </w:rPr>
        <w:t>סבסטיאן אוסובסקי</w:t>
      </w:r>
    </w:p>
    <w:p w14:paraId="54FA0DB4" w14:textId="09606086" w:rsidR="006B024D" w:rsidRPr="006B024D" w:rsidRDefault="006B024D" w:rsidP="006B024D">
      <w:pPr>
        <w:rPr>
          <w:rFonts w:ascii="David" w:eastAsia="Times New Roman" w:hAnsi="David" w:cs="David"/>
          <w:b/>
          <w:bCs/>
          <w:sz w:val="28"/>
          <w:szCs w:val="28"/>
          <w:rtl/>
        </w:rPr>
      </w:pPr>
      <w:r w:rsidRPr="006B024D">
        <w:rPr>
          <w:rFonts w:ascii="David" w:eastAsia="Times New Roman" w:hAnsi="David" w:cs="David"/>
          <w:b/>
          <w:bCs/>
          <w:sz w:val="28"/>
          <w:szCs w:val="28"/>
          <w:rtl/>
        </w:rPr>
        <w:t xml:space="preserve">בעניין: התובע הצבאי                                       </w:t>
      </w:r>
      <w:r w:rsidRPr="006B024D">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w:t>
      </w:r>
      <w:r w:rsidRPr="006B024D">
        <w:rPr>
          <w:rFonts w:ascii="David" w:eastAsia="Times New Roman" w:hAnsi="David" w:cs="David"/>
          <w:b/>
          <w:bCs/>
          <w:sz w:val="28"/>
          <w:szCs w:val="28"/>
          <w:rtl/>
        </w:rPr>
        <w:t xml:space="preserve">(ע"י ב"כ, </w:t>
      </w:r>
      <w:r>
        <w:rPr>
          <w:rFonts w:ascii="David" w:eastAsia="Times New Roman" w:hAnsi="David" w:cs="David" w:hint="cs"/>
          <w:b/>
          <w:bCs/>
          <w:sz w:val="28"/>
          <w:szCs w:val="28"/>
          <w:rtl/>
        </w:rPr>
        <w:t>קמ"ש תהל ברון</w:t>
      </w:r>
      <w:r w:rsidRPr="006B024D">
        <w:rPr>
          <w:rFonts w:ascii="David" w:eastAsia="Times New Roman" w:hAnsi="David" w:cs="David"/>
          <w:b/>
          <w:bCs/>
          <w:sz w:val="28"/>
          <w:szCs w:val="28"/>
          <w:rtl/>
        </w:rPr>
        <w:t>)</w:t>
      </w:r>
    </w:p>
    <w:p w14:paraId="17ECA2F0" w14:textId="77777777" w:rsidR="006B024D" w:rsidRPr="006B024D" w:rsidRDefault="006B024D" w:rsidP="006B024D">
      <w:pPr>
        <w:jc w:val="center"/>
        <w:rPr>
          <w:rFonts w:ascii="David" w:eastAsia="Times New Roman" w:hAnsi="David" w:cs="David"/>
          <w:b/>
          <w:bCs/>
          <w:sz w:val="28"/>
          <w:szCs w:val="28"/>
          <w:rtl/>
        </w:rPr>
      </w:pPr>
      <w:r w:rsidRPr="006B024D">
        <w:rPr>
          <w:rFonts w:ascii="David" w:eastAsia="Times New Roman" w:hAnsi="David" w:cs="David"/>
          <w:b/>
          <w:bCs/>
          <w:sz w:val="28"/>
          <w:szCs w:val="28"/>
          <w:rtl/>
        </w:rPr>
        <w:t>נגד</w:t>
      </w:r>
    </w:p>
    <w:p w14:paraId="6C337DEB" w14:textId="5572E30D" w:rsidR="006B024D" w:rsidRPr="006B024D" w:rsidRDefault="006B024D" w:rsidP="006B024D">
      <w:pPr>
        <w:rPr>
          <w:rFonts w:ascii="David" w:eastAsia="Times New Roman" w:hAnsi="David" w:cs="David"/>
          <w:b/>
          <w:bCs/>
          <w:sz w:val="28"/>
          <w:szCs w:val="28"/>
          <w:rtl/>
        </w:rPr>
      </w:pPr>
      <w:r w:rsidRPr="006B024D">
        <w:rPr>
          <w:rFonts w:ascii="David" w:eastAsia="Times New Roman" w:hAnsi="David" w:cs="David"/>
          <w:b/>
          <w:bCs/>
          <w:sz w:val="28"/>
          <w:szCs w:val="28"/>
          <w:rtl/>
        </w:rPr>
        <w:t>הנאש</w:t>
      </w:r>
      <w:r>
        <w:rPr>
          <w:rFonts w:ascii="David" w:eastAsia="Times New Roman" w:hAnsi="David" w:cs="David" w:hint="cs"/>
          <w:b/>
          <w:bCs/>
          <w:sz w:val="28"/>
          <w:szCs w:val="28"/>
          <w:rtl/>
        </w:rPr>
        <w:t>ם</w:t>
      </w:r>
      <w:r w:rsidRPr="006B024D">
        <w:rPr>
          <w:rFonts w:ascii="David" w:eastAsia="Times New Roman" w:hAnsi="David" w:cs="David"/>
          <w:b/>
          <w:bCs/>
          <w:sz w:val="28"/>
          <w:szCs w:val="28"/>
          <w:rtl/>
        </w:rPr>
        <w:t>:</w:t>
      </w:r>
      <w:r w:rsidRPr="006B024D">
        <w:rPr>
          <w:rFonts w:ascii="David" w:eastAsia="Times New Roman" w:hAnsi="David" w:cs="David"/>
          <w:b/>
          <w:bCs/>
          <w:sz w:val="28"/>
          <w:szCs w:val="28"/>
        </w:rPr>
        <w:t>X</w:t>
      </w:r>
      <w:r w:rsidRPr="006B024D">
        <w:rPr>
          <w:rFonts w:ascii="David" w:eastAsia="Times New Roman" w:hAnsi="David" w:cs="David"/>
          <w:b/>
          <w:bCs/>
          <w:sz w:val="28"/>
          <w:szCs w:val="28"/>
          <w:rtl/>
        </w:rPr>
        <w:t>/</w:t>
      </w:r>
      <w:r w:rsidRPr="006B024D">
        <w:rPr>
          <w:rFonts w:ascii="David" w:eastAsia="Times New Roman" w:hAnsi="David" w:cs="David"/>
          <w:b/>
          <w:bCs/>
          <w:sz w:val="28"/>
          <w:szCs w:val="28"/>
        </w:rPr>
        <w:t>XXX</w:t>
      </w:r>
      <w:r w:rsidRPr="006B024D">
        <w:rPr>
          <w:rFonts w:ascii="David" w:eastAsia="Times New Roman" w:hAnsi="David" w:cs="David"/>
          <w:b/>
          <w:bCs/>
          <w:sz w:val="28"/>
          <w:szCs w:val="28"/>
          <w:rtl/>
        </w:rPr>
        <w:t xml:space="preserve"> </w:t>
      </w:r>
      <w:r>
        <w:rPr>
          <w:rFonts w:ascii="David" w:eastAsia="Times New Roman" w:hAnsi="David" w:cs="David" w:hint="cs"/>
          <w:b/>
          <w:bCs/>
          <w:sz w:val="28"/>
          <w:szCs w:val="28"/>
          <w:rtl/>
        </w:rPr>
        <w:t>רב"ט</w:t>
      </w:r>
      <w:r w:rsidRPr="006B024D">
        <w:rPr>
          <w:rFonts w:ascii="David" w:eastAsia="Times New Roman" w:hAnsi="David" w:cs="David"/>
          <w:b/>
          <w:bCs/>
          <w:sz w:val="28"/>
          <w:szCs w:val="28"/>
          <w:rtl/>
        </w:rPr>
        <w:t xml:space="preserve"> </w:t>
      </w:r>
      <w:r>
        <w:rPr>
          <w:rFonts w:ascii="David" w:eastAsia="Times New Roman" w:hAnsi="David" w:cs="David" w:hint="cs"/>
          <w:b/>
          <w:bCs/>
          <w:sz w:val="28"/>
          <w:szCs w:val="28"/>
          <w:rtl/>
        </w:rPr>
        <w:t>ע</w:t>
      </w:r>
      <w:r w:rsidRPr="006B024D">
        <w:rPr>
          <w:rFonts w:ascii="David" w:eastAsia="Times New Roman" w:hAnsi="David" w:cs="David" w:hint="cs"/>
          <w:b/>
          <w:bCs/>
          <w:sz w:val="28"/>
          <w:szCs w:val="28"/>
          <w:rtl/>
        </w:rPr>
        <w:t xml:space="preserve">' </w:t>
      </w:r>
      <w:r>
        <w:rPr>
          <w:rFonts w:ascii="David" w:eastAsia="Times New Roman" w:hAnsi="David" w:cs="David" w:hint="cs"/>
          <w:b/>
          <w:bCs/>
          <w:sz w:val="28"/>
          <w:szCs w:val="28"/>
          <w:rtl/>
        </w:rPr>
        <w:t>ה</w:t>
      </w:r>
      <w:r w:rsidRPr="006B024D">
        <w:rPr>
          <w:rFonts w:ascii="David" w:eastAsia="Times New Roman" w:hAnsi="David" w:cs="David" w:hint="cs"/>
          <w:b/>
          <w:bCs/>
          <w:sz w:val="28"/>
          <w:szCs w:val="28"/>
          <w:rtl/>
        </w:rPr>
        <w:t xml:space="preserve">'          </w:t>
      </w:r>
      <w:r w:rsidRPr="006B024D">
        <w:rPr>
          <w:rFonts w:ascii="David" w:eastAsia="Times New Roman" w:hAnsi="David" w:cs="David"/>
          <w:b/>
          <w:bCs/>
          <w:sz w:val="28"/>
          <w:szCs w:val="28"/>
          <w:rtl/>
        </w:rPr>
        <w:t xml:space="preserve">             </w:t>
      </w:r>
      <w:r>
        <w:rPr>
          <w:rFonts w:ascii="David" w:eastAsia="Times New Roman" w:hAnsi="David" w:cs="David" w:hint="cs"/>
          <w:b/>
          <w:bCs/>
          <w:sz w:val="28"/>
          <w:szCs w:val="28"/>
          <w:rtl/>
        </w:rPr>
        <w:t xml:space="preserve">  </w:t>
      </w:r>
      <w:r w:rsidRPr="006B024D">
        <w:rPr>
          <w:rFonts w:ascii="David" w:eastAsia="Times New Roman" w:hAnsi="David" w:cs="David"/>
          <w:b/>
          <w:bCs/>
          <w:sz w:val="28"/>
          <w:szCs w:val="28"/>
          <w:rtl/>
        </w:rPr>
        <w:t xml:space="preserve">   </w:t>
      </w:r>
      <w:r>
        <w:rPr>
          <w:rFonts w:ascii="David" w:eastAsia="Times New Roman" w:hAnsi="David" w:cs="David" w:hint="cs"/>
          <w:b/>
          <w:bCs/>
          <w:sz w:val="28"/>
          <w:szCs w:val="28"/>
          <w:rtl/>
        </w:rPr>
        <w:t xml:space="preserve">  </w:t>
      </w:r>
      <w:r w:rsidRPr="006B024D">
        <w:rPr>
          <w:rFonts w:ascii="David" w:eastAsia="Times New Roman" w:hAnsi="David" w:cs="David" w:hint="cs"/>
          <w:b/>
          <w:bCs/>
          <w:sz w:val="28"/>
          <w:szCs w:val="28"/>
          <w:rtl/>
        </w:rPr>
        <w:t xml:space="preserve">   </w:t>
      </w:r>
      <w:r w:rsidRPr="006B024D">
        <w:rPr>
          <w:rFonts w:ascii="David" w:eastAsia="Times New Roman" w:hAnsi="David" w:cs="David"/>
          <w:b/>
          <w:bCs/>
          <w:sz w:val="28"/>
          <w:szCs w:val="28"/>
          <w:rtl/>
        </w:rPr>
        <w:t xml:space="preserve">(ע"י ב"כ, </w:t>
      </w:r>
      <w:r>
        <w:rPr>
          <w:rFonts w:ascii="David" w:eastAsia="Times New Roman" w:hAnsi="David" w:cs="David" w:hint="cs"/>
          <w:b/>
          <w:bCs/>
          <w:sz w:val="28"/>
          <w:szCs w:val="28"/>
          <w:rtl/>
        </w:rPr>
        <w:t>עו"ד יוסי פלסיוס קליין</w:t>
      </w:r>
      <w:r w:rsidRPr="006B024D">
        <w:rPr>
          <w:rFonts w:ascii="David" w:eastAsia="Times New Roman" w:hAnsi="David" w:cs="David"/>
          <w:b/>
          <w:bCs/>
          <w:sz w:val="28"/>
          <w:szCs w:val="28"/>
          <w:rtl/>
        </w:rPr>
        <w:t>)</w:t>
      </w:r>
    </w:p>
    <w:p w14:paraId="39711931" w14:textId="77777777" w:rsidR="00E83D88" w:rsidRPr="006B024D" w:rsidRDefault="00E83D88" w:rsidP="00E83D88">
      <w:pPr>
        <w:pStyle w:val="BodyText"/>
        <w:jc w:val="both"/>
        <w:rPr>
          <w:rFonts w:ascii="David" w:hAnsi="David" w:cs="David"/>
          <w:b w:val="0"/>
          <w:bCs w:val="0"/>
          <w:sz w:val="28"/>
          <w:rtl/>
        </w:rPr>
      </w:pPr>
    </w:p>
    <w:p w14:paraId="183A5462" w14:textId="77777777" w:rsidR="00496D8A" w:rsidRPr="006B024D" w:rsidRDefault="00496D8A" w:rsidP="00496D8A">
      <w:pPr>
        <w:pStyle w:val="Title"/>
        <w:rPr>
          <w:rFonts w:ascii="David" w:hAnsi="David"/>
          <w:sz w:val="28"/>
          <w:szCs w:val="28"/>
          <w:rtl/>
        </w:rPr>
      </w:pPr>
      <w:r w:rsidRPr="006B024D">
        <w:rPr>
          <w:rFonts w:ascii="David" w:hAnsi="David" w:hint="cs"/>
          <w:sz w:val="28"/>
          <w:szCs w:val="28"/>
          <w:rtl/>
        </w:rPr>
        <w:t>הכרעת - דין</w:t>
      </w:r>
    </w:p>
    <w:p w14:paraId="10C3E43C" w14:textId="1C558411" w:rsidR="00496D8A" w:rsidRPr="006B024D" w:rsidRDefault="00496D8A" w:rsidP="00496D8A">
      <w:pPr>
        <w:pStyle w:val="BodyText"/>
        <w:jc w:val="both"/>
        <w:rPr>
          <w:rFonts w:ascii="David" w:hAnsi="David" w:cs="David"/>
          <w:sz w:val="28"/>
          <w:rtl/>
        </w:rPr>
      </w:pPr>
      <w:r w:rsidRPr="006B024D">
        <w:rPr>
          <w:rFonts w:ascii="David" w:hAnsi="David" w:cs="David" w:hint="cs"/>
          <w:b w:val="0"/>
          <w:bCs w:val="0"/>
          <w:sz w:val="28"/>
          <w:rtl/>
        </w:rPr>
        <w:t xml:space="preserve">על פי הודאתו, מורשע הנאשם בעבירה של היעדר מן השירות שלא ברשות, לפי סעיף 94 לחוק השיפוט הצבאי, התשט"ו - 1955, בגין כך שנעדר מיחידתו </w:t>
      </w:r>
      <w:r w:rsidR="006B024D">
        <w:rPr>
          <w:rFonts w:ascii="David" w:hAnsi="David" w:cs="David" w:hint="cs"/>
          <w:b w:val="0"/>
          <w:bCs w:val="0"/>
          <w:sz w:val="28"/>
        </w:rPr>
        <w:t>XXX</w:t>
      </w:r>
      <w:r w:rsidRPr="006B024D">
        <w:rPr>
          <w:rFonts w:ascii="David" w:hAnsi="David" w:cs="David" w:hint="cs"/>
          <w:b w:val="0"/>
          <w:bCs w:val="0"/>
          <w:sz w:val="28"/>
          <w:rtl/>
        </w:rPr>
        <w:t xml:space="preserve"> מיום 22.09.2021 ועד יום 20.03.2023 למשך 545 ימים, בהתאם לכתב האישום ולפרטים הנוספים.</w:t>
      </w:r>
      <w:r w:rsidRPr="006B024D">
        <w:rPr>
          <w:rFonts w:ascii="David" w:hAnsi="David" w:cs="David" w:hint="cs"/>
          <w:sz w:val="28"/>
          <w:rtl/>
        </w:rPr>
        <w:t xml:space="preserve"> </w:t>
      </w:r>
    </w:p>
    <w:p w14:paraId="0EB707BC" w14:textId="3D6F405B" w:rsidR="00496D8A" w:rsidRPr="006B024D" w:rsidRDefault="00496D8A" w:rsidP="00266B94">
      <w:pPr>
        <w:spacing w:line="360" w:lineRule="auto"/>
        <w:rPr>
          <w:rFonts w:ascii="David" w:hAnsi="David" w:cs="David"/>
          <w:sz w:val="28"/>
          <w:szCs w:val="28"/>
          <w:rtl/>
        </w:rPr>
      </w:pPr>
      <w:r w:rsidRPr="006B024D">
        <w:rPr>
          <w:rFonts w:ascii="David" w:hAnsi="David" w:cs="David" w:hint="cs"/>
          <w:b/>
          <w:bCs/>
          <w:sz w:val="28"/>
          <w:szCs w:val="28"/>
          <w:rtl/>
        </w:rPr>
        <w:t>•   ניתנה היום, כ"ז בניסן</w:t>
      </w:r>
      <w:r w:rsidR="006B024D">
        <w:rPr>
          <w:rFonts w:ascii="David" w:hAnsi="David" w:cs="David" w:hint="cs"/>
          <w:b/>
          <w:bCs/>
          <w:sz w:val="28"/>
          <w:szCs w:val="28"/>
          <w:rtl/>
        </w:rPr>
        <w:t xml:space="preserve"> התשפ"ג</w:t>
      </w:r>
      <w:r w:rsidRPr="006B024D">
        <w:rPr>
          <w:rFonts w:ascii="David" w:hAnsi="David" w:cs="David" w:hint="cs"/>
          <w:b/>
          <w:bCs/>
          <w:sz w:val="28"/>
          <w:szCs w:val="28"/>
          <w:rtl/>
        </w:rPr>
        <w:t>,</w:t>
      </w:r>
      <w:r w:rsidR="00A5460E">
        <w:rPr>
          <w:rFonts w:ascii="David" w:hAnsi="David" w:cs="David" w:hint="cs"/>
          <w:b/>
          <w:bCs/>
          <w:sz w:val="28"/>
          <w:szCs w:val="28"/>
          <w:rtl/>
        </w:rPr>
        <w:t xml:space="preserve"> </w:t>
      </w:r>
      <w:r w:rsidRPr="006B024D">
        <w:rPr>
          <w:rFonts w:ascii="David" w:hAnsi="David" w:cs="David" w:hint="cs"/>
          <w:b/>
          <w:bCs/>
          <w:sz w:val="28"/>
          <w:szCs w:val="28"/>
          <w:rtl/>
        </w:rPr>
        <w:t>18.04.2023, והודעה בפומבי ובמעמד הצדדים.</w:t>
      </w:r>
    </w:p>
    <w:p w14:paraId="1EB0774A" w14:textId="77777777" w:rsidR="00496D8A" w:rsidRPr="006B024D" w:rsidRDefault="00496D8A" w:rsidP="00496D8A">
      <w:pPr>
        <w:spacing w:line="360" w:lineRule="auto"/>
        <w:jc w:val="center"/>
        <w:rPr>
          <w:rFonts w:ascii="David" w:hAnsi="David" w:cs="David"/>
          <w:b/>
          <w:bCs/>
          <w:sz w:val="28"/>
          <w:szCs w:val="28"/>
          <w:rtl/>
        </w:rPr>
      </w:pPr>
      <w:r w:rsidRPr="006B024D">
        <w:rPr>
          <w:rFonts w:ascii="David" w:hAnsi="David" w:cs="David" w:hint="cs"/>
          <w:b/>
          <w:bCs/>
          <w:sz w:val="28"/>
          <w:szCs w:val="28"/>
          <w:rtl/>
        </w:rPr>
        <w:t>___________</w:t>
      </w:r>
    </w:p>
    <w:p w14:paraId="72DD0A00" w14:textId="560C14BB" w:rsidR="00496D8A" w:rsidRPr="006B024D" w:rsidRDefault="006B024D" w:rsidP="00496D8A">
      <w:pPr>
        <w:pStyle w:val="BodyText"/>
        <w:jc w:val="center"/>
        <w:rPr>
          <w:rFonts w:ascii="David" w:hAnsi="David" w:cs="David"/>
          <w:sz w:val="28"/>
          <w:rtl/>
        </w:rPr>
      </w:pPr>
      <w:r>
        <w:rPr>
          <w:rFonts w:ascii="David" w:hAnsi="David" w:cs="David" w:hint="cs"/>
          <w:sz w:val="28"/>
          <w:rtl/>
        </w:rPr>
        <w:t>שופט</w:t>
      </w:r>
    </w:p>
    <w:p w14:paraId="7491BE8E" w14:textId="059D8577" w:rsidR="00496D8A" w:rsidRPr="006B024D" w:rsidRDefault="00496D8A" w:rsidP="006B024D">
      <w:pPr>
        <w:pStyle w:val="BodyText"/>
        <w:jc w:val="both"/>
        <w:rPr>
          <w:rFonts w:ascii="David" w:hAnsi="David" w:cs="David"/>
          <w:sz w:val="28"/>
          <w:rtl/>
        </w:rPr>
      </w:pPr>
    </w:p>
    <w:p w14:paraId="16484C11" w14:textId="77777777" w:rsidR="00496D8A" w:rsidRPr="006B024D" w:rsidRDefault="00496D8A" w:rsidP="00496D8A">
      <w:pPr>
        <w:pStyle w:val="Title"/>
        <w:rPr>
          <w:rFonts w:ascii="David" w:hAnsi="David"/>
          <w:sz w:val="28"/>
          <w:szCs w:val="28"/>
          <w:rtl/>
        </w:rPr>
      </w:pPr>
      <w:r w:rsidRPr="006B024D">
        <w:rPr>
          <w:rFonts w:ascii="David" w:hAnsi="David" w:hint="cs"/>
          <w:b w:val="0"/>
          <w:bCs w:val="0"/>
          <w:sz w:val="28"/>
          <w:szCs w:val="28"/>
          <w:rtl/>
        </w:rPr>
        <w:br w:type="page"/>
      </w:r>
      <w:r w:rsidRPr="006B024D">
        <w:rPr>
          <w:rFonts w:ascii="David" w:hAnsi="David" w:hint="cs"/>
          <w:sz w:val="28"/>
          <w:szCs w:val="28"/>
          <w:rtl/>
        </w:rPr>
        <w:lastRenderedPageBreak/>
        <w:t>גזר - דין</w:t>
      </w:r>
    </w:p>
    <w:p w14:paraId="496A3EFD" w14:textId="7FD2A09B" w:rsidR="00496D8A" w:rsidRPr="006B024D" w:rsidRDefault="00496D8A" w:rsidP="00A5460E">
      <w:pPr>
        <w:spacing w:line="360" w:lineRule="auto"/>
        <w:rPr>
          <w:rFonts w:ascii="David" w:hAnsi="David" w:cs="David"/>
          <w:sz w:val="28"/>
          <w:szCs w:val="28"/>
          <w:rtl/>
        </w:rPr>
      </w:pPr>
      <w:r w:rsidRPr="006B024D">
        <w:rPr>
          <w:rFonts w:ascii="David" w:hAnsi="David" w:cs="David" w:hint="cs"/>
          <w:sz w:val="28"/>
          <w:szCs w:val="28"/>
          <w:rtl/>
        </w:rPr>
        <w:t xml:space="preserve">הנאשם הורשע על פי הודאתו בעבירה של היעדר מן השירות שלא ברשות, על כי נעדר מיחידתו </w:t>
      </w:r>
      <w:r w:rsidR="006B024D">
        <w:rPr>
          <w:rFonts w:ascii="David" w:hAnsi="David" w:cs="David" w:hint="cs"/>
          <w:sz w:val="28"/>
          <w:szCs w:val="28"/>
        </w:rPr>
        <w:t>XXX</w:t>
      </w:r>
      <w:r w:rsidRPr="006B024D">
        <w:rPr>
          <w:rFonts w:ascii="David" w:hAnsi="David" w:cs="David" w:hint="cs"/>
          <w:sz w:val="28"/>
          <w:szCs w:val="28"/>
          <w:rtl/>
        </w:rPr>
        <w:t xml:space="preserve"> לתקופה בת </w:t>
      </w:r>
      <w:r w:rsidR="00F07DE3" w:rsidRPr="006B024D">
        <w:rPr>
          <w:rFonts w:ascii="David" w:hAnsi="David" w:cs="David" w:hint="cs"/>
          <w:sz w:val="28"/>
          <w:szCs w:val="28"/>
          <w:rtl/>
        </w:rPr>
        <w:t>545</w:t>
      </w:r>
      <w:r w:rsidRPr="006B024D">
        <w:rPr>
          <w:rFonts w:ascii="David" w:hAnsi="David" w:cs="David" w:hint="cs"/>
          <w:sz w:val="28"/>
          <w:szCs w:val="28"/>
          <w:rtl/>
        </w:rPr>
        <w:t xml:space="preserve"> ימים, אשר הסתיימה בהתייצבותו</w:t>
      </w:r>
      <w:r w:rsidR="00F07DE3" w:rsidRPr="006B024D">
        <w:rPr>
          <w:rFonts w:ascii="David" w:hAnsi="David" w:cs="David" w:hint="cs"/>
          <w:sz w:val="28"/>
          <w:szCs w:val="28"/>
          <w:rtl/>
        </w:rPr>
        <w:t>.</w:t>
      </w:r>
    </w:p>
    <w:p w14:paraId="5E7A7CDD" w14:textId="22AE4C0F" w:rsidR="00496D8A" w:rsidRPr="006B024D" w:rsidRDefault="00496D8A" w:rsidP="00A5460E">
      <w:pPr>
        <w:spacing w:line="360" w:lineRule="auto"/>
        <w:rPr>
          <w:rFonts w:ascii="David" w:hAnsi="David" w:cs="David"/>
          <w:sz w:val="28"/>
          <w:szCs w:val="28"/>
          <w:rtl/>
        </w:rPr>
      </w:pPr>
      <w:r w:rsidRPr="006B024D">
        <w:rPr>
          <w:rFonts w:ascii="David" w:hAnsi="David" w:cs="David" w:hint="cs"/>
          <w:sz w:val="28"/>
          <w:szCs w:val="28"/>
          <w:rtl/>
        </w:rPr>
        <w:t>הנאשם גויס לצה"ל בחודש</w:t>
      </w:r>
      <w:r w:rsidR="00F07DE3" w:rsidRPr="006B024D">
        <w:rPr>
          <w:rFonts w:ascii="David" w:hAnsi="David" w:cs="David" w:hint="cs"/>
          <w:sz w:val="28"/>
          <w:szCs w:val="28"/>
          <w:rtl/>
        </w:rPr>
        <w:t xml:space="preserve"> ינואר 2020 ועל אף קשיים מסוימים שירת באופן תקין במשך תקופה בלתי מבוטלת. הרקע לעבירה נעוץ במצב נפשי מורכב, כפי שבא לידיי ביטוי בחוות דעת שהוצגה לי ולא אפרט מטעמים של צנעת הפרט. רק אוסיף בהקשר זה, כי האבחון משליך אחורה </w:t>
      </w:r>
      <w:r w:rsidR="00A5460E">
        <w:rPr>
          <w:rFonts w:ascii="David" w:hAnsi="David" w:cs="David" w:hint="cs"/>
          <w:sz w:val="28"/>
          <w:szCs w:val="28"/>
          <w:rtl/>
        </w:rPr>
        <w:t>ב</w:t>
      </w:r>
      <w:r w:rsidR="00F07DE3" w:rsidRPr="006B024D">
        <w:rPr>
          <w:rFonts w:ascii="David" w:hAnsi="David" w:cs="David" w:hint="cs"/>
          <w:sz w:val="28"/>
          <w:szCs w:val="28"/>
          <w:rtl/>
        </w:rPr>
        <w:t xml:space="preserve">אשר ליכולת של הנאשם להמשיך בשירות תקין. על רקע זה, פוטר הנאשם משירות צבאי. </w:t>
      </w:r>
    </w:p>
    <w:p w14:paraId="71C41DD3" w14:textId="13A8923A" w:rsidR="00496D8A" w:rsidRPr="006B024D" w:rsidRDefault="00496D8A" w:rsidP="00A5460E">
      <w:pPr>
        <w:spacing w:line="360" w:lineRule="auto"/>
        <w:rPr>
          <w:rFonts w:ascii="David" w:hAnsi="David" w:cs="David"/>
          <w:sz w:val="28"/>
          <w:szCs w:val="28"/>
          <w:rtl/>
        </w:rPr>
      </w:pPr>
      <w:r w:rsidRPr="006B024D">
        <w:rPr>
          <w:rFonts w:ascii="David" w:hAnsi="David" w:cs="David" w:hint="cs"/>
          <w:sz w:val="28"/>
          <w:szCs w:val="28"/>
          <w:rtl/>
        </w:rPr>
        <w:t xml:space="preserve">בנסיבות אלה מצאתי לכבד את עתירתם המשותפת של הצדדים ולאמץ את הסדר הטיעון שהוצג. </w:t>
      </w:r>
    </w:p>
    <w:p w14:paraId="54D40100" w14:textId="2E4ECD87" w:rsidR="00496D8A" w:rsidRPr="006B024D" w:rsidRDefault="00496D8A" w:rsidP="006B024D">
      <w:pPr>
        <w:spacing w:line="360" w:lineRule="auto"/>
        <w:rPr>
          <w:rFonts w:ascii="David" w:hAnsi="David" w:cs="David"/>
          <w:sz w:val="28"/>
          <w:szCs w:val="28"/>
          <w:rtl/>
        </w:rPr>
      </w:pPr>
      <w:r w:rsidRPr="006B024D">
        <w:rPr>
          <w:rFonts w:ascii="David" w:hAnsi="David" w:cs="David" w:hint="cs"/>
          <w:sz w:val="28"/>
          <w:szCs w:val="28"/>
          <w:rtl/>
        </w:rPr>
        <w:t>על הנאשם נגזרים, אפוא, העונשים הבאים:</w:t>
      </w:r>
    </w:p>
    <w:p w14:paraId="6437418D" w14:textId="0B022F8F" w:rsidR="00496D8A" w:rsidRPr="006B024D" w:rsidRDefault="006B024D" w:rsidP="00496D8A">
      <w:pPr>
        <w:pStyle w:val="ListParagraph"/>
        <w:numPr>
          <w:ilvl w:val="0"/>
          <w:numId w:val="3"/>
        </w:numPr>
        <w:spacing w:after="200" w:line="360" w:lineRule="auto"/>
        <w:rPr>
          <w:rFonts w:ascii="David" w:hAnsi="David"/>
          <w:b/>
          <w:bCs/>
          <w:sz w:val="28"/>
          <w:szCs w:val="28"/>
        </w:rPr>
      </w:pPr>
      <w:r>
        <w:rPr>
          <w:rFonts w:ascii="David" w:hAnsi="David" w:hint="cs"/>
          <w:b/>
          <w:bCs/>
          <w:sz w:val="28"/>
          <w:szCs w:val="28"/>
          <w:rtl/>
        </w:rPr>
        <w:t>ארבעים (</w:t>
      </w:r>
      <w:r w:rsidR="00F07DE3" w:rsidRPr="006B024D">
        <w:rPr>
          <w:rFonts w:ascii="David" w:hAnsi="David" w:hint="cs"/>
          <w:b/>
          <w:bCs/>
          <w:sz w:val="28"/>
          <w:szCs w:val="28"/>
          <w:rtl/>
        </w:rPr>
        <w:t>40</w:t>
      </w:r>
      <w:r>
        <w:rPr>
          <w:rFonts w:ascii="David" w:hAnsi="David" w:hint="cs"/>
          <w:b/>
          <w:bCs/>
          <w:sz w:val="28"/>
          <w:szCs w:val="28"/>
          <w:rtl/>
        </w:rPr>
        <w:t>)</w:t>
      </w:r>
      <w:r w:rsidR="00496D8A" w:rsidRPr="006B024D">
        <w:rPr>
          <w:rFonts w:ascii="David" w:hAnsi="David" w:hint="cs"/>
          <w:b/>
          <w:bCs/>
          <w:sz w:val="28"/>
          <w:szCs w:val="28"/>
          <w:rtl/>
        </w:rPr>
        <w:t xml:space="preserve"> ימי מאסר לריצוי בפועל, שיימנו החל מיום מעצרו.</w:t>
      </w:r>
    </w:p>
    <w:p w14:paraId="36DAB549" w14:textId="162364DF" w:rsidR="00496D8A" w:rsidRPr="006B024D" w:rsidRDefault="00496D8A" w:rsidP="00496D8A">
      <w:pPr>
        <w:pStyle w:val="ListParagraph"/>
        <w:numPr>
          <w:ilvl w:val="0"/>
          <w:numId w:val="3"/>
        </w:numPr>
        <w:spacing w:after="200" w:line="360" w:lineRule="auto"/>
        <w:rPr>
          <w:rFonts w:ascii="David" w:hAnsi="David"/>
          <w:b/>
          <w:bCs/>
          <w:sz w:val="28"/>
          <w:szCs w:val="28"/>
        </w:rPr>
      </w:pPr>
      <w:r w:rsidRPr="006B024D">
        <w:rPr>
          <w:rFonts w:ascii="David" w:hAnsi="David" w:hint="cs"/>
          <w:b/>
          <w:bCs/>
          <w:sz w:val="28"/>
          <w:szCs w:val="28"/>
          <w:rtl/>
        </w:rPr>
        <w:t>עונש מאסר מותנה בן</w:t>
      </w:r>
      <w:r w:rsidR="00F07DE3" w:rsidRPr="006B024D">
        <w:rPr>
          <w:rFonts w:ascii="David" w:hAnsi="David" w:hint="cs"/>
          <w:b/>
          <w:bCs/>
          <w:sz w:val="28"/>
          <w:szCs w:val="28"/>
          <w:rtl/>
        </w:rPr>
        <w:t xml:space="preserve"> </w:t>
      </w:r>
      <w:r w:rsidR="006B024D">
        <w:rPr>
          <w:rFonts w:ascii="David" w:hAnsi="David" w:hint="cs"/>
          <w:b/>
          <w:bCs/>
          <w:sz w:val="28"/>
          <w:szCs w:val="28"/>
          <w:rtl/>
        </w:rPr>
        <w:t>שלושים (</w:t>
      </w:r>
      <w:r w:rsidR="00F07DE3" w:rsidRPr="006B024D">
        <w:rPr>
          <w:rFonts w:ascii="David" w:hAnsi="David" w:hint="cs"/>
          <w:b/>
          <w:bCs/>
          <w:sz w:val="28"/>
          <w:szCs w:val="28"/>
          <w:rtl/>
        </w:rPr>
        <w:t>30</w:t>
      </w:r>
      <w:r w:rsidR="006B024D">
        <w:rPr>
          <w:rFonts w:ascii="David" w:hAnsi="David" w:hint="cs"/>
          <w:b/>
          <w:bCs/>
          <w:sz w:val="28"/>
          <w:szCs w:val="28"/>
          <w:rtl/>
        </w:rPr>
        <w:t>)</w:t>
      </w:r>
      <w:r w:rsidRPr="006B024D">
        <w:rPr>
          <w:rFonts w:ascii="David" w:hAnsi="David" w:hint="cs"/>
          <w:b/>
          <w:bCs/>
          <w:sz w:val="28"/>
          <w:szCs w:val="28"/>
          <w:rtl/>
        </w:rPr>
        <w:t xml:space="preserve"> ימים למשך </w:t>
      </w:r>
      <w:r w:rsidR="00F07DE3" w:rsidRPr="006B024D">
        <w:rPr>
          <w:rFonts w:ascii="David" w:hAnsi="David" w:hint="cs"/>
          <w:b/>
          <w:bCs/>
          <w:sz w:val="28"/>
          <w:szCs w:val="28"/>
          <w:rtl/>
        </w:rPr>
        <w:t>שנה</w:t>
      </w:r>
      <w:r w:rsidR="006B024D">
        <w:rPr>
          <w:rFonts w:ascii="David" w:hAnsi="David" w:hint="cs"/>
          <w:b/>
          <w:bCs/>
          <w:sz w:val="28"/>
          <w:szCs w:val="28"/>
          <w:rtl/>
        </w:rPr>
        <w:t xml:space="preserve"> (1)</w:t>
      </w:r>
      <w:r w:rsidRPr="006B024D">
        <w:rPr>
          <w:rFonts w:ascii="David" w:hAnsi="David" w:hint="cs"/>
          <w:b/>
          <w:bCs/>
          <w:sz w:val="28"/>
          <w:szCs w:val="28"/>
          <w:rtl/>
        </w:rPr>
        <w:t xml:space="preserve">, שלא יעבור עבירה לפי סעיף 92 או 94 לחוק השיפוט הצבאי, התשט"ו - 1955. </w:t>
      </w:r>
    </w:p>
    <w:p w14:paraId="7F697D0B" w14:textId="77777777" w:rsidR="00496D8A" w:rsidRPr="006B024D" w:rsidRDefault="00496D8A" w:rsidP="00496D8A">
      <w:pPr>
        <w:pStyle w:val="ListParagraph"/>
        <w:numPr>
          <w:ilvl w:val="0"/>
          <w:numId w:val="3"/>
        </w:numPr>
        <w:spacing w:after="200" w:line="360" w:lineRule="auto"/>
        <w:rPr>
          <w:rFonts w:ascii="David" w:hAnsi="David"/>
          <w:b/>
          <w:bCs/>
          <w:sz w:val="28"/>
          <w:szCs w:val="28"/>
          <w:rtl/>
        </w:rPr>
      </w:pPr>
      <w:r w:rsidRPr="006B024D">
        <w:rPr>
          <w:rFonts w:ascii="David" w:hAnsi="David" w:hint="cs"/>
          <w:b/>
          <w:bCs/>
          <w:sz w:val="28"/>
          <w:szCs w:val="28"/>
          <w:rtl/>
        </w:rPr>
        <w:t>הורדה לדרגת טוראי.</w:t>
      </w:r>
    </w:p>
    <w:p w14:paraId="0CEF12CC" w14:textId="77777777" w:rsidR="00496D8A" w:rsidRPr="006B024D" w:rsidRDefault="00496D8A" w:rsidP="00496D8A">
      <w:pPr>
        <w:numPr>
          <w:ilvl w:val="0"/>
          <w:numId w:val="1"/>
        </w:numPr>
        <w:autoSpaceDE w:val="0"/>
        <w:autoSpaceDN w:val="0"/>
        <w:spacing w:after="0" w:line="360" w:lineRule="auto"/>
        <w:rPr>
          <w:rFonts w:ascii="David" w:hAnsi="David" w:cs="David"/>
          <w:b/>
          <w:bCs/>
          <w:sz w:val="28"/>
          <w:szCs w:val="28"/>
          <w:rtl/>
        </w:rPr>
      </w:pPr>
      <w:r w:rsidRPr="006B024D">
        <w:rPr>
          <w:rFonts w:ascii="David" w:hAnsi="David" w:cs="David" w:hint="cs"/>
          <w:b/>
          <w:bCs/>
          <w:sz w:val="28"/>
          <w:szCs w:val="28"/>
          <w:rtl/>
        </w:rPr>
        <w:t>זכות ערעור כחוק.</w:t>
      </w:r>
    </w:p>
    <w:p w14:paraId="4AB0E311" w14:textId="44FE6614" w:rsidR="00E83D88" w:rsidRPr="006B024D" w:rsidRDefault="00E83D88" w:rsidP="00E83D88">
      <w:pPr>
        <w:spacing w:line="360" w:lineRule="auto"/>
        <w:rPr>
          <w:rFonts w:ascii="David" w:hAnsi="David" w:cs="David"/>
          <w:sz w:val="28"/>
          <w:szCs w:val="28"/>
          <w:rtl/>
        </w:rPr>
      </w:pPr>
      <w:r w:rsidRPr="006B024D">
        <w:rPr>
          <w:rFonts w:ascii="David" w:hAnsi="David" w:cs="David" w:hint="cs"/>
          <w:b/>
          <w:bCs/>
          <w:sz w:val="28"/>
          <w:szCs w:val="28"/>
          <w:rtl/>
        </w:rPr>
        <w:t>•   נית</w:t>
      </w:r>
      <w:r w:rsidR="006B024D">
        <w:rPr>
          <w:rFonts w:ascii="David" w:hAnsi="David" w:cs="David" w:hint="cs"/>
          <w:b/>
          <w:bCs/>
          <w:sz w:val="28"/>
          <w:szCs w:val="28"/>
          <w:rtl/>
        </w:rPr>
        <w:t>ן</w:t>
      </w:r>
      <w:r w:rsidRPr="006B024D">
        <w:rPr>
          <w:rFonts w:ascii="David" w:hAnsi="David" w:cs="David" w:hint="cs"/>
          <w:b/>
          <w:bCs/>
          <w:sz w:val="28"/>
          <w:szCs w:val="28"/>
          <w:rtl/>
        </w:rPr>
        <w:t xml:space="preserve"> היום, כ"ז בניסן</w:t>
      </w:r>
      <w:r w:rsidR="006B024D">
        <w:rPr>
          <w:rFonts w:ascii="David" w:hAnsi="David" w:cs="David" w:hint="cs"/>
          <w:b/>
          <w:bCs/>
          <w:sz w:val="28"/>
          <w:szCs w:val="28"/>
          <w:rtl/>
        </w:rPr>
        <w:t xml:space="preserve"> התשפ"ג</w:t>
      </w:r>
      <w:r w:rsidRPr="006B024D">
        <w:rPr>
          <w:rFonts w:ascii="David" w:hAnsi="David" w:cs="David" w:hint="cs"/>
          <w:b/>
          <w:bCs/>
          <w:sz w:val="28"/>
          <w:szCs w:val="28"/>
          <w:rtl/>
        </w:rPr>
        <w:t>,</w:t>
      </w:r>
      <w:r w:rsidR="00A5460E">
        <w:rPr>
          <w:rFonts w:ascii="David" w:hAnsi="David" w:cs="David" w:hint="cs"/>
          <w:b/>
          <w:bCs/>
          <w:sz w:val="28"/>
          <w:szCs w:val="28"/>
          <w:rtl/>
        </w:rPr>
        <w:t xml:space="preserve"> </w:t>
      </w:r>
      <w:r w:rsidRPr="006B024D">
        <w:rPr>
          <w:rFonts w:ascii="David" w:hAnsi="David" w:cs="David" w:hint="cs"/>
          <w:b/>
          <w:bCs/>
          <w:sz w:val="28"/>
          <w:szCs w:val="28"/>
          <w:rtl/>
        </w:rPr>
        <w:t>18.04.2023, והודע בפומבי ובמעמד הצדדים.</w:t>
      </w:r>
    </w:p>
    <w:p w14:paraId="7F03DD89" w14:textId="77777777" w:rsidR="00E83D88" w:rsidRPr="006B024D" w:rsidRDefault="00E83D88" w:rsidP="00E83D88">
      <w:pPr>
        <w:spacing w:line="360" w:lineRule="auto"/>
        <w:jc w:val="center"/>
        <w:rPr>
          <w:rFonts w:ascii="David" w:hAnsi="David" w:cs="David"/>
          <w:b/>
          <w:bCs/>
          <w:sz w:val="28"/>
          <w:szCs w:val="28"/>
          <w:rtl/>
        </w:rPr>
      </w:pPr>
      <w:r w:rsidRPr="006B024D">
        <w:rPr>
          <w:rFonts w:ascii="David" w:hAnsi="David" w:cs="David" w:hint="cs"/>
          <w:b/>
          <w:bCs/>
          <w:sz w:val="28"/>
          <w:szCs w:val="28"/>
          <w:rtl/>
        </w:rPr>
        <w:t>___________</w:t>
      </w:r>
    </w:p>
    <w:p w14:paraId="5256D338" w14:textId="40FEB1D1" w:rsidR="00E83D88" w:rsidRPr="006B024D" w:rsidRDefault="006B024D" w:rsidP="006B024D">
      <w:pPr>
        <w:pStyle w:val="BodyText"/>
        <w:jc w:val="center"/>
        <w:rPr>
          <w:rFonts w:ascii="David" w:hAnsi="David" w:cs="David"/>
          <w:sz w:val="28"/>
          <w:rtl/>
        </w:rPr>
      </w:pPr>
      <w:r>
        <w:rPr>
          <w:rFonts w:ascii="David" w:hAnsi="David" w:cs="David" w:hint="cs"/>
          <w:sz w:val="28"/>
          <w:rtl/>
        </w:rPr>
        <w:t>שופט</w:t>
      </w:r>
    </w:p>
    <w:p w14:paraId="67F1EE52" w14:textId="77777777" w:rsidR="00E83D88" w:rsidRPr="006B024D" w:rsidRDefault="00E83D88" w:rsidP="00E83D88">
      <w:pPr>
        <w:rPr>
          <w:rFonts w:ascii="David" w:hAnsi="David" w:cs="David"/>
          <w:sz w:val="28"/>
          <w:szCs w:val="28"/>
        </w:rPr>
      </w:pPr>
    </w:p>
    <w:p w14:paraId="7E00353B" w14:textId="77777777" w:rsidR="006B024D" w:rsidRPr="006B024D" w:rsidRDefault="006B024D" w:rsidP="006B024D">
      <w:pPr>
        <w:spacing w:after="0" w:line="240" w:lineRule="auto"/>
        <w:jc w:val="both"/>
        <w:rPr>
          <w:rFonts w:ascii="David" w:eastAsia="Times New Roman" w:hAnsi="David" w:cs="David"/>
          <w:b/>
          <w:bCs/>
          <w:sz w:val="24"/>
          <w:szCs w:val="24"/>
        </w:rPr>
      </w:pPr>
      <w:r w:rsidRPr="006B024D">
        <w:rPr>
          <w:rFonts w:ascii="David" w:eastAsia="Times New Roman" w:hAnsi="David" w:cs="David"/>
          <w:b/>
          <w:bCs/>
          <w:sz w:val="24"/>
          <w:szCs w:val="24"/>
          <w:rtl/>
        </w:rPr>
        <w:t>נערך על ידי: א.ג</w:t>
      </w:r>
    </w:p>
    <w:p w14:paraId="6907084D" w14:textId="77777777" w:rsidR="006B024D" w:rsidRPr="006B024D" w:rsidRDefault="006B024D" w:rsidP="006B024D">
      <w:pPr>
        <w:spacing w:after="0" w:line="240" w:lineRule="auto"/>
        <w:jc w:val="both"/>
        <w:rPr>
          <w:rFonts w:ascii="David" w:eastAsia="Times New Roman" w:hAnsi="David" w:cs="David"/>
          <w:b/>
          <w:bCs/>
          <w:sz w:val="24"/>
          <w:szCs w:val="24"/>
          <w:rtl/>
        </w:rPr>
      </w:pPr>
      <w:r w:rsidRPr="006B024D">
        <w:rPr>
          <w:rFonts w:ascii="David" w:eastAsia="Times New Roman" w:hAnsi="David" w:cs="David"/>
          <w:b/>
          <w:bCs/>
          <w:sz w:val="24"/>
          <w:szCs w:val="24"/>
          <w:rtl/>
        </w:rPr>
        <w:t xml:space="preserve">בתאריך: </w:t>
      </w:r>
      <w:r w:rsidRPr="006B024D">
        <w:rPr>
          <w:rFonts w:ascii="David" w:eastAsia="Times New Roman" w:hAnsi="David" w:cs="David" w:hint="cs"/>
          <w:b/>
          <w:bCs/>
          <w:sz w:val="24"/>
          <w:szCs w:val="24"/>
          <w:rtl/>
        </w:rPr>
        <w:t>01.05.2023</w:t>
      </w:r>
    </w:p>
    <w:p w14:paraId="4DD65327" w14:textId="4D10C277" w:rsidR="006B024D" w:rsidRPr="006B024D" w:rsidRDefault="006B024D" w:rsidP="006B024D">
      <w:pPr>
        <w:spacing w:after="0" w:line="240" w:lineRule="auto"/>
        <w:jc w:val="both"/>
        <w:rPr>
          <w:rFonts w:ascii="David" w:eastAsia="Times New Roman" w:hAnsi="David" w:cs="David"/>
          <w:b/>
          <w:bCs/>
          <w:sz w:val="24"/>
          <w:szCs w:val="24"/>
        </w:rPr>
      </w:pPr>
      <w:r w:rsidRPr="006B024D">
        <w:rPr>
          <w:rFonts w:ascii="David" w:eastAsia="Times New Roman" w:hAnsi="David" w:cs="David"/>
          <w:b/>
          <w:bCs/>
          <w:sz w:val="24"/>
          <w:szCs w:val="24"/>
          <w:rtl/>
        </w:rPr>
        <w:t>חתימת המגיה:</w:t>
      </w:r>
      <w:r w:rsidRPr="006B024D">
        <w:rPr>
          <w:rFonts w:ascii="David" w:eastAsia="Times New Roman" w:hAnsi="David" w:cs="David" w:hint="cs"/>
          <w:b/>
          <w:bCs/>
          <w:sz w:val="24"/>
          <w:szCs w:val="24"/>
          <w:rtl/>
        </w:rPr>
        <w:t xml:space="preserve"> </w:t>
      </w:r>
      <w:r w:rsidR="00A5460E">
        <w:rPr>
          <w:rFonts w:ascii="David" w:eastAsia="Times New Roman" w:hAnsi="David" w:cs="David" w:hint="cs"/>
          <w:b/>
          <w:bCs/>
          <w:sz w:val="24"/>
          <w:szCs w:val="24"/>
          <w:rtl/>
        </w:rPr>
        <w:t xml:space="preserve">סגן </w:t>
      </w:r>
      <w:r w:rsidRPr="006B024D">
        <w:rPr>
          <w:rFonts w:ascii="David" w:eastAsia="Times New Roman" w:hAnsi="David" w:cs="David" w:hint="cs"/>
          <w:b/>
          <w:bCs/>
          <w:sz w:val="24"/>
          <w:szCs w:val="24"/>
          <w:rtl/>
        </w:rPr>
        <w:t xml:space="preserve">שיר בן ארמון </w:t>
      </w:r>
    </w:p>
    <w:p w14:paraId="4750BDF8" w14:textId="77777777" w:rsidR="002207B1" w:rsidRPr="006B024D" w:rsidRDefault="002207B1">
      <w:pPr>
        <w:rPr>
          <w:rFonts w:ascii="David" w:hAnsi="David" w:cs="David"/>
          <w:sz w:val="28"/>
          <w:szCs w:val="28"/>
        </w:rPr>
      </w:pPr>
    </w:p>
    <w:sectPr w:rsidR="002207B1" w:rsidRPr="006B024D" w:rsidSect="006B024D">
      <w:headerReference w:type="default" r:id="rId9"/>
      <w:pgSz w:w="12240" w:h="15840"/>
      <w:pgMar w:top="1440" w:right="1797" w:bottom="1440" w:left="1797" w:header="720" w:footer="720" w:gutter="0"/>
      <w:cols w:space="720"/>
      <w:noEndnote/>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E752" w14:textId="77777777" w:rsidR="00E10F6A" w:rsidRDefault="00E10F6A" w:rsidP="00E83D88">
      <w:pPr>
        <w:spacing w:after="0" w:line="240" w:lineRule="auto"/>
      </w:pPr>
      <w:r>
        <w:separator/>
      </w:r>
    </w:p>
  </w:endnote>
  <w:endnote w:type="continuationSeparator" w:id="0">
    <w:p w14:paraId="101F4034" w14:textId="77777777" w:rsidR="00E10F6A" w:rsidRDefault="00E10F6A" w:rsidP="00E8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D6E6" w14:textId="77777777" w:rsidR="00E10F6A" w:rsidRDefault="00E10F6A" w:rsidP="00E83D88">
      <w:pPr>
        <w:spacing w:after="0" w:line="240" w:lineRule="auto"/>
      </w:pPr>
      <w:r>
        <w:separator/>
      </w:r>
    </w:p>
  </w:footnote>
  <w:footnote w:type="continuationSeparator" w:id="0">
    <w:p w14:paraId="58EA3E2F" w14:textId="77777777" w:rsidR="00E10F6A" w:rsidRDefault="00E10F6A" w:rsidP="00E8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8094" w14:textId="5EB13BCF" w:rsidR="006B024D" w:rsidRPr="006B024D" w:rsidRDefault="006B024D" w:rsidP="006B024D">
    <w:pPr>
      <w:pStyle w:val="Header"/>
      <w:spacing w:after="0"/>
      <w:jc w:val="center"/>
      <w:rPr>
        <w:rFonts w:ascii="David" w:hAnsi="David" w:cs="David"/>
        <w:b/>
        <w:bCs/>
        <w:sz w:val="24"/>
        <w:szCs w:val="24"/>
        <w:rtl/>
      </w:rPr>
    </w:pPr>
    <w:r w:rsidRPr="006B024D">
      <w:rPr>
        <w:rFonts w:ascii="David" w:hAnsi="David" w:cs="David" w:hint="cs"/>
        <w:b/>
        <w:bCs/>
        <w:sz w:val="24"/>
        <w:szCs w:val="24"/>
        <w:rtl/>
      </w:rPr>
      <w:t>-בלמ"ס-</w:t>
    </w:r>
  </w:p>
  <w:p w14:paraId="285CF8E9" w14:textId="3369EBB0" w:rsidR="00900A55" w:rsidRPr="001D65C2" w:rsidRDefault="00E83D88" w:rsidP="006B024D">
    <w:pPr>
      <w:pStyle w:val="Header"/>
      <w:spacing w:after="0"/>
      <w:jc w:val="right"/>
      <w:rPr>
        <w:rFonts w:ascii="David" w:hAnsi="David" w:cs="David"/>
        <w:sz w:val="24"/>
        <w:szCs w:val="24"/>
        <w:rtl/>
      </w:rPr>
    </w:pPr>
    <w:r>
      <w:rPr>
        <w:rFonts w:ascii="David" w:hAnsi="David" w:cs="David" w:hint="eastAsia"/>
        <w:sz w:val="24"/>
        <w:szCs w:val="24"/>
        <w:rtl/>
      </w:rPr>
      <w:t>מרכז</w:t>
    </w:r>
    <w:r>
      <w:rPr>
        <w:rFonts w:ascii="David" w:hAnsi="David" w:cs="David"/>
        <w:sz w:val="24"/>
        <w:szCs w:val="24"/>
        <w:rtl/>
      </w:rPr>
      <w:t xml:space="preserve"> </w:t>
    </w:r>
    <w:r w:rsidR="00900A55" w:rsidRPr="001D65C2">
      <w:rPr>
        <w:rFonts w:ascii="David" w:hAnsi="David" w:cs="David"/>
        <w:sz w:val="24"/>
        <w:szCs w:val="24"/>
        <w:rtl/>
      </w:rPr>
      <w:t>(</w:t>
    </w:r>
    <w:r w:rsidR="00900A55" w:rsidRPr="001D65C2">
      <w:rPr>
        <w:rFonts w:ascii="David" w:hAnsi="David" w:cs="David" w:hint="eastAsia"/>
        <w:sz w:val="24"/>
        <w:szCs w:val="24"/>
        <w:rtl/>
      </w:rPr>
      <w:t>מחוזי</w:t>
    </w:r>
    <w:r w:rsidR="00900A55" w:rsidRPr="001D65C2">
      <w:rPr>
        <w:rFonts w:ascii="David" w:hAnsi="David" w:cs="David"/>
        <w:sz w:val="24"/>
        <w:szCs w:val="24"/>
        <w:rtl/>
      </w:rPr>
      <w:t>)</w:t>
    </w:r>
    <w:r>
      <w:rPr>
        <w:rFonts w:ascii="David" w:hAnsi="David" w:cs="David"/>
        <w:sz w:val="24"/>
        <w:szCs w:val="24"/>
        <w:rtl/>
      </w:rPr>
      <w:t xml:space="preserve"> 82/23</w:t>
    </w:r>
  </w:p>
  <w:p w14:paraId="11C5BCDE" w14:textId="1A5F025F" w:rsidR="00900A55" w:rsidRPr="006B024D" w:rsidRDefault="006B024D" w:rsidP="006B024D">
    <w:pPr>
      <w:tabs>
        <w:tab w:val="center" w:pos="4680"/>
        <w:tab w:val="right" w:pos="9360"/>
      </w:tabs>
      <w:spacing w:after="0" w:line="240" w:lineRule="auto"/>
      <w:jc w:val="right"/>
      <w:rPr>
        <w:rFonts w:ascii="David" w:eastAsia="Times New Roman" w:hAnsi="David" w:cs="David"/>
        <w:sz w:val="24"/>
        <w:szCs w:val="24"/>
      </w:rPr>
    </w:pPr>
    <w:r w:rsidRPr="006B024D">
      <w:rPr>
        <w:rFonts w:ascii="David" w:eastAsia="Times New Roman" w:hAnsi="David" w:cs="David"/>
        <w:sz w:val="24"/>
        <w:szCs w:val="24"/>
        <w:rtl/>
      </w:rPr>
      <w:t xml:space="preserve">התובע הצבאי נ' </w:t>
    </w:r>
    <w:r w:rsidRPr="006B024D">
      <w:rPr>
        <w:rFonts w:ascii="David" w:eastAsia="Times New Roman" w:hAnsi="David" w:cs="David"/>
        <w:sz w:val="24"/>
        <w:szCs w:val="24"/>
      </w:rPr>
      <w:t>XXX</w:t>
    </w:r>
    <w:r w:rsidRPr="006B024D">
      <w:rPr>
        <w:rFonts w:ascii="David" w:eastAsia="Times New Roman" w:hAnsi="David" w:cs="David"/>
        <w:sz w:val="24"/>
        <w:szCs w:val="24"/>
        <w:rtl/>
      </w:rPr>
      <w:t xml:space="preserve"> </w:t>
    </w:r>
    <w:r w:rsidR="00A5460E">
      <w:rPr>
        <w:rFonts w:ascii="David" w:eastAsia="Times New Roman" w:hAnsi="David" w:cs="David" w:hint="cs"/>
        <w:sz w:val="24"/>
        <w:szCs w:val="24"/>
        <w:rtl/>
      </w:rPr>
      <w:t>רב"ט</w:t>
    </w:r>
    <w:r w:rsidRPr="006B024D">
      <w:rPr>
        <w:rFonts w:ascii="David" w:eastAsia="Times New Roman" w:hAnsi="David" w:cs="David" w:hint="cs"/>
        <w:sz w:val="24"/>
        <w:szCs w:val="24"/>
        <w:rtl/>
      </w:rPr>
      <w:t xml:space="preserve"> </w:t>
    </w:r>
    <w:r>
      <w:rPr>
        <w:rFonts w:ascii="David" w:eastAsia="Times New Roman" w:hAnsi="David" w:cs="David" w:hint="cs"/>
        <w:sz w:val="24"/>
        <w:szCs w:val="24"/>
        <w:rtl/>
      </w:rPr>
      <w:t>ע' 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88"/>
    <w:rsid w:val="001D65C2"/>
    <w:rsid w:val="002207B1"/>
    <w:rsid w:val="002472D2"/>
    <w:rsid w:val="00266B94"/>
    <w:rsid w:val="00496D8A"/>
    <w:rsid w:val="006B024D"/>
    <w:rsid w:val="006D555A"/>
    <w:rsid w:val="00900A55"/>
    <w:rsid w:val="00A5460E"/>
    <w:rsid w:val="00B71919"/>
    <w:rsid w:val="00DE0B81"/>
    <w:rsid w:val="00E10F6A"/>
    <w:rsid w:val="00E83D88"/>
    <w:rsid w:val="00F07D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F02E38"/>
  <w14:defaultImageDpi w14:val="0"/>
  <w15:docId w15:val="{70585198-FD76-466B-919D-2255D099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83D88"/>
    <w:pPr>
      <w:spacing w:after="0" w:line="360" w:lineRule="auto"/>
      <w:jc w:val="center"/>
    </w:pPr>
    <w:rPr>
      <w:rFonts w:ascii="Times New Roman" w:hAnsi="Times New Roman" w:cs="David"/>
      <w:b/>
      <w:bCs/>
      <w:sz w:val="20"/>
      <w:szCs w:val="30"/>
      <w:u w:val="single"/>
    </w:rPr>
  </w:style>
  <w:style w:type="character" w:customStyle="1" w:styleId="TitleChar">
    <w:name w:val="Title Char"/>
    <w:basedOn w:val="DefaultParagraphFont"/>
    <w:link w:val="Title"/>
    <w:uiPriority w:val="10"/>
    <w:locked/>
    <w:rsid w:val="00E83D88"/>
    <w:rPr>
      <w:rFonts w:ascii="Times New Roman" w:hAnsi="Times New Roman" w:cs="David"/>
      <w:b/>
      <w:bCs/>
      <w:sz w:val="30"/>
      <w:szCs w:val="30"/>
      <w:u w:val="single"/>
    </w:rPr>
  </w:style>
  <w:style w:type="paragraph" w:styleId="BodyText">
    <w:name w:val="Body Text"/>
    <w:basedOn w:val="Normal"/>
    <w:link w:val="BodyTextChar"/>
    <w:uiPriority w:val="99"/>
    <w:unhideWhenUsed/>
    <w:rsid w:val="00E83D88"/>
    <w:pPr>
      <w:autoSpaceDE w:val="0"/>
      <w:autoSpaceDN w:val="0"/>
      <w:spacing w:after="0" w:line="360" w:lineRule="auto"/>
    </w:pPr>
    <w:rPr>
      <w:rFonts w:ascii="Times New Roman" w:hAnsi="Times New Roman" w:cs="Narkisim"/>
      <w:b/>
      <w:bCs/>
      <w:sz w:val="20"/>
      <w:szCs w:val="28"/>
    </w:rPr>
  </w:style>
  <w:style w:type="character" w:customStyle="1" w:styleId="BodyTextChar">
    <w:name w:val="Body Text Char"/>
    <w:basedOn w:val="DefaultParagraphFont"/>
    <w:link w:val="BodyText"/>
    <w:uiPriority w:val="99"/>
    <w:locked/>
    <w:rsid w:val="00E83D88"/>
    <w:rPr>
      <w:rFonts w:ascii="Times New Roman" w:hAnsi="Times New Roman" w:cs="Narkisim"/>
      <w:b/>
      <w:bCs/>
      <w:sz w:val="28"/>
      <w:szCs w:val="28"/>
    </w:rPr>
  </w:style>
  <w:style w:type="paragraph" w:styleId="Header">
    <w:name w:val="header"/>
    <w:basedOn w:val="Normal"/>
    <w:link w:val="HeaderChar"/>
    <w:uiPriority w:val="99"/>
    <w:unhideWhenUsed/>
    <w:rsid w:val="00E83D88"/>
    <w:pPr>
      <w:tabs>
        <w:tab w:val="center" w:pos="4153"/>
        <w:tab w:val="right" w:pos="8306"/>
      </w:tabs>
    </w:pPr>
  </w:style>
  <w:style w:type="character" w:customStyle="1" w:styleId="HeaderChar">
    <w:name w:val="Header Char"/>
    <w:basedOn w:val="DefaultParagraphFont"/>
    <w:link w:val="Header"/>
    <w:uiPriority w:val="99"/>
    <w:locked/>
    <w:rsid w:val="00E83D88"/>
    <w:rPr>
      <w:rFonts w:cs="Arial"/>
    </w:rPr>
  </w:style>
  <w:style w:type="character" w:styleId="LineNumber">
    <w:name w:val="line number"/>
    <w:basedOn w:val="DefaultParagraphFont"/>
    <w:uiPriority w:val="99"/>
    <w:semiHidden/>
    <w:unhideWhenUsed/>
    <w:rsid w:val="00E83D88"/>
    <w:rPr>
      <w:rFonts w:cs="Times New Roman"/>
    </w:rPr>
  </w:style>
  <w:style w:type="paragraph" w:styleId="Footer">
    <w:name w:val="footer"/>
    <w:basedOn w:val="Normal"/>
    <w:link w:val="FooterChar"/>
    <w:uiPriority w:val="99"/>
    <w:unhideWhenUsed/>
    <w:rsid w:val="00E83D88"/>
    <w:pPr>
      <w:tabs>
        <w:tab w:val="center" w:pos="4153"/>
        <w:tab w:val="right" w:pos="8306"/>
      </w:tabs>
    </w:pPr>
  </w:style>
  <w:style w:type="character" w:customStyle="1" w:styleId="FooterChar">
    <w:name w:val="Footer Char"/>
    <w:basedOn w:val="DefaultParagraphFont"/>
    <w:link w:val="Footer"/>
    <w:uiPriority w:val="99"/>
    <w:locked/>
    <w:rsid w:val="00E83D88"/>
    <w:rPr>
      <w:rFonts w:cs="Times New Roman"/>
    </w:rPr>
  </w:style>
  <w:style w:type="paragraph" w:styleId="ListParagraph">
    <w:name w:val="List Paragraph"/>
    <w:basedOn w:val="Normal"/>
    <w:link w:val="ListParagraphChar"/>
    <w:uiPriority w:val="34"/>
    <w:qFormat/>
    <w:rsid w:val="00496D8A"/>
    <w:pPr>
      <w:spacing w:after="0" w:line="240" w:lineRule="auto"/>
      <w:ind w:left="720"/>
      <w:contextualSpacing/>
      <w:jc w:val="both"/>
    </w:pPr>
    <w:rPr>
      <w:rFonts w:ascii="Times New Roman" w:hAnsi="Times New Roman" w:cs="David"/>
      <w:sz w:val="24"/>
      <w:szCs w:val="24"/>
    </w:rPr>
  </w:style>
  <w:style w:type="character" w:customStyle="1" w:styleId="ListParagraphChar">
    <w:name w:val="List Paragraph Char"/>
    <w:link w:val="ListParagraph"/>
    <w:uiPriority w:val="34"/>
    <w:locked/>
    <w:rsid w:val="00496D8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4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1372</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יפו/פרליגל/אושר גימלפרב</dc:creator>
  <cp:keywords/>
  <dc:description/>
  <cp:lastModifiedBy>שיר מימון - יבד"ץ 205 / בית דין צפון / עוזרת משפטית</cp:lastModifiedBy>
  <cp:revision>4</cp:revision>
  <dcterms:created xsi:type="dcterms:W3CDTF">2023-05-01T10:43:00Z</dcterms:created>
  <dcterms:modified xsi:type="dcterms:W3CDTF">2023-05-02T05:20:00Z</dcterms:modified>
</cp:coreProperties>
</file>