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FBF62" w14:textId="7BCC9DC2" w:rsidR="00DA3688" w:rsidRDefault="00DA3688" w:rsidP="00DA3688">
      <w:pPr>
        <w:tabs>
          <w:tab w:val="right" w:pos="6328"/>
        </w:tabs>
        <w:spacing w:after="0" w:line="360" w:lineRule="auto"/>
        <w:ind w:left="1985" w:right="1985"/>
        <w:rPr>
          <w:rFonts w:ascii="David Libre" w:eastAsia="Times New Roman" w:hAnsi="David Libre"/>
          <w:rtl/>
        </w:rPr>
      </w:pPr>
      <w:r>
        <w:rPr>
          <w:rFonts w:ascii="Times New Roman" w:eastAsia="Times New Roman" w:hAnsi="Times New Roman"/>
          <w:noProof/>
        </w:rPr>
        <w:drawing>
          <wp:inline distT="0" distB="0" distL="0" distR="0" wp14:anchorId="5858939D" wp14:editId="04062404">
            <wp:extent cx="800100" cy="790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790575"/>
                    </a:xfrm>
                    <a:prstGeom prst="rect">
                      <a:avLst/>
                    </a:prstGeom>
                    <a:noFill/>
                    <a:ln>
                      <a:noFill/>
                    </a:ln>
                  </pic:spPr>
                </pic:pic>
              </a:graphicData>
            </a:graphic>
          </wp:inline>
        </w:drawing>
      </w:r>
      <w:r>
        <w:rPr>
          <w:rFonts w:ascii="David Libre" w:eastAsia="Times New Roman" w:hAnsi="David Libre"/>
        </w:rPr>
        <w:tab/>
      </w:r>
      <w:r>
        <w:rPr>
          <w:rFonts w:ascii="David Libre" w:eastAsia="Times New Roman" w:hAnsi="David Libre"/>
          <w:noProof/>
        </w:rPr>
        <w:drawing>
          <wp:inline distT="0" distB="0" distL="0" distR="0" wp14:anchorId="5923D848" wp14:editId="3E763C49">
            <wp:extent cx="581025" cy="790575"/>
            <wp:effectExtent l="0" t="0" r="9525" b="9525"/>
            <wp:docPr id="3"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3"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0CAFE4CF" w14:textId="62259A5D" w:rsidR="00085612" w:rsidRPr="00085612" w:rsidRDefault="00085612" w:rsidP="00085612">
      <w:pPr>
        <w:tabs>
          <w:tab w:val="right" w:pos="6328"/>
        </w:tabs>
        <w:spacing w:after="0" w:line="240" w:lineRule="auto"/>
        <w:ind w:right="1985"/>
        <w:rPr>
          <w:rFonts w:ascii="David Libre" w:eastAsia="Times New Roman" w:hAnsi="David Libre"/>
          <w:b/>
          <w:bCs/>
          <w:rtl/>
        </w:rPr>
      </w:pPr>
      <w:r w:rsidRPr="00085612">
        <w:rPr>
          <w:rFonts w:ascii="David Libre" w:eastAsia="Times New Roman" w:hAnsi="David Libre" w:hint="cs"/>
          <w:b/>
          <w:bCs/>
          <w:rtl/>
        </w:rPr>
        <w:t>בבית המשפט המחוזי</w:t>
      </w:r>
    </w:p>
    <w:p w14:paraId="579FC0A5" w14:textId="6DDBD4F3" w:rsidR="00085612" w:rsidRPr="00085612" w:rsidRDefault="00085612" w:rsidP="00085612">
      <w:pPr>
        <w:tabs>
          <w:tab w:val="right" w:pos="6328"/>
        </w:tabs>
        <w:spacing w:after="0" w:line="240" w:lineRule="auto"/>
        <w:ind w:right="1985"/>
        <w:rPr>
          <w:rFonts w:ascii="David Libre" w:eastAsia="Times New Roman" w:hAnsi="David Libre"/>
          <w:b/>
          <w:bCs/>
          <w:rtl/>
        </w:rPr>
      </w:pPr>
      <w:r w:rsidRPr="00085612">
        <w:rPr>
          <w:rFonts w:ascii="David Libre" w:eastAsia="Times New Roman" w:hAnsi="David Libre" w:hint="cs"/>
          <w:b/>
          <w:bCs/>
          <w:rtl/>
        </w:rPr>
        <w:t>מחוז שיפוטי מטכ"ל</w:t>
      </w:r>
    </w:p>
    <w:p w14:paraId="25856F4E" w14:textId="6394BF97" w:rsidR="00085612" w:rsidRPr="00085612" w:rsidRDefault="00085612" w:rsidP="00085612">
      <w:pPr>
        <w:tabs>
          <w:tab w:val="right" w:pos="6328"/>
        </w:tabs>
        <w:spacing w:after="0" w:line="240" w:lineRule="auto"/>
        <w:ind w:right="1985"/>
        <w:rPr>
          <w:rFonts w:ascii="David Libre" w:eastAsia="Times New Roman" w:hAnsi="David Libre"/>
          <w:b/>
          <w:bCs/>
          <w:u w:val="single"/>
          <w:rtl/>
        </w:rPr>
      </w:pPr>
      <w:r w:rsidRPr="00085612">
        <w:rPr>
          <w:rFonts w:ascii="David Libre" w:eastAsia="Times New Roman" w:hAnsi="David Libre" w:hint="cs"/>
          <w:b/>
          <w:bCs/>
          <w:rtl/>
        </w:rPr>
        <w:t xml:space="preserve">בפני השופטת:                         </w:t>
      </w:r>
      <w:r w:rsidRPr="00085612">
        <w:rPr>
          <w:rFonts w:ascii="David Libre" w:eastAsia="Times New Roman" w:hAnsi="David Libre" w:hint="cs"/>
          <w:b/>
          <w:bCs/>
          <w:u w:val="single"/>
          <w:rtl/>
        </w:rPr>
        <w:t>סא"ל רינת לוי-מוסקוביץ'</w:t>
      </w:r>
    </w:p>
    <w:p w14:paraId="7DB7A5CE" w14:textId="77777777" w:rsidR="00085612" w:rsidRPr="00085612" w:rsidRDefault="00085612" w:rsidP="00085612">
      <w:pPr>
        <w:tabs>
          <w:tab w:val="right" w:pos="6328"/>
        </w:tabs>
        <w:spacing w:after="0" w:line="360" w:lineRule="auto"/>
        <w:ind w:right="1985"/>
        <w:rPr>
          <w:rFonts w:ascii="David Libre" w:eastAsia="Times New Roman" w:hAnsi="David Libre"/>
          <w:b/>
          <w:bCs/>
          <w:rtl/>
        </w:rPr>
      </w:pPr>
    </w:p>
    <w:p w14:paraId="65C0AF44" w14:textId="762EEE9A" w:rsidR="00085612" w:rsidRDefault="00085612" w:rsidP="00085612">
      <w:pPr>
        <w:tabs>
          <w:tab w:val="right" w:pos="6328"/>
        </w:tabs>
        <w:spacing w:after="0" w:line="360" w:lineRule="auto"/>
        <w:ind w:right="1985"/>
        <w:rPr>
          <w:rFonts w:ascii="David Libre" w:eastAsia="Times New Roman" w:hAnsi="David Libre"/>
          <w:rtl/>
        </w:rPr>
      </w:pPr>
      <w:r w:rsidRPr="00085612">
        <w:rPr>
          <w:rFonts w:ascii="David Libre" w:eastAsia="Times New Roman" w:hAnsi="David Libre" w:hint="cs"/>
          <w:b/>
          <w:bCs/>
          <w:rtl/>
        </w:rPr>
        <w:t>בעניין: התובע הצבאי</w:t>
      </w:r>
      <w:r>
        <w:rPr>
          <w:rFonts w:ascii="David Libre" w:eastAsia="Times New Roman" w:hAnsi="David Libre"/>
          <w:rtl/>
        </w:rPr>
        <w:tab/>
      </w:r>
      <w:r>
        <w:rPr>
          <w:rFonts w:ascii="David Libre" w:eastAsia="Times New Roman" w:hAnsi="David Libre" w:hint="cs"/>
          <w:rtl/>
        </w:rPr>
        <w:t xml:space="preserve">                            (ע"י ב"כ, סרן אופק שפירא)</w:t>
      </w:r>
    </w:p>
    <w:p w14:paraId="2A01D2D2" w14:textId="74984B6F" w:rsidR="00085612" w:rsidRDefault="00085612" w:rsidP="00085612">
      <w:pPr>
        <w:tabs>
          <w:tab w:val="right" w:pos="6328"/>
        </w:tabs>
        <w:spacing w:after="0" w:line="360" w:lineRule="auto"/>
        <w:ind w:right="1985"/>
        <w:rPr>
          <w:rFonts w:ascii="David Libre" w:eastAsia="Times New Roman" w:hAnsi="David Libre"/>
          <w:b/>
          <w:bCs/>
          <w:u w:val="single"/>
          <w:rtl/>
        </w:rPr>
      </w:pPr>
      <w:r>
        <w:rPr>
          <w:rFonts w:ascii="David Libre" w:eastAsia="Times New Roman" w:hAnsi="David Libre" w:hint="cs"/>
          <w:rtl/>
        </w:rPr>
        <w:t xml:space="preserve">                                                        </w:t>
      </w:r>
      <w:r>
        <w:rPr>
          <w:rFonts w:ascii="David Libre" w:eastAsia="Times New Roman" w:hAnsi="David Libre" w:hint="cs"/>
          <w:b/>
          <w:bCs/>
          <w:u w:val="single"/>
          <w:rtl/>
        </w:rPr>
        <w:t>נגד</w:t>
      </w:r>
    </w:p>
    <w:p w14:paraId="1192DE89" w14:textId="31284E6A" w:rsidR="00085612" w:rsidRPr="00085612" w:rsidRDefault="00085612" w:rsidP="00085612">
      <w:pPr>
        <w:tabs>
          <w:tab w:val="right" w:pos="6328"/>
        </w:tabs>
        <w:spacing w:after="0" w:line="360" w:lineRule="auto"/>
        <w:ind w:right="1985"/>
        <w:rPr>
          <w:rFonts w:ascii="David Libre" w:eastAsia="Times New Roman" w:hAnsi="David Libre"/>
          <w:rtl/>
        </w:rPr>
      </w:pPr>
      <w:r>
        <w:rPr>
          <w:rFonts w:ascii="David Libre" w:eastAsia="Times New Roman" w:hAnsi="David Libre" w:hint="cs"/>
          <w:b/>
          <w:bCs/>
          <w:rtl/>
        </w:rPr>
        <w:t xml:space="preserve">הנאשם: </w:t>
      </w:r>
      <w:r>
        <w:rPr>
          <w:rFonts w:ascii="David Libre" w:eastAsia="Times New Roman" w:hAnsi="David Libre" w:hint="cs"/>
          <w:b/>
          <w:bCs/>
        </w:rPr>
        <w:t>X</w:t>
      </w:r>
      <w:r>
        <w:rPr>
          <w:rFonts w:ascii="David Libre" w:eastAsia="Times New Roman" w:hAnsi="David Libre" w:hint="cs"/>
          <w:b/>
          <w:bCs/>
          <w:rtl/>
        </w:rPr>
        <w:t>/</w:t>
      </w:r>
      <w:r>
        <w:rPr>
          <w:rFonts w:ascii="David Libre" w:eastAsia="Times New Roman" w:hAnsi="David Libre" w:hint="cs"/>
          <w:b/>
          <w:bCs/>
        </w:rPr>
        <w:t>XXX</w:t>
      </w:r>
      <w:r>
        <w:rPr>
          <w:rFonts w:ascii="David Libre" w:eastAsia="Times New Roman" w:hAnsi="David Libre" w:hint="cs"/>
          <w:b/>
          <w:bCs/>
          <w:rtl/>
        </w:rPr>
        <w:t xml:space="preserve"> טור' ד' ב'                                 </w:t>
      </w:r>
      <w:r>
        <w:rPr>
          <w:rFonts w:ascii="David Libre" w:eastAsia="Times New Roman" w:hAnsi="David Libre" w:hint="cs"/>
          <w:rtl/>
        </w:rPr>
        <w:t>(ע"י ב"כ, סרן הדס הרוש)</w:t>
      </w:r>
    </w:p>
    <w:p w14:paraId="76B77B54" w14:textId="77777777" w:rsidR="00085612" w:rsidRPr="00085612" w:rsidRDefault="00085612" w:rsidP="00085612">
      <w:pPr>
        <w:tabs>
          <w:tab w:val="right" w:pos="6328"/>
        </w:tabs>
        <w:spacing w:after="0" w:line="360" w:lineRule="auto"/>
        <w:ind w:right="1985"/>
        <w:rPr>
          <w:rFonts w:ascii="David Libre" w:eastAsia="Times New Roman" w:hAnsi="David Libre"/>
          <w:b/>
          <w:bCs/>
          <w:u w:val="single"/>
          <w:rtl/>
        </w:rPr>
      </w:pPr>
    </w:p>
    <w:p w14:paraId="3FED8511" w14:textId="77777777" w:rsidR="00085612" w:rsidRDefault="00085612" w:rsidP="00E47AF1">
      <w:pPr>
        <w:spacing w:line="300" w:lineRule="exact"/>
        <w:ind w:left="3600" w:firstLine="720"/>
        <w:jc w:val="left"/>
        <w:rPr>
          <w:b/>
          <w:bCs/>
          <w:u w:val="single"/>
          <w:rtl/>
        </w:rPr>
      </w:pPr>
    </w:p>
    <w:p w14:paraId="3E5B091E" w14:textId="5C86F18D" w:rsidR="00DA3688" w:rsidRPr="00FF077C" w:rsidRDefault="00FF077C" w:rsidP="00E47AF1">
      <w:pPr>
        <w:spacing w:line="300" w:lineRule="exact"/>
        <w:ind w:left="3600" w:firstLine="720"/>
        <w:jc w:val="left"/>
        <w:rPr>
          <w:b/>
          <w:bCs/>
          <w:u w:val="single"/>
        </w:rPr>
      </w:pPr>
      <w:r w:rsidRPr="00FF077C">
        <w:rPr>
          <w:rFonts w:hint="cs"/>
          <w:b/>
          <w:bCs/>
          <w:u w:val="single"/>
          <w:rtl/>
        </w:rPr>
        <w:t>החלטה</w:t>
      </w:r>
      <w:r w:rsidR="00AC1CDB">
        <w:rPr>
          <w:b/>
          <w:bCs/>
          <w:u w:val="single"/>
          <w:rtl/>
        </w:rPr>
        <w:tab/>
      </w:r>
    </w:p>
    <w:p w14:paraId="487DFA77" w14:textId="5230C285" w:rsidR="00FF077C" w:rsidRDefault="00FF077C" w:rsidP="00E47AF1">
      <w:pPr>
        <w:spacing w:line="300" w:lineRule="exact"/>
        <w:rPr>
          <w:rtl/>
        </w:rPr>
      </w:pPr>
      <w:r>
        <w:rPr>
          <w:rFonts w:hint="cs"/>
          <w:rtl/>
        </w:rPr>
        <w:t>לפניי בקשת התביעה להארכת מעצרו של הנאשם, בגין השתמטות משירות צבאי, החל מיום</w:t>
      </w:r>
      <w:r w:rsidR="005070F0">
        <w:rPr>
          <w:rFonts w:hint="cs"/>
          <w:rtl/>
        </w:rPr>
        <w:t xml:space="preserve"> 4.4.22</w:t>
      </w:r>
      <w:r>
        <w:rPr>
          <w:rFonts w:hint="cs"/>
          <w:rtl/>
        </w:rPr>
        <w:t xml:space="preserve"> ועד ליום 27.1.24, בין היתר בתקופת לחימה. </w:t>
      </w:r>
    </w:p>
    <w:p w14:paraId="3FA193B6" w14:textId="6336522A" w:rsidR="00AC1CDB" w:rsidRDefault="00AC3521" w:rsidP="00E47AF1">
      <w:pPr>
        <w:spacing w:line="300" w:lineRule="exact"/>
        <w:rPr>
          <w:rtl/>
        </w:rPr>
      </w:pPr>
      <w:r w:rsidRPr="000B2AFB">
        <w:rPr>
          <w:rFonts w:hint="cs"/>
          <w:b/>
          <w:bCs/>
          <w:rtl/>
        </w:rPr>
        <w:t>בפי ההגנה טענה אחת ויחידה</w:t>
      </w:r>
      <w:r>
        <w:rPr>
          <w:rFonts w:hint="cs"/>
          <w:rtl/>
        </w:rPr>
        <w:t>; לשיטתה, הנאשם עזב את הארץ בינואר</w:t>
      </w:r>
      <w:r w:rsidR="00AC1CDB">
        <w:rPr>
          <w:rFonts w:hint="cs"/>
          <w:rtl/>
        </w:rPr>
        <w:t xml:space="preserve"> 2022.</w:t>
      </w:r>
      <w:r w:rsidR="000B2AFB">
        <w:rPr>
          <w:rFonts w:hint="cs"/>
          <w:rtl/>
        </w:rPr>
        <w:t xml:space="preserve"> אמנם, צו הגיוס הראשון שנשלח אליו לכתובת הרשומה הוצא לכשעוד היה בארץ</w:t>
      </w:r>
      <w:r>
        <w:rPr>
          <w:rFonts w:hint="cs"/>
          <w:rtl/>
        </w:rPr>
        <w:t xml:space="preserve">, אך </w:t>
      </w:r>
      <w:r w:rsidR="00AC1CDB">
        <w:rPr>
          <w:rFonts w:hint="cs"/>
          <w:rtl/>
        </w:rPr>
        <w:t xml:space="preserve">בהמשך </w:t>
      </w:r>
      <w:r>
        <w:rPr>
          <w:rFonts w:hint="cs"/>
          <w:rtl/>
        </w:rPr>
        <w:t xml:space="preserve">ביקש לדחות את גיוסו, ועדכן את הרשות כי הוא עובר להתגורר בקנדה, עם אימו ובני משפחתו. </w:t>
      </w:r>
      <w:r w:rsidR="000B2AFB">
        <w:rPr>
          <w:rFonts w:hint="cs"/>
          <w:rtl/>
        </w:rPr>
        <w:t>ואכן, רשויות הגיוס הוציאו בעניינו צו גיוס מחודש, אשר</w:t>
      </w:r>
      <w:r>
        <w:rPr>
          <w:rFonts w:hint="cs"/>
          <w:rtl/>
        </w:rPr>
        <w:t xml:space="preserve"> נשלח בדואר רגיל</w:t>
      </w:r>
      <w:r w:rsidR="000B2AFB">
        <w:rPr>
          <w:rFonts w:hint="cs"/>
          <w:rtl/>
        </w:rPr>
        <w:t>. אלא, שצו זה נשלח כשהנאשם כבר שהה בחו"ל</w:t>
      </w:r>
      <w:r>
        <w:rPr>
          <w:rFonts w:hint="cs"/>
          <w:rtl/>
        </w:rPr>
        <w:t>, ועל כן</w:t>
      </w:r>
      <w:r w:rsidR="000B2AFB">
        <w:rPr>
          <w:rFonts w:hint="cs"/>
          <w:rtl/>
        </w:rPr>
        <w:t xml:space="preserve">, ובהינתן החזקה לקבלת דבר דואר שנשלח בדואר רגיל ברת סתירה </w:t>
      </w:r>
      <w:r w:rsidR="000B2AFB">
        <w:rPr>
          <w:rtl/>
        </w:rPr>
        <w:t>–</w:t>
      </w:r>
      <w:r w:rsidR="000B2AFB">
        <w:rPr>
          <w:rFonts w:hint="cs"/>
          <w:rtl/>
        </w:rPr>
        <w:t xml:space="preserve"> אין להניח כי הנאשם היה מודע לתאריך הגיוס הקונקרטי, נשוא צו הגיוס המחודש. </w:t>
      </w:r>
    </w:p>
    <w:p w14:paraId="026A0A03" w14:textId="03C5EAEF" w:rsidR="00AC3521" w:rsidRDefault="00AC3521" w:rsidP="00E47AF1">
      <w:pPr>
        <w:spacing w:line="300" w:lineRule="exact"/>
        <w:rPr>
          <w:rtl/>
        </w:rPr>
      </w:pPr>
      <w:r>
        <w:rPr>
          <w:rFonts w:hint="cs"/>
          <w:rtl/>
        </w:rPr>
        <w:t>מש</w:t>
      </w:r>
      <w:r w:rsidR="000B2AFB">
        <w:rPr>
          <w:rFonts w:hint="cs"/>
          <w:rtl/>
        </w:rPr>
        <w:t>כך, הרי של</w:t>
      </w:r>
      <w:r w:rsidR="00AC1CDB">
        <w:rPr>
          <w:rFonts w:hint="cs"/>
          <w:rtl/>
        </w:rPr>
        <w:t xml:space="preserve">השקפת ההגנה </w:t>
      </w:r>
      <w:r w:rsidR="000B2AFB">
        <w:rPr>
          <w:rtl/>
        </w:rPr>
        <w:t>–</w:t>
      </w:r>
      <w:r w:rsidR="00AC1CDB">
        <w:rPr>
          <w:rFonts w:hint="cs"/>
          <w:rtl/>
        </w:rPr>
        <w:t xml:space="preserve"> </w:t>
      </w:r>
      <w:r w:rsidR="000B2AFB">
        <w:rPr>
          <w:rFonts w:hint="cs"/>
          <w:rtl/>
        </w:rPr>
        <w:t>על מנת שהתביעה תעמוד בחובת ההוכחה בעניינו של הנאשם לקיומו של צו תקף אליו היה הנאשם מודע, לא ניתן אלא להיבנות מ</w:t>
      </w:r>
      <w:r>
        <w:rPr>
          <w:rFonts w:hint="cs"/>
          <w:rtl/>
        </w:rPr>
        <w:t xml:space="preserve">צו הפוקד הכללי. </w:t>
      </w:r>
      <w:r w:rsidR="000B2AFB">
        <w:rPr>
          <w:rFonts w:hint="cs"/>
          <w:rtl/>
        </w:rPr>
        <w:t xml:space="preserve">ואולם, </w:t>
      </w:r>
      <w:r>
        <w:rPr>
          <w:rFonts w:hint="cs"/>
          <w:rtl/>
        </w:rPr>
        <w:t>צו זה פקד על</w:t>
      </w:r>
      <w:r w:rsidR="000B2AFB">
        <w:rPr>
          <w:rFonts w:hint="cs"/>
          <w:rtl/>
        </w:rPr>
        <w:t xml:space="preserve"> הנאשם</w:t>
      </w:r>
      <w:r>
        <w:rPr>
          <w:rFonts w:hint="cs"/>
          <w:rtl/>
        </w:rPr>
        <w:t xml:space="preserve"> להתגייס במועד מאוחר יותר, כך שתקופת ההיעדרות הכוללת בעניינו נמוכה מרף ההעמדה לדין, העומד על 540 ימים. בנסיבות אלו ביקשה ההגנה לשחררו ממעצר, לכל הפחות לחלופת מעצר. </w:t>
      </w:r>
    </w:p>
    <w:p w14:paraId="62B700C2" w14:textId="07484881" w:rsidR="00AC3521" w:rsidRPr="00AC3521" w:rsidRDefault="00AC3521" w:rsidP="00E47AF1">
      <w:pPr>
        <w:spacing w:line="300" w:lineRule="exact"/>
        <w:rPr>
          <w:b/>
          <w:bCs/>
          <w:rtl/>
        </w:rPr>
      </w:pPr>
      <w:r w:rsidRPr="00AC3521">
        <w:rPr>
          <w:rFonts w:hint="cs"/>
          <w:b/>
          <w:bCs/>
          <w:rtl/>
        </w:rPr>
        <w:t>הראיות הלכאוריות</w:t>
      </w:r>
    </w:p>
    <w:p w14:paraId="61C95C05" w14:textId="25BC805E" w:rsidR="00036B56" w:rsidRDefault="00FF077C" w:rsidP="00E47AF1">
      <w:pPr>
        <w:spacing w:line="300" w:lineRule="exact"/>
        <w:rPr>
          <w:rtl/>
        </w:rPr>
      </w:pPr>
      <w:r w:rsidRPr="007403F7">
        <w:rPr>
          <w:rFonts w:hint="cs"/>
          <w:rtl/>
        </w:rPr>
        <w:t xml:space="preserve">עיון בחומר החקירה מעלה, כי </w:t>
      </w:r>
      <w:r w:rsidR="007403F7" w:rsidRPr="007403F7">
        <w:rPr>
          <w:rFonts w:hint="cs"/>
          <w:rtl/>
        </w:rPr>
        <w:t>ב</w:t>
      </w:r>
      <w:r w:rsidR="00036B56" w:rsidRPr="007403F7">
        <w:rPr>
          <w:rFonts w:hint="cs"/>
          <w:rtl/>
        </w:rPr>
        <w:t>יום 27.10.20 הגיש הנאשם בקשה לדחיית גיוס</w:t>
      </w:r>
      <w:r w:rsidR="0051262D" w:rsidRPr="007403F7">
        <w:rPr>
          <w:rFonts w:hint="cs"/>
          <w:rtl/>
        </w:rPr>
        <w:t xml:space="preserve"> לחודש ספטמבר</w:t>
      </w:r>
      <w:r w:rsidR="00036B56" w:rsidRPr="007403F7">
        <w:rPr>
          <w:rFonts w:hint="cs"/>
          <w:rtl/>
        </w:rPr>
        <w:t>.</w:t>
      </w:r>
      <w:r w:rsidR="00AC1CDB" w:rsidRPr="007403F7">
        <w:rPr>
          <w:rFonts w:hint="cs"/>
          <w:rtl/>
        </w:rPr>
        <w:t xml:space="preserve"> </w:t>
      </w:r>
      <w:r w:rsidR="000B2AFB" w:rsidRPr="007403F7">
        <w:rPr>
          <w:rFonts w:hint="cs"/>
          <w:rtl/>
        </w:rPr>
        <w:t>על פניו נראה</w:t>
      </w:r>
      <w:r w:rsidR="000B2AFB">
        <w:rPr>
          <w:rFonts w:hint="cs"/>
          <w:rtl/>
        </w:rPr>
        <w:t xml:space="preserve"> כי </w:t>
      </w:r>
      <w:r w:rsidR="00AC1CDB">
        <w:rPr>
          <w:rFonts w:hint="cs"/>
          <w:rtl/>
        </w:rPr>
        <w:t xml:space="preserve">מדובר בבקשה סטנדרטית </w:t>
      </w:r>
      <w:r w:rsidR="000B2AFB">
        <w:rPr>
          <w:rFonts w:hint="cs"/>
          <w:rtl/>
        </w:rPr>
        <w:t xml:space="preserve">(שאינה רלוונטית לשוהים בחו"ל דווקא אלא לכלל </w:t>
      </w:r>
      <w:proofErr w:type="spellStart"/>
      <w:r w:rsidR="000B2AFB">
        <w:rPr>
          <w:rFonts w:hint="cs"/>
          <w:rtl/>
        </w:rPr>
        <w:t>המלש"בים</w:t>
      </w:r>
      <w:proofErr w:type="spellEnd"/>
      <w:r w:rsidR="000B2AFB">
        <w:rPr>
          <w:rFonts w:hint="cs"/>
          <w:rtl/>
        </w:rPr>
        <w:t xml:space="preserve">), </w:t>
      </w:r>
      <w:r w:rsidR="00AC1CDB">
        <w:rPr>
          <w:rFonts w:hint="cs"/>
          <w:rtl/>
        </w:rPr>
        <w:t xml:space="preserve">אותה מילא הנאשם בלשכת הגיוס, על מנת לאפשר לו להתגייס בתום כיתה </w:t>
      </w:r>
      <w:proofErr w:type="spellStart"/>
      <w:r w:rsidR="00AC1CDB">
        <w:rPr>
          <w:rFonts w:hint="cs"/>
          <w:rtl/>
        </w:rPr>
        <w:t>יב</w:t>
      </w:r>
      <w:proofErr w:type="spellEnd"/>
      <w:r w:rsidR="00AC1CDB">
        <w:rPr>
          <w:rFonts w:hint="cs"/>
          <w:rtl/>
        </w:rPr>
        <w:t xml:space="preserve">'. </w:t>
      </w:r>
    </w:p>
    <w:p w14:paraId="0987165E" w14:textId="320720BD" w:rsidR="00036B56" w:rsidRDefault="00FF077C" w:rsidP="00E47AF1">
      <w:pPr>
        <w:spacing w:line="300" w:lineRule="exact"/>
        <w:rPr>
          <w:b/>
          <w:bCs/>
          <w:rtl/>
        </w:rPr>
      </w:pPr>
      <w:r w:rsidRPr="00AC1CDB">
        <w:rPr>
          <w:rFonts w:hint="cs"/>
          <w:b/>
          <w:bCs/>
          <w:rtl/>
        </w:rPr>
        <w:t>ביום 8.11.20, נשלח</w:t>
      </w:r>
      <w:r w:rsidR="00924ACE">
        <w:rPr>
          <w:rFonts w:hint="cs"/>
          <w:b/>
          <w:bCs/>
          <w:rtl/>
        </w:rPr>
        <w:t xml:space="preserve"> </w:t>
      </w:r>
      <w:r w:rsidRPr="00AC1CDB">
        <w:rPr>
          <w:rFonts w:hint="cs"/>
          <w:b/>
          <w:bCs/>
          <w:rtl/>
        </w:rPr>
        <w:t xml:space="preserve">לכתובתו הרשומה של הנאשם צו גיוס בדואר רגיל. צו הגיוס חייבו להתגייס ביום 29.11.21. </w:t>
      </w:r>
    </w:p>
    <w:p w14:paraId="567FC3BB" w14:textId="0A8326D1" w:rsidR="00385445" w:rsidRDefault="00385445" w:rsidP="00E47AF1">
      <w:pPr>
        <w:spacing w:line="300" w:lineRule="exact"/>
        <w:rPr>
          <w:b/>
          <w:bCs/>
          <w:rtl/>
        </w:rPr>
      </w:pPr>
      <w:r w:rsidRPr="000B2AFB">
        <w:rPr>
          <w:rFonts w:hint="cs"/>
          <w:rtl/>
        </w:rPr>
        <w:t xml:space="preserve">הנאשם </w:t>
      </w:r>
      <w:r>
        <w:rPr>
          <w:rFonts w:hint="cs"/>
          <w:rtl/>
        </w:rPr>
        <w:t xml:space="preserve">עזב את הארץ </w:t>
      </w:r>
      <w:r w:rsidRPr="00E47AF1">
        <w:rPr>
          <w:rFonts w:hint="cs"/>
          <w:b/>
          <w:bCs/>
          <w:rtl/>
        </w:rPr>
        <w:t>בתחילת ינואר 2021</w:t>
      </w:r>
      <w:r w:rsidR="002D4630">
        <w:rPr>
          <w:rFonts w:hint="cs"/>
          <w:rtl/>
        </w:rPr>
        <w:t>, קרי לאחר שליחת צו הגיוס אך בטרם הגיע מועד הגיוס</w:t>
      </w:r>
      <w:r w:rsidRPr="00385445">
        <w:rPr>
          <w:rFonts w:hint="cs"/>
          <w:rtl/>
        </w:rPr>
        <w:t>.</w:t>
      </w:r>
    </w:p>
    <w:p w14:paraId="1416E256" w14:textId="3B2C0413" w:rsidR="007403F7" w:rsidRDefault="00385445" w:rsidP="00E47AF1">
      <w:pPr>
        <w:spacing w:line="300" w:lineRule="exact"/>
        <w:rPr>
          <w:rtl/>
        </w:rPr>
      </w:pPr>
      <w:r>
        <w:rPr>
          <w:rFonts w:hint="cs"/>
          <w:rtl/>
        </w:rPr>
        <w:t xml:space="preserve">ביום </w:t>
      </w:r>
      <w:r w:rsidR="007403F7" w:rsidRPr="007403F7">
        <w:rPr>
          <w:rFonts w:hint="cs"/>
          <w:rtl/>
        </w:rPr>
        <w:t>15.10.2</w:t>
      </w:r>
      <w:r w:rsidR="007403F7">
        <w:rPr>
          <w:rFonts w:hint="cs"/>
          <w:rtl/>
        </w:rPr>
        <w:t>1</w:t>
      </w:r>
      <w:r w:rsidR="00085612">
        <w:rPr>
          <w:rFonts w:hint="cs"/>
          <w:rtl/>
        </w:rPr>
        <w:t>,</w:t>
      </w:r>
      <w:r w:rsidR="007403F7" w:rsidRPr="007403F7">
        <w:rPr>
          <w:rFonts w:hint="cs"/>
          <w:rtl/>
        </w:rPr>
        <w:t xml:space="preserve"> הגיש הנאשם בקשה לפטור מהתייצבות נוכח העובדה שעבר להתגורר בקנדה.</w:t>
      </w:r>
      <w:r w:rsidR="007403F7">
        <w:rPr>
          <w:rFonts w:hint="cs"/>
          <w:rtl/>
        </w:rPr>
        <w:t xml:space="preserve"> </w:t>
      </w:r>
    </w:p>
    <w:p w14:paraId="4433C91F" w14:textId="7C139769" w:rsidR="00146365" w:rsidRDefault="00146365" w:rsidP="00E47AF1">
      <w:pPr>
        <w:spacing w:line="300" w:lineRule="exact"/>
        <w:rPr>
          <w:rtl/>
        </w:rPr>
      </w:pPr>
      <w:r w:rsidRPr="007403F7">
        <w:rPr>
          <w:rFonts w:hint="cs"/>
          <w:rtl/>
        </w:rPr>
        <w:t>ביום 17.10.21</w:t>
      </w:r>
      <w:r w:rsidR="00085612">
        <w:rPr>
          <w:rFonts w:hint="cs"/>
          <w:rtl/>
        </w:rPr>
        <w:t xml:space="preserve">, </w:t>
      </w:r>
      <w:r w:rsidRPr="007403F7">
        <w:rPr>
          <w:rFonts w:hint="cs"/>
          <w:rtl/>
        </w:rPr>
        <w:t>החליטה סגנית מפקד מיטב כי לאור מועד העזיבה את הארץ, הנאשם חייב בגיוס.</w:t>
      </w:r>
    </w:p>
    <w:p w14:paraId="763294A3" w14:textId="5E14113D" w:rsidR="000B2AFB" w:rsidRDefault="000B2AFB" w:rsidP="00E47AF1">
      <w:pPr>
        <w:spacing w:line="300" w:lineRule="exact"/>
        <w:rPr>
          <w:rtl/>
        </w:rPr>
      </w:pPr>
      <w:r>
        <w:rPr>
          <w:rFonts w:hint="cs"/>
          <w:rtl/>
        </w:rPr>
        <w:t>בשלב מסוים לאחר עזיבתו את הארץ, הגיש הנאשם בקשה לשחרור משירות וכן לדחיית גיוס</w:t>
      </w:r>
      <w:r w:rsidR="005F08A3">
        <w:rPr>
          <w:rFonts w:hint="cs"/>
          <w:rtl/>
        </w:rPr>
        <w:t xml:space="preserve"> לספטמבר 22'</w:t>
      </w:r>
      <w:r>
        <w:rPr>
          <w:rFonts w:hint="cs"/>
          <w:rtl/>
        </w:rPr>
        <w:t xml:space="preserve">. הבקשה לדחיית הגיוס מתויקת בתיק, אך אינה נושאת תאריך. </w:t>
      </w:r>
      <w:r w:rsidR="00924ACE">
        <w:rPr>
          <w:rFonts w:hint="cs"/>
          <w:rtl/>
        </w:rPr>
        <w:t>מ</w:t>
      </w:r>
      <w:r w:rsidR="002D4630">
        <w:rPr>
          <w:rFonts w:hint="cs"/>
          <w:rtl/>
        </w:rPr>
        <w:t xml:space="preserve">האמור בבקשה </w:t>
      </w:r>
      <w:r w:rsidR="00924ACE">
        <w:rPr>
          <w:rFonts w:hint="cs"/>
          <w:rtl/>
        </w:rPr>
        <w:t xml:space="preserve">לפיה הנאשם עזב את הארץ לפני שנה וחודשיים, ניתן להסיק כי שלח את הבקשה בחודש מרץ 22', אך כאמור התאריך אינו ברור. </w:t>
      </w:r>
      <w:r>
        <w:rPr>
          <w:rFonts w:hint="cs"/>
          <w:rtl/>
        </w:rPr>
        <w:t xml:space="preserve"> </w:t>
      </w:r>
    </w:p>
    <w:p w14:paraId="2516FFE2" w14:textId="1B5BE4FB" w:rsidR="00036B56" w:rsidRDefault="00FF077C" w:rsidP="00E47AF1">
      <w:pPr>
        <w:spacing w:line="300" w:lineRule="exact"/>
        <w:rPr>
          <w:rtl/>
        </w:rPr>
      </w:pPr>
      <w:r w:rsidRPr="00AC1CDB">
        <w:rPr>
          <w:rFonts w:hint="cs"/>
          <w:b/>
          <w:bCs/>
          <w:rtl/>
        </w:rPr>
        <w:t xml:space="preserve">ביום </w:t>
      </w:r>
      <w:r w:rsidR="00036B56" w:rsidRPr="00AC1CDB">
        <w:rPr>
          <w:rFonts w:hint="cs"/>
          <w:b/>
          <w:bCs/>
          <w:rtl/>
        </w:rPr>
        <w:t>6.3.22</w:t>
      </w:r>
      <w:r w:rsidRPr="00AC1CDB">
        <w:rPr>
          <w:rFonts w:hint="cs"/>
          <w:b/>
          <w:bCs/>
          <w:rtl/>
        </w:rPr>
        <w:t>, נשלח לנאשם צו גיוס נוסף</w:t>
      </w:r>
      <w:r w:rsidR="005070F0">
        <w:rPr>
          <w:rFonts w:hint="cs"/>
          <w:b/>
          <w:bCs/>
          <w:rtl/>
        </w:rPr>
        <w:t xml:space="preserve"> בדואר רגיל</w:t>
      </w:r>
      <w:r w:rsidRPr="00AC1CDB">
        <w:rPr>
          <w:rFonts w:hint="cs"/>
          <w:b/>
          <w:bCs/>
          <w:rtl/>
        </w:rPr>
        <w:t xml:space="preserve">, המחייב אותו להתגייס ביום 4.4.22. </w:t>
      </w:r>
      <w:r>
        <w:rPr>
          <w:rFonts w:hint="cs"/>
          <w:rtl/>
        </w:rPr>
        <w:t xml:space="preserve">ביום 3.4.22 ניסו </w:t>
      </w:r>
      <w:r w:rsidR="00924ACE">
        <w:rPr>
          <w:rFonts w:hint="cs"/>
          <w:rtl/>
        </w:rPr>
        <w:t xml:space="preserve">גורמי לשכת הגיוס </w:t>
      </w:r>
      <w:r>
        <w:rPr>
          <w:rFonts w:hint="cs"/>
          <w:rtl/>
        </w:rPr>
        <w:t>להשיגו</w:t>
      </w:r>
      <w:r w:rsidR="00AC3521">
        <w:rPr>
          <w:rFonts w:hint="cs"/>
          <w:rtl/>
        </w:rPr>
        <w:t>,</w:t>
      </w:r>
      <w:r>
        <w:rPr>
          <w:rFonts w:hint="cs"/>
          <w:rtl/>
        </w:rPr>
        <w:t xml:space="preserve"> אך </w:t>
      </w:r>
      <w:r w:rsidR="00AC3521">
        <w:rPr>
          <w:rFonts w:hint="cs"/>
          <w:rtl/>
        </w:rPr>
        <w:t xml:space="preserve">ללא הואיל, שכן </w:t>
      </w:r>
      <w:r w:rsidR="000B2AFB">
        <w:rPr>
          <w:rFonts w:hint="cs"/>
          <w:rtl/>
        </w:rPr>
        <w:t xml:space="preserve">הוא </w:t>
      </w:r>
      <w:r>
        <w:rPr>
          <w:rFonts w:hint="cs"/>
          <w:rtl/>
        </w:rPr>
        <w:t xml:space="preserve">לא היה זמין. </w:t>
      </w:r>
    </w:p>
    <w:p w14:paraId="30BB551C" w14:textId="37CB176B" w:rsidR="00036B56" w:rsidRDefault="00036B56" w:rsidP="00E47AF1">
      <w:pPr>
        <w:spacing w:line="300" w:lineRule="exact"/>
        <w:rPr>
          <w:rtl/>
        </w:rPr>
      </w:pPr>
      <w:r>
        <w:rPr>
          <w:rFonts w:hint="cs"/>
          <w:rtl/>
        </w:rPr>
        <w:t xml:space="preserve">ביום 7.4.22 </w:t>
      </w:r>
      <w:r w:rsidR="0003715B">
        <w:rPr>
          <w:rFonts w:hint="cs"/>
          <w:rtl/>
        </w:rPr>
        <w:t xml:space="preserve">נמנעה סגנית מפקד מיטב מלאשר את הבקשה לדחיית גיוס או לדחותה, והחליטה </w:t>
      </w:r>
      <w:r>
        <w:rPr>
          <w:rFonts w:hint="cs"/>
          <w:rtl/>
        </w:rPr>
        <w:t xml:space="preserve">כי לאחר </w:t>
      </w:r>
      <w:r w:rsidR="00AC1CDB">
        <w:rPr>
          <w:rFonts w:hint="cs"/>
          <w:rtl/>
        </w:rPr>
        <w:t xml:space="preserve">שהנאשם </w:t>
      </w:r>
      <w:r>
        <w:rPr>
          <w:rFonts w:hint="cs"/>
          <w:rtl/>
        </w:rPr>
        <w:t xml:space="preserve">שיגיש אישור לימודים עדכני עם תאריך סיום, תיבחן בקשתו לדחיית גיוס לספטמבר </w:t>
      </w:r>
      <w:r w:rsidR="00085612">
        <w:rPr>
          <w:rFonts w:hint="cs"/>
          <w:rtl/>
        </w:rPr>
        <w:t>2022</w:t>
      </w:r>
      <w:r w:rsidR="0003715B">
        <w:rPr>
          <w:rFonts w:hint="cs"/>
          <w:rtl/>
        </w:rPr>
        <w:t xml:space="preserve">. </w:t>
      </w:r>
      <w:r w:rsidR="0051262D">
        <w:rPr>
          <w:rFonts w:hint="cs"/>
          <w:rtl/>
        </w:rPr>
        <w:t xml:space="preserve">זאת, </w:t>
      </w:r>
      <w:r w:rsidR="0003715B">
        <w:rPr>
          <w:rFonts w:hint="cs"/>
          <w:rtl/>
        </w:rPr>
        <w:t xml:space="preserve">ככל הנראה </w:t>
      </w:r>
      <w:r w:rsidR="0051262D">
        <w:rPr>
          <w:rFonts w:hint="cs"/>
          <w:rtl/>
        </w:rPr>
        <w:t>הואיל ובמסמך שצירף מבית הספר, נושא תאריך 27.4.21, לא צוין במפורש אימת</w:t>
      </w:r>
      <w:r w:rsidR="00085612">
        <w:rPr>
          <w:rFonts w:hint="cs"/>
          <w:rtl/>
        </w:rPr>
        <w:t>י</w:t>
      </w:r>
      <w:r w:rsidR="0051262D">
        <w:rPr>
          <w:rFonts w:hint="cs"/>
          <w:rtl/>
        </w:rPr>
        <w:t xml:space="preserve"> מסתיימים הלימודים.</w:t>
      </w:r>
      <w:r w:rsidR="00B0603E">
        <w:rPr>
          <w:rFonts w:hint="cs"/>
          <w:rtl/>
        </w:rPr>
        <w:t xml:space="preserve"> אין בתיק תכתובות נוספות באשר לכך</w:t>
      </w:r>
      <w:r w:rsidR="007403F7">
        <w:rPr>
          <w:rFonts w:hint="cs"/>
          <w:rtl/>
        </w:rPr>
        <w:t xml:space="preserve">, כך שהבקשה לא אושרה </w:t>
      </w:r>
      <w:r w:rsidR="0003715B">
        <w:rPr>
          <w:rFonts w:hint="cs"/>
          <w:rtl/>
        </w:rPr>
        <w:t xml:space="preserve">אך גם </w:t>
      </w:r>
      <w:r w:rsidR="005070F0">
        <w:rPr>
          <w:rFonts w:hint="cs"/>
          <w:rtl/>
        </w:rPr>
        <w:t>סורבה</w:t>
      </w:r>
      <w:r w:rsidR="0003715B">
        <w:rPr>
          <w:rFonts w:hint="cs"/>
          <w:rtl/>
        </w:rPr>
        <w:t>, ונותרה למעשה תלויה באוויר</w:t>
      </w:r>
      <w:r w:rsidR="00B0603E">
        <w:rPr>
          <w:rFonts w:hint="cs"/>
          <w:rtl/>
        </w:rPr>
        <w:t xml:space="preserve">. </w:t>
      </w:r>
      <w:r w:rsidR="00505B49">
        <w:rPr>
          <w:rFonts w:hint="cs"/>
          <w:rtl/>
        </w:rPr>
        <w:t>לפי תכתובות</w:t>
      </w:r>
      <w:r w:rsidR="000B5B47">
        <w:rPr>
          <w:rFonts w:hint="cs"/>
          <w:rtl/>
        </w:rPr>
        <w:t xml:space="preserve"> מיטב (בידי </w:t>
      </w:r>
      <w:r w:rsidR="00085612">
        <w:rPr>
          <w:rFonts w:hint="cs"/>
          <w:rtl/>
        </w:rPr>
        <w:t>ש' ה'</w:t>
      </w:r>
      <w:r w:rsidR="000B5B47">
        <w:rPr>
          <w:rFonts w:hint="cs"/>
          <w:rtl/>
        </w:rPr>
        <w:t>)</w:t>
      </w:r>
      <w:r w:rsidR="00505B49">
        <w:rPr>
          <w:rFonts w:hint="cs"/>
          <w:rtl/>
        </w:rPr>
        <w:t xml:space="preserve">, ביום 10.04.2002 הובהר לנאשם כי עליו לשלוח אישור לימודים עם תאריך סיום. </w:t>
      </w:r>
    </w:p>
    <w:p w14:paraId="34A42901" w14:textId="4D906036" w:rsidR="00FF077C" w:rsidRPr="000B2AFB" w:rsidRDefault="00146365" w:rsidP="00E47AF1">
      <w:pPr>
        <w:spacing w:line="300" w:lineRule="exact"/>
        <w:rPr>
          <w:b/>
          <w:bCs/>
          <w:rtl/>
        </w:rPr>
      </w:pPr>
      <w:r>
        <w:rPr>
          <w:rFonts w:hint="cs"/>
          <w:b/>
          <w:bCs/>
          <w:rtl/>
        </w:rPr>
        <w:t xml:space="preserve">ביום </w:t>
      </w:r>
      <w:r w:rsidR="00FF077C" w:rsidRPr="000B2AFB">
        <w:rPr>
          <w:rFonts w:hint="cs"/>
          <w:b/>
          <w:bCs/>
          <w:rtl/>
        </w:rPr>
        <w:t>31.1.23 הבהיר לנאשם מפקד מיטב, כי מעמדו כמשתמט</w:t>
      </w:r>
      <w:r>
        <w:rPr>
          <w:rFonts w:hint="cs"/>
          <w:b/>
          <w:bCs/>
          <w:rtl/>
        </w:rPr>
        <w:t xml:space="preserve"> עודנו</w:t>
      </w:r>
      <w:r w:rsidR="00FF077C" w:rsidRPr="000B2AFB">
        <w:rPr>
          <w:rFonts w:hint="cs"/>
          <w:b/>
          <w:bCs/>
          <w:rtl/>
        </w:rPr>
        <w:t xml:space="preserve"> בתוקף. </w:t>
      </w:r>
    </w:p>
    <w:p w14:paraId="36EDEF9E" w14:textId="1ADC49D2" w:rsidR="0051262D" w:rsidRDefault="00AC3521" w:rsidP="00E47AF1">
      <w:pPr>
        <w:spacing w:line="300" w:lineRule="exact"/>
        <w:rPr>
          <w:rtl/>
        </w:rPr>
      </w:pPr>
      <w:r>
        <w:rPr>
          <w:rFonts w:hint="cs"/>
          <w:rtl/>
        </w:rPr>
        <w:t>מכלל האמור עולה, כי הצו הראשון שנשלח לנאשם, נשלח כשהנאשם היה עדיין בארץ. מכאן, ובהיעדר סתירה של חזקת המודעות הקמה ביחס לצו שנשלח בדואר רגיל</w:t>
      </w:r>
      <w:r w:rsidR="00A26A53">
        <w:rPr>
          <w:rFonts w:hint="cs"/>
          <w:rtl/>
        </w:rPr>
        <w:t xml:space="preserve"> (ראו ס' 55(ה)(5) לחוק שירות ביטחון), </w:t>
      </w:r>
      <w:proofErr w:type="spellStart"/>
      <w:r w:rsidR="00A26A53">
        <w:rPr>
          <w:rFonts w:hint="cs"/>
          <w:rtl/>
        </w:rPr>
        <w:t>התשמ"ו</w:t>
      </w:r>
      <w:proofErr w:type="spellEnd"/>
      <w:r w:rsidR="00A26A53">
        <w:rPr>
          <w:rFonts w:hint="cs"/>
          <w:rtl/>
        </w:rPr>
        <w:t xml:space="preserve"> </w:t>
      </w:r>
      <w:r w:rsidR="00A26A53">
        <w:rPr>
          <w:rtl/>
        </w:rPr>
        <w:t>–</w:t>
      </w:r>
      <w:r w:rsidR="00A26A53">
        <w:rPr>
          <w:rFonts w:hint="cs"/>
          <w:rtl/>
        </w:rPr>
        <w:t xml:space="preserve"> </w:t>
      </w:r>
      <w:r w:rsidR="00A26A53" w:rsidRPr="000B2AFB">
        <w:rPr>
          <w:rFonts w:hint="cs"/>
          <w:rtl/>
        </w:rPr>
        <w:t>1986)</w:t>
      </w:r>
      <w:r w:rsidRPr="000B2AFB">
        <w:rPr>
          <w:rFonts w:hint="cs"/>
          <w:rtl/>
        </w:rPr>
        <w:t xml:space="preserve">, יש להסיק </w:t>
      </w:r>
      <w:r w:rsidR="000B2AFB" w:rsidRPr="00146365">
        <w:rPr>
          <w:rFonts w:hint="cs"/>
          <w:b/>
          <w:bCs/>
          <w:rtl/>
        </w:rPr>
        <w:t>מודעות</w:t>
      </w:r>
      <w:r w:rsidR="000B2AFB" w:rsidRPr="000B2AFB">
        <w:rPr>
          <w:rFonts w:hint="cs"/>
          <w:rtl/>
        </w:rPr>
        <w:t xml:space="preserve"> של הנאשם </w:t>
      </w:r>
      <w:r>
        <w:rPr>
          <w:rFonts w:hint="cs"/>
          <w:rtl/>
        </w:rPr>
        <w:t>לחובת גיוסו</w:t>
      </w:r>
      <w:r w:rsidR="00A26A53">
        <w:rPr>
          <w:rFonts w:hint="cs"/>
          <w:rtl/>
        </w:rPr>
        <w:t xml:space="preserve"> בתאריך זה</w:t>
      </w:r>
      <w:r w:rsidR="00754CE5">
        <w:rPr>
          <w:rFonts w:hint="cs"/>
          <w:rtl/>
        </w:rPr>
        <w:t xml:space="preserve"> של הצו הראשון</w:t>
      </w:r>
      <w:r>
        <w:rPr>
          <w:rFonts w:hint="cs"/>
          <w:rtl/>
        </w:rPr>
        <w:t xml:space="preserve">. </w:t>
      </w:r>
      <w:r w:rsidR="00924ACE">
        <w:rPr>
          <w:rFonts w:hint="cs"/>
          <w:rtl/>
        </w:rPr>
        <w:t xml:space="preserve">למעלה מן הצורך ייאמר, כי מודעות זו נתמכת אף בראיות נסיבתיות שעניינן פניות הנאשם לביטול הגיוס ולדחייתו. </w:t>
      </w:r>
    </w:p>
    <w:p w14:paraId="61ED63EB" w14:textId="73411C87" w:rsidR="00AC1CDB" w:rsidRDefault="00AC1CDB" w:rsidP="00E47AF1">
      <w:pPr>
        <w:spacing w:line="300" w:lineRule="exact"/>
        <w:rPr>
          <w:rtl/>
        </w:rPr>
      </w:pPr>
      <w:r>
        <w:rPr>
          <w:rFonts w:hint="cs"/>
          <w:rtl/>
        </w:rPr>
        <w:t xml:space="preserve">מודעות זו קמה, כמובן, גם </w:t>
      </w:r>
      <w:proofErr w:type="spellStart"/>
      <w:r>
        <w:rPr>
          <w:rFonts w:hint="cs"/>
          <w:rtl/>
        </w:rPr>
        <w:t>מ</w:t>
      </w:r>
      <w:r w:rsidR="00334E5E">
        <w:rPr>
          <w:rFonts w:hint="cs"/>
          <w:rtl/>
        </w:rPr>
        <w:t>כח</w:t>
      </w:r>
      <w:proofErr w:type="spellEnd"/>
      <w:r w:rsidR="00334E5E">
        <w:rPr>
          <w:rFonts w:hint="cs"/>
          <w:rtl/>
        </w:rPr>
        <w:t xml:space="preserve"> עצימת עיניים, </w:t>
      </w:r>
      <w:r>
        <w:rPr>
          <w:rFonts w:hint="cs"/>
          <w:rtl/>
        </w:rPr>
        <w:t xml:space="preserve">עצם העובדה שהנאשם התגורר בישראל עד גיל מאוחר מאד, ובכלל זאת היה ודאי ער לחובת הגיוס הכללית, ואף הגיע לצו הראשון בעניינו. </w:t>
      </w:r>
    </w:p>
    <w:p w14:paraId="08901429" w14:textId="6F3D8872" w:rsidR="00AC3521" w:rsidRDefault="006A1C2D" w:rsidP="00E47AF1">
      <w:pPr>
        <w:spacing w:line="300" w:lineRule="exact"/>
        <w:rPr>
          <w:rtl/>
        </w:rPr>
      </w:pPr>
      <w:r>
        <w:rPr>
          <w:rFonts w:hint="cs"/>
          <w:rtl/>
        </w:rPr>
        <w:t xml:space="preserve">ואכן, </w:t>
      </w:r>
      <w:r w:rsidR="00AC3521">
        <w:rPr>
          <w:rFonts w:hint="cs"/>
          <w:rtl/>
        </w:rPr>
        <w:t xml:space="preserve">נראה כי הנאשם </w:t>
      </w:r>
      <w:r w:rsidR="00AC3521">
        <w:rPr>
          <w:rtl/>
        </w:rPr>
        <w:t>–</w:t>
      </w:r>
      <w:r w:rsidR="00AC3521">
        <w:rPr>
          <w:rFonts w:hint="cs"/>
          <w:rtl/>
        </w:rPr>
        <w:t xml:space="preserve"> אשר יצר קשר עם רשויות הגיוס, אינו מתכחש ל</w:t>
      </w:r>
      <w:r w:rsidR="00AC1CDB">
        <w:rPr>
          <w:rFonts w:hint="cs"/>
          <w:rtl/>
        </w:rPr>
        <w:t>מודעות לחובת הגיוס בכללותה</w:t>
      </w:r>
      <w:r w:rsidR="00AC3521">
        <w:rPr>
          <w:rFonts w:hint="cs"/>
          <w:rtl/>
        </w:rPr>
        <w:t xml:space="preserve">. </w:t>
      </w:r>
      <w:r w:rsidR="0051262D">
        <w:rPr>
          <w:rFonts w:hint="cs"/>
          <w:rtl/>
        </w:rPr>
        <w:t xml:space="preserve">זאת, חרף העובדה שציין באמרתו כי לא ידע שהוא אמור להתגייס בכלל, וכי חשב ש"עזבו" אותו הואיל ועבר לחו"ל כקטין. </w:t>
      </w:r>
    </w:p>
    <w:p w14:paraId="304B4B80" w14:textId="77777777" w:rsidR="0045620D" w:rsidRDefault="00754CE5" w:rsidP="00E47AF1">
      <w:pPr>
        <w:spacing w:line="300" w:lineRule="exact"/>
        <w:rPr>
          <w:rtl/>
        </w:rPr>
      </w:pPr>
      <w:r>
        <w:rPr>
          <w:rFonts w:hint="cs"/>
          <w:rtl/>
        </w:rPr>
        <w:t xml:space="preserve">ואולם, </w:t>
      </w:r>
      <w:r w:rsidR="001929FA">
        <w:rPr>
          <w:rFonts w:hint="cs"/>
          <w:rtl/>
        </w:rPr>
        <w:t xml:space="preserve">ואף כי אין זה ברור אימתי, </w:t>
      </w:r>
      <w:r>
        <w:rPr>
          <w:rFonts w:hint="cs"/>
          <w:rtl/>
        </w:rPr>
        <w:t xml:space="preserve">הנאשם </w:t>
      </w:r>
      <w:r w:rsidR="001929FA">
        <w:rPr>
          <w:rFonts w:hint="cs"/>
          <w:rtl/>
        </w:rPr>
        <w:t xml:space="preserve">אכן </w:t>
      </w:r>
      <w:r>
        <w:rPr>
          <w:rFonts w:hint="cs"/>
          <w:rtl/>
        </w:rPr>
        <w:t>ביקש לדחות את הגיוס</w:t>
      </w:r>
      <w:r w:rsidR="001929FA">
        <w:rPr>
          <w:rFonts w:hint="cs"/>
          <w:rtl/>
        </w:rPr>
        <w:t xml:space="preserve">. </w:t>
      </w:r>
      <w:r>
        <w:rPr>
          <w:rFonts w:hint="cs"/>
          <w:rtl/>
        </w:rPr>
        <w:t xml:space="preserve">מעצם הוצאת צו גיוס חדש, המבטל </w:t>
      </w:r>
      <w:r w:rsidR="001929FA">
        <w:rPr>
          <w:rFonts w:hint="cs"/>
          <w:rtl/>
        </w:rPr>
        <w:t xml:space="preserve">למעשה </w:t>
      </w:r>
      <w:r>
        <w:rPr>
          <w:rFonts w:hint="cs"/>
          <w:rtl/>
        </w:rPr>
        <w:t xml:space="preserve">את </w:t>
      </w:r>
      <w:r w:rsidR="001929FA">
        <w:rPr>
          <w:rFonts w:hint="cs"/>
          <w:rtl/>
        </w:rPr>
        <w:t>צו הגיוס ה</w:t>
      </w:r>
      <w:r>
        <w:rPr>
          <w:rFonts w:hint="cs"/>
          <w:rtl/>
        </w:rPr>
        <w:t>ישן, ניתן ללמוד כי רשו</w:t>
      </w:r>
      <w:r w:rsidR="001929FA">
        <w:rPr>
          <w:rFonts w:hint="cs"/>
          <w:rtl/>
        </w:rPr>
        <w:t>יו</w:t>
      </w:r>
      <w:r>
        <w:rPr>
          <w:rFonts w:hint="cs"/>
          <w:rtl/>
        </w:rPr>
        <w:t>ת הגיוס נעתר</w:t>
      </w:r>
      <w:r w:rsidR="001929FA">
        <w:rPr>
          <w:rFonts w:hint="cs"/>
          <w:rtl/>
        </w:rPr>
        <w:t>ו</w:t>
      </w:r>
      <w:r>
        <w:rPr>
          <w:rFonts w:hint="cs"/>
          <w:rtl/>
        </w:rPr>
        <w:t xml:space="preserve"> לבק</w:t>
      </w:r>
      <w:r w:rsidR="001929FA">
        <w:rPr>
          <w:rFonts w:hint="cs"/>
          <w:rtl/>
        </w:rPr>
        <w:t>שת דחייה</w:t>
      </w:r>
      <w:r>
        <w:rPr>
          <w:rFonts w:hint="cs"/>
          <w:rtl/>
        </w:rPr>
        <w:t xml:space="preserve"> זו. </w:t>
      </w:r>
    </w:p>
    <w:p w14:paraId="18218CD0" w14:textId="75BB5F7E" w:rsidR="00A26A53" w:rsidRDefault="00754CE5" w:rsidP="00E47AF1">
      <w:pPr>
        <w:spacing w:line="300" w:lineRule="exact"/>
        <w:rPr>
          <w:rtl/>
        </w:rPr>
      </w:pPr>
      <w:r>
        <w:rPr>
          <w:rFonts w:hint="cs"/>
          <w:rtl/>
        </w:rPr>
        <w:t>אלא, ש</w:t>
      </w:r>
      <w:r w:rsidR="00A26A53">
        <w:rPr>
          <w:rFonts w:hint="cs"/>
          <w:rtl/>
        </w:rPr>
        <w:t>הצ</w:t>
      </w:r>
      <w:r w:rsidR="0051262D">
        <w:rPr>
          <w:rFonts w:hint="cs"/>
          <w:rtl/>
        </w:rPr>
        <w:t>ו השני, שהוצא לאחר שהנאשם עזב לקנדה</w:t>
      </w:r>
      <w:r>
        <w:rPr>
          <w:rFonts w:hint="cs"/>
          <w:rtl/>
        </w:rPr>
        <w:t xml:space="preserve"> </w:t>
      </w:r>
      <w:r w:rsidR="00AC1CDB">
        <w:rPr>
          <w:rFonts w:hint="cs"/>
          <w:rtl/>
        </w:rPr>
        <w:t xml:space="preserve">בינואר 2022 </w:t>
      </w:r>
      <w:r>
        <w:rPr>
          <w:rFonts w:hint="cs"/>
          <w:rtl/>
        </w:rPr>
        <w:t>(</w:t>
      </w:r>
      <w:r w:rsidR="0051262D">
        <w:rPr>
          <w:rFonts w:hint="cs"/>
          <w:rtl/>
        </w:rPr>
        <w:t>ועדכן בכך את ה</w:t>
      </w:r>
      <w:r w:rsidR="0051262D" w:rsidRPr="001929FA">
        <w:rPr>
          <w:rFonts w:hint="cs"/>
          <w:rtl/>
        </w:rPr>
        <w:t>רשות</w:t>
      </w:r>
      <w:r w:rsidRPr="001929FA">
        <w:rPr>
          <w:rFonts w:hint="cs"/>
          <w:rtl/>
        </w:rPr>
        <w:t>)</w:t>
      </w:r>
      <w:r w:rsidR="0051262D" w:rsidRPr="001929FA">
        <w:rPr>
          <w:rFonts w:hint="cs"/>
          <w:rtl/>
        </w:rPr>
        <w:t xml:space="preserve">, נשלח </w:t>
      </w:r>
      <w:r w:rsidRPr="006A1C2D">
        <w:rPr>
          <w:rFonts w:hint="cs"/>
          <w:b/>
          <w:bCs/>
          <w:rtl/>
        </w:rPr>
        <w:t>בדואר</w:t>
      </w:r>
      <w:r w:rsidRPr="001929FA">
        <w:rPr>
          <w:rFonts w:hint="cs"/>
          <w:rtl/>
        </w:rPr>
        <w:t xml:space="preserve"> </w:t>
      </w:r>
      <w:r w:rsidRPr="006A1C2D">
        <w:rPr>
          <w:rFonts w:hint="cs"/>
          <w:b/>
          <w:bCs/>
          <w:rtl/>
        </w:rPr>
        <w:t>רגיל</w:t>
      </w:r>
      <w:r w:rsidRPr="001929FA">
        <w:rPr>
          <w:rFonts w:hint="cs"/>
          <w:rtl/>
        </w:rPr>
        <w:t xml:space="preserve"> בלבד, </w:t>
      </w:r>
      <w:r w:rsidR="0051262D" w:rsidRPr="001929FA">
        <w:rPr>
          <w:rFonts w:hint="cs"/>
          <w:rtl/>
        </w:rPr>
        <w:t xml:space="preserve">לכתובתו הידועה </w:t>
      </w:r>
      <w:r w:rsidR="0051262D">
        <w:rPr>
          <w:rFonts w:hint="cs"/>
          <w:rtl/>
        </w:rPr>
        <w:t>בישראל.</w:t>
      </w:r>
      <w:r w:rsidR="00A26A53" w:rsidRPr="00A26A53">
        <w:rPr>
          <w:rFonts w:hint="cs"/>
          <w:rtl/>
        </w:rPr>
        <w:t xml:space="preserve"> </w:t>
      </w:r>
      <w:r>
        <w:rPr>
          <w:rFonts w:hint="cs"/>
          <w:rtl/>
        </w:rPr>
        <w:t>מאחר ש</w:t>
      </w:r>
      <w:r w:rsidR="00A26A53">
        <w:rPr>
          <w:rFonts w:hint="cs"/>
          <w:rtl/>
        </w:rPr>
        <w:t>אין חולק כי הנאשם באותו מועד, לא התגורר בכתובת אליה נשלח הצו</w:t>
      </w:r>
      <w:r>
        <w:rPr>
          <w:rFonts w:hint="cs"/>
          <w:rtl/>
        </w:rPr>
        <w:t xml:space="preserve"> בישראל</w:t>
      </w:r>
      <w:r w:rsidR="000901A4">
        <w:rPr>
          <w:rFonts w:hint="cs"/>
          <w:rtl/>
        </w:rPr>
        <w:t>,</w:t>
      </w:r>
      <w:r>
        <w:rPr>
          <w:rFonts w:hint="cs"/>
          <w:rtl/>
        </w:rPr>
        <w:t xml:space="preserve"> יש בכך כדי לסתור את </w:t>
      </w:r>
      <w:r w:rsidR="000901A4">
        <w:rPr>
          <w:rFonts w:hint="cs"/>
          <w:rtl/>
        </w:rPr>
        <w:t>חזקת המסירה לעניין קבלת הדואר</w:t>
      </w:r>
      <w:r>
        <w:rPr>
          <w:rFonts w:hint="cs"/>
          <w:rtl/>
        </w:rPr>
        <w:t xml:space="preserve">. </w:t>
      </w:r>
    </w:p>
    <w:p w14:paraId="13FAC626" w14:textId="6AEC65D5" w:rsidR="00AC3521" w:rsidRDefault="00754CE5" w:rsidP="00E47AF1">
      <w:pPr>
        <w:spacing w:line="300" w:lineRule="exact"/>
        <w:rPr>
          <w:rtl/>
        </w:rPr>
      </w:pPr>
      <w:r>
        <w:rPr>
          <w:rFonts w:hint="cs"/>
          <w:rtl/>
        </w:rPr>
        <w:t xml:space="preserve">נראה אפוא, כי </w:t>
      </w:r>
      <w:r w:rsidR="0051262D">
        <w:rPr>
          <w:rFonts w:hint="cs"/>
          <w:rtl/>
        </w:rPr>
        <w:t xml:space="preserve">מוטב היה לו </w:t>
      </w:r>
      <w:r w:rsidR="005070F0">
        <w:rPr>
          <w:rFonts w:hint="cs"/>
          <w:rtl/>
        </w:rPr>
        <w:t>נשלח הצו הנוסף</w:t>
      </w:r>
      <w:r w:rsidR="00146365">
        <w:rPr>
          <w:rFonts w:hint="cs"/>
          <w:rtl/>
        </w:rPr>
        <w:t xml:space="preserve"> בדואר רשום </w:t>
      </w:r>
      <w:r w:rsidR="00146365">
        <w:rPr>
          <w:rtl/>
        </w:rPr>
        <w:t>–</w:t>
      </w:r>
      <w:r w:rsidR="00146365">
        <w:rPr>
          <w:rFonts w:hint="cs"/>
          <w:rtl/>
        </w:rPr>
        <w:t xml:space="preserve"> המקים חזקת מודעות חלוטה, ולחילופין </w:t>
      </w:r>
      <w:r w:rsidR="005070F0">
        <w:rPr>
          <w:rFonts w:hint="cs"/>
          <w:rtl/>
        </w:rPr>
        <w:t xml:space="preserve">לו היו פועלות רשויות הגיוס </w:t>
      </w:r>
      <w:r w:rsidR="0051262D">
        <w:rPr>
          <w:rFonts w:hint="cs"/>
          <w:rtl/>
        </w:rPr>
        <w:t xml:space="preserve">לוודא </w:t>
      </w:r>
      <w:r w:rsidR="00A26A53">
        <w:rPr>
          <w:rFonts w:hint="cs"/>
          <w:rtl/>
        </w:rPr>
        <w:t>שהנאשם קיבל את הצו הספציפי, במסגרת השיחות או התכתובות שנערכו עימו. יוער לעניין זה, כי די היה לו הי</w:t>
      </w:r>
      <w:r w:rsidR="00E47AF1">
        <w:rPr>
          <w:rFonts w:hint="cs"/>
          <w:rtl/>
        </w:rPr>
        <w:t xml:space="preserve">ה מועד הגיוס הספציפי </w:t>
      </w:r>
      <w:r>
        <w:rPr>
          <w:rFonts w:hint="cs"/>
          <w:rtl/>
        </w:rPr>
        <w:t>מתועד בהתכתבויות עימו, או לכל הפחות</w:t>
      </w:r>
      <w:r w:rsidR="00A26A53">
        <w:rPr>
          <w:rFonts w:hint="cs"/>
          <w:rtl/>
        </w:rPr>
        <w:t xml:space="preserve"> מובא לידיעת בני משפחתו (ראו למשל ע"מ 75/17 </w:t>
      </w:r>
      <w:r w:rsidR="00A26A53">
        <w:rPr>
          <w:rFonts w:hint="cs"/>
          <w:b/>
          <w:bCs/>
          <w:rtl/>
        </w:rPr>
        <w:t xml:space="preserve">טור' נחמני נ' התובע הצבאי הראשי </w:t>
      </w:r>
      <w:r w:rsidR="00A26A53">
        <w:rPr>
          <w:rFonts w:hint="cs"/>
          <w:rtl/>
        </w:rPr>
        <w:t xml:space="preserve">(2017); ע"מ 17/18 </w:t>
      </w:r>
      <w:r w:rsidR="00A26A53">
        <w:rPr>
          <w:rFonts w:hint="cs"/>
          <w:b/>
          <w:bCs/>
          <w:rtl/>
        </w:rPr>
        <w:t xml:space="preserve">טור' </w:t>
      </w:r>
      <w:proofErr w:type="spellStart"/>
      <w:r w:rsidR="00A26A53">
        <w:rPr>
          <w:rFonts w:hint="cs"/>
          <w:b/>
          <w:bCs/>
          <w:rtl/>
        </w:rPr>
        <w:t>ברשישט</w:t>
      </w:r>
      <w:proofErr w:type="spellEnd"/>
      <w:r w:rsidR="00A26A53">
        <w:rPr>
          <w:rFonts w:hint="cs"/>
          <w:b/>
          <w:bCs/>
          <w:rtl/>
        </w:rPr>
        <w:t xml:space="preserve"> נ' התובע הצבאי הראשי </w:t>
      </w:r>
      <w:r w:rsidR="00A26A53">
        <w:rPr>
          <w:rFonts w:hint="cs"/>
          <w:rtl/>
        </w:rPr>
        <w:t>(2018);</w:t>
      </w:r>
      <w:r w:rsidR="001929FA">
        <w:rPr>
          <w:rFonts w:hint="cs"/>
          <w:rtl/>
        </w:rPr>
        <w:t xml:space="preserve"> ואולם, כאמור, נ</w:t>
      </w:r>
      <w:r w:rsidR="005070F0">
        <w:rPr>
          <w:rFonts w:hint="cs"/>
          <w:rtl/>
        </w:rPr>
        <w:t>י</w:t>
      </w:r>
      <w:r w:rsidR="001929FA">
        <w:rPr>
          <w:rFonts w:hint="cs"/>
          <w:rtl/>
        </w:rPr>
        <w:t xml:space="preserve">סיונה של לשכת הגיוס להשיג טלפונית את הנאשם באותה עת, לא צלח, כאמור בהתכתבויות. </w:t>
      </w:r>
    </w:p>
    <w:p w14:paraId="38888A53" w14:textId="194B5875" w:rsidR="0051262D" w:rsidRDefault="001929FA" w:rsidP="00E47AF1">
      <w:pPr>
        <w:spacing w:line="300" w:lineRule="exact"/>
        <w:rPr>
          <w:rtl/>
        </w:rPr>
      </w:pPr>
      <w:r>
        <w:rPr>
          <w:rFonts w:hint="cs"/>
          <w:rtl/>
        </w:rPr>
        <w:t xml:space="preserve">מכאן, כי </w:t>
      </w:r>
      <w:r w:rsidR="00146365">
        <w:rPr>
          <w:rFonts w:hint="cs"/>
          <w:rtl/>
        </w:rPr>
        <w:t xml:space="preserve">להבדיל מהמודעות לצו הראשון אשר נשלח כזכור כשהנאשם היה בארץ, </w:t>
      </w:r>
      <w:r>
        <w:rPr>
          <w:rFonts w:hint="cs"/>
          <w:rtl/>
        </w:rPr>
        <w:t>אין בתיק כל ראייה</w:t>
      </w:r>
      <w:r w:rsidR="0051262D">
        <w:rPr>
          <w:rFonts w:hint="cs"/>
          <w:rtl/>
        </w:rPr>
        <w:t xml:space="preserve"> למודעות של הנאשם לתאריך הגיוס הספציפי</w:t>
      </w:r>
      <w:r>
        <w:rPr>
          <w:rFonts w:hint="cs"/>
          <w:rtl/>
        </w:rPr>
        <w:t xml:space="preserve"> החדש </w:t>
      </w:r>
      <w:r>
        <w:rPr>
          <w:rtl/>
        </w:rPr>
        <w:t>–</w:t>
      </w:r>
      <w:r>
        <w:rPr>
          <w:rFonts w:hint="cs"/>
          <w:rtl/>
        </w:rPr>
        <w:t xml:space="preserve"> באפריל </w:t>
      </w:r>
      <w:r w:rsidR="00085612">
        <w:rPr>
          <w:rFonts w:hint="cs"/>
          <w:rtl/>
        </w:rPr>
        <w:t>2022</w:t>
      </w:r>
      <w:r w:rsidR="0051262D">
        <w:rPr>
          <w:rFonts w:hint="cs"/>
          <w:rtl/>
        </w:rPr>
        <w:t xml:space="preserve">, וזאת להבדיל ממודעות כללית לחובת הגיוס. </w:t>
      </w:r>
    </w:p>
    <w:p w14:paraId="0415B935" w14:textId="7D39A3D8" w:rsidR="008F625B" w:rsidRDefault="00AC1CDB" w:rsidP="00E47AF1">
      <w:pPr>
        <w:spacing w:line="300" w:lineRule="exact"/>
        <w:rPr>
          <w:rtl/>
        </w:rPr>
      </w:pPr>
      <w:r>
        <w:rPr>
          <w:rFonts w:hint="cs"/>
          <w:rtl/>
        </w:rPr>
        <w:t xml:space="preserve">נשאלת </w:t>
      </w:r>
      <w:proofErr w:type="spellStart"/>
      <w:r>
        <w:rPr>
          <w:rFonts w:hint="cs"/>
          <w:rtl/>
        </w:rPr>
        <w:t>איפוא</w:t>
      </w:r>
      <w:proofErr w:type="spellEnd"/>
      <w:r>
        <w:rPr>
          <w:rFonts w:hint="cs"/>
          <w:rtl/>
        </w:rPr>
        <w:t xml:space="preserve"> השאלה, מה </w:t>
      </w:r>
      <w:r w:rsidR="008F625B">
        <w:rPr>
          <w:rFonts w:hint="cs"/>
          <w:rtl/>
        </w:rPr>
        <w:t>הדין</w:t>
      </w:r>
      <w:r>
        <w:rPr>
          <w:rFonts w:hint="cs"/>
          <w:rtl/>
        </w:rPr>
        <w:t xml:space="preserve"> במצב דברים, בו הנאשם היה זה שביקש את דחיית הגיוס למועד אחר, אך מנע בהתנהגותו, קרי ביציאתו את הארץ, את קבלת הצו לכתובת הרשומה</w:t>
      </w:r>
      <w:r w:rsidR="000B2AFB">
        <w:rPr>
          <w:rFonts w:hint="cs"/>
          <w:rtl/>
        </w:rPr>
        <w:t>, ולא טרח לברר את הסטטוס שלו מול רשויות הצבא</w:t>
      </w:r>
      <w:r w:rsidR="008F625B">
        <w:rPr>
          <w:rFonts w:hint="cs"/>
          <w:rtl/>
        </w:rPr>
        <w:t>, או לעדכן את הצבא בכתובת חלופית</w:t>
      </w:r>
      <w:r>
        <w:rPr>
          <w:rFonts w:hint="cs"/>
          <w:rtl/>
        </w:rPr>
        <w:t xml:space="preserve">. </w:t>
      </w:r>
    </w:p>
    <w:p w14:paraId="7328C428" w14:textId="74B2A2A0" w:rsidR="00AC1CDB" w:rsidRDefault="0045620D" w:rsidP="00E47AF1">
      <w:pPr>
        <w:spacing w:line="300" w:lineRule="exact"/>
        <w:rPr>
          <w:rtl/>
        </w:rPr>
      </w:pPr>
      <w:r>
        <w:rPr>
          <w:rFonts w:hint="cs"/>
          <w:rtl/>
        </w:rPr>
        <w:t xml:space="preserve">התלבטתי באשר לסוגייה זו. </w:t>
      </w:r>
    </w:p>
    <w:p w14:paraId="538B3850" w14:textId="5484F879" w:rsidR="001929FA" w:rsidRDefault="001929FA" w:rsidP="00E47AF1">
      <w:pPr>
        <w:spacing w:line="300" w:lineRule="exact"/>
        <w:rPr>
          <w:rtl/>
        </w:rPr>
      </w:pPr>
      <w:proofErr w:type="spellStart"/>
      <w:r>
        <w:rPr>
          <w:rFonts w:hint="cs"/>
          <w:rtl/>
        </w:rPr>
        <w:t>בע</w:t>
      </w:r>
      <w:proofErr w:type="spellEnd"/>
      <w:r w:rsidR="00F514BA">
        <w:rPr>
          <w:rFonts w:hint="cs"/>
          <w:rtl/>
        </w:rPr>
        <w:t xml:space="preserve">/ 70/96 </w:t>
      </w:r>
      <w:r w:rsidR="00F514BA" w:rsidRPr="00F514BA">
        <w:rPr>
          <w:rFonts w:hint="cs"/>
          <w:b/>
          <w:bCs/>
          <w:rtl/>
        </w:rPr>
        <w:t>טור' ו</w:t>
      </w:r>
      <w:r w:rsidRPr="00F514BA">
        <w:rPr>
          <w:rFonts w:hint="cs"/>
          <w:b/>
          <w:bCs/>
          <w:rtl/>
        </w:rPr>
        <w:t xml:space="preserve">ולפסון </w:t>
      </w:r>
      <w:r w:rsidR="00F514BA" w:rsidRPr="00F514BA">
        <w:rPr>
          <w:rFonts w:hint="cs"/>
          <w:b/>
          <w:bCs/>
          <w:rtl/>
        </w:rPr>
        <w:t>נ' התובע הצבאי הראשי</w:t>
      </w:r>
      <w:r w:rsidR="00F514BA">
        <w:rPr>
          <w:rFonts w:hint="cs"/>
          <w:rtl/>
        </w:rPr>
        <w:t xml:space="preserve">, </w:t>
      </w:r>
      <w:r>
        <w:rPr>
          <w:rFonts w:hint="cs"/>
          <w:rtl/>
        </w:rPr>
        <w:t>נדרש בית הדין הצבאי לערעורים לשאלת החלת חוק שירות ביטחון על החזקות הקבועות בס' 55 לו, גם על הנמצ</w:t>
      </w:r>
      <w:r w:rsidR="00F514BA">
        <w:rPr>
          <w:rFonts w:hint="cs"/>
          <w:rtl/>
        </w:rPr>
        <w:t>א</w:t>
      </w:r>
      <w:r>
        <w:rPr>
          <w:rFonts w:hint="cs"/>
          <w:rtl/>
        </w:rPr>
        <w:t>ים בחו"ל, וקבע כך:</w:t>
      </w:r>
    </w:p>
    <w:p w14:paraId="5CA38B2D" w14:textId="635DAE38" w:rsidR="00F514BA" w:rsidRPr="00F514BA" w:rsidRDefault="00F514BA" w:rsidP="00E47AF1">
      <w:pPr>
        <w:pStyle w:val="Header"/>
        <w:tabs>
          <w:tab w:val="clear" w:pos="4153"/>
          <w:tab w:val="clear" w:pos="8306"/>
        </w:tabs>
        <w:spacing w:line="300" w:lineRule="exact"/>
        <w:ind w:left="1418" w:right="1076"/>
        <w:rPr>
          <w:i/>
          <w:iCs/>
          <w:rtl/>
        </w:rPr>
      </w:pPr>
      <w:r w:rsidRPr="00F514BA">
        <w:rPr>
          <w:i/>
          <w:iCs/>
          <w:rtl/>
        </w:rPr>
        <w:t xml:space="preserve">"... האם ראוי לפרש את ס' 55 באופן שהחזקות הקובעות כי צו הגיוס הגיע לידיעת יוצא הצבא (בהתקיים תנאי היסוד המנויים בסעיף 55) חלות רק לגבי יוצאי צבא המצויים אותה עת בישראל. הגענו למסקנה כי לא זו </w:t>
      </w:r>
      <w:proofErr w:type="spellStart"/>
      <w:r w:rsidRPr="00F514BA">
        <w:rPr>
          <w:i/>
          <w:iCs/>
          <w:rtl/>
        </w:rPr>
        <w:t>היתה</w:t>
      </w:r>
      <w:proofErr w:type="spellEnd"/>
      <w:r w:rsidRPr="00F514BA">
        <w:rPr>
          <w:i/>
          <w:iCs/>
          <w:rtl/>
        </w:rPr>
        <w:t xml:space="preserve"> כוונת המחוקק. פרשנות מעין זו אינה עולה מלשון הסעיף אליו התכוון לכך המחוקק, היה אומר זאת מפורשות. והעיקר </w:t>
      </w:r>
      <w:r w:rsidRPr="00F514BA">
        <w:rPr>
          <w:i/>
          <w:iCs/>
        </w:rPr>
        <w:t>–</w:t>
      </w:r>
      <w:r w:rsidRPr="00F514BA">
        <w:rPr>
          <w:i/>
          <w:iCs/>
          <w:rtl/>
        </w:rPr>
        <w:t xml:space="preserve"> פרשנות מעין זו </w:t>
      </w:r>
      <w:proofErr w:type="spellStart"/>
      <w:r w:rsidRPr="00F514BA">
        <w:rPr>
          <w:i/>
          <w:iCs/>
          <w:rtl/>
        </w:rPr>
        <w:t>היתה</w:t>
      </w:r>
      <w:proofErr w:type="spellEnd"/>
      <w:r w:rsidRPr="00F514BA">
        <w:rPr>
          <w:i/>
          <w:iCs/>
          <w:rtl/>
        </w:rPr>
        <w:t xml:space="preserve"> מסכלת את מטרת החזקות ומאפשרת התחמקות קלה משירות בטחון על-ידי שהיות ממושכות בחו"ל. השוהה בחו"ל תקופה ממושכת ומעתיק מקום מגוריו לחו"ל, אינו גר בישראל. במקרה כזה אין ניתן למסור לו צו אישי בדרך המצוינת בסעיף 55. הדרך היחידה לראות בו כמי שקיבל צו הינה באמצעות החזקות הנקובות בסעיף 55. </w:t>
      </w:r>
      <w:r w:rsidRPr="00F514BA">
        <w:rPr>
          <w:b/>
          <w:bCs/>
          <w:i/>
          <w:iCs/>
          <w:rtl/>
        </w:rPr>
        <w:t xml:space="preserve">כבר ציינו כי המטרה החוקתית של החזקות הקבועות בסעיף 55 הינה לכפות התייצבות על כלל יוצאי הצבא, אזרחי המדינה או תושביה. פרשנות מקילה כאמור לעיל אינה עולה בקנה אחד עם המטרה </w:t>
      </w:r>
      <w:proofErr w:type="spellStart"/>
      <w:r w:rsidRPr="00F514BA">
        <w:rPr>
          <w:b/>
          <w:bCs/>
          <w:i/>
          <w:iCs/>
          <w:rtl/>
        </w:rPr>
        <w:t>התחקיתית</w:t>
      </w:r>
      <w:proofErr w:type="spellEnd"/>
      <w:r w:rsidRPr="00F514BA">
        <w:rPr>
          <w:b/>
          <w:bCs/>
          <w:i/>
          <w:iCs/>
          <w:rtl/>
        </w:rPr>
        <w:t xml:space="preserve"> האמור</w:t>
      </w:r>
      <w:r>
        <w:rPr>
          <w:rFonts w:hint="cs"/>
          <w:b/>
          <w:bCs/>
          <w:i/>
          <w:iCs/>
          <w:rtl/>
        </w:rPr>
        <w:t>ה</w:t>
      </w:r>
      <w:r w:rsidRPr="00F514BA">
        <w:rPr>
          <w:i/>
          <w:iCs/>
          <w:rtl/>
        </w:rPr>
        <w:t>"</w:t>
      </w:r>
      <w:r>
        <w:rPr>
          <w:rFonts w:hint="cs"/>
          <w:i/>
          <w:iCs/>
          <w:rtl/>
        </w:rPr>
        <w:t xml:space="preserve">(ההדגשות אינן במקור </w:t>
      </w:r>
      <w:r>
        <w:rPr>
          <w:i/>
          <w:iCs/>
          <w:rtl/>
        </w:rPr>
        <w:t>–</w:t>
      </w:r>
      <w:r>
        <w:rPr>
          <w:rFonts w:hint="cs"/>
          <w:i/>
          <w:iCs/>
          <w:rtl/>
        </w:rPr>
        <w:t xml:space="preserve"> </w:t>
      </w:r>
      <w:proofErr w:type="spellStart"/>
      <w:r>
        <w:rPr>
          <w:rFonts w:hint="cs"/>
          <w:i/>
          <w:iCs/>
          <w:rtl/>
        </w:rPr>
        <w:t>ר.ל.מ</w:t>
      </w:r>
      <w:proofErr w:type="spellEnd"/>
      <w:r>
        <w:rPr>
          <w:rFonts w:hint="cs"/>
          <w:i/>
          <w:iCs/>
          <w:rtl/>
        </w:rPr>
        <w:t>)</w:t>
      </w:r>
    </w:p>
    <w:p w14:paraId="0B588050" w14:textId="46CF278D" w:rsidR="001929FA" w:rsidRDefault="001929FA" w:rsidP="00E47AF1">
      <w:pPr>
        <w:spacing w:line="300" w:lineRule="exact"/>
        <w:rPr>
          <w:rtl/>
        </w:rPr>
      </w:pPr>
    </w:p>
    <w:p w14:paraId="0186B344" w14:textId="132212B7" w:rsidR="00F514BA" w:rsidRDefault="00924ACE" w:rsidP="00E47AF1">
      <w:pPr>
        <w:spacing w:line="300" w:lineRule="exact"/>
        <w:rPr>
          <w:rtl/>
        </w:rPr>
      </w:pPr>
      <w:r>
        <w:rPr>
          <w:rFonts w:hint="cs"/>
          <w:color w:val="000000"/>
          <w:rtl/>
        </w:rPr>
        <w:t>ב</w:t>
      </w:r>
      <w:r w:rsidR="005F08A3">
        <w:rPr>
          <w:rFonts w:hint="cs"/>
          <w:color w:val="000000"/>
          <w:rtl/>
        </w:rPr>
        <w:t xml:space="preserve">ע"מ 7/02 </w:t>
      </w:r>
      <w:r w:rsidR="005F08A3">
        <w:rPr>
          <w:rFonts w:hint="cs"/>
          <w:b/>
          <w:bCs/>
          <w:color w:val="000000"/>
          <w:rtl/>
        </w:rPr>
        <w:t xml:space="preserve">טור' קורול נ' התובע הצבאי הראשי </w:t>
      </w:r>
      <w:r w:rsidR="005F08A3">
        <w:rPr>
          <w:rFonts w:hint="cs"/>
          <w:color w:val="000000"/>
          <w:rtl/>
        </w:rPr>
        <w:t>(2002) להלן: "פרשת קורול")</w:t>
      </w:r>
      <w:r w:rsidR="00F514BA">
        <w:rPr>
          <w:rFonts w:hint="cs"/>
          <w:rtl/>
        </w:rPr>
        <w:t xml:space="preserve"> דן בית הדין הצבאי לערעורים במצב בו </w:t>
      </w:r>
      <w:proofErr w:type="spellStart"/>
      <w:r w:rsidR="00F514BA">
        <w:rPr>
          <w:rFonts w:hint="cs"/>
          <w:rtl/>
        </w:rPr>
        <w:t>מלש"ב</w:t>
      </w:r>
      <w:proofErr w:type="spellEnd"/>
      <w:r w:rsidR="00F514BA">
        <w:rPr>
          <w:rFonts w:hint="cs"/>
          <w:rtl/>
        </w:rPr>
        <w:t xml:space="preserve"> שיצא את הארץ בהיותו כבן 14 ושב כ</w:t>
      </w:r>
      <w:r w:rsidR="005070F0">
        <w:rPr>
          <w:rFonts w:hint="cs"/>
          <w:rtl/>
        </w:rPr>
        <w:t xml:space="preserve">שהיה </w:t>
      </w:r>
      <w:r w:rsidR="00F514BA">
        <w:rPr>
          <w:rFonts w:hint="cs"/>
          <w:rtl/>
        </w:rPr>
        <w:t>בן 22, מבלי לקיים את חובתו</w:t>
      </w:r>
      <w:r w:rsidR="005070F0">
        <w:rPr>
          <w:rFonts w:hint="cs"/>
          <w:rtl/>
        </w:rPr>
        <w:t xml:space="preserve"> להתגייס.</w:t>
      </w:r>
      <w:r w:rsidR="00F514BA">
        <w:rPr>
          <w:rFonts w:hint="cs"/>
          <w:rtl/>
        </w:rPr>
        <w:t xml:space="preserve"> באותו עניין נקבע, כי</w:t>
      </w:r>
      <w:r w:rsidR="00F514BA" w:rsidRPr="00F514BA">
        <w:rPr>
          <w:rFonts w:hint="cs"/>
          <w:rtl/>
        </w:rPr>
        <w:t xml:space="preserve"> חוק שירות הביטחון</w:t>
      </w:r>
      <w:r w:rsidR="00F514BA" w:rsidRPr="00F514BA">
        <w:rPr>
          <w:rFonts w:hint="cs"/>
          <w:i/>
          <w:iCs/>
          <w:rtl/>
        </w:rPr>
        <w:t xml:space="preserve"> "פורש רשתו גם מחוץ לגבולותיה הטריטוריאליים של המדינה, על </w:t>
      </w:r>
      <w:proofErr w:type="spellStart"/>
      <w:r w:rsidR="00F514BA" w:rsidRPr="00F514BA">
        <w:rPr>
          <w:rFonts w:hint="cs"/>
          <w:i/>
          <w:iCs/>
          <w:rtl/>
        </w:rPr>
        <w:t>מלש"בים</w:t>
      </w:r>
      <w:proofErr w:type="spellEnd"/>
      <w:r w:rsidR="00F514BA" w:rsidRPr="00F514BA">
        <w:rPr>
          <w:rFonts w:hint="cs"/>
          <w:i/>
          <w:iCs/>
          <w:rtl/>
        </w:rPr>
        <w:t xml:space="preserve"> ויוצאי צבא שנמצאים מחוץ לארץ</w:t>
      </w:r>
      <w:r w:rsidR="00F514BA">
        <w:rPr>
          <w:rFonts w:hint="cs"/>
          <w:rtl/>
        </w:rPr>
        <w:t xml:space="preserve">" (שם, בעמ' 9). </w:t>
      </w:r>
      <w:r w:rsidR="005070F0">
        <w:rPr>
          <w:rFonts w:hint="cs"/>
          <w:rtl/>
        </w:rPr>
        <w:t xml:space="preserve">עוד נקבע, כי </w:t>
      </w:r>
      <w:r w:rsidR="00F514BA">
        <w:rPr>
          <w:rFonts w:hint="cs"/>
          <w:rtl/>
        </w:rPr>
        <w:t xml:space="preserve">הוראת קבע למתקני אכ"א מג 01-10 "ישראלים שנולדו בחו"ל </w:t>
      </w:r>
      <w:proofErr w:type="spellStart"/>
      <w:r w:rsidR="00F514BA">
        <w:rPr>
          <w:rFonts w:hint="cs"/>
          <w:rtl/>
        </w:rPr>
        <w:t>ומלש"בים</w:t>
      </w:r>
      <w:proofErr w:type="spellEnd"/>
      <w:r w:rsidR="00F514BA">
        <w:rPr>
          <w:rFonts w:hint="cs"/>
          <w:rtl/>
        </w:rPr>
        <w:t xml:space="preserve"> שהיגרו עם הוריהם, לפני הגיעם לגיל חמש עשרה",</w:t>
      </w:r>
      <w:r w:rsidR="00F02E69">
        <w:rPr>
          <w:rFonts w:hint="cs"/>
          <w:rtl/>
        </w:rPr>
        <w:t xml:space="preserve"> </w:t>
      </w:r>
      <w:r w:rsidR="00F514BA">
        <w:rPr>
          <w:rFonts w:hint="cs"/>
          <w:rtl/>
        </w:rPr>
        <w:t>מושתתת אף היא על אותן הנחות יסוד, לפיהן החוק מטיל חובות על אזרחים השוהים בחו"ל וכי גיוסם של אלה תלוי בזיקתם למדינה. ב</w:t>
      </w:r>
      <w:r w:rsidR="00F02E69">
        <w:rPr>
          <w:rFonts w:hint="cs"/>
          <w:rtl/>
        </w:rPr>
        <w:t xml:space="preserve">פרשת קורול </w:t>
      </w:r>
      <w:r w:rsidR="00F514BA">
        <w:rPr>
          <w:rFonts w:hint="cs"/>
          <w:rtl/>
        </w:rPr>
        <w:t>דובר בהיעדרות ממושכת, והצווים נשלחו כולם לכתובת בישראל, שעה שהנאשם שהה בניכר. הוא היה במגעים עם לשכת הגיוס, ונמנע מלהתייצב לשירות ביטחון למרות שהובהר לו שלא התקבלה בקשתו לדחות את גיוסו או לפטור אותו. באות</w:t>
      </w:r>
      <w:r w:rsidR="00F02E69">
        <w:rPr>
          <w:rFonts w:hint="cs"/>
          <w:rtl/>
        </w:rPr>
        <w:t>ה</w:t>
      </w:r>
      <w:r w:rsidR="00F514BA">
        <w:rPr>
          <w:rFonts w:hint="cs"/>
          <w:rtl/>
        </w:rPr>
        <w:t xml:space="preserve"> </w:t>
      </w:r>
      <w:r w:rsidR="00F02E69">
        <w:rPr>
          <w:rFonts w:hint="cs"/>
          <w:rtl/>
        </w:rPr>
        <w:t>פרשה</w:t>
      </w:r>
      <w:r w:rsidR="00F514BA">
        <w:rPr>
          <w:rFonts w:hint="cs"/>
          <w:rtl/>
        </w:rPr>
        <w:t xml:space="preserve">, בהיעדר </w:t>
      </w:r>
      <w:r w:rsidR="00F514BA" w:rsidRPr="005070F0">
        <w:rPr>
          <w:rFonts w:hint="cs"/>
          <w:b/>
          <w:bCs/>
          <w:rtl/>
        </w:rPr>
        <w:t>כל</w:t>
      </w:r>
      <w:r w:rsidR="00F514BA">
        <w:rPr>
          <w:rFonts w:hint="cs"/>
          <w:rtl/>
        </w:rPr>
        <w:t xml:space="preserve"> מודעות לצווים, התבסס בית הדין על צו הפוקד הכללי בעניינו על מנת לקבוע כי קיימות ראיות לכאוריות. </w:t>
      </w:r>
    </w:p>
    <w:p w14:paraId="6CF8883C" w14:textId="46EA1E1A" w:rsidR="00F514BA" w:rsidRDefault="00F514BA" w:rsidP="00E47AF1">
      <w:pPr>
        <w:spacing w:line="300" w:lineRule="exact"/>
        <w:rPr>
          <w:rtl/>
        </w:rPr>
      </w:pPr>
      <w:r>
        <w:rPr>
          <w:rFonts w:hint="cs"/>
          <w:rtl/>
        </w:rPr>
        <w:t xml:space="preserve">ואולם, בענייננו כאמור התמונה שונה: צו הגיוס הראשון נשלח לכתובתו הידועה של הנאשם בארץ, כשהנאשם עצמו </w:t>
      </w:r>
      <w:r w:rsidR="00461EBD" w:rsidRPr="00461EBD">
        <w:rPr>
          <w:rFonts w:hint="cs"/>
          <w:b/>
          <w:bCs/>
          <w:rtl/>
        </w:rPr>
        <w:t>התגורר</w:t>
      </w:r>
      <w:r w:rsidR="00461EBD">
        <w:rPr>
          <w:rFonts w:hint="cs"/>
          <w:b/>
          <w:bCs/>
          <w:rtl/>
        </w:rPr>
        <w:t xml:space="preserve"> </w:t>
      </w:r>
      <w:r w:rsidRPr="00461EBD">
        <w:rPr>
          <w:rFonts w:hint="cs"/>
          <w:b/>
          <w:bCs/>
          <w:rtl/>
        </w:rPr>
        <w:t>בארץ</w:t>
      </w:r>
      <w:r>
        <w:rPr>
          <w:rFonts w:hint="cs"/>
          <w:rtl/>
        </w:rPr>
        <w:t xml:space="preserve">. הנאשם היה זה שביקש את דחיית גיוסו. הוא נמנע מלעדכן את כתובתו הרשומה החדשה, </w:t>
      </w:r>
      <w:r w:rsidRPr="00C61A41">
        <w:rPr>
          <w:rFonts w:hint="cs"/>
          <w:rtl/>
        </w:rPr>
        <w:t xml:space="preserve">חרף חובתו לעשות כן לפי ס' </w:t>
      </w:r>
      <w:r w:rsidR="002D4630" w:rsidRPr="00C61A41">
        <w:rPr>
          <w:rFonts w:hint="cs"/>
          <w:rtl/>
        </w:rPr>
        <w:t xml:space="preserve">2 לחוק עדכון כתובת, תשס"ה </w:t>
      </w:r>
      <w:r w:rsidR="002D4630" w:rsidRPr="00C61A41">
        <w:rPr>
          <w:rtl/>
        </w:rPr>
        <w:t>–</w:t>
      </w:r>
      <w:r w:rsidR="002D4630" w:rsidRPr="00C61A41">
        <w:rPr>
          <w:rFonts w:hint="cs"/>
          <w:rtl/>
        </w:rPr>
        <w:t xml:space="preserve"> 2005.</w:t>
      </w:r>
      <w:r w:rsidR="002D4630">
        <w:rPr>
          <w:rFonts w:hint="cs"/>
          <w:rtl/>
        </w:rPr>
        <w:t xml:space="preserve"> </w:t>
      </w:r>
    </w:p>
    <w:p w14:paraId="01C7261A" w14:textId="289203AC" w:rsidR="00C2622B" w:rsidRDefault="00461EBD" w:rsidP="00E47AF1">
      <w:pPr>
        <w:spacing w:line="300" w:lineRule="exact"/>
        <w:rPr>
          <w:rtl/>
        </w:rPr>
      </w:pPr>
      <w:r>
        <w:rPr>
          <w:rFonts w:hint="cs"/>
          <w:rtl/>
        </w:rPr>
        <w:t xml:space="preserve">מקרה </w:t>
      </w:r>
      <w:r w:rsidR="00C2622B">
        <w:rPr>
          <w:rFonts w:hint="cs"/>
          <w:rtl/>
        </w:rPr>
        <w:t>דומה</w:t>
      </w:r>
      <w:r w:rsidR="00C93068">
        <w:rPr>
          <w:rFonts w:hint="cs"/>
          <w:rtl/>
        </w:rPr>
        <w:t xml:space="preserve"> של חוסר מודעות לצו מאוחר</w:t>
      </w:r>
      <w:r w:rsidR="00C2622B">
        <w:rPr>
          <w:rFonts w:hint="cs"/>
          <w:rtl/>
        </w:rPr>
        <w:t xml:space="preserve"> נידו</w:t>
      </w:r>
      <w:r>
        <w:rPr>
          <w:rFonts w:hint="cs"/>
          <w:rtl/>
        </w:rPr>
        <w:t>ן</w:t>
      </w:r>
      <w:r w:rsidR="00C2622B">
        <w:rPr>
          <w:rFonts w:hint="cs"/>
          <w:rtl/>
        </w:rPr>
        <w:t xml:space="preserve"> בידי כב' השופט (כתוארו ודרגתו דאז) </w:t>
      </w:r>
      <w:r w:rsidR="00146365">
        <w:rPr>
          <w:rFonts w:hint="cs"/>
          <w:rtl/>
        </w:rPr>
        <w:t xml:space="preserve">סא"ל </w:t>
      </w:r>
      <w:r w:rsidR="00C2622B">
        <w:rPr>
          <w:rFonts w:hint="cs"/>
          <w:rtl/>
        </w:rPr>
        <w:t>שור בתיק מטכ</w:t>
      </w:r>
      <w:r>
        <w:rPr>
          <w:rFonts w:hint="cs"/>
          <w:rtl/>
        </w:rPr>
        <w:t>"</w:t>
      </w:r>
      <w:r w:rsidR="00C2622B">
        <w:rPr>
          <w:rFonts w:hint="cs"/>
          <w:rtl/>
        </w:rPr>
        <w:t xml:space="preserve">ל (מעצרים) 589/16 בעניין </w:t>
      </w:r>
      <w:r w:rsidR="00C2622B" w:rsidRPr="00924ACE">
        <w:rPr>
          <w:rFonts w:hint="cs"/>
          <w:b/>
          <w:bCs/>
          <w:rtl/>
        </w:rPr>
        <w:t>דוידוב</w:t>
      </w:r>
      <w:r w:rsidR="00C2622B">
        <w:rPr>
          <w:rFonts w:hint="cs"/>
          <w:rtl/>
        </w:rPr>
        <w:t xml:space="preserve">.  </w:t>
      </w:r>
      <w:r>
        <w:rPr>
          <w:rFonts w:hint="cs"/>
          <w:rtl/>
        </w:rPr>
        <w:t>ב</w:t>
      </w:r>
      <w:r w:rsidR="00C2622B">
        <w:rPr>
          <w:rFonts w:hint="cs"/>
          <w:rtl/>
        </w:rPr>
        <w:t xml:space="preserve">אותו עניין נשלח לחשוד צו גיוס בעודו בארץ, אך לאחר מכן הוצאו בעניינו צווי גיוס מאוחרים, אשר נשלחו לביתו בעת שכבר שהה בחו"ל. בית הדין מצא לקבוע כי </w:t>
      </w:r>
      <w:r w:rsidR="00C2622B" w:rsidRPr="00461EBD">
        <w:rPr>
          <w:rFonts w:hint="cs"/>
          <w:b/>
          <w:bCs/>
          <w:rtl/>
        </w:rPr>
        <w:t xml:space="preserve">אין בטענותיו לפיהן הצו המאוחר נשלח לכתובתו הרשומה </w:t>
      </w:r>
      <w:proofErr w:type="spellStart"/>
      <w:r w:rsidR="00C2622B" w:rsidRPr="00461EBD">
        <w:rPr>
          <w:rFonts w:hint="cs"/>
          <w:b/>
          <w:bCs/>
          <w:rtl/>
        </w:rPr>
        <w:t>לכשהיה</w:t>
      </w:r>
      <w:proofErr w:type="spellEnd"/>
      <w:r w:rsidR="00C2622B" w:rsidRPr="00461EBD">
        <w:rPr>
          <w:rFonts w:hint="cs"/>
          <w:b/>
          <w:bCs/>
          <w:rtl/>
        </w:rPr>
        <w:t xml:space="preserve"> בחו"ל, כדי להוביל לבטלות הצו</w:t>
      </w:r>
      <w:r w:rsidR="00C2622B">
        <w:rPr>
          <w:rFonts w:hint="cs"/>
          <w:rtl/>
        </w:rPr>
        <w:t xml:space="preserve">, שכן </w:t>
      </w:r>
      <w:r w:rsidR="00C93068">
        <w:rPr>
          <w:rFonts w:hint="cs"/>
          <w:rtl/>
        </w:rPr>
        <w:t xml:space="preserve">כך תיגרם </w:t>
      </w:r>
      <w:r w:rsidR="00C2622B">
        <w:rPr>
          <w:rFonts w:hint="cs"/>
          <w:rtl/>
        </w:rPr>
        <w:t xml:space="preserve">פגיעה קשה באינטרס הציבורי </w:t>
      </w:r>
      <w:proofErr w:type="spellStart"/>
      <w:r w:rsidR="00C2622B">
        <w:rPr>
          <w:rFonts w:hint="cs"/>
          <w:rtl/>
        </w:rPr>
        <w:t>ו</w:t>
      </w:r>
      <w:r w:rsidR="00C93068">
        <w:rPr>
          <w:rFonts w:hint="cs"/>
          <w:rtl/>
        </w:rPr>
        <w:t>יווצר</w:t>
      </w:r>
      <w:proofErr w:type="spellEnd"/>
      <w:r w:rsidR="00C93068">
        <w:rPr>
          <w:rFonts w:hint="cs"/>
          <w:rtl/>
        </w:rPr>
        <w:t xml:space="preserve"> </w:t>
      </w:r>
      <w:r w:rsidR="00C2622B">
        <w:rPr>
          <w:rFonts w:hint="cs"/>
          <w:rtl/>
        </w:rPr>
        <w:t xml:space="preserve">מצב בו חוטא יצא נשכר. </w:t>
      </w:r>
    </w:p>
    <w:p w14:paraId="2FBA4B73" w14:textId="79F239D7" w:rsidR="00924ACE" w:rsidRDefault="00C2622B" w:rsidP="00E47AF1">
      <w:pPr>
        <w:spacing w:line="300" w:lineRule="exact"/>
        <w:rPr>
          <w:rtl/>
        </w:rPr>
      </w:pPr>
      <w:r>
        <w:rPr>
          <w:rFonts w:hint="cs"/>
          <w:rtl/>
        </w:rPr>
        <w:t xml:space="preserve">ואכן, גם בענייננו, </w:t>
      </w:r>
      <w:r w:rsidR="00E91CE2">
        <w:rPr>
          <w:rFonts w:hint="cs"/>
          <w:rtl/>
        </w:rPr>
        <w:t xml:space="preserve">הנאשם </w:t>
      </w:r>
      <w:r>
        <w:rPr>
          <w:rFonts w:hint="cs"/>
          <w:rtl/>
        </w:rPr>
        <w:t xml:space="preserve">מבקש </w:t>
      </w:r>
      <w:r w:rsidR="00E91CE2">
        <w:rPr>
          <w:rFonts w:hint="cs"/>
          <w:rtl/>
        </w:rPr>
        <w:t>למעשה לה</w:t>
      </w:r>
      <w:r w:rsidR="00674949">
        <w:rPr>
          <w:rFonts w:hint="cs"/>
          <w:rtl/>
        </w:rPr>
        <w:t>חזיק את הח</w:t>
      </w:r>
      <w:r w:rsidR="00E91CE2">
        <w:rPr>
          <w:rFonts w:hint="cs"/>
          <w:rtl/>
        </w:rPr>
        <w:t xml:space="preserve">בל משני קצותיו: הואיל והנאשם היה מודע לצו הראשון, </w:t>
      </w:r>
      <w:r w:rsidR="00C93068">
        <w:rPr>
          <w:rFonts w:hint="cs"/>
          <w:rtl/>
        </w:rPr>
        <w:t xml:space="preserve">אך </w:t>
      </w:r>
      <w:r w:rsidR="00E91CE2">
        <w:rPr>
          <w:rFonts w:hint="cs"/>
          <w:rtl/>
        </w:rPr>
        <w:t xml:space="preserve">לא קיבל כל הודעה מטעם לשכת הגיוס על </w:t>
      </w:r>
      <w:r w:rsidR="00F514BA">
        <w:rPr>
          <w:rFonts w:hint="cs"/>
          <w:rtl/>
        </w:rPr>
        <w:t xml:space="preserve">קבלת </w:t>
      </w:r>
      <w:r w:rsidR="00674949">
        <w:rPr>
          <w:rFonts w:hint="cs"/>
          <w:rtl/>
        </w:rPr>
        <w:t xml:space="preserve">בקשותיו לפטור או לדחיית הגיוס, </w:t>
      </w:r>
      <w:r w:rsidR="00E91CE2">
        <w:rPr>
          <w:rFonts w:hint="cs"/>
          <w:rtl/>
        </w:rPr>
        <w:t>ובהיעדר כל מודעות לצו אחר, עומדת בתוקפה מודעות הנאשם לצו הראשון (</w:t>
      </w:r>
      <w:r w:rsidR="00674949">
        <w:rPr>
          <w:rFonts w:hint="cs"/>
          <w:rtl/>
        </w:rPr>
        <w:t>קרי ל</w:t>
      </w:r>
      <w:r w:rsidR="00C93068">
        <w:rPr>
          <w:rFonts w:hint="cs"/>
          <w:rtl/>
        </w:rPr>
        <w:t xml:space="preserve">חודש </w:t>
      </w:r>
      <w:r w:rsidR="00E91CE2">
        <w:rPr>
          <w:rFonts w:hint="cs"/>
          <w:rtl/>
        </w:rPr>
        <w:t xml:space="preserve">נובמבר 21'). הנאשם לא התגייס ולא התייצב לצו זה. </w:t>
      </w:r>
      <w:r w:rsidR="00E91CE2" w:rsidRPr="00461EBD">
        <w:rPr>
          <w:rFonts w:hint="cs"/>
          <w:b/>
          <w:bCs/>
          <w:rtl/>
        </w:rPr>
        <w:t>הוא לכל הפחות עצם את עיניו לאפשרות כי צו זה נותר בתוקפו.</w:t>
      </w:r>
      <w:r w:rsidR="00C93068">
        <w:rPr>
          <w:rFonts w:hint="cs"/>
          <w:rtl/>
        </w:rPr>
        <w:t xml:space="preserve"> </w:t>
      </w:r>
      <w:r w:rsidR="00924ACE">
        <w:rPr>
          <w:rFonts w:hint="cs"/>
          <w:rtl/>
        </w:rPr>
        <w:t xml:space="preserve">כידוע, בפסיקה נקבע לא אחת, כי ניתן לבסס ידיעה על אודות חובת הגיוס ומועדה, גם על דוקטרינת עצימת העיניים, שדינה כדין ידיעה ממש (ע"מ 11/03 </w:t>
      </w:r>
      <w:r w:rsidR="00924ACE">
        <w:rPr>
          <w:rFonts w:hint="cs"/>
          <w:b/>
          <w:bCs/>
          <w:rtl/>
        </w:rPr>
        <w:t xml:space="preserve">טור' </w:t>
      </w:r>
      <w:proofErr w:type="spellStart"/>
      <w:r w:rsidR="00924ACE">
        <w:rPr>
          <w:rFonts w:hint="cs"/>
          <w:b/>
          <w:bCs/>
          <w:rtl/>
        </w:rPr>
        <w:t>מנשרוב</w:t>
      </w:r>
      <w:proofErr w:type="spellEnd"/>
      <w:r w:rsidR="00924ACE">
        <w:rPr>
          <w:rFonts w:hint="cs"/>
          <w:b/>
          <w:bCs/>
          <w:rtl/>
        </w:rPr>
        <w:t xml:space="preserve"> נ' התובע הצבאי הראשי </w:t>
      </w:r>
      <w:r w:rsidR="00924ACE">
        <w:rPr>
          <w:rFonts w:hint="cs"/>
          <w:rtl/>
        </w:rPr>
        <w:t xml:space="preserve">(2003) ע' 315/97 </w:t>
      </w:r>
      <w:r w:rsidR="00924ACE" w:rsidRPr="001B305A">
        <w:rPr>
          <w:rFonts w:hint="cs"/>
          <w:b/>
          <w:bCs/>
          <w:rtl/>
        </w:rPr>
        <w:t xml:space="preserve">רב"ט </w:t>
      </w:r>
      <w:proofErr w:type="spellStart"/>
      <w:r w:rsidR="00924ACE" w:rsidRPr="001B305A">
        <w:rPr>
          <w:rFonts w:hint="cs"/>
          <w:b/>
          <w:bCs/>
          <w:rtl/>
        </w:rPr>
        <w:t>רטמן</w:t>
      </w:r>
      <w:proofErr w:type="spellEnd"/>
      <w:r w:rsidR="00924ACE" w:rsidRPr="001B305A">
        <w:rPr>
          <w:rFonts w:hint="cs"/>
          <w:b/>
          <w:bCs/>
          <w:rtl/>
        </w:rPr>
        <w:t xml:space="preserve"> נ' ה</w:t>
      </w:r>
      <w:r w:rsidR="00924ACE">
        <w:rPr>
          <w:rFonts w:hint="cs"/>
          <w:b/>
          <w:bCs/>
          <w:rtl/>
        </w:rPr>
        <w:t>תובע הצבאי הראשי</w:t>
      </w:r>
      <w:r w:rsidR="00924ACE" w:rsidRPr="001B305A">
        <w:rPr>
          <w:rFonts w:hint="cs"/>
          <w:rtl/>
        </w:rPr>
        <w:t>, בעמ' 7 ואילך</w:t>
      </w:r>
      <w:r w:rsidR="00924ACE">
        <w:rPr>
          <w:rFonts w:hint="cs"/>
          <w:rtl/>
        </w:rPr>
        <w:t>).</w:t>
      </w:r>
    </w:p>
    <w:p w14:paraId="365C0E7E" w14:textId="6A4FE42E" w:rsidR="007A469C" w:rsidRDefault="00E91CE2" w:rsidP="00E47AF1">
      <w:pPr>
        <w:spacing w:line="300" w:lineRule="exact"/>
        <w:rPr>
          <w:rtl/>
        </w:rPr>
      </w:pPr>
      <w:r>
        <w:rPr>
          <w:rFonts w:hint="cs"/>
          <w:rtl/>
        </w:rPr>
        <w:t xml:space="preserve">אמנם, צו </w:t>
      </w:r>
      <w:r w:rsidR="00924ACE">
        <w:rPr>
          <w:rFonts w:hint="cs"/>
          <w:rtl/>
        </w:rPr>
        <w:t xml:space="preserve">הגיוס הראשון </w:t>
      </w:r>
      <w:r w:rsidR="00924ACE">
        <w:rPr>
          <w:rtl/>
        </w:rPr>
        <w:t>–</w:t>
      </w:r>
      <w:r w:rsidR="00924ACE">
        <w:rPr>
          <w:rFonts w:hint="cs"/>
          <w:rtl/>
        </w:rPr>
        <w:t xml:space="preserve"> לגביו מוחזק הנאשם כבעל מודעות, ב</w:t>
      </w:r>
      <w:r>
        <w:rPr>
          <w:rFonts w:hint="cs"/>
          <w:rtl/>
        </w:rPr>
        <w:t xml:space="preserve">וטל </w:t>
      </w:r>
      <w:r w:rsidR="00924ACE">
        <w:rPr>
          <w:rFonts w:hint="cs"/>
          <w:rtl/>
        </w:rPr>
        <w:t>משעה ש</w:t>
      </w:r>
      <w:r>
        <w:rPr>
          <w:rFonts w:hint="cs"/>
          <w:rtl/>
        </w:rPr>
        <w:t>גיוסו של הנאשם נדחה לאפריל, ולכן התביעה אינה מייחסת לנאשם היעדרות מנובמבר</w:t>
      </w:r>
      <w:r w:rsidR="00C2622B">
        <w:rPr>
          <w:rFonts w:hint="cs"/>
          <w:rtl/>
        </w:rPr>
        <w:t xml:space="preserve"> </w:t>
      </w:r>
      <w:r w:rsidR="00085612">
        <w:rPr>
          <w:rFonts w:hint="cs"/>
          <w:rtl/>
        </w:rPr>
        <w:t>2021</w:t>
      </w:r>
      <w:r>
        <w:rPr>
          <w:rFonts w:hint="cs"/>
          <w:rtl/>
        </w:rPr>
        <w:t>, אלא מאפריל</w:t>
      </w:r>
      <w:r w:rsidR="00085612">
        <w:rPr>
          <w:rFonts w:hint="cs"/>
          <w:rtl/>
        </w:rPr>
        <w:t xml:space="preserve"> 2022</w:t>
      </w:r>
      <w:r>
        <w:rPr>
          <w:rFonts w:hint="cs"/>
          <w:rtl/>
        </w:rPr>
        <w:t xml:space="preserve">. ואולם, מבחינת מדיניות משפטית, </w:t>
      </w:r>
      <w:r w:rsidR="00C2622B">
        <w:rPr>
          <w:rFonts w:hint="cs"/>
          <w:rtl/>
        </w:rPr>
        <w:t xml:space="preserve">לא היה הנאשם מודע </w:t>
      </w:r>
      <w:r w:rsidR="00C2622B">
        <w:rPr>
          <w:rtl/>
        </w:rPr>
        <w:t>–</w:t>
      </w:r>
      <w:r w:rsidR="00C2622B">
        <w:rPr>
          <w:rFonts w:hint="cs"/>
          <w:rtl/>
        </w:rPr>
        <w:t xml:space="preserve"> אלא לצו </w:t>
      </w:r>
      <w:r w:rsidR="007A469C">
        <w:rPr>
          <w:rFonts w:hint="cs"/>
          <w:rtl/>
        </w:rPr>
        <w:t>ה</w:t>
      </w:r>
      <w:r w:rsidR="00C2622B">
        <w:rPr>
          <w:rFonts w:hint="cs"/>
          <w:rtl/>
        </w:rPr>
        <w:t xml:space="preserve">גיוס </w:t>
      </w:r>
      <w:r w:rsidR="007A469C">
        <w:rPr>
          <w:rFonts w:hint="cs"/>
          <w:rtl/>
        </w:rPr>
        <w:t xml:space="preserve">המקורי, </w:t>
      </w:r>
      <w:r w:rsidR="00C2622B">
        <w:rPr>
          <w:rFonts w:hint="cs"/>
          <w:rtl/>
        </w:rPr>
        <w:t xml:space="preserve">של נובמבר </w:t>
      </w:r>
      <w:r w:rsidR="00085612">
        <w:rPr>
          <w:rFonts w:hint="cs"/>
          <w:rtl/>
        </w:rPr>
        <w:t>2021</w:t>
      </w:r>
      <w:r w:rsidR="00C2622B">
        <w:rPr>
          <w:rFonts w:hint="cs"/>
          <w:rtl/>
        </w:rPr>
        <w:t>, והיעדרותו מ</w:t>
      </w:r>
      <w:r w:rsidR="006B5820">
        <w:rPr>
          <w:rFonts w:hint="cs"/>
          <w:rtl/>
        </w:rPr>
        <w:t>התייצבות ל</w:t>
      </w:r>
      <w:r w:rsidR="00C2622B">
        <w:rPr>
          <w:rFonts w:hint="cs"/>
          <w:rtl/>
        </w:rPr>
        <w:t xml:space="preserve">צו זה </w:t>
      </w:r>
      <w:r w:rsidR="006B5820">
        <w:rPr>
          <w:rFonts w:hint="cs"/>
          <w:rtl/>
        </w:rPr>
        <w:t xml:space="preserve">מהווה </w:t>
      </w:r>
      <w:r w:rsidR="00C2622B">
        <w:rPr>
          <w:rFonts w:hint="cs"/>
          <w:rtl/>
        </w:rPr>
        <w:t xml:space="preserve">עבירה נמשכת. </w:t>
      </w:r>
    </w:p>
    <w:p w14:paraId="66524AD7" w14:textId="76D585DE" w:rsidR="00924ACE" w:rsidRDefault="00924ACE" w:rsidP="00E47AF1">
      <w:pPr>
        <w:spacing w:line="300" w:lineRule="exact"/>
        <w:rPr>
          <w:rtl/>
        </w:rPr>
      </w:pPr>
      <w:r>
        <w:rPr>
          <w:rFonts w:hint="cs"/>
          <w:rtl/>
        </w:rPr>
        <w:t>ההגנה מבקשת כי אקבע ש</w:t>
      </w:r>
      <w:r w:rsidR="00E91CE2">
        <w:rPr>
          <w:rFonts w:hint="cs"/>
          <w:rtl/>
        </w:rPr>
        <w:t xml:space="preserve">בהיעדר מודעות ספציפית לצו גיוס </w:t>
      </w:r>
      <w:r w:rsidR="00C2622B">
        <w:rPr>
          <w:rFonts w:hint="cs"/>
          <w:rtl/>
        </w:rPr>
        <w:t xml:space="preserve">נוסף </w:t>
      </w:r>
      <w:r w:rsidR="00E91CE2">
        <w:rPr>
          <w:rFonts w:hint="cs"/>
          <w:rtl/>
        </w:rPr>
        <w:t xml:space="preserve">שהוצא </w:t>
      </w:r>
      <w:r w:rsidR="00E91CE2" w:rsidRPr="00E91CE2">
        <w:rPr>
          <w:rFonts w:hint="cs"/>
          <w:b/>
          <w:bCs/>
          <w:rtl/>
        </w:rPr>
        <w:t>לבקשת</w:t>
      </w:r>
      <w:r w:rsidR="00E91CE2">
        <w:rPr>
          <w:rFonts w:hint="cs"/>
          <w:rtl/>
        </w:rPr>
        <w:t xml:space="preserve"> </w:t>
      </w:r>
      <w:r w:rsidR="00E91CE2" w:rsidRPr="00E91CE2">
        <w:rPr>
          <w:rFonts w:hint="cs"/>
          <w:b/>
          <w:bCs/>
          <w:rtl/>
        </w:rPr>
        <w:t>הנאשם</w:t>
      </w:r>
      <w:r w:rsidR="00E91CE2">
        <w:rPr>
          <w:rFonts w:hint="cs"/>
          <w:rtl/>
        </w:rPr>
        <w:t xml:space="preserve">, </w:t>
      </w:r>
      <w:r w:rsidR="00C2622B" w:rsidRPr="006B5820">
        <w:rPr>
          <w:rFonts w:hint="cs"/>
          <w:b/>
          <w:bCs/>
          <w:rtl/>
        </w:rPr>
        <w:t>לאחר</w:t>
      </w:r>
      <w:r w:rsidR="00C2622B">
        <w:rPr>
          <w:rFonts w:hint="cs"/>
          <w:rtl/>
        </w:rPr>
        <w:t xml:space="preserve"> שזה </w:t>
      </w:r>
      <w:r w:rsidR="00E91CE2">
        <w:rPr>
          <w:rFonts w:hint="cs"/>
          <w:rtl/>
        </w:rPr>
        <w:t xml:space="preserve">יצא את הארץ </w:t>
      </w:r>
      <w:r w:rsidR="00E91CE2" w:rsidRPr="006B5820">
        <w:rPr>
          <w:rFonts w:hint="cs"/>
          <w:b/>
          <w:bCs/>
          <w:rtl/>
        </w:rPr>
        <w:t>מבלי</w:t>
      </w:r>
      <w:r w:rsidR="00E91CE2">
        <w:rPr>
          <w:rFonts w:hint="cs"/>
          <w:rtl/>
        </w:rPr>
        <w:t xml:space="preserve"> </w:t>
      </w:r>
      <w:r w:rsidR="00E91CE2" w:rsidRPr="006B5820">
        <w:rPr>
          <w:rFonts w:hint="cs"/>
          <w:b/>
          <w:bCs/>
          <w:rtl/>
        </w:rPr>
        <w:t>לעדכן</w:t>
      </w:r>
      <w:r w:rsidR="00E91CE2">
        <w:rPr>
          <w:rFonts w:hint="cs"/>
          <w:rtl/>
        </w:rPr>
        <w:t xml:space="preserve"> את כתובתו הרשומה,</w:t>
      </w:r>
      <w:r>
        <w:rPr>
          <w:rFonts w:hint="cs"/>
          <w:rtl/>
        </w:rPr>
        <w:t xml:space="preserve"> אין </w:t>
      </w:r>
      <w:r w:rsidR="00CE3776">
        <w:rPr>
          <w:rFonts w:hint="cs"/>
          <w:rtl/>
        </w:rPr>
        <w:t>כל צו שעומד בתוקפו כנגד הנאשם, זולת צו הפוקד הכללי</w:t>
      </w:r>
      <w:r>
        <w:rPr>
          <w:rFonts w:hint="cs"/>
          <w:rtl/>
        </w:rPr>
        <w:t xml:space="preserve">. </w:t>
      </w:r>
    </w:p>
    <w:p w14:paraId="7B70A7BC" w14:textId="70AEEBE1" w:rsidR="00E91CE2" w:rsidRDefault="006B5820" w:rsidP="00E47AF1">
      <w:pPr>
        <w:spacing w:line="300" w:lineRule="exact"/>
        <w:rPr>
          <w:rtl/>
        </w:rPr>
      </w:pPr>
      <w:r>
        <w:rPr>
          <w:rFonts w:hint="cs"/>
          <w:rtl/>
        </w:rPr>
        <w:t>אלא, ש</w:t>
      </w:r>
      <w:r w:rsidR="00E91CE2">
        <w:rPr>
          <w:rFonts w:hint="cs"/>
          <w:rtl/>
        </w:rPr>
        <w:t xml:space="preserve">תוצאה לפיה במצב דברים </w:t>
      </w:r>
      <w:r>
        <w:rPr>
          <w:rFonts w:hint="cs"/>
          <w:rtl/>
        </w:rPr>
        <w:t xml:space="preserve">כזה </w:t>
      </w:r>
      <w:r w:rsidR="00C2622B">
        <w:rPr>
          <w:rFonts w:hint="cs"/>
          <w:rtl/>
        </w:rPr>
        <w:t>לא עומד כנגד הנאשם כל צו גיוס אישי, חרף העובדה שהצו</w:t>
      </w:r>
      <w:r w:rsidR="00CE3776">
        <w:rPr>
          <w:rFonts w:hint="cs"/>
          <w:rtl/>
        </w:rPr>
        <w:t xml:space="preserve"> האישי </w:t>
      </w:r>
      <w:r w:rsidR="00C2622B">
        <w:rPr>
          <w:rFonts w:hint="cs"/>
          <w:rtl/>
        </w:rPr>
        <w:t xml:space="preserve"> המקורי </w:t>
      </w:r>
      <w:r w:rsidR="00C2622B" w:rsidRPr="00CE3776">
        <w:rPr>
          <w:rFonts w:hint="cs"/>
          <w:b/>
          <w:bCs/>
          <w:rtl/>
        </w:rPr>
        <w:t>נשלח</w:t>
      </w:r>
      <w:r w:rsidR="00C2622B">
        <w:rPr>
          <w:rFonts w:hint="cs"/>
          <w:rtl/>
        </w:rPr>
        <w:t xml:space="preserve"> </w:t>
      </w:r>
      <w:r w:rsidR="00C2622B" w:rsidRPr="00CE3776">
        <w:rPr>
          <w:rFonts w:hint="cs"/>
          <w:b/>
          <w:bCs/>
          <w:rtl/>
        </w:rPr>
        <w:t>והתקבל</w:t>
      </w:r>
      <w:r w:rsidR="00C2622B">
        <w:rPr>
          <w:rFonts w:hint="cs"/>
          <w:rtl/>
        </w:rPr>
        <w:t xml:space="preserve"> על ידו, </w:t>
      </w:r>
      <w:r w:rsidR="00E91CE2">
        <w:rPr>
          <w:rFonts w:hint="cs"/>
          <w:rtl/>
        </w:rPr>
        <w:t xml:space="preserve">היא </w:t>
      </w:r>
      <w:r w:rsidR="00C2622B">
        <w:rPr>
          <w:rFonts w:hint="cs"/>
          <w:rtl/>
        </w:rPr>
        <w:t xml:space="preserve">תוצאה </w:t>
      </w:r>
      <w:r w:rsidR="00E91CE2">
        <w:rPr>
          <w:rFonts w:hint="cs"/>
          <w:rtl/>
        </w:rPr>
        <w:t xml:space="preserve">מוקשית, </w:t>
      </w:r>
      <w:r w:rsidR="00C2622B">
        <w:rPr>
          <w:rFonts w:hint="cs"/>
          <w:rtl/>
        </w:rPr>
        <w:t>ויש בה כ</w:t>
      </w:r>
      <w:r w:rsidR="00E91CE2">
        <w:rPr>
          <w:rFonts w:hint="cs"/>
          <w:rtl/>
        </w:rPr>
        <w:t>די להוביל למצב בו '"</w:t>
      </w:r>
      <w:r w:rsidR="00E91CE2" w:rsidRPr="00924ACE">
        <w:rPr>
          <w:rFonts w:hint="cs"/>
          <w:b/>
          <w:bCs/>
          <w:rtl/>
        </w:rPr>
        <w:t>יצא</w:t>
      </w:r>
      <w:r w:rsidR="00E91CE2">
        <w:rPr>
          <w:rFonts w:hint="cs"/>
          <w:rtl/>
        </w:rPr>
        <w:t xml:space="preserve"> </w:t>
      </w:r>
      <w:r w:rsidR="00E91CE2" w:rsidRPr="00924ACE">
        <w:rPr>
          <w:rFonts w:hint="cs"/>
          <w:b/>
          <w:bCs/>
          <w:rtl/>
        </w:rPr>
        <w:t>חוטא</w:t>
      </w:r>
      <w:r w:rsidR="00E91CE2">
        <w:rPr>
          <w:rFonts w:hint="cs"/>
          <w:rtl/>
        </w:rPr>
        <w:t xml:space="preserve"> </w:t>
      </w:r>
      <w:r w:rsidR="00E91CE2" w:rsidRPr="00924ACE">
        <w:rPr>
          <w:rFonts w:hint="cs"/>
          <w:b/>
          <w:bCs/>
          <w:rtl/>
        </w:rPr>
        <w:t>נשכר</w:t>
      </w:r>
      <w:r w:rsidR="00E91CE2">
        <w:rPr>
          <w:rFonts w:hint="cs"/>
          <w:rtl/>
        </w:rPr>
        <w:t xml:space="preserve">" (ראו גם ע' 48/11 </w:t>
      </w:r>
      <w:proofErr w:type="spellStart"/>
      <w:r w:rsidR="00E91CE2">
        <w:rPr>
          <w:rFonts w:hint="cs"/>
          <w:b/>
          <w:bCs/>
          <w:rtl/>
        </w:rPr>
        <w:t>ציפרפל</w:t>
      </w:r>
      <w:proofErr w:type="spellEnd"/>
      <w:r w:rsidR="00E91CE2">
        <w:rPr>
          <w:rFonts w:hint="cs"/>
          <w:b/>
          <w:bCs/>
          <w:rtl/>
        </w:rPr>
        <w:t xml:space="preserve"> נ' התובע הצבאי הראשי, </w:t>
      </w:r>
      <w:r w:rsidR="00E91CE2" w:rsidRPr="00E91CE2">
        <w:rPr>
          <w:rFonts w:hint="cs"/>
          <w:rtl/>
        </w:rPr>
        <w:t>בעמ' 55 (2012)</w:t>
      </w:r>
      <w:r w:rsidR="00E91CE2">
        <w:rPr>
          <w:rFonts w:hint="cs"/>
          <w:rtl/>
        </w:rPr>
        <w:t xml:space="preserve">). </w:t>
      </w:r>
      <w:r w:rsidR="00E91CE2" w:rsidRPr="00E91CE2">
        <w:rPr>
          <w:rFonts w:hint="cs"/>
          <w:rtl/>
        </w:rPr>
        <w:t>ק</w:t>
      </w:r>
      <w:r w:rsidR="00E91CE2">
        <w:rPr>
          <w:rFonts w:hint="cs"/>
          <w:rtl/>
        </w:rPr>
        <w:t xml:space="preserve">ביעה כאמור, תאפשר </w:t>
      </w:r>
      <w:proofErr w:type="spellStart"/>
      <w:r w:rsidR="00E91CE2">
        <w:rPr>
          <w:rFonts w:hint="cs"/>
          <w:rtl/>
        </w:rPr>
        <w:t>למלש"בים</w:t>
      </w:r>
      <w:proofErr w:type="spellEnd"/>
      <w:r w:rsidR="00E91CE2">
        <w:rPr>
          <w:rFonts w:hint="cs"/>
          <w:rtl/>
        </w:rPr>
        <w:t xml:space="preserve"> לצאת את הארץ בסמוך לגיל 18, מבלי לטרוח להתייצב לגיוס או לעמוד בקשר עם לשכת הגיוס</w:t>
      </w:r>
      <w:r w:rsidR="002D4630">
        <w:rPr>
          <w:rFonts w:hint="cs"/>
          <w:rtl/>
        </w:rPr>
        <w:t xml:space="preserve"> אחר הגשת בקשת דחי</w:t>
      </w:r>
      <w:r w:rsidR="006D381D">
        <w:rPr>
          <w:rFonts w:hint="cs"/>
          <w:rtl/>
        </w:rPr>
        <w:t>י</w:t>
      </w:r>
      <w:r w:rsidR="002D4630">
        <w:rPr>
          <w:rFonts w:hint="cs"/>
          <w:rtl/>
        </w:rPr>
        <w:t>ת גיוס</w:t>
      </w:r>
      <w:r w:rsidR="00924ACE">
        <w:rPr>
          <w:rFonts w:hint="cs"/>
          <w:rtl/>
        </w:rPr>
        <w:t>, ול</w:t>
      </w:r>
      <w:r w:rsidR="002D4630">
        <w:rPr>
          <w:rFonts w:hint="cs"/>
          <w:rtl/>
        </w:rPr>
        <w:t>טעון ל</w:t>
      </w:r>
      <w:r w:rsidR="00924ACE">
        <w:rPr>
          <w:rFonts w:hint="cs"/>
          <w:rtl/>
        </w:rPr>
        <w:t>בטלות צו הגיוס האישי הנוסף שהוצא לבקשתם</w:t>
      </w:r>
      <w:r w:rsidR="00E91CE2">
        <w:rPr>
          <w:rFonts w:hint="cs"/>
          <w:rtl/>
        </w:rPr>
        <w:t xml:space="preserve">. </w:t>
      </w:r>
      <w:r>
        <w:rPr>
          <w:rFonts w:hint="cs"/>
          <w:rtl/>
        </w:rPr>
        <w:t>בקשה זו</w:t>
      </w:r>
      <w:r w:rsidR="006D381D">
        <w:rPr>
          <w:rFonts w:hint="cs"/>
          <w:rtl/>
        </w:rPr>
        <w:t xml:space="preserve"> הופכת את היוצרות ו</w:t>
      </w:r>
      <w:r>
        <w:rPr>
          <w:rFonts w:hint="cs"/>
          <w:rtl/>
        </w:rPr>
        <w:t xml:space="preserve">מטילה, כך לדעתי, נטל כבד מידי על רשויות הגיוס, </w:t>
      </w:r>
      <w:r w:rsidR="006D381D">
        <w:rPr>
          <w:rFonts w:hint="cs"/>
          <w:rtl/>
        </w:rPr>
        <w:t xml:space="preserve">שיש בו כדי להוביל למצב בו </w:t>
      </w:r>
      <w:r>
        <w:rPr>
          <w:rFonts w:hint="cs"/>
          <w:rtl/>
        </w:rPr>
        <w:t xml:space="preserve">חוטא יצא נשכר. </w:t>
      </w:r>
      <w:r w:rsidR="00E91CE2">
        <w:rPr>
          <w:rFonts w:hint="cs"/>
          <w:rtl/>
        </w:rPr>
        <w:t>לא נראה כי זו ה</w:t>
      </w:r>
      <w:r w:rsidR="00817A70">
        <w:rPr>
          <w:rFonts w:hint="cs"/>
          <w:rtl/>
        </w:rPr>
        <w:t>י</w:t>
      </w:r>
      <w:r w:rsidR="00E91CE2">
        <w:rPr>
          <w:rFonts w:hint="cs"/>
          <w:rtl/>
        </w:rPr>
        <w:t xml:space="preserve">יתה כוונת המחוקק, ואין בדעתי לאפשר </w:t>
      </w:r>
      <w:r>
        <w:rPr>
          <w:rFonts w:hint="cs"/>
          <w:rtl/>
        </w:rPr>
        <w:t xml:space="preserve">זאת </w:t>
      </w:r>
      <w:r w:rsidR="00E91CE2">
        <w:rPr>
          <w:rFonts w:hint="cs"/>
          <w:rtl/>
        </w:rPr>
        <w:t>באמצעות קביעה פסיקתית</w:t>
      </w:r>
      <w:r>
        <w:rPr>
          <w:rFonts w:hint="cs"/>
          <w:rtl/>
        </w:rPr>
        <w:t xml:space="preserve"> של בטלות הצו</w:t>
      </w:r>
      <w:r w:rsidR="00E91CE2">
        <w:rPr>
          <w:rFonts w:hint="cs"/>
          <w:rtl/>
        </w:rPr>
        <w:t xml:space="preserve">. </w:t>
      </w:r>
    </w:p>
    <w:p w14:paraId="57675C37" w14:textId="0F50D49A" w:rsidR="000E18AF" w:rsidRDefault="006B5820" w:rsidP="00E47AF1">
      <w:pPr>
        <w:spacing w:line="300" w:lineRule="exact"/>
        <w:rPr>
          <w:rtl/>
        </w:rPr>
      </w:pPr>
      <w:r>
        <w:rPr>
          <w:rFonts w:hint="cs"/>
          <w:rtl/>
        </w:rPr>
        <w:t>בדומה, גם ב</w:t>
      </w:r>
      <w:r w:rsidR="000E18AF">
        <w:rPr>
          <w:rFonts w:hint="cs"/>
          <w:rtl/>
        </w:rPr>
        <w:t xml:space="preserve">ע"מ </w:t>
      </w:r>
      <w:r w:rsidR="001B52A9">
        <w:rPr>
          <w:rFonts w:hint="cs"/>
          <w:rtl/>
        </w:rPr>
        <w:t xml:space="preserve">45/20 </w:t>
      </w:r>
      <w:r w:rsidR="0082419C" w:rsidRPr="00787488">
        <w:rPr>
          <w:rFonts w:hint="cs"/>
          <w:b/>
          <w:bCs/>
          <w:rtl/>
        </w:rPr>
        <w:t xml:space="preserve">טור' א' ש' נ' התובע הצבאי הראשי </w:t>
      </w:r>
      <w:r w:rsidR="0082419C">
        <w:rPr>
          <w:rFonts w:hint="cs"/>
          <w:rtl/>
        </w:rPr>
        <w:t xml:space="preserve">(2020) </w:t>
      </w:r>
      <w:r>
        <w:rPr>
          <w:rFonts w:hint="cs"/>
          <w:rtl/>
        </w:rPr>
        <w:t xml:space="preserve">נידון </w:t>
      </w:r>
      <w:r w:rsidR="0082419C">
        <w:rPr>
          <w:rFonts w:hint="cs"/>
          <w:rtl/>
        </w:rPr>
        <w:t xml:space="preserve">מי </w:t>
      </w:r>
      <w:r w:rsidR="001B52A9">
        <w:rPr>
          <w:rFonts w:hint="cs"/>
          <w:rtl/>
        </w:rPr>
        <w:t>שקיבל את הצו הראשון בהיותו בארץ וביקש לדחותו לטובת השתלבות בלימודים על תיכוניים</w:t>
      </w:r>
      <w:r w:rsidR="00674949">
        <w:rPr>
          <w:rFonts w:hint="cs"/>
          <w:rtl/>
        </w:rPr>
        <w:t xml:space="preserve">. בהמשך, </w:t>
      </w:r>
      <w:r w:rsidR="001B52A9">
        <w:rPr>
          <w:rFonts w:hint="cs"/>
          <w:rtl/>
        </w:rPr>
        <w:t xml:space="preserve">עזב </w:t>
      </w:r>
      <w:r w:rsidR="00674949">
        <w:rPr>
          <w:rFonts w:hint="cs"/>
          <w:rtl/>
        </w:rPr>
        <w:t xml:space="preserve">הלה </w:t>
      </w:r>
      <w:r w:rsidR="001B52A9">
        <w:rPr>
          <w:rFonts w:hint="cs"/>
          <w:rtl/>
        </w:rPr>
        <w:t>את הארץ לאחר גיל 18, כשצו הגיוס הנוסף נשלח לביתו בדואר לאחר צאתו את הארץ</w:t>
      </w:r>
      <w:r w:rsidR="0082419C">
        <w:rPr>
          <w:rFonts w:hint="cs"/>
          <w:rtl/>
        </w:rPr>
        <w:t>. באותו עניין נקבע</w:t>
      </w:r>
      <w:r w:rsidR="001B52A9">
        <w:rPr>
          <w:rFonts w:hint="cs"/>
          <w:rtl/>
        </w:rPr>
        <w:t xml:space="preserve">, כי אף אם נפל פגם בהתנהלות רשויות הגיוס (אשר לא ביטלו את הצו המוקדם), יש לבחון את מכלול הנתונים במשקפי דוקטרינת התוצאה (או הבטלות) היחסית. בהתאם, יש לבחון את </w:t>
      </w:r>
      <w:r w:rsidR="0082419C">
        <w:rPr>
          <w:rFonts w:hint="cs"/>
          <w:rtl/>
        </w:rPr>
        <w:t>ט</w:t>
      </w:r>
      <w:r w:rsidR="001B52A9">
        <w:rPr>
          <w:rFonts w:hint="cs"/>
          <w:rtl/>
        </w:rPr>
        <w:t xml:space="preserve">יבם של הפגמים בהליך המנהלי, אם אמנם הם קיימים, את עוצמתם ואת השלכותיהם, והכל </w:t>
      </w:r>
      <w:r w:rsidR="001B52A9">
        <w:rPr>
          <w:rtl/>
        </w:rPr>
        <w:t>–</w:t>
      </w:r>
      <w:r w:rsidR="001B52A9">
        <w:rPr>
          <w:rFonts w:hint="cs"/>
          <w:rtl/>
        </w:rPr>
        <w:t xml:space="preserve"> בראי האיזון בין </w:t>
      </w:r>
      <w:r w:rsidR="001B52A9" w:rsidRPr="001B52A9">
        <w:rPr>
          <w:rFonts w:hint="cs"/>
          <w:b/>
          <w:bCs/>
          <w:rtl/>
        </w:rPr>
        <w:t>הערכים</w:t>
      </w:r>
      <w:r w:rsidR="001B52A9">
        <w:rPr>
          <w:rFonts w:hint="cs"/>
          <w:rtl/>
        </w:rPr>
        <w:t xml:space="preserve"> </w:t>
      </w:r>
      <w:r w:rsidR="001B52A9" w:rsidRPr="001B52A9">
        <w:rPr>
          <w:rFonts w:hint="cs"/>
          <w:b/>
          <w:bCs/>
          <w:rtl/>
        </w:rPr>
        <w:t>החברתיים</w:t>
      </w:r>
      <w:r w:rsidR="001B52A9">
        <w:rPr>
          <w:rFonts w:hint="cs"/>
          <w:rtl/>
        </w:rPr>
        <w:t xml:space="preserve"> </w:t>
      </w:r>
      <w:r w:rsidR="001B52A9" w:rsidRPr="001B52A9">
        <w:rPr>
          <w:rFonts w:hint="cs"/>
          <w:b/>
          <w:bCs/>
          <w:rtl/>
        </w:rPr>
        <w:t>הרלוונטיים</w:t>
      </w:r>
      <w:r w:rsidR="001B52A9">
        <w:rPr>
          <w:rFonts w:hint="cs"/>
          <w:rtl/>
        </w:rPr>
        <w:t xml:space="preserve">. </w:t>
      </w:r>
    </w:p>
    <w:p w14:paraId="470BD277" w14:textId="4A5B946D" w:rsidR="00E91CE2" w:rsidRPr="007F6CE0" w:rsidRDefault="00D17534" w:rsidP="00E47AF1">
      <w:pPr>
        <w:spacing w:line="300" w:lineRule="exact"/>
        <w:rPr>
          <w:b/>
          <w:bCs/>
          <w:rtl/>
        </w:rPr>
      </w:pPr>
      <w:r>
        <w:rPr>
          <w:rFonts w:hint="cs"/>
          <w:b/>
          <w:bCs/>
          <w:rtl/>
        </w:rPr>
        <w:t xml:space="preserve">לטעמי, מחייבים הערכים החברתיים הרלוונטיים </w:t>
      </w:r>
      <w:r>
        <w:rPr>
          <w:b/>
          <w:bCs/>
          <w:rtl/>
        </w:rPr>
        <w:t>–</w:t>
      </w:r>
      <w:r>
        <w:rPr>
          <w:rFonts w:hint="cs"/>
          <w:b/>
          <w:bCs/>
          <w:rtl/>
        </w:rPr>
        <w:t xml:space="preserve"> </w:t>
      </w:r>
      <w:r w:rsidR="002D4630">
        <w:rPr>
          <w:rFonts w:hint="cs"/>
          <w:b/>
          <w:bCs/>
          <w:rtl/>
        </w:rPr>
        <w:t>ובכלל זאת החשיבות שבגיוס ועדכון כתובת לטובת הנשיאה הש</w:t>
      </w:r>
      <w:r>
        <w:rPr>
          <w:rFonts w:hint="cs"/>
          <w:b/>
          <w:bCs/>
          <w:rtl/>
        </w:rPr>
        <w:t>וויוניות בנטל</w:t>
      </w:r>
      <w:r w:rsidR="002D4630">
        <w:rPr>
          <w:rFonts w:hint="cs"/>
          <w:b/>
          <w:bCs/>
          <w:rtl/>
        </w:rPr>
        <w:t xml:space="preserve"> השירות</w:t>
      </w:r>
      <w:r>
        <w:rPr>
          <w:rFonts w:hint="cs"/>
          <w:b/>
          <w:bCs/>
          <w:rtl/>
        </w:rPr>
        <w:t>, תוך עידוד הפרט לשתף פעולה עם הרשויות</w:t>
      </w:r>
      <w:r w:rsidR="002D4630">
        <w:rPr>
          <w:rFonts w:hint="cs"/>
          <w:b/>
          <w:bCs/>
          <w:rtl/>
        </w:rPr>
        <w:t xml:space="preserve"> ולעמוד עימן בקשר</w:t>
      </w:r>
      <w:r>
        <w:rPr>
          <w:rFonts w:hint="cs"/>
          <w:b/>
          <w:bCs/>
          <w:rtl/>
        </w:rPr>
        <w:t>, קביעה כי הנאשם מוחזק כמי ש</w:t>
      </w:r>
      <w:r w:rsidR="00146365" w:rsidRPr="007F6CE0">
        <w:rPr>
          <w:rFonts w:hint="cs"/>
          <w:b/>
          <w:bCs/>
          <w:rtl/>
        </w:rPr>
        <w:t>היה מודע, ולו מכוח עצימת עיניים, לחובה הקונסטרוקטיבית להתייצב לשירות</w:t>
      </w:r>
      <w:r w:rsidR="007F6CE0">
        <w:rPr>
          <w:rFonts w:hint="cs"/>
          <w:b/>
          <w:bCs/>
          <w:rtl/>
        </w:rPr>
        <w:t xml:space="preserve">, </w:t>
      </w:r>
      <w:r w:rsidR="007F6CE0">
        <w:rPr>
          <w:rFonts w:hint="cs"/>
          <w:rtl/>
        </w:rPr>
        <w:t>החל ממועד הצו הראשון</w:t>
      </w:r>
      <w:r w:rsidR="002F0134">
        <w:rPr>
          <w:rFonts w:hint="cs"/>
          <w:rtl/>
        </w:rPr>
        <w:t xml:space="preserve"> </w:t>
      </w:r>
      <w:r w:rsidR="002F0134" w:rsidRPr="002F0134">
        <w:rPr>
          <w:rFonts w:hint="cs"/>
          <w:b/>
          <w:bCs/>
          <w:rtl/>
        </w:rPr>
        <w:t>שנשלח</w:t>
      </w:r>
      <w:r w:rsidR="002F0134">
        <w:rPr>
          <w:rFonts w:hint="cs"/>
          <w:rtl/>
        </w:rPr>
        <w:t xml:space="preserve"> </w:t>
      </w:r>
      <w:r w:rsidR="002F0134" w:rsidRPr="00E47AF1">
        <w:rPr>
          <w:rFonts w:hint="cs"/>
          <w:b/>
          <w:bCs/>
          <w:rtl/>
        </w:rPr>
        <w:t>והתקבל</w:t>
      </w:r>
      <w:r w:rsidR="002F0134">
        <w:rPr>
          <w:rFonts w:hint="cs"/>
          <w:rtl/>
        </w:rPr>
        <w:t xml:space="preserve"> בידיו </w:t>
      </w:r>
      <w:r w:rsidR="002F0134" w:rsidRPr="00E47AF1">
        <w:rPr>
          <w:rFonts w:hint="cs"/>
          <w:b/>
          <w:bCs/>
          <w:rtl/>
        </w:rPr>
        <w:t>בעודו</w:t>
      </w:r>
      <w:r w:rsidR="002F0134">
        <w:rPr>
          <w:rFonts w:hint="cs"/>
          <w:rtl/>
        </w:rPr>
        <w:t xml:space="preserve"> </w:t>
      </w:r>
      <w:r w:rsidR="002F0134" w:rsidRPr="00E47AF1">
        <w:rPr>
          <w:rFonts w:hint="cs"/>
          <w:b/>
          <w:bCs/>
          <w:rtl/>
        </w:rPr>
        <w:t>בארץ</w:t>
      </w:r>
      <w:r w:rsidR="002F0134">
        <w:rPr>
          <w:rFonts w:hint="cs"/>
          <w:rtl/>
        </w:rPr>
        <w:t>. מכאן, ש</w:t>
      </w:r>
      <w:r w:rsidR="007F6CE0">
        <w:rPr>
          <w:rFonts w:hint="cs"/>
          <w:rtl/>
        </w:rPr>
        <w:t>יש ראיות להוכחת אשמתו בהיעדרות המיוחסת לו</w:t>
      </w:r>
      <w:r w:rsidR="002F0134">
        <w:rPr>
          <w:rFonts w:hint="cs"/>
          <w:b/>
          <w:bCs/>
          <w:rtl/>
        </w:rPr>
        <w:t>,</w:t>
      </w:r>
      <w:r w:rsidR="002F0134" w:rsidRPr="002F0134">
        <w:rPr>
          <w:rFonts w:hint="cs"/>
          <w:rtl/>
        </w:rPr>
        <w:t xml:space="preserve"> ועל כן יש </w:t>
      </w:r>
      <w:r w:rsidR="00E91CE2" w:rsidRPr="007F6CE0">
        <w:rPr>
          <w:rFonts w:hint="cs"/>
          <w:rtl/>
        </w:rPr>
        <w:t xml:space="preserve">לדחות את טענת ההגנה.  </w:t>
      </w:r>
    </w:p>
    <w:p w14:paraId="16A30058" w14:textId="6DF822B2" w:rsidR="00146062" w:rsidRDefault="00AC1CDB" w:rsidP="00E47AF1">
      <w:pPr>
        <w:spacing w:line="300" w:lineRule="exact"/>
        <w:rPr>
          <w:rtl/>
        </w:rPr>
      </w:pPr>
      <w:r>
        <w:rPr>
          <w:rFonts w:hint="cs"/>
          <w:rtl/>
        </w:rPr>
        <w:t>להשלמת התמונה יצוין</w:t>
      </w:r>
      <w:r w:rsidR="002D4630">
        <w:rPr>
          <w:rFonts w:hint="cs"/>
          <w:rtl/>
        </w:rPr>
        <w:t xml:space="preserve"> ש</w:t>
      </w:r>
      <w:r>
        <w:rPr>
          <w:rFonts w:hint="cs"/>
          <w:rtl/>
        </w:rPr>
        <w:t>א</w:t>
      </w:r>
      <w:r w:rsidR="0051262D">
        <w:rPr>
          <w:rFonts w:hint="cs"/>
          <w:rtl/>
        </w:rPr>
        <w:t xml:space="preserve">ין חולק כי </w:t>
      </w:r>
      <w:r w:rsidR="00C2622B">
        <w:rPr>
          <w:rFonts w:hint="cs"/>
          <w:rtl/>
        </w:rPr>
        <w:t xml:space="preserve">לכל הפחות עומד כנגד הנאשם </w:t>
      </w:r>
      <w:r w:rsidR="0051262D">
        <w:rPr>
          <w:rFonts w:hint="cs"/>
          <w:rtl/>
        </w:rPr>
        <w:t xml:space="preserve">צו </w:t>
      </w:r>
      <w:r w:rsidR="00306DDD">
        <w:rPr>
          <w:rFonts w:hint="cs"/>
          <w:rtl/>
        </w:rPr>
        <w:t xml:space="preserve">פוקד כללי. זאת, הואיל וצו שירות ביטחון (התייצבות לרישום, לבדיקות ולשירות ביטחון), תשפ"א </w:t>
      </w:r>
      <w:r w:rsidR="00306DDD">
        <w:rPr>
          <w:rtl/>
        </w:rPr>
        <w:t>–</w:t>
      </w:r>
      <w:r w:rsidR="00306DDD">
        <w:rPr>
          <w:rFonts w:hint="cs"/>
          <w:rtl/>
        </w:rPr>
        <w:t xml:space="preserve"> 2020 קובע, כי</w:t>
      </w:r>
      <w:r w:rsidR="00C2622B">
        <w:rPr>
          <w:rFonts w:hint="cs"/>
          <w:rtl/>
        </w:rPr>
        <w:t xml:space="preserve"> כל</w:t>
      </w:r>
      <w:r w:rsidR="0051262D">
        <w:rPr>
          <w:rFonts w:hint="cs"/>
          <w:rtl/>
        </w:rPr>
        <w:t xml:space="preserve"> בר רישום שלא קיבל עד ה</w:t>
      </w:r>
      <w:r w:rsidR="00C2622B">
        <w:rPr>
          <w:rFonts w:hint="cs"/>
          <w:rtl/>
        </w:rPr>
        <w:t>-</w:t>
      </w:r>
      <w:r w:rsidR="0051262D">
        <w:rPr>
          <w:rFonts w:hint="cs"/>
          <w:rtl/>
        </w:rPr>
        <w:t xml:space="preserve"> 26.10.22 הודעה אישית להתייצב לשירות סדיר, נקבע בזאת להתייצב ללשכת גיוס אזורית ליום 27.10.22. צו פוקד זה חל גם על הנאשם, כמי שנולד </w:t>
      </w:r>
      <w:r w:rsidR="002529A7">
        <w:rPr>
          <w:rFonts w:hint="cs"/>
          <w:rtl/>
        </w:rPr>
        <w:t xml:space="preserve">בין התאריכים המפורטים בס' 1 לצו. </w:t>
      </w:r>
      <w:r w:rsidR="00F514BA">
        <w:rPr>
          <w:rFonts w:hint="cs"/>
          <w:rtl/>
        </w:rPr>
        <w:t>צו הפוקד הכללי מקים כידוע חזקת ידיעה שאינ</w:t>
      </w:r>
      <w:r w:rsidR="00C2622B">
        <w:rPr>
          <w:rFonts w:hint="cs"/>
          <w:rtl/>
        </w:rPr>
        <w:t>ה</w:t>
      </w:r>
      <w:r w:rsidR="00F514BA">
        <w:rPr>
          <w:rFonts w:hint="cs"/>
          <w:rtl/>
        </w:rPr>
        <w:t xml:space="preserve"> ניתנת לסתירה, המבוססת על ההשקפה שבבסיס חוק שירות ביטחון, לפיה חובת השירות מוטלת על כל אזרחי המדינה ותושביה, באשר הם אזרחים ותושבי</w:t>
      </w:r>
      <w:r w:rsidR="00C2622B">
        <w:rPr>
          <w:rFonts w:hint="cs"/>
          <w:rtl/>
        </w:rPr>
        <w:t>ם</w:t>
      </w:r>
      <w:r w:rsidR="00F514BA">
        <w:rPr>
          <w:rFonts w:hint="cs"/>
          <w:rtl/>
        </w:rPr>
        <w:t xml:space="preserve"> של מדינת ישראל. ההנחה המוטמ</w:t>
      </w:r>
      <w:r w:rsidR="00C2622B">
        <w:rPr>
          <w:rFonts w:hint="cs"/>
          <w:rtl/>
        </w:rPr>
        <w:t>ע</w:t>
      </w:r>
      <w:r w:rsidR="00F514BA">
        <w:rPr>
          <w:rFonts w:hint="cs"/>
          <w:rtl/>
        </w:rPr>
        <w:t>ת בהוראות אלו היא כי אזרח או תושב המדינה מודע לחובה, שהיא חובה הקיימת בכל שנות קיום המדינה, שהיא ידועה לכל ובול</w:t>
      </w:r>
      <w:r w:rsidR="00844BAE">
        <w:rPr>
          <w:rFonts w:hint="cs"/>
          <w:rtl/>
        </w:rPr>
        <w:t>ט</w:t>
      </w:r>
      <w:r w:rsidR="00F514BA">
        <w:rPr>
          <w:rFonts w:hint="cs"/>
          <w:rtl/>
        </w:rPr>
        <w:t xml:space="preserve">ת לעין כל, לשרת בצבא ההגנה לישראל. </w:t>
      </w:r>
    </w:p>
    <w:p w14:paraId="53FF05E0" w14:textId="719B59A5" w:rsidR="00C2622B" w:rsidRDefault="00C2622B" w:rsidP="00E47AF1">
      <w:pPr>
        <w:spacing w:line="300" w:lineRule="exact"/>
        <w:rPr>
          <w:rtl/>
        </w:rPr>
      </w:pPr>
      <w:r>
        <w:rPr>
          <w:rFonts w:hint="cs"/>
          <w:rtl/>
        </w:rPr>
        <w:t>אמנם, מצויה תקופה זו מתחת לרף ההעמדה לדין שנקבע בהנחיות התביעה הצבאית הראשית, אשר לדברי התביעה לא שונה בעקבות מלחמת חרבות ברזל, ועומד עדיין על כשנה ומחצה.</w:t>
      </w:r>
      <w:r w:rsidR="00E86725">
        <w:rPr>
          <w:rFonts w:hint="cs"/>
          <w:rtl/>
        </w:rPr>
        <w:t xml:space="preserve"> </w:t>
      </w:r>
      <w:r w:rsidR="00BB1852">
        <w:rPr>
          <w:rFonts w:hint="cs"/>
          <w:rtl/>
        </w:rPr>
        <w:t xml:space="preserve">ואכן, לו </w:t>
      </w:r>
      <w:r w:rsidR="00E86725">
        <w:rPr>
          <w:rFonts w:hint="cs"/>
          <w:rtl/>
        </w:rPr>
        <w:t xml:space="preserve">סברתי, כי </w:t>
      </w:r>
      <w:r w:rsidR="00BB1852">
        <w:rPr>
          <w:rFonts w:hint="cs"/>
          <w:rtl/>
        </w:rPr>
        <w:t xml:space="preserve">יהיה קושי ממשי בהוכחת </w:t>
      </w:r>
      <w:r w:rsidR="00E86725">
        <w:rPr>
          <w:rFonts w:hint="cs"/>
          <w:rtl/>
        </w:rPr>
        <w:t xml:space="preserve">היעדרותו של הנאשם מכוח הצו האישי, </w:t>
      </w:r>
      <w:r w:rsidR="00146062">
        <w:rPr>
          <w:rFonts w:hint="cs"/>
          <w:rtl/>
        </w:rPr>
        <w:t xml:space="preserve">כך שיש </w:t>
      </w:r>
      <w:r w:rsidR="00E86725">
        <w:rPr>
          <w:rFonts w:hint="cs"/>
          <w:rtl/>
        </w:rPr>
        <w:t>להסתפק בצו הכללי בלבד, היה בכך כדי להובילנו לנקוט בחלופה</w:t>
      </w:r>
      <w:r w:rsidR="00BB1852">
        <w:rPr>
          <w:rFonts w:hint="cs"/>
          <w:rtl/>
        </w:rPr>
        <w:t>, נוכח משך תקופת ההיעדרות הנמוכה מרף ההעמדה לדין</w:t>
      </w:r>
      <w:r w:rsidR="00E86725">
        <w:rPr>
          <w:rFonts w:hint="cs"/>
          <w:rtl/>
        </w:rPr>
        <w:t xml:space="preserve"> </w:t>
      </w:r>
      <w:r w:rsidR="00BB1852">
        <w:rPr>
          <w:rFonts w:hint="cs"/>
          <w:rtl/>
        </w:rPr>
        <w:t>(למקרים אחרים בהם הובילו נסיב</w:t>
      </w:r>
      <w:r w:rsidR="00E47AF1">
        <w:rPr>
          <w:rFonts w:hint="cs"/>
          <w:rtl/>
        </w:rPr>
        <w:t>ו</w:t>
      </w:r>
      <w:r w:rsidR="00BB1852">
        <w:rPr>
          <w:rFonts w:hint="cs"/>
          <w:rtl/>
        </w:rPr>
        <w:t xml:space="preserve">ת מיוחדות להסתפקות בחלופת מעצר ראו למשל ע"מ 30/02 </w:t>
      </w:r>
      <w:r w:rsidR="00BB1852">
        <w:rPr>
          <w:rFonts w:hint="cs"/>
          <w:b/>
          <w:bCs/>
          <w:rtl/>
        </w:rPr>
        <w:t xml:space="preserve">טור' פרידמן נ' </w:t>
      </w:r>
      <w:r w:rsidR="00BB1852">
        <w:rPr>
          <w:rFonts w:hint="cs"/>
          <w:b/>
          <w:bCs/>
          <w:color w:val="000000"/>
          <w:rtl/>
        </w:rPr>
        <w:t>התובע הצבאי הראשי</w:t>
      </w:r>
      <w:r w:rsidR="00BB1852">
        <w:rPr>
          <w:rFonts w:hint="cs"/>
          <w:rtl/>
        </w:rPr>
        <w:t xml:space="preserve"> (2002); ע"מ 20/07 </w:t>
      </w:r>
      <w:r w:rsidR="00BB1852">
        <w:rPr>
          <w:rFonts w:hint="cs"/>
          <w:b/>
          <w:bCs/>
          <w:rtl/>
        </w:rPr>
        <w:t xml:space="preserve">טור' </w:t>
      </w:r>
      <w:proofErr w:type="spellStart"/>
      <w:r w:rsidR="00BB1852">
        <w:rPr>
          <w:rFonts w:hint="cs"/>
          <w:b/>
          <w:bCs/>
          <w:rtl/>
        </w:rPr>
        <w:t>בושמרין</w:t>
      </w:r>
      <w:proofErr w:type="spellEnd"/>
      <w:r w:rsidR="00BB1852">
        <w:rPr>
          <w:rFonts w:hint="cs"/>
          <w:b/>
          <w:bCs/>
          <w:rtl/>
        </w:rPr>
        <w:t xml:space="preserve"> נ' </w:t>
      </w:r>
      <w:r w:rsidR="00BB1852">
        <w:rPr>
          <w:rFonts w:hint="cs"/>
          <w:b/>
          <w:bCs/>
          <w:color w:val="000000"/>
          <w:rtl/>
        </w:rPr>
        <w:t>התובע הצבאי הראשי</w:t>
      </w:r>
      <w:r w:rsidR="00BB1852">
        <w:rPr>
          <w:rFonts w:hint="cs"/>
          <w:rtl/>
        </w:rPr>
        <w:t xml:space="preserve"> (2007); ע"מ 33/07 </w:t>
      </w:r>
      <w:r w:rsidR="00BB1852">
        <w:rPr>
          <w:rFonts w:hint="cs"/>
          <w:b/>
          <w:bCs/>
          <w:rtl/>
        </w:rPr>
        <w:t xml:space="preserve">התובע הצבאי הראשי נ' טור' </w:t>
      </w:r>
      <w:proofErr w:type="spellStart"/>
      <w:r w:rsidR="00BB1852">
        <w:rPr>
          <w:rFonts w:hint="cs"/>
          <w:b/>
          <w:bCs/>
          <w:rtl/>
        </w:rPr>
        <w:t>בירקובסקי</w:t>
      </w:r>
      <w:proofErr w:type="spellEnd"/>
      <w:r w:rsidR="00BB1852">
        <w:rPr>
          <w:rFonts w:hint="cs"/>
          <w:b/>
          <w:bCs/>
          <w:rtl/>
        </w:rPr>
        <w:t xml:space="preserve"> </w:t>
      </w:r>
      <w:r w:rsidR="00BB1852">
        <w:rPr>
          <w:rFonts w:hint="cs"/>
          <w:rtl/>
        </w:rPr>
        <w:t>(2007)).</w:t>
      </w:r>
      <w:r w:rsidR="00146062">
        <w:rPr>
          <w:rFonts w:hint="cs"/>
          <w:rtl/>
        </w:rPr>
        <w:t xml:space="preserve"> </w:t>
      </w:r>
      <w:r w:rsidR="00E86725">
        <w:rPr>
          <w:rFonts w:hint="cs"/>
          <w:rtl/>
        </w:rPr>
        <w:t xml:space="preserve">ואולם, </w:t>
      </w:r>
      <w:r>
        <w:rPr>
          <w:rFonts w:hint="cs"/>
          <w:rtl/>
        </w:rPr>
        <w:t xml:space="preserve">כאמור, </w:t>
      </w:r>
      <w:r w:rsidR="00E86725">
        <w:rPr>
          <w:rFonts w:hint="cs"/>
          <w:rtl/>
        </w:rPr>
        <w:t>מש</w:t>
      </w:r>
      <w:r>
        <w:rPr>
          <w:rFonts w:hint="cs"/>
          <w:rtl/>
        </w:rPr>
        <w:t xml:space="preserve">מצאתי לקבוע כי </w:t>
      </w:r>
      <w:r w:rsidR="00146062">
        <w:rPr>
          <w:rFonts w:hint="cs"/>
          <w:rtl/>
        </w:rPr>
        <w:t xml:space="preserve">יש בנמצא </w:t>
      </w:r>
      <w:r>
        <w:rPr>
          <w:rFonts w:hint="cs"/>
          <w:rtl/>
        </w:rPr>
        <w:t>ראיות גם להוכחת ההיעדרות מכוח הצו האישי, שהיא היעדרות ממושכת יותר, העולה על הרף</w:t>
      </w:r>
      <w:r w:rsidR="00E86725">
        <w:rPr>
          <w:rFonts w:hint="cs"/>
          <w:rtl/>
        </w:rPr>
        <w:t>, אין מקום להשקפתי לשחרור לחלופה מטעמי ראיות</w:t>
      </w:r>
      <w:r>
        <w:rPr>
          <w:rFonts w:hint="cs"/>
          <w:rtl/>
        </w:rPr>
        <w:t xml:space="preserve">. </w:t>
      </w:r>
    </w:p>
    <w:p w14:paraId="298E7B35" w14:textId="77777777" w:rsidR="00146062" w:rsidRDefault="0012479B" w:rsidP="00E47AF1">
      <w:pPr>
        <w:spacing w:line="300" w:lineRule="exact"/>
        <w:rPr>
          <w:rtl/>
        </w:rPr>
      </w:pPr>
      <w:r>
        <w:rPr>
          <w:rFonts w:hint="cs"/>
          <w:rtl/>
        </w:rPr>
        <w:t xml:space="preserve">ההגנה לא חלקה על עילות המעצר. ואכן, </w:t>
      </w:r>
      <w:r w:rsidRPr="008B3824">
        <w:rPr>
          <w:rtl/>
        </w:rPr>
        <w:t>כידוע, בעניינם של חיילים הנעדרים משירות ביטחון, מתקיימות שלוש עילות מעצר מרכזיות: עילת המסוכנות הצבאית, החשש לפגיעה חריפה במשמעת הצבאית</w:t>
      </w:r>
      <w:r>
        <w:rPr>
          <w:rFonts w:hint="cs"/>
          <w:rtl/>
        </w:rPr>
        <w:t>,</w:t>
      </w:r>
      <w:r w:rsidRPr="008B3824">
        <w:rPr>
          <w:rtl/>
        </w:rPr>
        <w:t xml:space="preserve"> וכן החשש להימלטות מאימת הדין (</w:t>
      </w:r>
      <w:r w:rsidRPr="008B3824">
        <w:rPr>
          <w:color w:val="000000"/>
          <w:rtl/>
        </w:rPr>
        <w:t xml:space="preserve">ע"מ 24/21 </w:t>
      </w:r>
      <w:r w:rsidRPr="008B3824">
        <w:rPr>
          <w:b/>
          <w:bCs/>
          <w:color w:val="000000"/>
          <w:rtl/>
        </w:rPr>
        <w:t xml:space="preserve">טור' </w:t>
      </w:r>
      <w:proofErr w:type="spellStart"/>
      <w:r w:rsidRPr="008B3824">
        <w:rPr>
          <w:b/>
          <w:bCs/>
          <w:color w:val="000000"/>
          <w:rtl/>
        </w:rPr>
        <w:t>התרסי</w:t>
      </w:r>
      <w:proofErr w:type="spellEnd"/>
      <w:r w:rsidRPr="008B3824">
        <w:rPr>
          <w:b/>
          <w:bCs/>
          <w:color w:val="000000"/>
          <w:rtl/>
        </w:rPr>
        <w:t xml:space="preserve"> ואח' נ' התובע הצבאי הראשי</w:t>
      </w:r>
      <w:r w:rsidRPr="008B3824">
        <w:rPr>
          <w:color w:val="000000"/>
          <w:rtl/>
        </w:rPr>
        <w:t xml:space="preserve"> (2021)).</w:t>
      </w:r>
      <w:r>
        <w:rPr>
          <w:rFonts w:hint="cs"/>
          <w:color w:val="000000"/>
          <w:rtl/>
        </w:rPr>
        <w:t xml:space="preserve"> הדברים נכונים, בהיבט העקרוני, גם למי שעזב לחו"ל והשתמט מגיוס (עניין </w:t>
      </w:r>
      <w:r w:rsidRPr="00146062">
        <w:rPr>
          <w:rFonts w:hint="cs"/>
          <w:b/>
          <w:bCs/>
          <w:color w:val="000000"/>
          <w:rtl/>
        </w:rPr>
        <w:t>קורול</w:t>
      </w:r>
      <w:r>
        <w:rPr>
          <w:rFonts w:hint="cs"/>
          <w:color w:val="000000"/>
          <w:rtl/>
        </w:rPr>
        <w:t xml:space="preserve"> הנ"ל)</w:t>
      </w:r>
      <w:r w:rsidR="003A016C">
        <w:rPr>
          <w:rFonts w:hint="cs"/>
          <w:color w:val="000000"/>
          <w:rtl/>
        </w:rPr>
        <w:t xml:space="preserve">, ואף נקבע במפורש, כי </w:t>
      </w:r>
      <w:r w:rsidR="003A016C" w:rsidRPr="00146062">
        <w:rPr>
          <w:rFonts w:hint="cs"/>
          <w:i/>
          <w:iCs/>
          <w:color w:val="000000"/>
          <w:rtl/>
        </w:rPr>
        <w:t xml:space="preserve">"מי שהוטלה עליו חובת השירות בהיותו אזרח ישראל ותושב ישראל, ועזב את הארץ ובכך סיכל את האפשרות כי יציית לחובה שהוטלה עליו, מקים עילות מעצר ברורות וחד משמעיות, כאשר הוא מואשם בעבירה של היעדר מן השירות שלא ברשות </w:t>
      </w:r>
      <w:r w:rsidR="003A016C">
        <w:rPr>
          <w:rFonts w:hint="cs"/>
          <w:color w:val="000000"/>
          <w:rtl/>
        </w:rPr>
        <w:t xml:space="preserve">(ע"מ 58/12 </w:t>
      </w:r>
      <w:r w:rsidR="003A016C">
        <w:rPr>
          <w:rFonts w:hint="cs"/>
          <w:b/>
          <w:bCs/>
          <w:color w:val="000000"/>
          <w:rtl/>
        </w:rPr>
        <w:t xml:space="preserve">התובע הצבאי הראשי נ' טור' א.ג. </w:t>
      </w:r>
      <w:r w:rsidR="003A016C">
        <w:rPr>
          <w:rFonts w:hint="cs"/>
          <w:color w:val="000000"/>
          <w:rtl/>
        </w:rPr>
        <w:t>(2012)).</w:t>
      </w:r>
      <w:r w:rsidR="00FC4D04">
        <w:rPr>
          <w:rFonts w:hint="cs"/>
          <w:color w:val="000000"/>
          <w:rtl/>
        </w:rPr>
        <w:t xml:space="preserve"> </w:t>
      </w:r>
      <w:r>
        <w:rPr>
          <w:rFonts w:hint="cs"/>
          <w:color w:val="000000"/>
          <w:rtl/>
        </w:rPr>
        <w:t xml:space="preserve">להשלמת התמונה יצוין, כי היעדרות מצה"ל </w:t>
      </w:r>
      <w:r w:rsidR="00FC4D04">
        <w:rPr>
          <w:rFonts w:hint="cs"/>
          <w:color w:val="000000"/>
          <w:rtl/>
        </w:rPr>
        <w:t xml:space="preserve">שנמשכה לתוך </w:t>
      </w:r>
      <w:r w:rsidRPr="000B2AFB">
        <w:rPr>
          <w:rFonts w:hint="cs"/>
          <w:b/>
          <w:bCs/>
          <w:color w:val="000000"/>
          <w:rtl/>
        </w:rPr>
        <w:t>תקופת</w:t>
      </w:r>
      <w:r>
        <w:rPr>
          <w:rFonts w:hint="cs"/>
          <w:color w:val="000000"/>
          <w:rtl/>
        </w:rPr>
        <w:t xml:space="preserve"> </w:t>
      </w:r>
      <w:r w:rsidRPr="000B2AFB">
        <w:rPr>
          <w:rFonts w:hint="cs"/>
          <w:b/>
          <w:bCs/>
          <w:color w:val="000000"/>
          <w:rtl/>
        </w:rPr>
        <w:t>לחימה</w:t>
      </w:r>
      <w:r>
        <w:rPr>
          <w:rFonts w:hint="cs"/>
          <w:color w:val="000000"/>
          <w:rtl/>
        </w:rPr>
        <w:t xml:space="preserve">, מגלמת </w:t>
      </w:r>
      <w:r>
        <w:rPr>
          <w:rFonts w:hint="cs"/>
          <w:rtl/>
        </w:rPr>
        <w:t>במלוא עוזה את החשש לפגיעה חריפה במשמעת הצבאית. זאת,</w:t>
      </w:r>
      <w:r>
        <w:rPr>
          <w:rFonts w:hint="cs"/>
          <w:color w:val="000000"/>
          <w:rtl/>
        </w:rPr>
        <w:t xml:space="preserve"> הואיל ושח</w:t>
      </w:r>
      <w:r w:rsidRPr="008B3824">
        <w:rPr>
          <w:color w:val="000000"/>
          <w:rtl/>
        </w:rPr>
        <w:t xml:space="preserve">רורם ממעצר של נאשמים שנעדרו מהשירות שלא ברשות </w:t>
      </w:r>
      <w:r>
        <w:rPr>
          <w:rFonts w:hint="cs"/>
          <w:color w:val="000000"/>
          <w:rtl/>
        </w:rPr>
        <w:t xml:space="preserve">בתקופה זו, עלול לפגוע </w:t>
      </w:r>
      <w:r w:rsidRPr="008B3824">
        <w:rPr>
          <w:color w:val="000000"/>
          <w:rtl/>
        </w:rPr>
        <w:t>במוכנות ובחוסן של הצבא וביכולתו למלא את ייעודו - הגנה על ביטחון המדינה</w:t>
      </w:r>
      <w:r>
        <w:rPr>
          <w:rFonts w:hint="cs"/>
          <w:color w:val="000000"/>
          <w:rtl/>
        </w:rPr>
        <w:t>.</w:t>
      </w:r>
      <w:r>
        <w:rPr>
          <w:rFonts w:hint="cs"/>
          <w:rtl/>
        </w:rPr>
        <w:t xml:space="preserve"> </w:t>
      </w:r>
    </w:p>
    <w:p w14:paraId="254205F2" w14:textId="019BFAC6" w:rsidR="00146365" w:rsidRDefault="00146365" w:rsidP="00E47AF1">
      <w:pPr>
        <w:spacing w:line="300" w:lineRule="exact"/>
        <w:rPr>
          <w:rtl/>
        </w:rPr>
      </w:pPr>
      <w:r>
        <w:rPr>
          <w:rFonts w:hint="cs"/>
          <w:rtl/>
        </w:rPr>
        <w:t xml:space="preserve">זה המקום להדגיש, כי גם עתה לא התייצב הנאשם על מנת לשרת, כי אם על מנת </w:t>
      </w:r>
      <w:r w:rsidR="00E47AF1">
        <w:rPr>
          <w:rFonts w:hint="cs"/>
          <w:rtl/>
        </w:rPr>
        <w:t>לבקש להאריך את הו</w:t>
      </w:r>
      <w:r w:rsidR="00817A70">
        <w:rPr>
          <w:rFonts w:hint="cs"/>
          <w:rtl/>
        </w:rPr>
        <w:t>ו</w:t>
      </w:r>
      <w:r w:rsidR="00E47AF1">
        <w:rPr>
          <w:rFonts w:hint="cs"/>
          <w:rtl/>
        </w:rPr>
        <w:t xml:space="preserve">יזה ולקבל </w:t>
      </w:r>
      <w:r>
        <w:rPr>
          <w:rFonts w:hint="cs"/>
          <w:rtl/>
        </w:rPr>
        <w:t xml:space="preserve">פטור. פטור, </w:t>
      </w:r>
      <w:r w:rsidR="00C61A41">
        <w:rPr>
          <w:rFonts w:hint="cs"/>
          <w:rtl/>
        </w:rPr>
        <w:t>א</w:t>
      </w:r>
      <w:r>
        <w:rPr>
          <w:rFonts w:hint="cs"/>
          <w:rtl/>
        </w:rPr>
        <w:t>ש</w:t>
      </w:r>
      <w:r w:rsidR="00C61A41">
        <w:rPr>
          <w:rFonts w:hint="cs"/>
          <w:rtl/>
        </w:rPr>
        <w:t xml:space="preserve">ר </w:t>
      </w:r>
      <w:r>
        <w:rPr>
          <w:rFonts w:hint="cs"/>
          <w:rtl/>
        </w:rPr>
        <w:t>על פניו אין הוא זכאי לו, נוכח הזיקה המהותית ארצה</w:t>
      </w:r>
      <w:r w:rsidR="00146062">
        <w:rPr>
          <w:rFonts w:hint="cs"/>
          <w:rtl/>
        </w:rPr>
        <w:t xml:space="preserve"> (יוער כי אביו של הנאשם עודנו מתגורר בארץ)</w:t>
      </w:r>
      <w:r w:rsidR="007403F7">
        <w:rPr>
          <w:rFonts w:hint="cs"/>
          <w:rtl/>
        </w:rPr>
        <w:t>, ותאריך ה</w:t>
      </w:r>
      <w:r w:rsidR="00E47AF1">
        <w:rPr>
          <w:rFonts w:hint="cs"/>
          <w:rtl/>
        </w:rPr>
        <w:t>מעבר שלו</w:t>
      </w:r>
      <w:r w:rsidR="00E47AF1">
        <w:rPr>
          <w:rFonts w:hint="cs"/>
        </w:rPr>
        <w:t xml:space="preserve"> </w:t>
      </w:r>
      <w:r w:rsidR="007403F7">
        <w:rPr>
          <w:rFonts w:hint="cs"/>
          <w:rtl/>
        </w:rPr>
        <w:t xml:space="preserve">לקנדה </w:t>
      </w:r>
      <w:r w:rsidR="007403F7">
        <w:rPr>
          <w:rtl/>
        </w:rPr>
        <w:t>–</w:t>
      </w:r>
      <w:r w:rsidR="007403F7">
        <w:rPr>
          <w:rFonts w:hint="cs"/>
          <w:rtl/>
        </w:rPr>
        <w:t xml:space="preserve"> לאחר גיל 17</w:t>
      </w:r>
      <w:r>
        <w:rPr>
          <w:rFonts w:hint="cs"/>
          <w:rtl/>
        </w:rPr>
        <w:t xml:space="preserve">. </w:t>
      </w:r>
      <w:r w:rsidR="003A016C">
        <w:rPr>
          <w:rFonts w:hint="cs"/>
          <w:rtl/>
        </w:rPr>
        <w:t xml:space="preserve">טענת הנאשם לפיה נשרך אחרי אימו, כפי שנקבע בפסיקה, היא טענה חלשה, נוכח העובדה שבני 18 נתפסים במחוזותינו כבגירים מספיק כדי לשרת בצבא, ולפיכך אחראים באופן מלא למעשיהם עת בוחרים הם להיפקד מן השירות הצבאי (ע"מ 58/12 הנ"ל). </w:t>
      </w:r>
      <w:r w:rsidR="007403F7">
        <w:rPr>
          <w:rFonts w:hint="cs"/>
          <w:rtl/>
        </w:rPr>
        <w:t xml:space="preserve"> </w:t>
      </w:r>
    </w:p>
    <w:p w14:paraId="0BA44313" w14:textId="40DBB06A" w:rsidR="00F514BA" w:rsidRPr="00C2622B" w:rsidRDefault="002529A7" w:rsidP="00E47AF1">
      <w:pPr>
        <w:spacing w:line="300" w:lineRule="exact"/>
        <w:rPr>
          <w:b/>
          <w:bCs/>
          <w:rtl/>
        </w:rPr>
      </w:pPr>
      <w:r w:rsidRPr="00C2622B">
        <w:rPr>
          <w:rFonts w:hint="cs"/>
          <w:b/>
          <w:bCs/>
          <w:rtl/>
        </w:rPr>
        <w:t xml:space="preserve">מכאן, כי הנאשם, כיתר בני גילו, היה חייב </w:t>
      </w:r>
      <w:r w:rsidR="00F514BA" w:rsidRPr="00C2622B">
        <w:rPr>
          <w:rFonts w:hint="cs"/>
          <w:b/>
          <w:bCs/>
          <w:rtl/>
        </w:rPr>
        <w:t>בגיוס לפי הצו האישי שנשלח אליו, בנובמבר 2021</w:t>
      </w:r>
      <w:r w:rsidR="00C2622B">
        <w:rPr>
          <w:rFonts w:hint="cs"/>
          <w:b/>
          <w:bCs/>
          <w:rtl/>
        </w:rPr>
        <w:t xml:space="preserve">, </w:t>
      </w:r>
      <w:r w:rsidR="00FC4D04">
        <w:rPr>
          <w:rFonts w:hint="cs"/>
          <w:b/>
          <w:bCs/>
          <w:rtl/>
        </w:rPr>
        <w:t xml:space="preserve">כך שיש ראיות לכאוריות להיעדרותו, הנזקפת לחובתו </w:t>
      </w:r>
      <w:r w:rsidR="00C2622B">
        <w:rPr>
          <w:rFonts w:hint="cs"/>
          <w:b/>
          <w:bCs/>
          <w:rtl/>
        </w:rPr>
        <w:t>החל מ4.4.22, הוא מועד הוצאת הצו השני</w:t>
      </w:r>
      <w:r w:rsidR="00F514BA" w:rsidRPr="00C2622B">
        <w:rPr>
          <w:rFonts w:hint="cs"/>
          <w:b/>
          <w:bCs/>
          <w:rtl/>
        </w:rPr>
        <w:t xml:space="preserve">. </w:t>
      </w:r>
    </w:p>
    <w:p w14:paraId="068D1C83" w14:textId="77777777" w:rsidR="00BB1852" w:rsidRDefault="00BB1852" w:rsidP="00E47AF1">
      <w:pPr>
        <w:spacing w:line="300" w:lineRule="exact"/>
        <w:rPr>
          <w:rtl/>
        </w:rPr>
      </w:pPr>
      <w:r>
        <w:rPr>
          <w:rFonts w:hint="cs"/>
          <w:rtl/>
        </w:rPr>
        <w:t>בשים לב ל</w:t>
      </w:r>
      <w:r w:rsidR="00FC4D04">
        <w:rPr>
          <w:rFonts w:hint="cs"/>
          <w:rtl/>
        </w:rPr>
        <w:t xml:space="preserve">היעדר כל פגם לגבי </w:t>
      </w:r>
      <w:r>
        <w:rPr>
          <w:rFonts w:hint="cs"/>
          <w:rtl/>
        </w:rPr>
        <w:t xml:space="preserve">אופן משלוח </w:t>
      </w:r>
      <w:r w:rsidR="00FC4D04">
        <w:rPr>
          <w:rFonts w:hint="cs"/>
          <w:rtl/>
        </w:rPr>
        <w:t>הצו הראשון שהוצא כנגד הנאשם ו</w:t>
      </w:r>
      <w:r>
        <w:rPr>
          <w:rFonts w:hint="cs"/>
          <w:rtl/>
        </w:rPr>
        <w:t xml:space="preserve">מודעות הנאשם אליו אשר לא נסתרה, </w:t>
      </w:r>
      <w:r w:rsidR="00C2622B">
        <w:rPr>
          <w:rFonts w:hint="cs"/>
          <w:rtl/>
        </w:rPr>
        <w:t xml:space="preserve">לא מצאתי לקבוע כי ניתן לשחרר את הנאשם לחלופה. </w:t>
      </w:r>
    </w:p>
    <w:p w14:paraId="10B3D884" w14:textId="025A9270" w:rsidR="00146365" w:rsidRDefault="00146365" w:rsidP="00E47AF1">
      <w:pPr>
        <w:spacing w:line="300" w:lineRule="exact"/>
        <w:rPr>
          <w:rtl/>
        </w:rPr>
      </w:pPr>
      <w:r>
        <w:rPr>
          <w:rFonts w:hint="cs"/>
          <w:rtl/>
        </w:rPr>
        <w:t>זה המקום להעיר, כי לו היה הנאשם מבקש באופן כ</w:t>
      </w:r>
      <w:r w:rsidR="00674949">
        <w:rPr>
          <w:rFonts w:hint="cs"/>
          <w:rtl/>
        </w:rPr>
        <w:t>ן</w:t>
      </w:r>
      <w:r>
        <w:rPr>
          <w:rFonts w:hint="cs"/>
          <w:rtl/>
        </w:rPr>
        <w:t xml:space="preserve"> ואמיתי לקיים את חובתו ולשרת בצה"ל, ניתן היה לבחון בעניינו חלופות לשחרור, למשל לקבוע תנאי שחרור תוך השתלבות בבית הדין המשלב. ואולם, כעולה מאמרתו</w:t>
      </w:r>
      <w:r w:rsidR="007403F7">
        <w:rPr>
          <w:rFonts w:hint="cs"/>
          <w:rtl/>
        </w:rPr>
        <w:t xml:space="preserve"> לפיה אינו יכול לשרת</w:t>
      </w:r>
      <w:r>
        <w:rPr>
          <w:rFonts w:hint="cs"/>
          <w:rtl/>
        </w:rPr>
        <w:t xml:space="preserve">, אין זה המצב. </w:t>
      </w:r>
    </w:p>
    <w:p w14:paraId="5FDA72A3" w14:textId="7D81D01D" w:rsidR="00146365" w:rsidRDefault="00146365" w:rsidP="00E47AF1">
      <w:pPr>
        <w:spacing w:line="300" w:lineRule="exact"/>
        <w:rPr>
          <w:rtl/>
        </w:rPr>
      </w:pPr>
      <w:r>
        <w:rPr>
          <w:rFonts w:hint="cs"/>
          <w:rtl/>
        </w:rPr>
        <w:t xml:space="preserve">סוף דבר, מעצרו הסגור של הנאשם מוארך בזאת עד לתום ההליכים כנגדו. </w:t>
      </w:r>
    </w:p>
    <w:p w14:paraId="5AF72A9E" w14:textId="10DFB4FD" w:rsidR="00823B12" w:rsidRDefault="00146365" w:rsidP="00E47AF1">
      <w:pPr>
        <w:spacing w:line="300" w:lineRule="exact"/>
        <w:rPr>
          <w:rtl/>
        </w:rPr>
      </w:pPr>
      <w:r>
        <w:rPr>
          <w:rFonts w:hint="cs"/>
          <w:rtl/>
        </w:rPr>
        <w:t xml:space="preserve">הקראה נקבעת ליום </w:t>
      </w:r>
      <w:r w:rsidR="002A0B72">
        <w:rPr>
          <w:rFonts w:hint="cs"/>
          <w:rtl/>
        </w:rPr>
        <w:t>14</w:t>
      </w:r>
      <w:r w:rsidR="002D4630">
        <w:rPr>
          <w:rFonts w:hint="cs"/>
          <w:rtl/>
        </w:rPr>
        <w:t xml:space="preserve">.2.23 </w:t>
      </w:r>
      <w:r>
        <w:rPr>
          <w:rFonts w:hint="cs"/>
          <w:rtl/>
        </w:rPr>
        <w:t xml:space="preserve">בשעה </w:t>
      </w:r>
      <w:r w:rsidR="002D4630">
        <w:rPr>
          <w:rFonts w:hint="cs"/>
          <w:rtl/>
        </w:rPr>
        <w:t>9:00</w:t>
      </w:r>
      <w:r>
        <w:rPr>
          <w:rFonts w:hint="cs"/>
          <w:rtl/>
        </w:rPr>
        <w:t>.</w:t>
      </w:r>
    </w:p>
    <w:p w14:paraId="64BF4265" w14:textId="213A5D1D" w:rsidR="00F20254" w:rsidRDefault="00F20254" w:rsidP="00E47AF1">
      <w:pPr>
        <w:spacing w:line="300" w:lineRule="exact"/>
        <w:rPr>
          <w:b/>
          <w:bCs/>
          <w:rtl/>
        </w:rPr>
      </w:pPr>
      <w:r>
        <w:rPr>
          <w:rFonts w:hint="cs"/>
          <w:b/>
          <w:bCs/>
          <w:rtl/>
        </w:rPr>
        <w:t xml:space="preserve">ניתנה היום, כ"ו בשבט </w:t>
      </w:r>
      <w:proofErr w:type="spellStart"/>
      <w:r>
        <w:rPr>
          <w:rFonts w:hint="cs"/>
          <w:b/>
          <w:bCs/>
          <w:rtl/>
        </w:rPr>
        <w:t>התשפ"ד</w:t>
      </w:r>
      <w:proofErr w:type="spellEnd"/>
      <w:r>
        <w:rPr>
          <w:rFonts w:hint="cs"/>
          <w:b/>
          <w:bCs/>
          <w:rtl/>
        </w:rPr>
        <w:t>, 05.02.2024, והודעה בפומבי ובמעמד הצדדים.</w:t>
      </w:r>
    </w:p>
    <w:p w14:paraId="0105FAD4" w14:textId="02C1ED75" w:rsidR="00823B12" w:rsidRPr="00823B12" w:rsidRDefault="00823B12" w:rsidP="00E47AF1">
      <w:pPr>
        <w:spacing w:line="300" w:lineRule="exact"/>
        <w:rPr>
          <w:b/>
          <w:bCs/>
          <w:rtl/>
        </w:rPr>
      </w:pPr>
      <w:r w:rsidRPr="00823B12">
        <w:rPr>
          <w:rFonts w:hint="cs"/>
          <w:b/>
          <w:bCs/>
          <w:rtl/>
        </w:rPr>
        <w:t>זכות ערעור כחוק.</w:t>
      </w:r>
    </w:p>
    <w:p w14:paraId="7163E4BD" w14:textId="2AA85A30" w:rsidR="00385445" w:rsidRDefault="00E143B9" w:rsidP="00E47AF1">
      <w:pPr>
        <w:spacing w:line="300" w:lineRule="exact"/>
        <w:rPr>
          <w:rtl/>
        </w:rPr>
      </w:pPr>
      <w:r>
        <w:rPr>
          <w:rtl/>
        </w:rPr>
        <w:tab/>
      </w:r>
      <w:r>
        <w:rPr>
          <w:rtl/>
        </w:rPr>
        <w:tab/>
      </w:r>
      <w:r>
        <w:rPr>
          <w:rtl/>
        </w:rPr>
        <w:tab/>
      </w:r>
      <w:r>
        <w:rPr>
          <w:rtl/>
        </w:rPr>
        <w:tab/>
      </w:r>
      <w:r>
        <w:rPr>
          <w:rtl/>
        </w:rPr>
        <w:tab/>
      </w:r>
      <w:r>
        <w:rPr>
          <w:rFonts w:hint="cs"/>
          <w:rtl/>
        </w:rPr>
        <w:t>______________</w:t>
      </w:r>
    </w:p>
    <w:p w14:paraId="7C68036C" w14:textId="21631E0F" w:rsidR="00385445" w:rsidRPr="00385445" w:rsidRDefault="008E06DF" w:rsidP="00E47AF1">
      <w:pPr>
        <w:spacing w:line="300" w:lineRule="exact"/>
        <w:ind w:left="3600" w:firstLine="720"/>
        <w:rPr>
          <w:b/>
          <w:bCs/>
          <w:rtl/>
        </w:rPr>
      </w:pPr>
      <w:r>
        <w:rPr>
          <w:rFonts w:hint="cs"/>
          <w:b/>
          <w:bCs/>
          <w:rtl/>
        </w:rPr>
        <w:t xml:space="preserve">שופטת </w:t>
      </w:r>
    </w:p>
    <w:sectPr w:rsidR="00385445" w:rsidRPr="00385445" w:rsidSect="00085612">
      <w:headerReference w:type="default" r:id="rId9"/>
      <w:footerReference w:type="default" r:id="rId10"/>
      <w:pgSz w:w="12240" w:h="15840"/>
      <w:pgMar w:top="1440" w:right="1440" w:bottom="1440" w:left="144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0B0ED" w14:textId="77777777" w:rsidR="00B5056D" w:rsidRDefault="00B5056D" w:rsidP="00301A0C">
      <w:pPr>
        <w:spacing w:after="0" w:line="240" w:lineRule="auto"/>
      </w:pPr>
      <w:r>
        <w:separator/>
      </w:r>
    </w:p>
  </w:endnote>
  <w:endnote w:type="continuationSeparator" w:id="0">
    <w:p w14:paraId="69E3FEF5" w14:textId="77777777" w:rsidR="00B5056D" w:rsidRDefault="00B5056D" w:rsidP="00301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rkisim">
    <w:altName w:val="Arial"/>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avid Libre">
    <w:panose1 w:val="00000500000000000000"/>
    <w:charset w:val="00"/>
    <w:family w:val="auto"/>
    <w:pitch w:val="variable"/>
    <w:sig w:usb0="2000080F" w:usb1="40000000" w:usb2="00000000" w:usb3="00000000" w:csb0="0000013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73361967"/>
      <w:docPartObj>
        <w:docPartGallery w:val="Page Numbers (Bottom of Page)"/>
        <w:docPartUnique/>
      </w:docPartObj>
    </w:sdtPr>
    <w:sdtEndPr>
      <w:rPr>
        <w:noProof/>
      </w:rPr>
    </w:sdtEndPr>
    <w:sdtContent>
      <w:p w14:paraId="0B5187C6" w14:textId="10294AE1" w:rsidR="00FE3DE1" w:rsidRDefault="00FE3D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92D8E3" w14:textId="77777777" w:rsidR="00FE3DE1" w:rsidRDefault="00FE3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CE4C2" w14:textId="77777777" w:rsidR="00B5056D" w:rsidRDefault="00B5056D" w:rsidP="00301A0C">
      <w:pPr>
        <w:spacing w:after="0" w:line="240" w:lineRule="auto"/>
      </w:pPr>
      <w:r>
        <w:separator/>
      </w:r>
    </w:p>
  </w:footnote>
  <w:footnote w:type="continuationSeparator" w:id="0">
    <w:p w14:paraId="1B9257D1" w14:textId="77777777" w:rsidR="00B5056D" w:rsidRDefault="00B5056D" w:rsidP="00301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CF32" w14:textId="76E47D07" w:rsidR="003B4900" w:rsidRDefault="008E06DF" w:rsidP="008E06DF">
    <w:pPr>
      <w:pStyle w:val="Header"/>
      <w:jc w:val="center"/>
      <w:rPr>
        <w:rtl/>
      </w:rPr>
    </w:pPr>
    <w:r>
      <w:rPr>
        <w:rFonts w:hint="cs"/>
        <w:rtl/>
      </w:rPr>
      <w:t>בלמ"ס</w:t>
    </w:r>
  </w:p>
  <w:p w14:paraId="2300C6E7" w14:textId="77777777" w:rsidR="006D7B4A" w:rsidRDefault="006D7B4A" w:rsidP="008E06DF">
    <w:pPr>
      <w:pStyle w:val="Header"/>
      <w:jc w:val="right"/>
      <w:rPr>
        <w:rtl/>
      </w:rPr>
    </w:pPr>
    <w:r w:rsidRPr="006D7B4A">
      <w:rPr>
        <w:rtl/>
      </w:rPr>
      <w:t xml:space="preserve">מטכ"ל (מחוזי) 62/24 </w:t>
    </w:r>
  </w:p>
  <w:p w14:paraId="516E6C36" w14:textId="51213076" w:rsidR="00301A0C" w:rsidRDefault="008E06DF" w:rsidP="008E06DF">
    <w:pPr>
      <w:pStyle w:val="Header"/>
      <w:jc w:val="right"/>
    </w:pPr>
    <w:r>
      <w:rPr>
        <w:rFonts w:hint="cs"/>
        <w:rtl/>
      </w:rPr>
      <w:t xml:space="preserve"> התובע הצבא נ' </w:t>
    </w:r>
    <w:r>
      <w:t xml:space="preserve">X </w:t>
    </w:r>
    <w:r>
      <w:rPr>
        <w:rFonts w:hint="cs"/>
        <w:rtl/>
      </w:rPr>
      <w:t xml:space="preserve"> </w:t>
    </w:r>
    <w:r w:rsidR="006D7B4A">
      <w:rPr>
        <w:rFonts w:hint="cs"/>
        <w:rtl/>
      </w:rPr>
      <w:t xml:space="preserve">/ </w:t>
    </w:r>
    <w:bookmarkStart w:id="0" w:name="_Hlk157675367"/>
    <w:r>
      <w:rPr>
        <w:rFonts w:hint="cs"/>
      </w:rPr>
      <w:t>XXX</w:t>
    </w:r>
    <w:r w:rsidR="006D7B4A" w:rsidRPr="006D7B4A">
      <w:rPr>
        <w:rtl/>
      </w:rPr>
      <w:t xml:space="preserve">טוראי </w:t>
    </w:r>
    <w:bookmarkEnd w:id="0"/>
    <w:r>
      <w:rPr>
        <w:rFonts w:hint="cs"/>
        <w:rtl/>
      </w:rPr>
      <w:t xml:space="preserve">ד' ב'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1" w15:restartNumberingAfterBreak="0">
    <w:nsid w:val="44221BA3"/>
    <w:multiLevelType w:val="hybridMultilevel"/>
    <w:tmpl w:val="F55EC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791C05ED"/>
    <w:multiLevelType w:val="hybridMultilevel"/>
    <w:tmpl w:val="2550BF10"/>
    <w:lvl w:ilvl="0" w:tplc="05585458">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50"/>
    <w:rsid w:val="00036B56"/>
    <w:rsid w:val="0003715B"/>
    <w:rsid w:val="00056CB7"/>
    <w:rsid w:val="00085612"/>
    <w:rsid w:val="000901A4"/>
    <w:rsid w:val="00091C40"/>
    <w:rsid w:val="000B2AFB"/>
    <w:rsid w:val="000B5B47"/>
    <w:rsid w:val="000E18AF"/>
    <w:rsid w:val="0012479B"/>
    <w:rsid w:val="001314E9"/>
    <w:rsid w:val="00146062"/>
    <w:rsid w:val="00146365"/>
    <w:rsid w:val="001606A4"/>
    <w:rsid w:val="001732FC"/>
    <w:rsid w:val="001929FA"/>
    <w:rsid w:val="001B305A"/>
    <w:rsid w:val="001B52A9"/>
    <w:rsid w:val="002529A7"/>
    <w:rsid w:val="00257A62"/>
    <w:rsid w:val="00262A8D"/>
    <w:rsid w:val="002671AE"/>
    <w:rsid w:val="00267CFF"/>
    <w:rsid w:val="002A0B72"/>
    <w:rsid w:val="002D4630"/>
    <w:rsid w:val="002F0134"/>
    <w:rsid w:val="00301A0C"/>
    <w:rsid w:val="00306DDD"/>
    <w:rsid w:val="0031537B"/>
    <w:rsid w:val="00334E5E"/>
    <w:rsid w:val="00375A4E"/>
    <w:rsid w:val="00382A6A"/>
    <w:rsid w:val="00384027"/>
    <w:rsid w:val="00385445"/>
    <w:rsid w:val="003916DA"/>
    <w:rsid w:val="003A016C"/>
    <w:rsid w:val="003B4900"/>
    <w:rsid w:val="00416E8C"/>
    <w:rsid w:val="0045620D"/>
    <w:rsid w:val="00461CA3"/>
    <w:rsid w:val="00461EBD"/>
    <w:rsid w:val="0047336D"/>
    <w:rsid w:val="00474CB9"/>
    <w:rsid w:val="004A14B8"/>
    <w:rsid w:val="00505B49"/>
    <w:rsid w:val="005070F0"/>
    <w:rsid w:val="0051262D"/>
    <w:rsid w:val="00590302"/>
    <w:rsid w:val="005D6C8F"/>
    <w:rsid w:val="005F08A3"/>
    <w:rsid w:val="00612233"/>
    <w:rsid w:val="00674949"/>
    <w:rsid w:val="006756D3"/>
    <w:rsid w:val="006A1C2D"/>
    <w:rsid w:val="006B5820"/>
    <w:rsid w:val="006C7E86"/>
    <w:rsid w:val="006D2063"/>
    <w:rsid w:val="006D381D"/>
    <w:rsid w:val="006D7B4A"/>
    <w:rsid w:val="00717483"/>
    <w:rsid w:val="007403F7"/>
    <w:rsid w:val="00754CE5"/>
    <w:rsid w:val="00761C16"/>
    <w:rsid w:val="00787488"/>
    <w:rsid w:val="00790A59"/>
    <w:rsid w:val="007A469C"/>
    <w:rsid w:val="007F6CE0"/>
    <w:rsid w:val="00811515"/>
    <w:rsid w:val="00817A70"/>
    <w:rsid w:val="00823B12"/>
    <w:rsid w:val="0082419C"/>
    <w:rsid w:val="00835CDE"/>
    <w:rsid w:val="00844BAE"/>
    <w:rsid w:val="00896585"/>
    <w:rsid w:val="008C1DEB"/>
    <w:rsid w:val="008E06DF"/>
    <w:rsid w:val="008F625B"/>
    <w:rsid w:val="009204ED"/>
    <w:rsid w:val="00924ACE"/>
    <w:rsid w:val="009C75A6"/>
    <w:rsid w:val="009F4069"/>
    <w:rsid w:val="00A213C6"/>
    <w:rsid w:val="00A26A53"/>
    <w:rsid w:val="00A600E9"/>
    <w:rsid w:val="00A6085C"/>
    <w:rsid w:val="00AC1CDB"/>
    <w:rsid w:val="00AC3521"/>
    <w:rsid w:val="00AC3CFD"/>
    <w:rsid w:val="00B0603E"/>
    <w:rsid w:val="00B314BD"/>
    <w:rsid w:val="00B5056D"/>
    <w:rsid w:val="00BB1852"/>
    <w:rsid w:val="00C23437"/>
    <w:rsid w:val="00C2622B"/>
    <w:rsid w:val="00C61A41"/>
    <w:rsid w:val="00C93068"/>
    <w:rsid w:val="00C93CEA"/>
    <w:rsid w:val="00CB46A9"/>
    <w:rsid w:val="00CE0E56"/>
    <w:rsid w:val="00CE3776"/>
    <w:rsid w:val="00CE5EA9"/>
    <w:rsid w:val="00CF3F7A"/>
    <w:rsid w:val="00D17534"/>
    <w:rsid w:val="00D6379E"/>
    <w:rsid w:val="00D673F9"/>
    <w:rsid w:val="00D75CA3"/>
    <w:rsid w:val="00D85535"/>
    <w:rsid w:val="00DA3688"/>
    <w:rsid w:val="00DF3000"/>
    <w:rsid w:val="00E143B9"/>
    <w:rsid w:val="00E47AF1"/>
    <w:rsid w:val="00E5741E"/>
    <w:rsid w:val="00E67FEB"/>
    <w:rsid w:val="00E86725"/>
    <w:rsid w:val="00E91CE2"/>
    <w:rsid w:val="00E97B3A"/>
    <w:rsid w:val="00EA370F"/>
    <w:rsid w:val="00EC57AC"/>
    <w:rsid w:val="00F02E69"/>
    <w:rsid w:val="00F20254"/>
    <w:rsid w:val="00F30FC0"/>
    <w:rsid w:val="00F514BA"/>
    <w:rsid w:val="00F56A87"/>
    <w:rsid w:val="00F74092"/>
    <w:rsid w:val="00F77045"/>
    <w:rsid w:val="00FC3AD3"/>
    <w:rsid w:val="00FC4D04"/>
    <w:rsid w:val="00FD6E50"/>
    <w:rsid w:val="00FE3DE1"/>
    <w:rsid w:val="00FF07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D68F5"/>
  <w15:chartTrackingRefBased/>
  <w15:docId w15:val="{9B826CB7-5CA5-40B8-9721-3F53D734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A0C"/>
    <w:pPr>
      <w:bidi/>
      <w:jc w:val="both"/>
    </w:pPr>
    <w:rPr>
      <w:rFonts w:ascii="David" w:hAnsi="David"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01A0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01A0C"/>
    <w:rPr>
      <w:rFonts w:ascii="David" w:hAnsi="David" w:cs="David"/>
      <w:sz w:val="24"/>
      <w:szCs w:val="24"/>
    </w:rPr>
  </w:style>
  <w:style w:type="character" w:styleId="LineNumber">
    <w:name w:val="line number"/>
    <w:basedOn w:val="DefaultParagraphFont"/>
    <w:uiPriority w:val="99"/>
    <w:semiHidden/>
    <w:unhideWhenUsed/>
    <w:rsid w:val="00301A0C"/>
  </w:style>
  <w:style w:type="paragraph" w:styleId="Footer">
    <w:name w:val="footer"/>
    <w:basedOn w:val="Normal"/>
    <w:link w:val="FooterChar"/>
    <w:uiPriority w:val="99"/>
    <w:unhideWhenUsed/>
    <w:rsid w:val="00301A0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01A0C"/>
    <w:rPr>
      <w:rFonts w:ascii="David" w:hAnsi="David" w:cs="David"/>
      <w:sz w:val="24"/>
      <w:szCs w:val="24"/>
    </w:rPr>
  </w:style>
  <w:style w:type="paragraph" w:styleId="Title">
    <w:name w:val="Title"/>
    <w:basedOn w:val="Normal"/>
    <w:link w:val="TitleChar"/>
    <w:uiPriority w:val="10"/>
    <w:qFormat/>
    <w:rsid w:val="00EA370F"/>
    <w:pPr>
      <w:spacing w:after="0" w:line="360" w:lineRule="auto"/>
      <w:jc w:val="center"/>
    </w:pPr>
    <w:rPr>
      <w:rFonts w:ascii="Times New Roman" w:eastAsiaTheme="minorEastAsia" w:hAnsi="Times New Roman"/>
      <w:b/>
      <w:bCs/>
      <w:sz w:val="20"/>
      <w:szCs w:val="30"/>
      <w:u w:val="single"/>
    </w:rPr>
  </w:style>
  <w:style w:type="character" w:customStyle="1" w:styleId="TitleChar">
    <w:name w:val="Title Char"/>
    <w:basedOn w:val="DefaultParagraphFont"/>
    <w:link w:val="Title"/>
    <w:uiPriority w:val="10"/>
    <w:rsid w:val="00EA370F"/>
    <w:rPr>
      <w:rFonts w:ascii="Times New Roman" w:eastAsiaTheme="minorEastAsia" w:hAnsi="Times New Roman" w:cs="David"/>
      <w:b/>
      <w:bCs/>
      <w:sz w:val="20"/>
      <w:szCs w:val="30"/>
      <w:u w:val="single"/>
    </w:rPr>
  </w:style>
  <w:style w:type="paragraph" w:styleId="BodyText">
    <w:name w:val="Body Text"/>
    <w:basedOn w:val="Normal"/>
    <w:link w:val="BodyTextChar"/>
    <w:unhideWhenUsed/>
    <w:rsid w:val="00C93CEA"/>
    <w:pPr>
      <w:autoSpaceDE w:val="0"/>
      <w:autoSpaceDN w:val="0"/>
      <w:spacing w:after="0" w:line="360" w:lineRule="auto"/>
      <w:jc w:val="left"/>
    </w:pPr>
    <w:rPr>
      <w:rFonts w:ascii="Times New Roman" w:eastAsia="Times New Roman" w:hAnsi="Times New Roman" w:cs="Narkisim"/>
      <w:b/>
      <w:bCs/>
      <w:sz w:val="20"/>
      <w:szCs w:val="28"/>
    </w:rPr>
  </w:style>
  <w:style w:type="character" w:customStyle="1" w:styleId="BodyTextChar">
    <w:name w:val="Body Text Char"/>
    <w:basedOn w:val="DefaultParagraphFont"/>
    <w:link w:val="BodyText"/>
    <w:rsid w:val="00C93CEA"/>
    <w:rPr>
      <w:rFonts w:ascii="Times New Roman" w:eastAsia="Times New Roman" w:hAnsi="Times New Roman" w:cs="Narkisim"/>
      <w:b/>
      <w:bCs/>
      <w:sz w:val="20"/>
      <w:szCs w:val="28"/>
    </w:rPr>
  </w:style>
  <w:style w:type="paragraph" w:styleId="ListParagraph">
    <w:name w:val="List Paragraph"/>
    <w:basedOn w:val="Normal"/>
    <w:link w:val="ListParagraphChar"/>
    <w:uiPriority w:val="34"/>
    <w:qFormat/>
    <w:rsid w:val="00C93CEA"/>
    <w:pPr>
      <w:spacing w:after="0" w:line="240" w:lineRule="auto"/>
      <w:ind w:left="720"/>
      <w:contextualSpacing/>
    </w:pPr>
    <w:rPr>
      <w:rFonts w:ascii="Times New Roman" w:eastAsia="Times New Roman" w:hAnsi="Times New Roman"/>
    </w:rPr>
  </w:style>
  <w:style w:type="character" w:customStyle="1" w:styleId="ListParagraphChar">
    <w:name w:val="List Paragraph Char"/>
    <w:link w:val="ListParagraph"/>
    <w:uiPriority w:val="34"/>
    <w:locked/>
    <w:rsid w:val="00C93CEA"/>
    <w:rPr>
      <w:rFonts w:ascii="Times New Roman" w:eastAsia="Times New Roman" w:hAnsi="Times New Roman" w:cs="David"/>
      <w:sz w:val="24"/>
      <w:szCs w:val="24"/>
    </w:rPr>
  </w:style>
  <w:style w:type="paragraph" w:customStyle="1" w:styleId="1">
    <w:name w:val="פיסקת רשימה1"/>
    <w:basedOn w:val="Normal"/>
    <w:uiPriority w:val="34"/>
    <w:qFormat/>
    <w:rsid w:val="003916DA"/>
    <w:pPr>
      <w:spacing w:after="0" w:line="240" w:lineRule="auto"/>
      <w:ind w:left="720"/>
      <w:contextualSpacing/>
      <w:jc w:val="left"/>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929FA"/>
    <w:rPr>
      <w:sz w:val="16"/>
      <w:szCs w:val="16"/>
    </w:rPr>
  </w:style>
  <w:style w:type="paragraph" w:styleId="CommentText">
    <w:name w:val="annotation text"/>
    <w:basedOn w:val="Normal"/>
    <w:link w:val="CommentTextChar"/>
    <w:uiPriority w:val="99"/>
    <w:semiHidden/>
    <w:unhideWhenUsed/>
    <w:rsid w:val="001929FA"/>
    <w:pPr>
      <w:spacing w:line="240" w:lineRule="auto"/>
    </w:pPr>
    <w:rPr>
      <w:sz w:val="20"/>
      <w:szCs w:val="20"/>
    </w:rPr>
  </w:style>
  <w:style w:type="character" w:customStyle="1" w:styleId="CommentTextChar">
    <w:name w:val="Comment Text Char"/>
    <w:basedOn w:val="DefaultParagraphFont"/>
    <w:link w:val="CommentText"/>
    <w:uiPriority w:val="99"/>
    <w:semiHidden/>
    <w:rsid w:val="001929FA"/>
    <w:rPr>
      <w:rFonts w:ascii="David" w:hAnsi="David" w:cs="David"/>
      <w:sz w:val="20"/>
      <w:szCs w:val="20"/>
    </w:rPr>
  </w:style>
  <w:style w:type="paragraph" w:styleId="CommentSubject">
    <w:name w:val="annotation subject"/>
    <w:basedOn w:val="CommentText"/>
    <w:next w:val="CommentText"/>
    <w:link w:val="CommentSubjectChar"/>
    <w:uiPriority w:val="99"/>
    <w:semiHidden/>
    <w:unhideWhenUsed/>
    <w:rsid w:val="001929FA"/>
    <w:rPr>
      <w:b/>
      <w:bCs/>
    </w:rPr>
  </w:style>
  <w:style w:type="character" w:customStyle="1" w:styleId="CommentSubjectChar">
    <w:name w:val="Comment Subject Char"/>
    <w:basedOn w:val="CommentTextChar"/>
    <w:link w:val="CommentSubject"/>
    <w:uiPriority w:val="99"/>
    <w:semiHidden/>
    <w:rsid w:val="001929FA"/>
    <w:rPr>
      <w:rFonts w:ascii="David" w:hAnsi="David" w:cs="Davi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17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2282</Words>
  <Characters>11412</Characters>
  <Application>Microsoft Office Word</Application>
  <DocSecurity>0</DocSecurity>
  <Lines>95</Lines>
  <Paragraphs>27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נאוה חזן - נאוה חזן- יבד"ץ 205/בית דין דרום -ז"י/רשמת משפטית</dc:creator>
  <cp:keywords/>
  <dc:description/>
  <cp:lastModifiedBy>שיר מימון - יבד"ץ 205 / בית דין צפון / עוזרת משפטית</cp:lastModifiedBy>
  <cp:revision>2</cp:revision>
  <cp:lastPrinted>2024-02-05T14:11:00Z</cp:lastPrinted>
  <dcterms:created xsi:type="dcterms:W3CDTF">2024-02-11T12:56:00Z</dcterms:created>
  <dcterms:modified xsi:type="dcterms:W3CDTF">2024-02-11T12:56:00Z</dcterms:modified>
</cp:coreProperties>
</file>