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68b3"/>
          <w:sz w:val="23.319400787353516"/>
          <w:szCs w:val="23.31940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68b3"/>
          <w:sz w:val="23.319400787353516"/>
          <w:szCs w:val="23.319400787353516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68b3"/>
          <w:sz w:val="23.319400787353516"/>
          <w:szCs w:val="23.31940078735351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68b3"/>
          <w:sz w:val="23.319400787353516"/>
          <w:szCs w:val="23.319400787353516"/>
          <w:u w:val="none"/>
          <w:shd w:fill="auto" w:val="clear"/>
          <w:vertAlign w:val="baseline"/>
          <w:rtl w:val="1"/>
        </w:rPr>
        <w:t xml:space="preserve">יוצר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68b3"/>
          <w:sz w:val="23.319400787353516"/>
          <w:szCs w:val="23.3194007873535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.0463380813598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aae1"/>
          <w:sz w:val="14.840200424194336"/>
          <w:szCs w:val="14.840200424194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68b3"/>
          <w:sz w:val="23.319400787353516"/>
          <w:szCs w:val="23.319400787353516"/>
          <w:u w:val="none"/>
          <w:shd w:fill="auto" w:val="clear"/>
          <w:vertAlign w:val="baseline"/>
          <w:rtl w:val="1"/>
        </w:rPr>
        <w:t xml:space="preserve">לבניין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68b3"/>
          <w:sz w:val="23.319400787353516"/>
          <w:szCs w:val="23.31940078735351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68b3"/>
          <w:sz w:val="23.319400787353516"/>
          <w:szCs w:val="23.319400787353516"/>
          <w:u w:val="none"/>
          <w:shd w:fill="auto" w:val="clear"/>
          <w:vertAlign w:val="baseline"/>
          <w:rtl w:val="1"/>
        </w:rPr>
        <w:t xml:space="preserve">הרוח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68b3"/>
          <w:sz w:val="23.319400787353516"/>
          <w:szCs w:val="23.31940078735351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aae1"/>
          <w:sz w:val="14.840200424194336"/>
          <w:szCs w:val="14.840200424194336"/>
          <w:u w:val="none"/>
          <w:shd w:fill="auto" w:val="clear"/>
          <w:vertAlign w:val="baseline"/>
          <w:rtl w:val="1"/>
        </w:rPr>
        <w:t xml:space="preserve">חיל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aae1"/>
          <w:sz w:val="14.840200424194336"/>
          <w:szCs w:val="14.8402004241943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aae1"/>
          <w:sz w:val="14.840200424194336"/>
          <w:szCs w:val="14.840200424194336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aae1"/>
          <w:sz w:val="14.840200424194336"/>
          <w:szCs w:val="14.8402004241943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aae1"/>
          <w:sz w:val="14.840200424194336"/>
          <w:szCs w:val="14.840200424194336"/>
          <w:u w:val="none"/>
          <w:shd w:fill="auto" w:val="clear"/>
          <w:vertAlign w:val="baseline"/>
          <w:rtl w:val="1"/>
        </w:rPr>
        <w:t xml:space="preserve">והנוער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aae1"/>
          <w:sz w:val="14.840200424194336"/>
          <w:szCs w:val="14.840200424194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86"/>
          <w:szCs w:val="86"/>
          <w:u w:val="none"/>
          <w:shd w:fill="auto" w:val="clear"/>
          <w:vertAlign w:val="baseline"/>
        </w:rPr>
        <w:sectPr>
          <w:pgSz w:h="16820" w:w="11900" w:orient="portrait"/>
          <w:pgMar w:bottom="714.3299865722656" w:top="1126.57958984375" w:left="738.6780548095703" w:right="2980.16357421875" w:header="0" w:footer="720"/>
          <w:pgNumType w:start="1"/>
          <w:cols w:equalWidth="0" w:num="2">
            <w:col w:space="0" w:w="4100"/>
            <w:col w:space="0" w:w="4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86"/>
          <w:szCs w:val="86"/>
          <w:u w:val="none"/>
          <w:shd w:fill="auto" w:val="clear"/>
          <w:vertAlign w:val="baseline"/>
          <w:rtl w:val="1"/>
        </w:rPr>
        <w:t xml:space="preserve">מתחילים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86"/>
          <w:szCs w:val="8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86"/>
          <w:szCs w:val="86"/>
          <w:u w:val="none"/>
          <w:shd w:fill="auto" w:val="clear"/>
          <w:vertAlign w:val="baseline"/>
          <w:rtl w:val="1"/>
        </w:rPr>
        <w:t xml:space="preserve">מבראשית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86"/>
          <w:szCs w:val="8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9990386963" w:lineRule="auto"/>
        <w:ind w:left="0" w:right="4.08813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פרשת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קטע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נבחר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חמשת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חומשי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המיועד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לקריאה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שבועית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במטרה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לימוד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404541015625" w:line="229.9079990386963" w:lineRule="auto"/>
        <w:ind w:left="5571.7620849609375" w:right="-1.84326171875" w:hanging="5571.762084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הקרובה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פרשת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בראשית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הפותחת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חומש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בראשית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חמשת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חומשי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40576171875" w:line="258.2432270050049" w:lineRule="auto"/>
        <w:ind w:left="0" w:right="1.5051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פרשת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בראשית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עוסקת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בבריאת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ומשם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להתפתחות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האנושות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.  ")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( 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ֱ ֹ-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להים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ַ ּׁ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ָֽ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: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ֹׁ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ֶ 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־ּ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ֱ ֹ-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להים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־ּ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ַ 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ָֽ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העולות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פרשה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כאוס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וחושך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בריאה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ואור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1798095703125" w:line="248.798246383667" w:lineRule="auto"/>
        <w:ind w:left="0" w:right="-5.5200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משמעית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-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ַּ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ֶ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ֱ ֹ-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להים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ֽ 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!"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תאור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הבריאה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בתנ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מכאוס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מחושך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רגעי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בהיסטוריה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האנושית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מתחילים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תוהו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חושך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שלום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חנוך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בשירו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הידוע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;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חשוך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השחר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0"/>
        </w:rPr>
        <w:t xml:space="preserve">".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922607421875" w:line="229.9079990386963" w:lineRule="auto"/>
        <w:ind w:left="4431.1279296875" w:right="11.80419921875" w:hanging="4431.12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עברנו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מלווה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בקושי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כאב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ועצב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הנופלים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הרבים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השבויים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והנעדרים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שהחושך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תפס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4039306640625" w:line="229.9079990386963" w:lineRule="auto"/>
        <w:ind w:left="0" w:right="-2.11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מאמינים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שבכוחם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להאיר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החושך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ופעולתם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הופכת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מציאות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כאוטית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ומבולבלת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למציאות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מסודרת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ומועילה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ההתגייסות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האומה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כולה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לעזרת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הנפגעים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בעוטף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עזה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ביטויי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האהבה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והתמיכה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בחיילי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גיבוי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וחיבוק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גווני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40576171875" w:line="229.90804195404053" w:lineRule="auto"/>
        <w:ind w:left="0" w:right="-1.9567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בסיפור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הבריאה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בורא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בדיבור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יהי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" –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ויהי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!".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בכוח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המילים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לברוא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מציאות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בכוחן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להרוס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נשתדל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דיבורים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חיוביים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מחזקים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מעצימי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רוח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נקפיד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ובעיקר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ברשתות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החברתיות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להימנע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מהפצת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פייק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ותעמולה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עוינת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40789794921875" w:line="258.24268341064453" w:lineRule="auto"/>
        <w:ind w:left="101.94400787353516" w:right="-1.7407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היכולת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להגביר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וודאות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ויציבות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לעודד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ולנחם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לקרב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ולאהוב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לעצמנו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השבר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נכונו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שגשוג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ופריחה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סוד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כוחנו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1"/>
        </w:rPr>
        <w:t xml:space="preserve">ועוצמתנו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352c"/>
          <w:sz w:val="40"/>
          <w:szCs w:val="40"/>
          <w:u w:val="none"/>
          <w:shd w:fill="auto" w:val="clear"/>
          <w:vertAlign w:val="baseline"/>
          <w:rtl w:val="0"/>
        </w:rPr>
        <w:t xml:space="preserve">!</w:t>
      </w:r>
    </w:p>
    <w:sectPr>
      <w:type w:val="continuous"/>
      <w:pgSz w:h="16820" w:w="11900" w:orient="portrait"/>
      <w:pgMar w:bottom="714.3299865722656" w:top="1126.57958984375" w:left="622.775993347168" w:right="726.50146484375" w:header="0" w:footer="720"/>
      <w:cols w:equalWidth="0" w:num="1">
        <w:col w:space="0" w:w="10550.72254180908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