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B8" w:rsidRPr="00ED70FC" w:rsidRDefault="006F6E0E" w:rsidP="000838F6">
      <w:pPr>
        <w:tabs>
          <w:tab w:val="right" w:pos="6328"/>
        </w:tabs>
        <w:spacing w:line="480" w:lineRule="auto"/>
        <w:ind w:left="1985" w:right="1985"/>
        <w:rPr>
          <w:sz w:val="28"/>
          <w:szCs w:val="28"/>
          <w:rtl/>
        </w:rPr>
      </w:pPr>
      <w:r w:rsidRPr="00ED70FC">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ED70FC">
        <w:rPr>
          <w:sz w:val="28"/>
          <w:szCs w:val="28"/>
        </w:rPr>
        <w:tab/>
      </w:r>
      <w:r w:rsidRPr="00ED70FC">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ED70FC" w:rsidRDefault="00441DB8" w:rsidP="002E097C">
      <w:pPr>
        <w:rPr>
          <w:b/>
          <w:bCs/>
          <w:sz w:val="28"/>
          <w:szCs w:val="28"/>
          <w:rtl/>
        </w:rPr>
      </w:pPr>
      <w:r w:rsidRPr="00ED70FC">
        <w:rPr>
          <w:rFonts w:hint="cs"/>
          <w:b/>
          <w:bCs/>
          <w:sz w:val="28"/>
          <w:szCs w:val="28"/>
          <w:rtl/>
        </w:rPr>
        <w:t xml:space="preserve">בבית הדין הצבאי </w:t>
      </w:r>
      <w:r w:rsidR="001E6971" w:rsidRPr="00ED70FC">
        <w:rPr>
          <w:b/>
          <w:bCs/>
          <w:sz w:val="28"/>
          <w:szCs w:val="28"/>
          <w:rtl/>
        </w:rPr>
        <w:t>המחוזי</w:t>
      </w:r>
    </w:p>
    <w:p w:rsidR="00441DB8" w:rsidRPr="00ED70FC" w:rsidRDefault="00441DB8" w:rsidP="007F51C4">
      <w:pPr>
        <w:rPr>
          <w:b/>
          <w:bCs/>
          <w:sz w:val="28"/>
          <w:szCs w:val="28"/>
          <w:rtl/>
        </w:rPr>
      </w:pPr>
      <w:r w:rsidRPr="00ED70FC">
        <w:rPr>
          <w:rFonts w:hint="cs"/>
          <w:b/>
          <w:bCs/>
          <w:sz w:val="28"/>
          <w:szCs w:val="28"/>
          <w:rtl/>
        </w:rPr>
        <w:t>במחוז שיפוט</w:t>
      </w:r>
      <w:r w:rsidR="00C338FB" w:rsidRPr="00ED70FC">
        <w:rPr>
          <w:rFonts w:hint="cs"/>
          <w:b/>
          <w:bCs/>
          <w:sz w:val="28"/>
          <w:szCs w:val="28"/>
          <w:rtl/>
        </w:rPr>
        <w:t>י</w:t>
      </w:r>
      <w:r w:rsidRPr="00ED70FC">
        <w:rPr>
          <w:rFonts w:hint="cs"/>
          <w:b/>
          <w:bCs/>
          <w:sz w:val="28"/>
          <w:szCs w:val="28"/>
          <w:rtl/>
        </w:rPr>
        <w:t xml:space="preserve"> </w:t>
      </w:r>
      <w:r w:rsidR="007F51C4" w:rsidRPr="00ED70FC">
        <w:rPr>
          <w:b/>
          <w:bCs/>
          <w:sz w:val="28"/>
          <w:szCs w:val="28"/>
          <w:rtl/>
        </w:rPr>
        <w:fldChar w:fldCharType="begin"/>
      </w:r>
      <w:r w:rsidR="007F51C4" w:rsidRPr="00ED70FC">
        <w:rPr>
          <w:b/>
          <w:bCs/>
          <w:sz w:val="28"/>
          <w:szCs w:val="28"/>
          <w:rtl/>
        </w:rPr>
        <w:instrText xml:space="preserve"> </w:instrText>
      </w:r>
      <w:r w:rsidR="007F51C4" w:rsidRPr="00ED70FC">
        <w:rPr>
          <w:b/>
          <w:bCs/>
          <w:sz w:val="28"/>
          <w:szCs w:val="28"/>
        </w:rPr>
        <w:instrText>DOCPROPERTY  machoz  \* MERGEFORMAT</w:instrText>
      </w:r>
      <w:r w:rsidR="007F51C4" w:rsidRPr="00ED70FC">
        <w:rPr>
          <w:b/>
          <w:bCs/>
          <w:sz w:val="28"/>
          <w:szCs w:val="28"/>
          <w:rtl/>
        </w:rPr>
        <w:instrText xml:space="preserve"> </w:instrText>
      </w:r>
      <w:r w:rsidR="007F51C4" w:rsidRPr="00ED70FC">
        <w:rPr>
          <w:b/>
          <w:bCs/>
          <w:sz w:val="28"/>
          <w:szCs w:val="28"/>
          <w:rtl/>
        </w:rPr>
        <w:fldChar w:fldCharType="separate"/>
      </w:r>
      <w:r w:rsidR="007F51C4" w:rsidRPr="00ED70FC">
        <w:rPr>
          <w:b/>
          <w:bCs/>
          <w:sz w:val="28"/>
          <w:szCs w:val="28"/>
          <w:rtl/>
        </w:rPr>
        <w:t>מרכז</w:t>
      </w:r>
      <w:r w:rsidR="007F51C4" w:rsidRPr="00ED70FC">
        <w:rPr>
          <w:b/>
          <w:bCs/>
          <w:sz w:val="28"/>
          <w:szCs w:val="28"/>
          <w:rtl/>
        </w:rPr>
        <w:fldChar w:fldCharType="end"/>
      </w:r>
    </w:p>
    <w:p w:rsidR="00662DDF" w:rsidRPr="00ED70FC" w:rsidRDefault="00DF21CE" w:rsidP="00662DDF">
      <w:pPr>
        <w:tabs>
          <w:tab w:val="left" w:pos="3402"/>
        </w:tabs>
        <w:rPr>
          <w:b/>
          <w:bCs/>
          <w:sz w:val="28"/>
          <w:szCs w:val="28"/>
          <w:rtl/>
        </w:rPr>
      </w:pPr>
      <w:r w:rsidRPr="00ED70FC">
        <w:rPr>
          <w:rFonts w:hint="cs"/>
          <w:b/>
          <w:bCs/>
          <w:sz w:val="28"/>
          <w:szCs w:val="28"/>
          <w:rtl/>
        </w:rPr>
        <w:t>בפני השופטים:</w:t>
      </w:r>
      <w:r w:rsidRPr="00ED70FC">
        <w:rPr>
          <w:rFonts w:hint="cs"/>
          <w:b/>
          <w:bCs/>
          <w:sz w:val="28"/>
          <w:szCs w:val="28"/>
          <w:rtl/>
        </w:rPr>
        <w:tab/>
      </w:r>
      <w:r w:rsidR="00662DDF" w:rsidRPr="00ED70FC">
        <w:rPr>
          <w:b/>
          <w:bCs/>
          <w:sz w:val="28"/>
          <w:szCs w:val="28"/>
          <w:rtl/>
        </w:rPr>
        <w:t>רס"ן טובי הארט - אב"ד</w:t>
      </w:r>
    </w:p>
    <w:p w:rsidR="00662DDF" w:rsidRPr="00ED70FC" w:rsidRDefault="00662DDF" w:rsidP="00ED70FC">
      <w:pPr>
        <w:tabs>
          <w:tab w:val="left" w:pos="3402"/>
        </w:tabs>
        <w:rPr>
          <w:b/>
          <w:bCs/>
          <w:sz w:val="28"/>
          <w:szCs w:val="28"/>
          <w:rtl/>
        </w:rPr>
      </w:pPr>
      <w:r w:rsidRPr="00ED70FC">
        <w:rPr>
          <w:rFonts w:hint="cs"/>
          <w:b/>
          <w:bCs/>
          <w:sz w:val="28"/>
          <w:szCs w:val="28"/>
          <w:rtl/>
        </w:rPr>
        <w:t xml:space="preserve">                         </w:t>
      </w:r>
      <w:r w:rsidR="00ED70FC">
        <w:rPr>
          <w:rFonts w:hint="cs"/>
          <w:b/>
          <w:bCs/>
          <w:sz w:val="28"/>
          <w:szCs w:val="28"/>
          <w:rtl/>
        </w:rPr>
        <w:t xml:space="preserve">                              </w:t>
      </w:r>
      <w:r w:rsidRPr="00ED70FC">
        <w:rPr>
          <w:b/>
          <w:bCs/>
          <w:sz w:val="28"/>
          <w:szCs w:val="28"/>
          <w:rtl/>
        </w:rPr>
        <w:t>רס"ן דניאל בטוני - שופט</w:t>
      </w:r>
    </w:p>
    <w:p w:rsidR="00D10BDE" w:rsidRPr="00ED70FC" w:rsidRDefault="00662DDF" w:rsidP="00ED70FC">
      <w:pPr>
        <w:tabs>
          <w:tab w:val="left" w:pos="3402"/>
        </w:tabs>
        <w:rPr>
          <w:b/>
          <w:bCs/>
          <w:sz w:val="28"/>
          <w:szCs w:val="28"/>
          <w:rtl/>
        </w:rPr>
      </w:pPr>
      <w:r w:rsidRPr="00ED70FC">
        <w:rPr>
          <w:rFonts w:hint="cs"/>
          <w:b/>
          <w:bCs/>
          <w:sz w:val="28"/>
          <w:szCs w:val="28"/>
          <w:rtl/>
        </w:rPr>
        <w:t xml:space="preserve">                         </w:t>
      </w:r>
      <w:r w:rsidR="00ED70FC">
        <w:rPr>
          <w:rFonts w:hint="cs"/>
          <w:b/>
          <w:bCs/>
          <w:sz w:val="28"/>
          <w:szCs w:val="28"/>
          <w:rtl/>
        </w:rPr>
        <w:t xml:space="preserve">                             </w:t>
      </w:r>
      <w:r w:rsidRPr="00ED70FC">
        <w:rPr>
          <w:rFonts w:hint="cs"/>
          <w:b/>
          <w:bCs/>
          <w:sz w:val="28"/>
          <w:szCs w:val="28"/>
          <w:rtl/>
        </w:rPr>
        <w:t xml:space="preserve"> ס</w:t>
      </w:r>
      <w:r w:rsidRPr="00ED70FC">
        <w:rPr>
          <w:b/>
          <w:bCs/>
          <w:sz w:val="28"/>
          <w:szCs w:val="28"/>
          <w:rtl/>
        </w:rPr>
        <w:t>רן ציון איבגי - שופט</w:t>
      </w:r>
    </w:p>
    <w:p w:rsidR="00D10BDE" w:rsidRPr="00ED70FC" w:rsidRDefault="0084475E" w:rsidP="00ED70FC">
      <w:pPr>
        <w:ind w:left="3402"/>
        <w:rPr>
          <w:b/>
          <w:bCs/>
          <w:sz w:val="28"/>
          <w:szCs w:val="28"/>
          <w:rtl/>
        </w:rPr>
      </w:pPr>
      <w:r w:rsidRPr="00ED70FC">
        <w:rPr>
          <w:b/>
          <w:bCs/>
          <w:sz w:val="28"/>
          <w:szCs w:val="28"/>
          <w:rtl/>
        </w:rPr>
        <w:fldChar w:fldCharType="begin"/>
      </w:r>
      <w:r w:rsidRPr="00ED70FC">
        <w:rPr>
          <w:b/>
          <w:bCs/>
          <w:sz w:val="28"/>
          <w:szCs w:val="28"/>
          <w:rtl/>
        </w:rPr>
        <w:instrText xml:space="preserve"> </w:instrText>
      </w:r>
      <w:r w:rsidRPr="00ED70FC">
        <w:rPr>
          <w:rFonts w:hint="cs"/>
          <w:b/>
          <w:bCs/>
          <w:sz w:val="28"/>
          <w:szCs w:val="28"/>
        </w:rPr>
        <w:instrText>DOCPROPERTY  shofetshtayem  \* MERGEFORMAT</w:instrText>
      </w:r>
      <w:r w:rsidRPr="00ED70FC">
        <w:rPr>
          <w:b/>
          <w:bCs/>
          <w:sz w:val="28"/>
          <w:szCs w:val="28"/>
          <w:rtl/>
        </w:rPr>
        <w:instrText xml:space="preserve"> </w:instrText>
      </w:r>
      <w:r w:rsidRPr="00ED70FC">
        <w:rPr>
          <w:b/>
          <w:bCs/>
          <w:sz w:val="28"/>
          <w:szCs w:val="28"/>
          <w:rtl/>
        </w:rPr>
        <w:fldChar w:fldCharType="end"/>
      </w:r>
    </w:p>
    <w:p w:rsidR="00697E26" w:rsidRPr="00ED70FC" w:rsidRDefault="00697E26" w:rsidP="00ED70FC">
      <w:pPr>
        <w:tabs>
          <w:tab w:val="left" w:pos="851"/>
          <w:tab w:val="left" w:pos="4536"/>
        </w:tabs>
        <w:rPr>
          <w:b/>
          <w:bCs/>
          <w:sz w:val="28"/>
          <w:szCs w:val="28"/>
        </w:rPr>
      </w:pPr>
      <w:r w:rsidRPr="00ED70FC">
        <w:rPr>
          <w:rFonts w:hint="cs"/>
          <w:b/>
          <w:bCs/>
          <w:sz w:val="28"/>
          <w:szCs w:val="28"/>
          <w:rtl/>
        </w:rPr>
        <w:t>בעניין:</w:t>
      </w:r>
      <w:r w:rsidRPr="00ED70FC">
        <w:rPr>
          <w:rFonts w:hint="cs"/>
          <w:b/>
          <w:bCs/>
          <w:sz w:val="28"/>
          <w:szCs w:val="28"/>
          <w:rtl/>
        </w:rPr>
        <w:tab/>
        <w:t>התובע הצבאי</w:t>
      </w:r>
      <w:r w:rsidRPr="00ED70FC">
        <w:rPr>
          <w:rFonts w:hint="cs"/>
          <w:b/>
          <w:bCs/>
          <w:sz w:val="28"/>
          <w:szCs w:val="28"/>
          <w:rtl/>
        </w:rPr>
        <w:tab/>
      </w:r>
      <w:r w:rsidR="00ED70FC">
        <w:rPr>
          <w:rFonts w:hint="cs"/>
          <w:b/>
          <w:bCs/>
          <w:sz w:val="28"/>
          <w:szCs w:val="28"/>
          <w:rtl/>
        </w:rPr>
        <w:t xml:space="preserve">                </w:t>
      </w:r>
      <w:r w:rsidRPr="00ED70FC">
        <w:rPr>
          <w:rFonts w:hint="cs"/>
          <w:b/>
          <w:bCs/>
          <w:sz w:val="28"/>
          <w:szCs w:val="28"/>
          <w:rtl/>
        </w:rPr>
        <w:t>(ע"י ב"כ,</w:t>
      </w:r>
      <w:r w:rsidR="00662DDF" w:rsidRPr="00ED70FC">
        <w:rPr>
          <w:sz w:val="28"/>
          <w:szCs w:val="28"/>
          <w:rtl/>
        </w:rPr>
        <w:t xml:space="preserve"> </w:t>
      </w:r>
      <w:r w:rsidR="00662DDF" w:rsidRPr="00ED70FC">
        <w:rPr>
          <w:b/>
          <w:bCs/>
          <w:sz w:val="28"/>
          <w:szCs w:val="28"/>
          <w:rtl/>
        </w:rPr>
        <w:t>קמ"ש נאור אלון</w:t>
      </w:r>
      <w:r w:rsidRPr="00ED70FC">
        <w:rPr>
          <w:rFonts w:hint="cs"/>
          <w:b/>
          <w:bCs/>
          <w:sz w:val="28"/>
          <w:szCs w:val="28"/>
          <w:rtl/>
        </w:rPr>
        <w:t>)</w:t>
      </w:r>
    </w:p>
    <w:p w:rsidR="009A1A7F" w:rsidRPr="00ED70FC" w:rsidRDefault="00697E26" w:rsidP="00ED70FC">
      <w:pPr>
        <w:jc w:val="center"/>
        <w:rPr>
          <w:b/>
          <w:bCs/>
          <w:sz w:val="28"/>
          <w:szCs w:val="28"/>
          <w:rtl/>
        </w:rPr>
      </w:pPr>
      <w:r w:rsidRPr="00ED70FC">
        <w:rPr>
          <w:rFonts w:hint="cs"/>
          <w:b/>
          <w:bCs/>
          <w:sz w:val="28"/>
          <w:szCs w:val="28"/>
          <w:rtl/>
        </w:rPr>
        <w:t>נגד</w:t>
      </w:r>
    </w:p>
    <w:p w:rsidR="00822979" w:rsidRPr="00ED70FC" w:rsidRDefault="007F51C4" w:rsidP="004C2188">
      <w:pPr>
        <w:tabs>
          <w:tab w:val="left" w:pos="4536"/>
        </w:tabs>
        <w:rPr>
          <w:b/>
          <w:bCs/>
          <w:sz w:val="28"/>
          <w:szCs w:val="28"/>
          <w:rtl/>
        </w:rPr>
      </w:pPr>
      <w:r w:rsidRPr="00ED70FC">
        <w:rPr>
          <w:b/>
          <w:bCs/>
          <w:sz w:val="28"/>
          <w:szCs w:val="28"/>
          <w:rtl/>
        </w:rPr>
        <w:fldChar w:fldCharType="begin"/>
      </w:r>
      <w:r w:rsidRPr="00ED70FC">
        <w:rPr>
          <w:b/>
          <w:bCs/>
          <w:sz w:val="28"/>
          <w:szCs w:val="28"/>
          <w:rtl/>
        </w:rPr>
        <w:instrText xml:space="preserve"> </w:instrText>
      </w:r>
      <w:r w:rsidRPr="00ED70FC">
        <w:rPr>
          <w:b/>
          <w:bCs/>
          <w:sz w:val="28"/>
          <w:szCs w:val="28"/>
        </w:rPr>
        <w:instrText>DOCPROPERTY  sugsherutgorem  \* MERGEFORMAT</w:instrText>
      </w:r>
      <w:r w:rsidRPr="00ED70FC">
        <w:rPr>
          <w:b/>
          <w:bCs/>
          <w:sz w:val="28"/>
          <w:szCs w:val="28"/>
          <w:rtl/>
        </w:rPr>
        <w:instrText xml:space="preserve"> </w:instrText>
      </w:r>
      <w:r w:rsidRPr="00ED70FC">
        <w:rPr>
          <w:b/>
          <w:bCs/>
          <w:sz w:val="28"/>
          <w:szCs w:val="28"/>
          <w:rtl/>
        </w:rPr>
        <w:fldChar w:fldCharType="separate"/>
      </w:r>
      <w:r w:rsidRPr="00ED70FC">
        <w:rPr>
          <w:b/>
          <w:bCs/>
          <w:sz w:val="28"/>
          <w:szCs w:val="28"/>
          <w:rtl/>
        </w:rPr>
        <w:t>ב</w:t>
      </w:r>
      <w:r w:rsidRPr="00ED70FC">
        <w:rPr>
          <w:b/>
          <w:bCs/>
          <w:sz w:val="28"/>
          <w:szCs w:val="28"/>
          <w:rtl/>
        </w:rPr>
        <w:fldChar w:fldCharType="end"/>
      </w:r>
      <w:r w:rsidRPr="00ED70FC">
        <w:rPr>
          <w:b/>
          <w:bCs/>
          <w:sz w:val="28"/>
          <w:szCs w:val="28"/>
          <w:rtl/>
        </w:rPr>
        <w:t>/</w:t>
      </w:r>
      <w:r w:rsidR="00ED70FC">
        <w:rPr>
          <w:rFonts w:hint="cs"/>
          <w:b/>
          <w:bCs/>
          <w:sz w:val="28"/>
          <w:szCs w:val="28"/>
        </w:rPr>
        <w:t>XXX</w:t>
      </w:r>
      <w:r w:rsidRPr="00ED70FC">
        <w:rPr>
          <w:b/>
          <w:bCs/>
          <w:sz w:val="28"/>
          <w:szCs w:val="28"/>
          <w:rtl/>
        </w:rPr>
        <w:t xml:space="preserve"> </w:t>
      </w:r>
      <w:r w:rsidRPr="00ED70FC">
        <w:rPr>
          <w:b/>
          <w:bCs/>
          <w:sz w:val="28"/>
          <w:szCs w:val="28"/>
          <w:rtl/>
        </w:rPr>
        <w:fldChar w:fldCharType="begin"/>
      </w:r>
      <w:r w:rsidRPr="00ED70FC">
        <w:rPr>
          <w:b/>
          <w:bCs/>
          <w:sz w:val="28"/>
          <w:szCs w:val="28"/>
          <w:rtl/>
        </w:rPr>
        <w:instrText xml:space="preserve"> </w:instrText>
      </w:r>
      <w:r w:rsidRPr="00ED70FC">
        <w:rPr>
          <w:b/>
          <w:bCs/>
          <w:sz w:val="28"/>
          <w:szCs w:val="28"/>
        </w:rPr>
        <w:instrText>DOCPROPERTY  dargagorem  \* MERGEFORMAT</w:instrText>
      </w:r>
      <w:r w:rsidRPr="00ED70FC">
        <w:rPr>
          <w:b/>
          <w:bCs/>
          <w:sz w:val="28"/>
          <w:szCs w:val="28"/>
          <w:rtl/>
        </w:rPr>
        <w:instrText xml:space="preserve"> </w:instrText>
      </w:r>
      <w:r w:rsidRPr="00ED70FC">
        <w:rPr>
          <w:b/>
          <w:bCs/>
          <w:sz w:val="28"/>
          <w:szCs w:val="28"/>
          <w:rtl/>
        </w:rPr>
        <w:fldChar w:fldCharType="separate"/>
      </w:r>
      <w:r w:rsidRPr="00ED70FC">
        <w:rPr>
          <w:b/>
          <w:bCs/>
          <w:sz w:val="28"/>
          <w:szCs w:val="28"/>
          <w:rtl/>
        </w:rPr>
        <w:t>טוראי</w:t>
      </w:r>
      <w:r w:rsidRPr="00ED70FC">
        <w:rPr>
          <w:b/>
          <w:bCs/>
          <w:sz w:val="28"/>
          <w:szCs w:val="28"/>
          <w:rtl/>
        </w:rPr>
        <w:fldChar w:fldCharType="end"/>
      </w:r>
      <w:r w:rsidRPr="00ED70FC">
        <w:rPr>
          <w:b/>
          <w:bCs/>
          <w:sz w:val="28"/>
          <w:szCs w:val="28"/>
          <w:rtl/>
        </w:rPr>
        <w:t xml:space="preserve"> </w:t>
      </w:r>
      <w:r w:rsidR="004C2188">
        <w:rPr>
          <w:rFonts w:hint="cs"/>
          <w:b/>
          <w:bCs/>
          <w:sz w:val="28"/>
          <w:szCs w:val="28"/>
          <w:rtl/>
        </w:rPr>
        <w:t xml:space="preserve">א' ע' </w:t>
      </w:r>
      <w:bookmarkStart w:id="0" w:name="_GoBack"/>
      <w:bookmarkEnd w:id="0"/>
      <w:r w:rsidR="00697E26" w:rsidRPr="00ED70FC">
        <w:rPr>
          <w:rFonts w:hint="cs"/>
          <w:b/>
          <w:bCs/>
          <w:sz w:val="28"/>
          <w:szCs w:val="28"/>
          <w:rtl/>
        </w:rPr>
        <w:tab/>
      </w:r>
      <w:r w:rsidR="00ED70FC">
        <w:rPr>
          <w:rFonts w:hint="cs"/>
          <w:b/>
          <w:bCs/>
          <w:sz w:val="28"/>
          <w:szCs w:val="28"/>
          <w:rtl/>
        </w:rPr>
        <w:t xml:space="preserve">               </w:t>
      </w:r>
      <w:r w:rsidR="00697E26" w:rsidRPr="00ED70FC">
        <w:rPr>
          <w:rFonts w:hint="cs"/>
          <w:b/>
          <w:bCs/>
          <w:sz w:val="28"/>
          <w:szCs w:val="28"/>
          <w:rtl/>
        </w:rPr>
        <w:t xml:space="preserve">(ע"י ב"כ, </w:t>
      </w:r>
      <w:r w:rsidR="00662DDF" w:rsidRPr="00ED70FC">
        <w:rPr>
          <w:b/>
          <w:bCs/>
          <w:sz w:val="28"/>
          <w:szCs w:val="28"/>
          <w:rtl/>
        </w:rPr>
        <w:t>עו"ד רוני קרדונר</w:t>
      </w:r>
      <w:r w:rsidR="00697E26" w:rsidRPr="00ED70FC">
        <w:rPr>
          <w:rFonts w:hint="cs"/>
          <w:b/>
          <w:bCs/>
          <w:sz w:val="28"/>
          <w:szCs w:val="28"/>
          <w:rtl/>
        </w:rPr>
        <w:t>)</w:t>
      </w:r>
    </w:p>
    <w:p w:rsidR="00662DDF" w:rsidRPr="00ED70FC" w:rsidRDefault="00662DDF" w:rsidP="00ED70FC">
      <w:pPr>
        <w:spacing w:line="360" w:lineRule="auto"/>
        <w:jc w:val="center"/>
        <w:rPr>
          <w:b/>
          <w:bCs/>
          <w:sz w:val="28"/>
          <w:szCs w:val="28"/>
          <w:u w:val="single"/>
          <w:rtl/>
        </w:rPr>
      </w:pPr>
      <w:r w:rsidRPr="00ED70FC">
        <w:rPr>
          <w:rFonts w:hint="cs"/>
          <w:b/>
          <w:bCs/>
          <w:sz w:val="28"/>
          <w:szCs w:val="28"/>
          <w:u w:val="single"/>
          <w:rtl/>
        </w:rPr>
        <w:t xml:space="preserve">הכרעת </w:t>
      </w:r>
      <w:r w:rsidR="00ED70FC">
        <w:rPr>
          <w:rFonts w:hint="cs"/>
          <w:b/>
          <w:bCs/>
          <w:sz w:val="28"/>
          <w:szCs w:val="28"/>
          <w:u w:val="single"/>
          <w:rtl/>
        </w:rPr>
        <w:t>-</w:t>
      </w:r>
      <w:r w:rsidRPr="00ED70FC">
        <w:rPr>
          <w:rFonts w:hint="cs"/>
          <w:b/>
          <w:bCs/>
          <w:sz w:val="28"/>
          <w:szCs w:val="28"/>
          <w:u w:val="single"/>
          <w:rtl/>
        </w:rPr>
        <w:t xml:space="preserve"> דין</w:t>
      </w:r>
    </w:p>
    <w:p w:rsidR="00662DDF" w:rsidRPr="00ED70FC" w:rsidRDefault="00662DDF" w:rsidP="00ED70FC">
      <w:pPr>
        <w:autoSpaceDE w:val="0"/>
        <w:autoSpaceDN w:val="0"/>
        <w:spacing w:line="360" w:lineRule="auto"/>
        <w:rPr>
          <w:sz w:val="28"/>
          <w:szCs w:val="28"/>
          <w:rtl/>
        </w:rPr>
      </w:pPr>
      <w:r w:rsidRPr="00ED70FC">
        <w:rPr>
          <w:rFonts w:hint="cs"/>
          <w:sz w:val="28"/>
          <w:szCs w:val="28"/>
          <w:rtl/>
        </w:rPr>
        <w:t>על פי הודאתו, מורשע הנאשם בעבירות של: תקיפה סתם לפ</w:t>
      </w:r>
      <w:r w:rsidR="00ED70FC">
        <w:rPr>
          <w:rFonts w:hint="cs"/>
          <w:sz w:val="28"/>
          <w:szCs w:val="28"/>
          <w:rtl/>
        </w:rPr>
        <w:t>י סעיף 379 לחוק העונשין, התשל"ז-</w:t>
      </w:r>
      <w:r w:rsidRPr="00ED70FC">
        <w:rPr>
          <w:rFonts w:hint="cs"/>
          <w:sz w:val="28"/>
          <w:szCs w:val="28"/>
          <w:rtl/>
        </w:rPr>
        <w:t xml:space="preserve"> 1977, היעדר מהשירות שלא ברשות לפי סע</w:t>
      </w:r>
      <w:r w:rsidR="00ED70FC">
        <w:rPr>
          <w:rFonts w:hint="cs"/>
          <w:sz w:val="28"/>
          <w:szCs w:val="28"/>
          <w:rtl/>
        </w:rPr>
        <w:t>יף 94 לחוק השיפוט הצבאי, התשט"ו-</w:t>
      </w:r>
      <w:r w:rsidRPr="00ED70FC">
        <w:rPr>
          <w:rFonts w:hint="cs"/>
          <w:sz w:val="28"/>
          <w:szCs w:val="28"/>
          <w:rtl/>
        </w:rPr>
        <w:t>1955, אלימות כלפי ממלא תפקיד בצוותא לפי ס</w:t>
      </w:r>
      <w:r w:rsidR="00ED70FC">
        <w:rPr>
          <w:rFonts w:hint="cs"/>
          <w:sz w:val="28"/>
          <w:szCs w:val="28"/>
          <w:rtl/>
        </w:rPr>
        <w:t>עיף 60 לחוק השיפוט הצבאי התשט"ו-</w:t>
      </w:r>
      <w:r w:rsidRPr="00ED70FC">
        <w:rPr>
          <w:rFonts w:hint="cs"/>
          <w:sz w:val="28"/>
          <w:szCs w:val="28"/>
          <w:rtl/>
        </w:rPr>
        <w:t xml:space="preserve">1955, וסעיף 29ב לחוק העונשין, </w:t>
      </w:r>
      <w:r w:rsidR="00ED70FC">
        <w:rPr>
          <w:rFonts w:hint="cs"/>
          <w:sz w:val="28"/>
          <w:szCs w:val="28"/>
          <w:rtl/>
        </w:rPr>
        <w:t>התשל"ז-</w:t>
      </w:r>
      <w:r w:rsidRPr="00ED70FC">
        <w:rPr>
          <w:rFonts w:hint="cs"/>
          <w:sz w:val="28"/>
          <w:szCs w:val="28"/>
          <w:rtl/>
        </w:rPr>
        <w:t>1977 ובריחה ממשמורת לפי סעיף 121 לחוק השיפוט הצבאי, התשט"</w:t>
      </w:r>
      <w:r w:rsidR="00ED70FC">
        <w:rPr>
          <w:rFonts w:hint="cs"/>
          <w:sz w:val="28"/>
          <w:szCs w:val="28"/>
          <w:rtl/>
        </w:rPr>
        <w:t>ו-</w:t>
      </w:r>
      <w:r w:rsidRPr="00ED70FC">
        <w:rPr>
          <w:rFonts w:hint="cs"/>
          <w:sz w:val="28"/>
          <w:szCs w:val="28"/>
          <w:rtl/>
        </w:rPr>
        <w:t>1955 בהתאם לכתב האישום המתוקן ולפרטים הנוספים.</w:t>
      </w:r>
    </w:p>
    <w:p w:rsidR="00662DDF" w:rsidRPr="00ED70FC" w:rsidRDefault="00662DDF" w:rsidP="00662DDF">
      <w:pPr>
        <w:numPr>
          <w:ilvl w:val="0"/>
          <w:numId w:val="7"/>
        </w:numPr>
        <w:autoSpaceDE w:val="0"/>
        <w:autoSpaceDN w:val="0"/>
        <w:spacing w:line="360" w:lineRule="auto"/>
        <w:jc w:val="left"/>
        <w:rPr>
          <w:sz w:val="28"/>
          <w:szCs w:val="28"/>
          <w:rtl/>
        </w:rPr>
      </w:pPr>
      <w:r w:rsidRPr="00ED70FC">
        <w:rPr>
          <w:rFonts w:hint="cs"/>
          <w:b/>
          <w:bCs/>
          <w:sz w:val="28"/>
          <w:szCs w:val="28"/>
          <w:rtl/>
        </w:rPr>
        <w:t xml:space="preserve">ניתנה היום, 06/01/2020, ט' בטבת </w:t>
      </w:r>
      <w:r w:rsidR="00ED70FC">
        <w:rPr>
          <w:rFonts w:hint="cs"/>
          <w:b/>
          <w:bCs/>
          <w:sz w:val="28"/>
          <w:szCs w:val="28"/>
          <w:rtl/>
        </w:rPr>
        <w:t>ה</w:t>
      </w:r>
      <w:r w:rsidRPr="00ED70FC">
        <w:rPr>
          <w:rFonts w:hint="cs"/>
          <w:b/>
          <w:bCs/>
          <w:sz w:val="28"/>
          <w:szCs w:val="28"/>
          <w:rtl/>
        </w:rPr>
        <w:t>תש"פ, והודעה בפומבי ובמעמד הצדדים.</w:t>
      </w:r>
    </w:p>
    <w:p w:rsidR="00662DDF" w:rsidRPr="00ED70FC" w:rsidRDefault="00662DDF" w:rsidP="00662DDF">
      <w:pPr>
        <w:spacing w:line="360" w:lineRule="auto"/>
        <w:jc w:val="left"/>
        <w:rPr>
          <w:sz w:val="28"/>
          <w:szCs w:val="28"/>
          <w:rtl/>
        </w:rPr>
      </w:pPr>
    </w:p>
    <w:p w:rsidR="00662DDF" w:rsidRPr="00ED70FC" w:rsidRDefault="00662DDF" w:rsidP="00662DDF">
      <w:pPr>
        <w:spacing w:line="360" w:lineRule="auto"/>
        <w:jc w:val="center"/>
        <w:rPr>
          <w:b/>
          <w:bCs/>
          <w:sz w:val="28"/>
          <w:szCs w:val="28"/>
          <w:rtl/>
        </w:rPr>
      </w:pPr>
      <w:r w:rsidRPr="00ED70FC">
        <w:rPr>
          <w:rFonts w:hint="cs"/>
          <w:b/>
          <w:bCs/>
          <w:sz w:val="28"/>
          <w:szCs w:val="28"/>
          <w:rtl/>
        </w:rPr>
        <w:t>___________                       ____________                ____________</w:t>
      </w:r>
    </w:p>
    <w:p w:rsidR="00662DDF" w:rsidRPr="00ED70FC" w:rsidRDefault="00662DDF" w:rsidP="00662DDF">
      <w:pPr>
        <w:pStyle w:val="Title"/>
        <w:rPr>
          <w:sz w:val="28"/>
          <w:szCs w:val="28"/>
          <w:u w:val="none"/>
          <w:rtl/>
        </w:rPr>
      </w:pPr>
      <w:r w:rsidRPr="00ED70FC">
        <w:rPr>
          <w:rFonts w:hint="cs"/>
          <w:sz w:val="28"/>
          <w:szCs w:val="28"/>
          <w:u w:val="none"/>
          <w:rtl/>
        </w:rPr>
        <w:t>שופט                                       אב"ד                                שופט</w:t>
      </w:r>
    </w:p>
    <w:p w:rsidR="00662DDF" w:rsidRPr="00ED70FC" w:rsidRDefault="00662DDF" w:rsidP="00662DDF">
      <w:pPr>
        <w:spacing w:line="360" w:lineRule="auto"/>
        <w:jc w:val="center"/>
        <w:rPr>
          <w:b/>
          <w:bCs/>
          <w:sz w:val="28"/>
          <w:szCs w:val="28"/>
          <w:u w:val="single"/>
          <w:rtl/>
        </w:rPr>
      </w:pPr>
    </w:p>
    <w:p w:rsidR="00662DDF" w:rsidRPr="00ED70FC" w:rsidRDefault="00662DDF" w:rsidP="00662DDF">
      <w:pPr>
        <w:spacing w:line="360" w:lineRule="auto"/>
        <w:jc w:val="center"/>
        <w:rPr>
          <w:b/>
          <w:bCs/>
          <w:sz w:val="28"/>
          <w:szCs w:val="28"/>
          <w:u w:val="single"/>
          <w:rtl/>
        </w:rPr>
      </w:pPr>
    </w:p>
    <w:p w:rsidR="00662DDF" w:rsidRPr="00ED70FC" w:rsidRDefault="00662DDF" w:rsidP="00662DDF">
      <w:pPr>
        <w:spacing w:line="360" w:lineRule="auto"/>
        <w:jc w:val="center"/>
        <w:rPr>
          <w:b/>
          <w:bCs/>
          <w:sz w:val="28"/>
          <w:szCs w:val="28"/>
          <w:u w:val="single"/>
          <w:rtl/>
        </w:rPr>
      </w:pPr>
    </w:p>
    <w:p w:rsidR="00662DDF" w:rsidRPr="00ED70FC" w:rsidRDefault="00662DDF" w:rsidP="00662DDF">
      <w:pPr>
        <w:spacing w:line="360" w:lineRule="auto"/>
        <w:jc w:val="center"/>
        <w:rPr>
          <w:b/>
          <w:bCs/>
          <w:sz w:val="28"/>
          <w:szCs w:val="28"/>
          <w:u w:val="single"/>
          <w:rtl/>
        </w:rPr>
      </w:pPr>
    </w:p>
    <w:p w:rsidR="00662DDF" w:rsidRPr="00ED70FC" w:rsidRDefault="00662DDF" w:rsidP="00662DDF">
      <w:pPr>
        <w:spacing w:line="360" w:lineRule="auto"/>
        <w:jc w:val="center"/>
        <w:rPr>
          <w:b/>
          <w:bCs/>
          <w:sz w:val="28"/>
          <w:szCs w:val="28"/>
          <w:u w:val="single"/>
          <w:rtl/>
        </w:rPr>
      </w:pPr>
    </w:p>
    <w:p w:rsidR="00662DDF" w:rsidRPr="00ED70FC" w:rsidRDefault="00662DDF" w:rsidP="00662DDF">
      <w:pPr>
        <w:spacing w:line="360" w:lineRule="auto"/>
        <w:jc w:val="center"/>
        <w:rPr>
          <w:b/>
          <w:bCs/>
          <w:sz w:val="28"/>
          <w:szCs w:val="28"/>
          <w:u w:val="single"/>
          <w:rtl/>
        </w:rPr>
      </w:pPr>
    </w:p>
    <w:p w:rsidR="00662DDF" w:rsidRPr="00ED70FC" w:rsidRDefault="00662DDF" w:rsidP="00662DDF">
      <w:pPr>
        <w:spacing w:line="360" w:lineRule="auto"/>
        <w:jc w:val="center"/>
        <w:rPr>
          <w:b/>
          <w:bCs/>
          <w:sz w:val="28"/>
          <w:szCs w:val="28"/>
          <w:u w:val="single"/>
          <w:rtl/>
        </w:rPr>
      </w:pPr>
    </w:p>
    <w:p w:rsidR="00662DDF" w:rsidRPr="00ED70FC" w:rsidRDefault="00662DDF" w:rsidP="00662DDF">
      <w:pPr>
        <w:spacing w:line="360" w:lineRule="auto"/>
        <w:jc w:val="center"/>
        <w:rPr>
          <w:b/>
          <w:bCs/>
          <w:sz w:val="28"/>
          <w:szCs w:val="28"/>
          <w:u w:val="single"/>
          <w:rtl/>
        </w:rPr>
      </w:pPr>
    </w:p>
    <w:p w:rsidR="00662DDF" w:rsidRPr="00ED70FC" w:rsidRDefault="00662DDF" w:rsidP="00662DDF">
      <w:pPr>
        <w:spacing w:line="360" w:lineRule="auto"/>
        <w:jc w:val="center"/>
        <w:rPr>
          <w:b/>
          <w:bCs/>
          <w:sz w:val="28"/>
          <w:szCs w:val="28"/>
          <w:u w:val="single"/>
          <w:rtl/>
        </w:rPr>
      </w:pPr>
    </w:p>
    <w:p w:rsidR="00662DDF" w:rsidRDefault="00662DDF" w:rsidP="00ED70FC">
      <w:pPr>
        <w:spacing w:line="360" w:lineRule="auto"/>
        <w:rPr>
          <w:b/>
          <w:bCs/>
          <w:sz w:val="28"/>
          <w:szCs w:val="28"/>
          <w:u w:val="single"/>
          <w:rtl/>
        </w:rPr>
      </w:pPr>
    </w:p>
    <w:p w:rsidR="00ED70FC" w:rsidRPr="00ED70FC" w:rsidRDefault="00ED70FC" w:rsidP="00ED70FC">
      <w:pPr>
        <w:spacing w:line="360" w:lineRule="auto"/>
        <w:rPr>
          <w:b/>
          <w:bCs/>
          <w:sz w:val="28"/>
          <w:szCs w:val="28"/>
          <w:u w:val="single"/>
          <w:rtl/>
        </w:rPr>
      </w:pPr>
    </w:p>
    <w:p w:rsidR="00662DDF" w:rsidRPr="00ED70FC" w:rsidRDefault="00662DDF" w:rsidP="00ED70FC">
      <w:pPr>
        <w:spacing w:line="360" w:lineRule="auto"/>
        <w:jc w:val="center"/>
        <w:rPr>
          <w:b/>
          <w:bCs/>
          <w:sz w:val="28"/>
          <w:szCs w:val="28"/>
          <w:u w:val="single"/>
          <w:rtl/>
        </w:rPr>
      </w:pPr>
      <w:r w:rsidRPr="00ED70FC">
        <w:rPr>
          <w:rFonts w:hint="cs"/>
          <w:b/>
          <w:bCs/>
          <w:sz w:val="28"/>
          <w:szCs w:val="28"/>
          <w:u w:val="single"/>
          <w:rtl/>
        </w:rPr>
        <w:lastRenderedPageBreak/>
        <w:t xml:space="preserve">גזר </w:t>
      </w:r>
      <w:r w:rsidR="00ED70FC">
        <w:rPr>
          <w:rFonts w:hint="cs"/>
          <w:b/>
          <w:bCs/>
          <w:sz w:val="28"/>
          <w:szCs w:val="28"/>
          <w:u w:val="single"/>
          <w:rtl/>
        </w:rPr>
        <w:t>-</w:t>
      </w:r>
      <w:r w:rsidRPr="00ED70FC">
        <w:rPr>
          <w:rFonts w:hint="cs"/>
          <w:b/>
          <w:bCs/>
          <w:sz w:val="28"/>
          <w:szCs w:val="28"/>
          <w:u w:val="single"/>
          <w:rtl/>
        </w:rPr>
        <w:t xml:space="preserve"> דין</w:t>
      </w:r>
    </w:p>
    <w:p w:rsidR="00662DDF" w:rsidRPr="00ED70FC" w:rsidRDefault="00662DDF" w:rsidP="00E10F1C">
      <w:pPr>
        <w:spacing w:line="360" w:lineRule="auto"/>
        <w:rPr>
          <w:sz w:val="28"/>
          <w:szCs w:val="28"/>
          <w:rtl/>
        </w:rPr>
      </w:pPr>
      <w:r w:rsidRPr="00ED70FC">
        <w:rPr>
          <w:rFonts w:hint="cs"/>
          <w:sz w:val="28"/>
          <w:szCs w:val="28"/>
          <w:rtl/>
        </w:rPr>
        <w:t xml:space="preserve">הנאשם, טוראי </w:t>
      </w:r>
      <w:r w:rsidR="00E10F1C">
        <w:rPr>
          <w:rFonts w:hint="cs"/>
          <w:sz w:val="28"/>
          <w:szCs w:val="28"/>
          <w:rtl/>
        </w:rPr>
        <w:t>אושרי עוזיאל</w:t>
      </w:r>
      <w:r w:rsidRPr="00ED70FC">
        <w:rPr>
          <w:rFonts w:hint="cs"/>
          <w:sz w:val="28"/>
          <w:szCs w:val="28"/>
          <w:rtl/>
        </w:rPr>
        <w:t xml:space="preserve">, הורשע על פי הודאתו בכתב האישום המתוקן בעבירות של תקיפה, היעדר מן השירות, אלימות כלפי ממלא תפקיד בצוותא ובריחה ממשמורת. כעולה מכתב האישום המתוקן ביום 31/10/2018 בבסיס יחידתו, לאחר חילופי דברים עם חייל אחר איים הנאשם לדקור את אותו חייל. הנאשם יצא מחדרם המשותף למטבח וחזר כשבידיו סכין לחיתוך בשר. לאחר מכן תפס הנאשם את החייל האחר בצווארו והצמיד לצוואר את הסכין בחלקה הלא משונן במשך למעלה מחמש שניות ולאחר מכן בעט בו. בפועל לא נגרם לחייל האחר נזק פיזי כתוצאה מהמעשים. לאחר מכן, יצא הנאשם להיעדרות מן השירות בגינה נידון בדין משמעתי ולאחר שנדון בדין משמעתי יצא להיעדרות משירות שנמשכה מיום 25/02/2019 ועד יום 14/07/2019, דהיינו בסך הכל 139 ימים. במהלך אותה היעדרות נבדק הנאשם על ידי גורמי ברה"ן וביום 14/05/2019 הותאם לו פרופיל 21 על רקע נפשי. הנאשם לא פוטר משירות באותו מועד בשל היעדרותו הנמשכת. ביום 14/07/2019 התייצב הנאשם לדיון בבית הדין הצבאי מחוז צפון ולאותו דיון הגיע צוות של ארבעה שוטרים צבאיים על מנת לעצור אותו. הנאשם סירב להתלוות לצוות הבילוש והחל לצאת מהמתחם. במהלך יציאתו של הנאשם מהמתחם התפתח עימות פיזי בין אביו של הנאשם לבין השוטרים הצבאיים. הנאשם התערב אף הוא באותו עימות והצטרף למעשיו של אביו. בפרט אחז בצווארו של קצין המשטרה ואיים עליו עד שהשוטרים הצבאיים השתלטו עליו והורידו אותו לארץ. לאחר מכן הצטרף פעם נוספת לאביו והיכה את השוטרים הצבאיים באגרופים. בנוסף הנאשם אחז בשעון ידו כ"אגרופן" ואיים במתן מכות לפניהם של השוטרים הצבאיים. האירוע הסתיים עם עיכובם של הנאשם ואביו על ידי שוטרי משטרת ישראל. בגין מעשים אלה הורשע הנאשם גם בעבירה של בריחה ממשמורת. </w:t>
      </w:r>
    </w:p>
    <w:p w:rsidR="00662DDF" w:rsidRPr="00ED70FC" w:rsidRDefault="00662DDF" w:rsidP="00ED70FC">
      <w:pPr>
        <w:spacing w:line="360" w:lineRule="auto"/>
        <w:rPr>
          <w:sz w:val="28"/>
          <w:szCs w:val="28"/>
          <w:rtl/>
        </w:rPr>
      </w:pPr>
      <w:r w:rsidRPr="00ED70FC">
        <w:rPr>
          <w:rFonts w:hint="cs"/>
          <w:sz w:val="28"/>
          <w:szCs w:val="28"/>
          <w:rtl/>
        </w:rPr>
        <w:t>הנאשם היה עצור בגין תיק זה בין הימים 14/07/</w:t>
      </w:r>
      <w:r w:rsidR="00ED70FC">
        <w:rPr>
          <w:rFonts w:hint="cs"/>
          <w:sz w:val="28"/>
          <w:szCs w:val="28"/>
          <w:rtl/>
        </w:rPr>
        <w:t>2019-</w:t>
      </w:r>
      <w:r w:rsidRPr="00ED70FC">
        <w:rPr>
          <w:rFonts w:hint="cs"/>
          <w:sz w:val="28"/>
          <w:szCs w:val="28"/>
          <w:rtl/>
        </w:rPr>
        <w:t xml:space="preserve">08/08/2019 וכן ביום 31/10/2018, דהיינו בסך הכל 27 ימים. לאחר מכן, שוחרר לחלופת מעצר. במהלך שהותו בחלופת המעצר לווה הנאשם על ידי שירות המבחן. מטיעוני הצדדים למדנו כי הנאשם השתלב בעבודה סדירה בניסיון לשקם את חייו, וכי ניתנת לו תמיכה מבית לשיקום זה. </w:t>
      </w:r>
    </w:p>
    <w:p w:rsidR="00662DDF" w:rsidRPr="00ED70FC" w:rsidRDefault="00662DDF" w:rsidP="00ED70FC">
      <w:pPr>
        <w:spacing w:line="360" w:lineRule="auto"/>
        <w:rPr>
          <w:sz w:val="28"/>
          <w:szCs w:val="28"/>
          <w:rtl/>
        </w:rPr>
      </w:pPr>
      <w:r w:rsidRPr="00ED70FC">
        <w:rPr>
          <w:rFonts w:hint="cs"/>
          <w:sz w:val="28"/>
          <w:szCs w:val="28"/>
          <w:rtl/>
        </w:rPr>
        <w:t xml:space="preserve">הצדדים הציגו בפנינו הסדר טיעון אשר מתחשב בחומרת העבירות כולן אך גם נותן משקל רב לפיטוריו של הנאשם משירות על רקע נפשי, להודאתו באשמה תוך ויתור על טענות ראייתיות, לנסיבותיו האישיות הקשות מבית ולמאמצים שהוא עושה כיום להשתקם. במעשיו של הנאשם טמונה חומרה רבה והדברים אמורים בעיקר בעבירות המערבות איומים ואלימות. בתי הדין הצבאיים הדגישו פעם אחר פעם את הצורך </w:t>
      </w:r>
      <w:r w:rsidRPr="00ED70FC">
        <w:rPr>
          <w:rFonts w:hint="cs"/>
          <w:sz w:val="28"/>
          <w:szCs w:val="28"/>
          <w:rtl/>
        </w:rPr>
        <w:lastRenderedPageBreak/>
        <w:t xml:space="preserve">להילחם מלחמת חורמה בתת תרבות הסכין בצבא, כמו כן, הדגישו בתי הדין הצבאיים את הצורך להגן על שוטרים צבאיים הממלאים את תפקידם כדין מפני אלימות הננקטת כלפיהם. אין ספק כי העונש אותו מבקשים הצדדים להטיל על הנאשם מקל ביחס לרמות הענישה הנוהגות בעבירות אלה. ועדיין לאור השיקולים שפירטו הצדדים ובראשן הוויתור על הטענות הראייתיות ומאמצי הנאשם להשתקם, מצאנו כי מדובר בהסדר סביר. </w:t>
      </w:r>
    </w:p>
    <w:p w:rsidR="00662DDF" w:rsidRPr="00ED70FC" w:rsidRDefault="00662DDF" w:rsidP="00ED70FC">
      <w:pPr>
        <w:spacing w:line="360" w:lineRule="auto"/>
        <w:jc w:val="left"/>
        <w:rPr>
          <w:b/>
          <w:bCs/>
          <w:sz w:val="28"/>
          <w:szCs w:val="28"/>
          <w:rtl/>
        </w:rPr>
      </w:pPr>
      <w:r w:rsidRPr="00ED70FC">
        <w:rPr>
          <w:rFonts w:hint="eastAsia"/>
          <w:b/>
          <w:bCs/>
          <w:sz w:val="28"/>
          <w:szCs w:val="28"/>
          <w:rtl/>
        </w:rPr>
        <w:t>על</w:t>
      </w:r>
      <w:r w:rsidRPr="00ED70FC">
        <w:rPr>
          <w:b/>
          <w:bCs/>
          <w:sz w:val="28"/>
          <w:szCs w:val="28"/>
          <w:rtl/>
        </w:rPr>
        <w:t xml:space="preserve"> </w:t>
      </w:r>
      <w:r w:rsidRPr="00ED70FC">
        <w:rPr>
          <w:rFonts w:hint="eastAsia"/>
          <w:b/>
          <w:bCs/>
          <w:sz w:val="28"/>
          <w:szCs w:val="28"/>
          <w:rtl/>
        </w:rPr>
        <w:t>הנאשם</w:t>
      </w:r>
      <w:r w:rsidRPr="00ED70FC">
        <w:rPr>
          <w:b/>
          <w:bCs/>
          <w:sz w:val="28"/>
          <w:szCs w:val="28"/>
          <w:rtl/>
        </w:rPr>
        <w:t xml:space="preserve"> </w:t>
      </w:r>
      <w:r w:rsidRPr="00ED70FC">
        <w:rPr>
          <w:rFonts w:hint="eastAsia"/>
          <w:b/>
          <w:bCs/>
          <w:sz w:val="28"/>
          <w:szCs w:val="28"/>
          <w:rtl/>
        </w:rPr>
        <w:t>נגזרים</w:t>
      </w:r>
      <w:r w:rsidRPr="00ED70FC">
        <w:rPr>
          <w:b/>
          <w:bCs/>
          <w:sz w:val="28"/>
          <w:szCs w:val="28"/>
          <w:rtl/>
        </w:rPr>
        <w:t xml:space="preserve">, </w:t>
      </w:r>
      <w:r w:rsidRPr="00ED70FC">
        <w:rPr>
          <w:rFonts w:hint="eastAsia"/>
          <w:b/>
          <w:bCs/>
          <w:sz w:val="28"/>
          <w:szCs w:val="28"/>
          <w:rtl/>
        </w:rPr>
        <w:t>אפוא</w:t>
      </w:r>
      <w:r w:rsidRPr="00ED70FC">
        <w:rPr>
          <w:b/>
          <w:bCs/>
          <w:sz w:val="28"/>
          <w:szCs w:val="28"/>
          <w:rtl/>
        </w:rPr>
        <w:t xml:space="preserve">, </w:t>
      </w:r>
      <w:r w:rsidRPr="00ED70FC">
        <w:rPr>
          <w:rFonts w:hint="eastAsia"/>
          <w:b/>
          <w:bCs/>
          <w:sz w:val="28"/>
          <w:szCs w:val="28"/>
          <w:rtl/>
        </w:rPr>
        <w:t>העונשים</w:t>
      </w:r>
      <w:r w:rsidRPr="00ED70FC">
        <w:rPr>
          <w:b/>
          <w:bCs/>
          <w:sz w:val="28"/>
          <w:szCs w:val="28"/>
          <w:rtl/>
        </w:rPr>
        <w:t xml:space="preserve"> </w:t>
      </w:r>
      <w:r w:rsidRPr="00ED70FC">
        <w:rPr>
          <w:rFonts w:hint="eastAsia"/>
          <w:b/>
          <w:bCs/>
          <w:sz w:val="28"/>
          <w:szCs w:val="28"/>
          <w:rtl/>
        </w:rPr>
        <w:t>הבאים</w:t>
      </w:r>
      <w:r w:rsidRPr="00ED70FC">
        <w:rPr>
          <w:b/>
          <w:bCs/>
          <w:sz w:val="28"/>
          <w:szCs w:val="28"/>
          <w:rtl/>
        </w:rPr>
        <w:t>:</w:t>
      </w:r>
    </w:p>
    <w:p w:rsidR="00662DDF" w:rsidRPr="00ED70FC" w:rsidRDefault="00ED70FC" w:rsidP="00ED70FC">
      <w:pPr>
        <w:pStyle w:val="ListParagraph"/>
        <w:numPr>
          <w:ilvl w:val="0"/>
          <w:numId w:val="6"/>
        </w:numPr>
        <w:spacing w:line="360" w:lineRule="auto"/>
        <w:rPr>
          <w:b/>
          <w:bCs/>
          <w:sz w:val="28"/>
          <w:szCs w:val="28"/>
        </w:rPr>
      </w:pPr>
      <w:r>
        <w:rPr>
          <w:rFonts w:hint="cs"/>
          <w:b/>
          <w:bCs/>
          <w:sz w:val="28"/>
          <w:szCs w:val="28"/>
          <w:rtl/>
        </w:rPr>
        <w:t>מאה (100)</w:t>
      </w:r>
      <w:r w:rsidR="00662DDF" w:rsidRPr="00ED70FC">
        <w:rPr>
          <w:rFonts w:hint="cs"/>
          <w:b/>
          <w:bCs/>
          <w:sz w:val="28"/>
          <w:szCs w:val="28"/>
          <w:rtl/>
        </w:rPr>
        <w:t xml:space="preserve"> ימי מאסר לריצוי בפועל</w:t>
      </w:r>
      <w:r w:rsidR="00662DDF" w:rsidRPr="00ED70FC">
        <w:rPr>
          <w:b/>
          <w:bCs/>
          <w:sz w:val="28"/>
          <w:szCs w:val="28"/>
          <w:rtl/>
        </w:rPr>
        <w:t>,</w:t>
      </w:r>
      <w:r w:rsidR="00662DDF" w:rsidRPr="00ED70FC">
        <w:rPr>
          <w:rFonts w:hint="cs"/>
          <w:b/>
          <w:bCs/>
          <w:sz w:val="28"/>
          <w:szCs w:val="28"/>
          <w:rtl/>
        </w:rPr>
        <w:t xml:space="preserve"> בניכוי</w:t>
      </w:r>
      <w:r>
        <w:rPr>
          <w:rFonts w:hint="cs"/>
          <w:b/>
          <w:bCs/>
          <w:sz w:val="28"/>
          <w:szCs w:val="28"/>
          <w:rtl/>
        </w:rPr>
        <w:t xml:space="preserve"> עשרים ושבעה</w:t>
      </w:r>
      <w:r w:rsidR="00662DDF" w:rsidRPr="00ED70FC">
        <w:rPr>
          <w:rFonts w:hint="cs"/>
          <w:b/>
          <w:bCs/>
          <w:sz w:val="28"/>
          <w:szCs w:val="28"/>
          <w:rtl/>
        </w:rPr>
        <w:t xml:space="preserve"> </w:t>
      </w:r>
      <w:r>
        <w:rPr>
          <w:rFonts w:hint="cs"/>
          <w:b/>
          <w:bCs/>
          <w:sz w:val="28"/>
          <w:szCs w:val="28"/>
          <w:rtl/>
        </w:rPr>
        <w:t>(</w:t>
      </w:r>
      <w:r w:rsidR="00662DDF" w:rsidRPr="00ED70FC">
        <w:rPr>
          <w:rFonts w:hint="cs"/>
          <w:b/>
          <w:bCs/>
          <w:sz w:val="28"/>
          <w:szCs w:val="28"/>
          <w:rtl/>
        </w:rPr>
        <w:t>27</w:t>
      </w:r>
      <w:r>
        <w:rPr>
          <w:rFonts w:hint="cs"/>
          <w:b/>
          <w:bCs/>
          <w:sz w:val="28"/>
          <w:szCs w:val="28"/>
          <w:rtl/>
        </w:rPr>
        <w:t>)</w:t>
      </w:r>
      <w:r w:rsidR="00662DDF" w:rsidRPr="00ED70FC">
        <w:rPr>
          <w:rFonts w:hint="cs"/>
          <w:b/>
          <w:bCs/>
          <w:sz w:val="28"/>
          <w:szCs w:val="28"/>
          <w:rtl/>
        </w:rPr>
        <w:t xml:space="preserve"> ימי המעצר הסגור של הנאשם בתיק זה. מתוך ימי המאסר שנותרו לריצוי</w:t>
      </w:r>
      <w:r>
        <w:rPr>
          <w:rFonts w:hint="cs"/>
          <w:b/>
          <w:bCs/>
          <w:sz w:val="28"/>
          <w:szCs w:val="28"/>
          <w:rtl/>
        </w:rPr>
        <w:t xml:space="preserve"> שלושים</w:t>
      </w:r>
      <w:r w:rsidR="00662DDF" w:rsidRPr="00ED70FC">
        <w:rPr>
          <w:rFonts w:hint="cs"/>
          <w:b/>
          <w:bCs/>
          <w:sz w:val="28"/>
          <w:szCs w:val="28"/>
          <w:rtl/>
        </w:rPr>
        <w:t xml:space="preserve"> </w:t>
      </w:r>
      <w:r>
        <w:rPr>
          <w:rFonts w:hint="cs"/>
          <w:b/>
          <w:bCs/>
          <w:sz w:val="28"/>
          <w:szCs w:val="28"/>
          <w:rtl/>
        </w:rPr>
        <w:t>(</w:t>
      </w:r>
      <w:r w:rsidR="00662DDF" w:rsidRPr="00ED70FC">
        <w:rPr>
          <w:rFonts w:hint="cs"/>
          <w:b/>
          <w:bCs/>
          <w:sz w:val="28"/>
          <w:szCs w:val="28"/>
          <w:rtl/>
        </w:rPr>
        <w:t>30</w:t>
      </w:r>
      <w:r>
        <w:rPr>
          <w:rFonts w:hint="cs"/>
          <w:b/>
          <w:bCs/>
          <w:sz w:val="28"/>
          <w:szCs w:val="28"/>
          <w:rtl/>
        </w:rPr>
        <w:t>)</w:t>
      </w:r>
      <w:r w:rsidR="00662DDF" w:rsidRPr="00ED70FC">
        <w:rPr>
          <w:rFonts w:hint="cs"/>
          <w:b/>
          <w:bCs/>
          <w:sz w:val="28"/>
          <w:szCs w:val="28"/>
          <w:rtl/>
        </w:rPr>
        <w:t xml:space="preserve"> ירוצו בעבודות צבאיות בתנאים שנקבעו בחוות דעת של רמ"ד שיקום, והיתרה בכליאה ממשית. הנאשם יתייצב לריצוי פרק העבודות הצבאיות ביום 03/02/2020 במשרדה של רמ"ד שיקום עד השעה 10:00. לאחר מכן יתייצב הנאשם לריצוי פרק הכליאה בבס"כ </w:t>
      </w:r>
      <w:r>
        <w:rPr>
          <w:rFonts w:hint="cs"/>
          <w:b/>
          <w:bCs/>
          <w:sz w:val="28"/>
          <w:szCs w:val="28"/>
        </w:rPr>
        <w:t>XXX</w:t>
      </w:r>
      <w:r w:rsidR="00662DDF" w:rsidRPr="00ED70FC">
        <w:rPr>
          <w:rFonts w:hint="cs"/>
          <w:b/>
          <w:bCs/>
          <w:sz w:val="28"/>
          <w:szCs w:val="28"/>
          <w:rtl/>
        </w:rPr>
        <w:t xml:space="preserve"> ביום 08/03/2020 עד השעה 10:00. </w:t>
      </w:r>
    </w:p>
    <w:p w:rsidR="00662DDF" w:rsidRPr="00ED70FC" w:rsidRDefault="00662DDF" w:rsidP="00ED70FC">
      <w:pPr>
        <w:pStyle w:val="ListParagraph"/>
        <w:numPr>
          <w:ilvl w:val="0"/>
          <w:numId w:val="6"/>
        </w:numPr>
        <w:spacing w:line="360" w:lineRule="auto"/>
        <w:rPr>
          <w:b/>
          <w:bCs/>
          <w:sz w:val="28"/>
          <w:szCs w:val="28"/>
        </w:rPr>
      </w:pPr>
      <w:r w:rsidRPr="00ED70FC">
        <w:rPr>
          <w:rFonts w:hint="cs"/>
          <w:b/>
          <w:bCs/>
          <w:sz w:val="28"/>
          <w:szCs w:val="28"/>
          <w:rtl/>
        </w:rPr>
        <w:t>עונש מאסר מותנה בן</w:t>
      </w:r>
      <w:r w:rsidR="00ED70FC">
        <w:rPr>
          <w:rFonts w:hint="cs"/>
          <w:b/>
          <w:bCs/>
          <w:sz w:val="28"/>
          <w:szCs w:val="28"/>
          <w:rtl/>
        </w:rPr>
        <w:t xml:space="preserve"> שישים</w:t>
      </w:r>
      <w:r w:rsidRPr="00ED70FC">
        <w:rPr>
          <w:rFonts w:hint="cs"/>
          <w:b/>
          <w:bCs/>
          <w:sz w:val="28"/>
          <w:szCs w:val="28"/>
          <w:rtl/>
        </w:rPr>
        <w:t xml:space="preserve"> </w:t>
      </w:r>
      <w:r w:rsidR="00ED70FC">
        <w:rPr>
          <w:rFonts w:hint="cs"/>
          <w:b/>
          <w:bCs/>
          <w:sz w:val="28"/>
          <w:szCs w:val="28"/>
          <w:rtl/>
        </w:rPr>
        <w:t>(</w:t>
      </w:r>
      <w:r w:rsidRPr="00ED70FC">
        <w:rPr>
          <w:rFonts w:hint="cs"/>
          <w:b/>
          <w:bCs/>
          <w:sz w:val="28"/>
          <w:szCs w:val="28"/>
          <w:rtl/>
        </w:rPr>
        <w:t>60</w:t>
      </w:r>
      <w:r w:rsidR="00ED70FC">
        <w:rPr>
          <w:rFonts w:hint="cs"/>
          <w:b/>
          <w:bCs/>
          <w:sz w:val="28"/>
          <w:szCs w:val="28"/>
          <w:rtl/>
        </w:rPr>
        <w:t>)</w:t>
      </w:r>
      <w:r w:rsidRPr="00ED70FC">
        <w:rPr>
          <w:rFonts w:hint="cs"/>
          <w:b/>
          <w:bCs/>
          <w:sz w:val="28"/>
          <w:szCs w:val="28"/>
          <w:rtl/>
        </w:rPr>
        <w:t xml:space="preserve"> ימים למשך שנתיים</w:t>
      </w:r>
      <w:r w:rsidR="00ED70FC">
        <w:rPr>
          <w:rFonts w:hint="cs"/>
          <w:b/>
          <w:bCs/>
          <w:sz w:val="28"/>
          <w:szCs w:val="28"/>
          <w:rtl/>
        </w:rPr>
        <w:t xml:space="preserve"> (2)</w:t>
      </w:r>
      <w:r w:rsidRPr="00ED70FC">
        <w:rPr>
          <w:rFonts w:hint="cs"/>
          <w:b/>
          <w:bCs/>
          <w:sz w:val="28"/>
          <w:szCs w:val="28"/>
          <w:rtl/>
        </w:rPr>
        <w:t xml:space="preserve"> החל מהיום, לבל יעבור עבירה לפי סעיפים 94 א</w:t>
      </w:r>
      <w:r w:rsidR="00ED70FC">
        <w:rPr>
          <w:rFonts w:hint="cs"/>
          <w:b/>
          <w:bCs/>
          <w:sz w:val="28"/>
          <w:szCs w:val="28"/>
          <w:rtl/>
        </w:rPr>
        <w:t>ו 121 לחוק השיפוט הצבאי, התשט"ו-</w:t>
      </w:r>
      <w:r w:rsidRPr="00ED70FC">
        <w:rPr>
          <w:rFonts w:hint="cs"/>
          <w:b/>
          <w:bCs/>
          <w:sz w:val="28"/>
          <w:szCs w:val="28"/>
          <w:rtl/>
        </w:rPr>
        <w:t xml:space="preserve">1955. </w:t>
      </w:r>
    </w:p>
    <w:p w:rsidR="00662DDF" w:rsidRPr="00ED70FC" w:rsidRDefault="00662DDF" w:rsidP="00662DDF">
      <w:pPr>
        <w:pStyle w:val="ListParagraph"/>
        <w:numPr>
          <w:ilvl w:val="0"/>
          <w:numId w:val="6"/>
        </w:numPr>
        <w:spacing w:line="360" w:lineRule="auto"/>
        <w:rPr>
          <w:b/>
          <w:bCs/>
          <w:sz w:val="28"/>
          <w:szCs w:val="28"/>
        </w:rPr>
      </w:pPr>
      <w:r w:rsidRPr="00ED70FC">
        <w:rPr>
          <w:rFonts w:hint="cs"/>
          <w:b/>
          <w:bCs/>
          <w:sz w:val="28"/>
          <w:szCs w:val="28"/>
          <w:rtl/>
        </w:rPr>
        <w:t>עונש מאסר מותנה בן</w:t>
      </w:r>
      <w:r w:rsidR="00ED70FC">
        <w:rPr>
          <w:rFonts w:hint="cs"/>
          <w:b/>
          <w:bCs/>
          <w:sz w:val="28"/>
          <w:szCs w:val="28"/>
          <w:rtl/>
        </w:rPr>
        <w:t xml:space="preserve"> שישה</w:t>
      </w:r>
      <w:r w:rsidRPr="00ED70FC">
        <w:rPr>
          <w:rFonts w:hint="cs"/>
          <w:b/>
          <w:bCs/>
          <w:sz w:val="28"/>
          <w:szCs w:val="28"/>
          <w:rtl/>
        </w:rPr>
        <w:t xml:space="preserve"> </w:t>
      </w:r>
      <w:r w:rsidR="00ED70FC">
        <w:rPr>
          <w:rFonts w:hint="cs"/>
          <w:b/>
          <w:bCs/>
          <w:sz w:val="28"/>
          <w:szCs w:val="28"/>
          <w:rtl/>
        </w:rPr>
        <w:t>(</w:t>
      </w:r>
      <w:r w:rsidRPr="00ED70FC">
        <w:rPr>
          <w:rFonts w:hint="cs"/>
          <w:b/>
          <w:bCs/>
          <w:sz w:val="28"/>
          <w:szCs w:val="28"/>
          <w:rtl/>
        </w:rPr>
        <w:t>6</w:t>
      </w:r>
      <w:r w:rsidR="00ED70FC">
        <w:rPr>
          <w:rFonts w:hint="cs"/>
          <w:b/>
          <w:bCs/>
          <w:sz w:val="28"/>
          <w:szCs w:val="28"/>
          <w:rtl/>
        </w:rPr>
        <w:t>)</w:t>
      </w:r>
      <w:r w:rsidRPr="00ED70FC">
        <w:rPr>
          <w:rFonts w:hint="cs"/>
          <w:b/>
          <w:bCs/>
          <w:sz w:val="28"/>
          <w:szCs w:val="28"/>
          <w:rtl/>
        </w:rPr>
        <w:t xml:space="preserve"> חודשים למשך</w:t>
      </w:r>
      <w:r w:rsidR="00ED70FC">
        <w:rPr>
          <w:rFonts w:hint="cs"/>
          <w:b/>
          <w:bCs/>
          <w:sz w:val="28"/>
          <w:szCs w:val="28"/>
          <w:rtl/>
        </w:rPr>
        <w:t xml:space="preserve"> שלוש</w:t>
      </w:r>
      <w:r w:rsidRPr="00ED70FC">
        <w:rPr>
          <w:rFonts w:hint="cs"/>
          <w:b/>
          <w:bCs/>
          <w:sz w:val="28"/>
          <w:szCs w:val="28"/>
          <w:rtl/>
        </w:rPr>
        <w:t xml:space="preserve"> </w:t>
      </w:r>
      <w:r w:rsidR="00ED70FC">
        <w:rPr>
          <w:rFonts w:hint="cs"/>
          <w:b/>
          <w:bCs/>
          <w:sz w:val="28"/>
          <w:szCs w:val="28"/>
          <w:rtl/>
        </w:rPr>
        <w:t>(</w:t>
      </w:r>
      <w:r w:rsidRPr="00ED70FC">
        <w:rPr>
          <w:rFonts w:hint="cs"/>
          <w:b/>
          <w:bCs/>
          <w:sz w:val="28"/>
          <w:szCs w:val="28"/>
          <w:rtl/>
        </w:rPr>
        <w:t>3</w:t>
      </w:r>
      <w:r w:rsidR="00ED70FC">
        <w:rPr>
          <w:rFonts w:hint="cs"/>
          <w:b/>
          <w:bCs/>
          <w:sz w:val="28"/>
          <w:szCs w:val="28"/>
          <w:rtl/>
        </w:rPr>
        <w:t>)</w:t>
      </w:r>
      <w:r w:rsidRPr="00ED70FC">
        <w:rPr>
          <w:rFonts w:hint="cs"/>
          <w:b/>
          <w:bCs/>
          <w:sz w:val="28"/>
          <w:szCs w:val="28"/>
          <w:rtl/>
        </w:rPr>
        <w:t xml:space="preserve"> שנים החל מהיום, לבל יעבור עבירות שיש בהן יסודות של החזקת סכין שלא כדין, איומים, אלימות, התנגדות לפעולה חוקית או אי ציות לממלאי תפקיד. </w:t>
      </w:r>
    </w:p>
    <w:p w:rsidR="00662DDF" w:rsidRPr="00ED70FC" w:rsidRDefault="00662DDF" w:rsidP="00ED70FC">
      <w:pPr>
        <w:pStyle w:val="ListParagraph"/>
        <w:numPr>
          <w:ilvl w:val="0"/>
          <w:numId w:val="6"/>
        </w:numPr>
        <w:spacing w:line="360" w:lineRule="auto"/>
        <w:rPr>
          <w:b/>
          <w:bCs/>
          <w:sz w:val="28"/>
          <w:szCs w:val="28"/>
          <w:rtl/>
        </w:rPr>
      </w:pPr>
      <w:r w:rsidRPr="00ED70FC">
        <w:rPr>
          <w:rFonts w:hint="cs"/>
          <w:b/>
          <w:bCs/>
          <w:sz w:val="28"/>
          <w:szCs w:val="28"/>
          <w:rtl/>
        </w:rPr>
        <w:t>פיצויים בסך</w:t>
      </w:r>
      <w:r w:rsidR="00ED70FC">
        <w:rPr>
          <w:rFonts w:hint="cs"/>
          <w:b/>
          <w:bCs/>
          <w:sz w:val="28"/>
          <w:szCs w:val="28"/>
          <w:rtl/>
        </w:rPr>
        <w:t xml:space="preserve"> אלף ומאה ש"ח</w:t>
      </w:r>
      <w:r w:rsidRPr="00ED70FC">
        <w:rPr>
          <w:rFonts w:hint="cs"/>
          <w:b/>
          <w:bCs/>
          <w:sz w:val="28"/>
          <w:szCs w:val="28"/>
          <w:rtl/>
        </w:rPr>
        <w:t xml:space="preserve"> </w:t>
      </w:r>
      <w:r w:rsidR="00ED70FC">
        <w:rPr>
          <w:rFonts w:hint="cs"/>
          <w:b/>
          <w:bCs/>
          <w:sz w:val="28"/>
          <w:szCs w:val="28"/>
          <w:rtl/>
        </w:rPr>
        <w:t>(</w:t>
      </w:r>
      <w:r w:rsidRPr="00ED70FC">
        <w:rPr>
          <w:rFonts w:hint="cs"/>
          <w:b/>
          <w:bCs/>
          <w:sz w:val="28"/>
          <w:szCs w:val="28"/>
          <w:rtl/>
        </w:rPr>
        <w:t>1,100 ₪</w:t>
      </w:r>
      <w:r w:rsidR="00ED70FC">
        <w:rPr>
          <w:rFonts w:hint="cs"/>
          <w:b/>
          <w:bCs/>
          <w:sz w:val="28"/>
          <w:szCs w:val="28"/>
          <w:rtl/>
        </w:rPr>
        <w:t>)</w:t>
      </w:r>
      <w:r w:rsidRPr="00ED70FC">
        <w:rPr>
          <w:rFonts w:hint="cs"/>
          <w:b/>
          <w:bCs/>
          <w:sz w:val="28"/>
          <w:szCs w:val="28"/>
          <w:rtl/>
        </w:rPr>
        <w:t xml:space="preserve"> שישולמו לנפגעי העבירה, סכום זה כבר שולם על ידי הנאשם. </w:t>
      </w:r>
    </w:p>
    <w:p w:rsidR="00662DDF" w:rsidRPr="00ED70FC" w:rsidRDefault="00662DDF" w:rsidP="00662DDF">
      <w:pPr>
        <w:numPr>
          <w:ilvl w:val="0"/>
          <w:numId w:val="5"/>
        </w:numPr>
        <w:autoSpaceDE w:val="0"/>
        <w:autoSpaceDN w:val="0"/>
        <w:spacing w:line="360" w:lineRule="auto"/>
        <w:jc w:val="left"/>
        <w:rPr>
          <w:b/>
          <w:bCs/>
          <w:sz w:val="28"/>
          <w:szCs w:val="28"/>
          <w:rtl/>
        </w:rPr>
      </w:pPr>
      <w:r w:rsidRPr="00ED70FC">
        <w:rPr>
          <w:rFonts w:hint="cs"/>
          <w:b/>
          <w:bCs/>
          <w:sz w:val="28"/>
          <w:szCs w:val="28"/>
          <w:rtl/>
        </w:rPr>
        <w:t>זכות ערעור כחוק.</w:t>
      </w:r>
    </w:p>
    <w:p w:rsidR="00662DDF" w:rsidRPr="00ED70FC" w:rsidRDefault="00662DDF" w:rsidP="00662DDF">
      <w:pPr>
        <w:numPr>
          <w:ilvl w:val="0"/>
          <w:numId w:val="5"/>
        </w:numPr>
        <w:autoSpaceDE w:val="0"/>
        <w:autoSpaceDN w:val="0"/>
        <w:spacing w:line="360" w:lineRule="auto"/>
        <w:jc w:val="left"/>
        <w:rPr>
          <w:sz w:val="28"/>
          <w:szCs w:val="28"/>
          <w:rtl/>
        </w:rPr>
      </w:pPr>
      <w:r w:rsidRPr="00ED70FC">
        <w:rPr>
          <w:rFonts w:hint="cs"/>
          <w:b/>
          <w:bCs/>
          <w:sz w:val="28"/>
          <w:szCs w:val="28"/>
          <w:rtl/>
        </w:rPr>
        <w:t xml:space="preserve">ניתן היום, 06/01/2020, ט' בטבת </w:t>
      </w:r>
      <w:r w:rsidR="00ED70FC">
        <w:rPr>
          <w:rFonts w:hint="cs"/>
          <w:b/>
          <w:bCs/>
          <w:sz w:val="28"/>
          <w:szCs w:val="28"/>
          <w:rtl/>
        </w:rPr>
        <w:t>ה</w:t>
      </w:r>
      <w:r w:rsidRPr="00ED70FC">
        <w:rPr>
          <w:rFonts w:hint="cs"/>
          <w:b/>
          <w:bCs/>
          <w:sz w:val="28"/>
          <w:szCs w:val="28"/>
          <w:rtl/>
        </w:rPr>
        <w:t>תש"פ, והודע בפומבי ובמעמד הצדדים.</w:t>
      </w:r>
    </w:p>
    <w:p w:rsidR="00662DDF" w:rsidRPr="00ED70FC" w:rsidRDefault="00662DDF" w:rsidP="00662DDF">
      <w:pPr>
        <w:spacing w:line="360" w:lineRule="auto"/>
        <w:jc w:val="left"/>
        <w:rPr>
          <w:sz w:val="28"/>
          <w:szCs w:val="28"/>
          <w:rtl/>
        </w:rPr>
      </w:pPr>
    </w:p>
    <w:p w:rsidR="00662DDF" w:rsidRPr="00ED70FC" w:rsidRDefault="00662DDF" w:rsidP="00662DDF">
      <w:pPr>
        <w:spacing w:line="360" w:lineRule="auto"/>
        <w:jc w:val="center"/>
        <w:rPr>
          <w:b/>
          <w:bCs/>
          <w:sz w:val="28"/>
          <w:szCs w:val="28"/>
          <w:rtl/>
        </w:rPr>
      </w:pPr>
      <w:r w:rsidRPr="00ED70FC">
        <w:rPr>
          <w:rFonts w:hint="cs"/>
          <w:b/>
          <w:bCs/>
          <w:sz w:val="28"/>
          <w:szCs w:val="28"/>
          <w:rtl/>
        </w:rPr>
        <w:t>___________                       ____________                ____________</w:t>
      </w:r>
    </w:p>
    <w:p w:rsidR="00662DDF" w:rsidRPr="00ED70FC" w:rsidRDefault="00662DDF" w:rsidP="00662DDF">
      <w:pPr>
        <w:pStyle w:val="Title"/>
        <w:rPr>
          <w:sz w:val="28"/>
          <w:szCs w:val="28"/>
          <w:u w:val="none"/>
          <w:rtl/>
        </w:rPr>
      </w:pPr>
      <w:r w:rsidRPr="00ED70FC">
        <w:rPr>
          <w:rFonts w:hint="cs"/>
          <w:sz w:val="28"/>
          <w:szCs w:val="28"/>
          <w:u w:val="none"/>
          <w:rtl/>
        </w:rPr>
        <w:t>שופט                                       אב"ד                                שופט</w:t>
      </w:r>
    </w:p>
    <w:p w:rsidR="00FC44E9" w:rsidRPr="00ED70FC" w:rsidRDefault="00FC44E9" w:rsidP="005F7A46">
      <w:pPr>
        <w:rPr>
          <w:sz w:val="28"/>
          <w:szCs w:val="28"/>
          <w:rtl/>
        </w:rPr>
      </w:pPr>
    </w:p>
    <w:p w:rsidR="00697E26" w:rsidRPr="00ED70FC" w:rsidRDefault="00697E26" w:rsidP="007F51C4">
      <w:pPr>
        <w:ind w:left="5954"/>
        <w:rPr>
          <w:b/>
          <w:bCs/>
          <w:sz w:val="28"/>
          <w:szCs w:val="28"/>
          <w:rtl/>
        </w:rPr>
      </w:pPr>
      <w:r w:rsidRPr="00ED70FC">
        <w:rPr>
          <w:rFonts w:hint="cs"/>
          <w:b/>
          <w:bCs/>
          <w:sz w:val="28"/>
          <w:szCs w:val="28"/>
          <w:rtl/>
        </w:rPr>
        <w:t>העתק נכון מהמקור</w:t>
      </w:r>
      <w:r w:rsidRPr="00ED70FC">
        <w:rPr>
          <w:b/>
          <w:bCs/>
          <w:sz w:val="28"/>
          <w:szCs w:val="28"/>
          <w:rtl/>
        </w:rPr>
        <w:br/>
      </w:r>
      <w:r w:rsidR="007F51C4" w:rsidRPr="00ED70FC">
        <w:rPr>
          <w:b/>
          <w:bCs/>
          <w:sz w:val="28"/>
          <w:szCs w:val="28"/>
          <w:rtl/>
        </w:rPr>
        <w:fldChar w:fldCharType="begin"/>
      </w:r>
      <w:r w:rsidR="007F51C4" w:rsidRPr="00ED70FC">
        <w:rPr>
          <w:b/>
          <w:bCs/>
          <w:sz w:val="28"/>
          <w:szCs w:val="28"/>
          <w:rtl/>
        </w:rPr>
        <w:instrText xml:space="preserve"> </w:instrText>
      </w:r>
      <w:r w:rsidR="007F51C4" w:rsidRPr="00ED70FC">
        <w:rPr>
          <w:b/>
          <w:bCs/>
          <w:sz w:val="28"/>
          <w:szCs w:val="28"/>
        </w:rPr>
        <w:instrText>DOCPROPERTY  kabidbeitdin  \* MERGEFORMAT</w:instrText>
      </w:r>
      <w:r w:rsidR="007F51C4" w:rsidRPr="00ED70FC">
        <w:rPr>
          <w:b/>
          <w:bCs/>
          <w:sz w:val="28"/>
          <w:szCs w:val="28"/>
          <w:rtl/>
        </w:rPr>
        <w:instrText xml:space="preserve"> </w:instrText>
      </w:r>
      <w:r w:rsidR="007F51C4" w:rsidRPr="00ED70FC">
        <w:rPr>
          <w:b/>
          <w:bCs/>
          <w:sz w:val="28"/>
          <w:szCs w:val="28"/>
          <w:rtl/>
        </w:rPr>
        <w:fldChar w:fldCharType="end"/>
      </w:r>
      <w:r w:rsidRPr="00ED70FC">
        <w:rPr>
          <w:b/>
          <w:bCs/>
          <w:sz w:val="28"/>
          <w:szCs w:val="28"/>
          <w:rtl/>
        </w:rPr>
        <w:br/>
      </w:r>
      <w:r w:rsidRPr="00ED70FC">
        <w:rPr>
          <w:rFonts w:hint="cs"/>
          <w:b/>
          <w:bCs/>
          <w:sz w:val="28"/>
          <w:szCs w:val="28"/>
          <w:rtl/>
        </w:rPr>
        <w:t>ק' בית הדין</w:t>
      </w:r>
      <w:r w:rsidRPr="00ED70FC">
        <w:rPr>
          <w:b/>
          <w:bCs/>
          <w:sz w:val="28"/>
          <w:szCs w:val="28"/>
          <w:rtl/>
        </w:rPr>
        <w:br/>
      </w:r>
    </w:p>
    <w:p w:rsidR="00B82938" w:rsidRPr="00ED70FC" w:rsidRDefault="00B82938" w:rsidP="008D729E">
      <w:pPr>
        <w:rPr>
          <w:b/>
          <w:bCs/>
          <w:sz w:val="28"/>
          <w:szCs w:val="28"/>
          <w:rtl/>
        </w:rPr>
      </w:pPr>
      <w:r w:rsidRPr="00ED70FC">
        <w:rPr>
          <w:rFonts w:hint="cs"/>
          <w:b/>
          <w:bCs/>
          <w:sz w:val="28"/>
          <w:szCs w:val="28"/>
          <w:rtl/>
        </w:rPr>
        <w:t>נערך על ידי</w:t>
      </w:r>
      <w:r w:rsidR="00F56DEE" w:rsidRPr="00ED70FC">
        <w:rPr>
          <w:rFonts w:hint="cs"/>
          <w:b/>
          <w:bCs/>
          <w:sz w:val="28"/>
          <w:szCs w:val="28"/>
          <w:rtl/>
        </w:rPr>
        <w:t>: א.ע</w:t>
      </w:r>
      <w:r w:rsidR="00ED70FC">
        <w:rPr>
          <w:rFonts w:hint="cs"/>
          <w:b/>
          <w:bCs/>
          <w:sz w:val="28"/>
          <w:szCs w:val="28"/>
          <w:rtl/>
        </w:rPr>
        <w:t>.</w:t>
      </w:r>
    </w:p>
    <w:p w:rsidR="00ED70FC" w:rsidRDefault="00B82938" w:rsidP="00ED70FC">
      <w:pPr>
        <w:rPr>
          <w:b/>
          <w:bCs/>
          <w:sz w:val="28"/>
          <w:szCs w:val="28"/>
          <w:rtl/>
        </w:rPr>
      </w:pPr>
      <w:r w:rsidRPr="00ED70FC">
        <w:rPr>
          <w:rFonts w:hint="cs"/>
          <w:b/>
          <w:bCs/>
          <w:sz w:val="28"/>
          <w:szCs w:val="28"/>
          <w:rtl/>
        </w:rPr>
        <w:t>בתאריך</w:t>
      </w:r>
      <w:r w:rsidR="00F56DEE" w:rsidRPr="00ED70FC">
        <w:rPr>
          <w:rFonts w:hint="cs"/>
          <w:b/>
          <w:bCs/>
          <w:sz w:val="28"/>
          <w:szCs w:val="28"/>
          <w:rtl/>
        </w:rPr>
        <w:t>: 06.01.2020</w:t>
      </w:r>
      <w:r w:rsidR="00ED70FC">
        <w:rPr>
          <w:rFonts w:hint="cs"/>
          <w:b/>
          <w:bCs/>
          <w:sz w:val="28"/>
          <w:szCs w:val="28"/>
          <w:rtl/>
        </w:rPr>
        <w:t>.</w:t>
      </w:r>
      <w:r w:rsidR="00F56DEE" w:rsidRPr="00ED70FC">
        <w:rPr>
          <w:rFonts w:hint="cs"/>
          <w:b/>
          <w:bCs/>
          <w:sz w:val="28"/>
          <w:szCs w:val="28"/>
          <w:rtl/>
        </w:rPr>
        <w:t xml:space="preserve"> </w:t>
      </w:r>
    </w:p>
    <w:p w:rsidR="002709C4" w:rsidRPr="00ED70FC" w:rsidRDefault="00697E26" w:rsidP="00ED70FC">
      <w:pPr>
        <w:rPr>
          <w:b/>
          <w:bCs/>
          <w:sz w:val="28"/>
          <w:szCs w:val="28"/>
          <w:rtl/>
        </w:rPr>
      </w:pPr>
      <w:r w:rsidRPr="00ED70FC">
        <w:rPr>
          <w:rFonts w:hint="cs"/>
          <w:b/>
          <w:bCs/>
          <w:sz w:val="28"/>
          <w:szCs w:val="28"/>
          <w:rtl/>
        </w:rPr>
        <w:lastRenderedPageBreak/>
        <w:t>חתימת המגיה:</w:t>
      </w:r>
      <w:r w:rsidR="00ED70FC">
        <w:rPr>
          <w:rFonts w:hint="cs"/>
          <w:b/>
          <w:bCs/>
          <w:sz w:val="28"/>
          <w:szCs w:val="28"/>
          <w:rtl/>
        </w:rPr>
        <w:t xml:space="preserve"> כ' ג'.</w:t>
      </w:r>
    </w:p>
    <w:p w:rsidR="00B82938" w:rsidRPr="00ED70FC" w:rsidRDefault="00B82938">
      <w:pPr>
        <w:rPr>
          <w:b/>
          <w:bCs/>
          <w:sz w:val="28"/>
          <w:szCs w:val="28"/>
          <w:rtl/>
        </w:rPr>
      </w:pPr>
    </w:p>
    <w:sectPr w:rsidR="00B82938" w:rsidRPr="00ED70FC"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6C9" w:rsidRDefault="005756C9">
      <w:r>
        <w:separator/>
      </w:r>
    </w:p>
  </w:endnote>
  <w:endnote w:type="continuationSeparator" w:id="0">
    <w:p w:rsidR="005756C9" w:rsidRDefault="0057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4C2188">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6C9" w:rsidRDefault="005756C9">
      <w:r>
        <w:separator/>
      </w:r>
    </w:p>
  </w:footnote>
  <w:footnote w:type="continuationSeparator" w:id="0">
    <w:p w:rsidR="005756C9" w:rsidRDefault="0057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0FC" w:rsidRDefault="00ED7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0FC" w:rsidRDefault="00ED70FC" w:rsidP="00ED70FC">
    <w:pPr>
      <w:pStyle w:val="Header"/>
      <w:jc w:val="center"/>
      <w:rPr>
        <w:sz w:val="22"/>
        <w:szCs w:val="22"/>
        <w:rtl/>
      </w:rPr>
    </w:pPr>
    <w:r>
      <w:rPr>
        <w:rFonts w:hint="cs"/>
        <w:sz w:val="22"/>
        <w:szCs w:val="22"/>
        <w:rtl/>
      </w:rPr>
      <w:t>בלמ"ס</w:t>
    </w:r>
  </w:p>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מרכז (מחוזי) 247/19</w:t>
    </w:r>
    <w:r>
      <w:rPr>
        <w:sz w:val="22"/>
        <w:szCs w:val="22"/>
        <w:rtl/>
      </w:rPr>
      <w:fldChar w:fldCharType="end"/>
    </w:r>
  </w:p>
  <w:p w:rsidR="0011094D" w:rsidRPr="007902A1" w:rsidRDefault="0011094D" w:rsidP="007F51C4">
    <w:pPr>
      <w:pStyle w:val="Header"/>
      <w:jc w:val="right"/>
      <w:rPr>
        <w:sz w:val="22"/>
        <w:szCs w:val="22"/>
        <w:rtl/>
      </w:rPr>
    </w:pPr>
  </w:p>
  <w:p w:rsidR="0011094D" w:rsidRPr="007902A1" w:rsidRDefault="0011094D">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DAD01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44221BA3"/>
    <w:multiLevelType w:val="hybridMultilevel"/>
    <w:tmpl w:val="F55EC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C2188"/>
    <w:rsid w:val="004D70C7"/>
    <w:rsid w:val="00517A2E"/>
    <w:rsid w:val="00527FE7"/>
    <w:rsid w:val="0053256F"/>
    <w:rsid w:val="005756C9"/>
    <w:rsid w:val="00582023"/>
    <w:rsid w:val="005F7A46"/>
    <w:rsid w:val="006406AB"/>
    <w:rsid w:val="00644A9C"/>
    <w:rsid w:val="00652075"/>
    <w:rsid w:val="00662DDF"/>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80EA4"/>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10F1C"/>
    <w:rsid w:val="00E251F2"/>
    <w:rsid w:val="00E25705"/>
    <w:rsid w:val="00E41A2F"/>
    <w:rsid w:val="00E43288"/>
    <w:rsid w:val="00E44F6B"/>
    <w:rsid w:val="00E65743"/>
    <w:rsid w:val="00EA05AF"/>
    <w:rsid w:val="00EA297A"/>
    <w:rsid w:val="00EC105E"/>
    <w:rsid w:val="00ED70FC"/>
    <w:rsid w:val="00EE2B0E"/>
    <w:rsid w:val="00EF14C0"/>
    <w:rsid w:val="00F25A6B"/>
    <w:rsid w:val="00F33D63"/>
    <w:rsid w:val="00F53A48"/>
    <w:rsid w:val="00F56DEE"/>
    <w:rsid w:val="00FA512E"/>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6983"/>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662DDF"/>
    <w:pPr>
      <w:spacing w:line="360" w:lineRule="auto"/>
      <w:jc w:val="center"/>
    </w:pPr>
    <w:rPr>
      <w:b/>
      <w:bCs/>
      <w:sz w:val="20"/>
      <w:szCs w:val="30"/>
      <w:u w:val="single"/>
    </w:rPr>
  </w:style>
  <w:style w:type="character" w:customStyle="1" w:styleId="TitleChar">
    <w:name w:val="Title Char"/>
    <w:basedOn w:val="DefaultParagraphFont"/>
    <w:link w:val="Title"/>
    <w:rsid w:val="00662DDF"/>
    <w:rPr>
      <w:rFonts w:cs="David"/>
      <w:b/>
      <w:bCs/>
      <w:szCs w:val="30"/>
      <w:u w:val="single"/>
    </w:rPr>
  </w:style>
  <w:style w:type="paragraph" w:styleId="ListParagraph">
    <w:name w:val="List Paragraph"/>
    <w:basedOn w:val="Normal"/>
    <w:uiPriority w:val="34"/>
    <w:qFormat/>
    <w:rsid w:val="00662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815</Words>
  <Characters>4075</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4</cp:revision>
  <dcterms:created xsi:type="dcterms:W3CDTF">2020-02-04T07:49:00Z</dcterms:created>
  <dcterms:modified xsi:type="dcterms:W3CDTF">2020-07-05T12:42:00Z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מרכז (מחוזי) 247/19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8510865</vt:lpwstr>
  </property>
  <property fmtid="{D5CDD505-2E9C-101B-9397-08002B2CF9AE}" pid="7" name="shempratigorem">
    <vt:lpwstr>אושרי</vt:lpwstr>
  </property>
  <property fmtid="{D5CDD505-2E9C-101B-9397-08002B2CF9AE}" pid="8" name="shemmishpachagorem">
    <vt:lpwstr>עוזיאל</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מרכז</vt:lpwstr>
  </property>
  <property fmtid="{D5CDD505-2E9C-101B-9397-08002B2CF9AE}" pid="12" name="kabidbeitdin">
    <vt:lpwstr/>
  </property>
  <property fmtid="{D5CDD505-2E9C-101B-9397-08002B2CF9AE}" pid="13" name="avbeitdin">
    <vt:lpwstr>רס"ן טובי פנ הארט</vt:lpwstr>
  </property>
  <property fmtid="{D5CDD505-2E9C-101B-9397-08002B2CF9AE}" pid="14" name="taarichnochechievri">
    <vt:lpwstr>ט' בטבת התשף"</vt:lpwstr>
  </property>
  <property fmtid="{D5CDD505-2E9C-101B-9397-08002B2CF9AE}" pid="15" name="taarichnochechi">
    <vt:lpwstr>06 בינואר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