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D94" w:rsidRDefault="00835055" w:rsidP="00480D94">
      <w:pPr>
        <w:tabs>
          <w:tab w:val="right" w:pos="6328"/>
        </w:tabs>
        <w:spacing w:line="480" w:lineRule="auto"/>
        <w:ind w:left="1985" w:right="1985"/>
        <w:rPr>
          <w:rFonts w:hint="cs"/>
          <w:rtl/>
        </w:rPr>
      </w:pPr>
      <w:bookmarkStart w:id="0" w:name="_GoBack"/>
      <w:bookmarkEnd w:id="0"/>
      <w:r w:rsidRPr="006A15E7">
        <w:rPr>
          <w:noProof/>
        </w:rPr>
        <w:drawing>
          <wp:inline distT="0" distB="0" distL="0" distR="0">
            <wp:extent cx="866775" cy="787400"/>
            <wp:effectExtent l="0" t="0" r="0" b="0"/>
            <wp:docPr id="1" name="Picture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87400"/>
                    </a:xfrm>
                    <a:prstGeom prst="rect">
                      <a:avLst/>
                    </a:prstGeom>
                    <a:solidFill>
                      <a:srgbClr val="FFCC00"/>
                    </a:solidFill>
                    <a:ln>
                      <a:noFill/>
                    </a:ln>
                  </pic:spPr>
                </pic:pic>
              </a:graphicData>
            </a:graphic>
          </wp:inline>
        </w:drawing>
      </w:r>
      <w:r w:rsidR="00480D94">
        <w:tab/>
      </w:r>
      <w:r w:rsidRPr="006A15E7">
        <w:rPr>
          <w:noProof/>
        </w:rPr>
        <w:drawing>
          <wp:inline distT="0" distB="0" distL="0" distR="0">
            <wp:extent cx="580390" cy="787400"/>
            <wp:effectExtent l="0" t="0" r="0" b="0"/>
            <wp:docPr id="2" name="Picture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0390" cy="787400"/>
                    </a:xfrm>
                    <a:prstGeom prst="rect">
                      <a:avLst/>
                    </a:prstGeom>
                    <a:noFill/>
                    <a:ln>
                      <a:noFill/>
                    </a:ln>
                  </pic:spPr>
                </pic:pic>
              </a:graphicData>
            </a:graphic>
          </wp:inline>
        </w:drawing>
      </w:r>
    </w:p>
    <w:p w:rsidR="00F528E9" w:rsidRPr="00F528E9" w:rsidRDefault="00F528E9" w:rsidP="00F528E9">
      <w:pPr>
        <w:spacing w:after="200"/>
        <w:jc w:val="center"/>
        <w:rPr>
          <w:rFonts w:ascii="David" w:eastAsia="Calibri" w:hAnsi="David"/>
          <w:szCs w:val="28"/>
          <w:u w:val="single"/>
          <w:rtl/>
        </w:rPr>
      </w:pPr>
      <w:r w:rsidRPr="00F528E9">
        <w:rPr>
          <w:rFonts w:ascii="David" w:eastAsia="Calibri" w:hAnsi="David"/>
          <w:szCs w:val="28"/>
          <w:u w:val="single"/>
          <w:rtl/>
        </w:rPr>
        <w:t>בבית הדין הצבאי לערעורים</w:t>
      </w:r>
    </w:p>
    <w:p w:rsidR="00F528E9" w:rsidRPr="00F528E9" w:rsidRDefault="00F528E9" w:rsidP="00F528E9">
      <w:pPr>
        <w:spacing w:after="200"/>
        <w:jc w:val="center"/>
        <w:rPr>
          <w:rFonts w:ascii="David" w:eastAsia="Calibri" w:hAnsi="David"/>
          <w:szCs w:val="28"/>
          <w:u w:val="single"/>
          <w:rtl/>
        </w:rPr>
      </w:pPr>
    </w:p>
    <w:p w:rsidR="00F528E9" w:rsidRPr="00F528E9" w:rsidRDefault="00F528E9" w:rsidP="00F528E9">
      <w:pPr>
        <w:spacing w:after="200" w:line="480" w:lineRule="auto"/>
        <w:rPr>
          <w:rFonts w:ascii="David" w:eastAsia="Calibri" w:hAnsi="David"/>
          <w:b w:val="0"/>
          <w:bCs w:val="0"/>
          <w:szCs w:val="28"/>
          <w:rtl/>
        </w:rPr>
      </w:pPr>
      <w:r w:rsidRPr="00F528E9">
        <w:rPr>
          <w:rFonts w:ascii="David" w:eastAsia="Calibri" w:hAnsi="David"/>
          <w:b w:val="0"/>
          <w:bCs w:val="0"/>
          <w:szCs w:val="28"/>
          <w:rtl/>
        </w:rPr>
        <w:t>בפני:</w:t>
      </w:r>
    </w:p>
    <w:p w:rsidR="00F528E9" w:rsidRPr="00F528E9" w:rsidRDefault="00F528E9" w:rsidP="00F528E9">
      <w:pPr>
        <w:spacing w:after="200" w:line="360" w:lineRule="auto"/>
        <w:jc w:val="center"/>
        <w:rPr>
          <w:rFonts w:ascii="David" w:eastAsia="Calibri" w:hAnsi="David"/>
          <w:b w:val="0"/>
          <w:bCs w:val="0"/>
          <w:szCs w:val="28"/>
          <w:rtl/>
        </w:rPr>
      </w:pPr>
      <w:r w:rsidRPr="00F528E9">
        <w:rPr>
          <w:rFonts w:ascii="David" w:eastAsia="Calibri" w:hAnsi="David" w:hint="cs"/>
          <w:szCs w:val="28"/>
          <w:rtl/>
        </w:rPr>
        <w:t xml:space="preserve">אל"ם מאיה גולדשמידט </w:t>
      </w:r>
      <w:r w:rsidRPr="00F528E9">
        <w:rPr>
          <w:rFonts w:ascii="David" w:eastAsia="Calibri" w:hAnsi="David"/>
          <w:b w:val="0"/>
          <w:bCs w:val="0"/>
          <w:szCs w:val="28"/>
          <w:rtl/>
        </w:rPr>
        <w:t xml:space="preserve"> - </w:t>
      </w:r>
      <w:r w:rsidRPr="00F528E9">
        <w:rPr>
          <w:rFonts w:ascii="David" w:eastAsia="Calibri" w:hAnsi="David" w:hint="cs"/>
          <w:b w:val="0"/>
          <w:bCs w:val="0"/>
          <w:szCs w:val="28"/>
          <w:rtl/>
        </w:rPr>
        <w:t>שופטת</w:t>
      </w:r>
    </w:p>
    <w:p w:rsidR="00F17A2B" w:rsidRDefault="00F528E9" w:rsidP="00F528E9">
      <w:pPr>
        <w:spacing w:before="240" w:after="120" w:line="276" w:lineRule="auto"/>
        <w:rPr>
          <w:rFonts w:ascii="David" w:eastAsia="Calibri" w:hAnsi="David"/>
          <w:szCs w:val="28"/>
          <w:rtl/>
        </w:rPr>
      </w:pPr>
      <w:r w:rsidRPr="00F528E9">
        <w:rPr>
          <w:rFonts w:ascii="David" w:eastAsia="Calibri" w:hAnsi="David"/>
          <w:b w:val="0"/>
          <w:bCs w:val="0"/>
          <w:szCs w:val="28"/>
          <w:rtl/>
        </w:rPr>
        <w:t>בעניין:</w:t>
      </w:r>
      <w:r w:rsidR="00F17A2B" w:rsidRPr="00F17A2B">
        <w:rPr>
          <w:rFonts w:ascii="David" w:eastAsia="Calibri" w:hAnsi="David"/>
          <w:szCs w:val="28"/>
          <w:rtl/>
        </w:rPr>
        <w:t xml:space="preserve"> </w:t>
      </w:r>
    </w:p>
    <w:p w:rsidR="00F528E9" w:rsidRDefault="00F17A2B" w:rsidP="00F528E9">
      <w:pPr>
        <w:spacing w:before="240" w:after="120" w:line="276" w:lineRule="auto"/>
        <w:rPr>
          <w:rFonts w:ascii="David" w:eastAsia="Calibri" w:hAnsi="David"/>
          <w:b w:val="0"/>
          <w:bCs w:val="0"/>
          <w:szCs w:val="28"/>
          <w:rtl/>
        </w:rPr>
      </w:pPr>
      <w:r>
        <w:rPr>
          <w:rFonts w:ascii="David" w:eastAsia="Calibri" w:hAnsi="David" w:hint="cs"/>
          <w:szCs w:val="28"/>
          <w:rtl/>
        </w:rPr>
        <w:t xml:space="preserve">                       </w:t>
      </w:r>
      <w:r w:rsidRPr="00F528E9">
        <w:rPr>
          <w:rFonts w:ascii="David" w:eastAsia="Calibri" w:hAnsi="David"/>
          <w:szCs w:val="28"/>
          <w:rtl/>
        </w:rPr>
        <w:t>התובע הצבאי הראשי -</w:t>
      </w:r>
      <w:r w:rsidRPr="00F528E9">
        <w:rPr>
          <w:rFonts w:ascii="David" w:eastAsia="Calibri" w:hAnsi="David"/>
          <w:b w:val="0"/>
          <w:bCs w:val="0"/>
          <w:szCs w:val="28"/>
          <w:rtl/>
        </w:rPr>
        <w:t xml:space="preserve"> המ</w:t>
      </w:r>
      <w:r>
        <w:rPr>
          <w:rFonts w:ascii="David" w:eastAsia="Calibri" w:hAnsi="David" w:hint="cs"/>
          <w:b w:val="0"/>
          <w:bCs w:val="0"/>
          <w:szCs w:val="28"/>
          <w:rtl/>
        </w:rPr>
        <w:t>ערער</w:t>
      </w:r>
      <w:r w:rsidRPr="00F528E9">
        <w:rPr>
          <w:rFonts w:ascii="David" w:eastAsia="Calibri" w:hAnsi="David"/>
          <w:b w:val="0"/>
          <w:bCs w:val="0"/>
          <w:szCs w:val="28"/>
          <w:rtl/>
        </w:rPr>
        <w:t xml:space="preserve"> (ע"י ב"כ, </w:t>
      </w:r>
      <w:r>
        <w:rPr>
          <w:rFonts w:ascii="David" w:eastAsia="Calibri" w:hAnsi="David" w:hint="cs"/>
          <w:b w:val="0"/>
          <w:bCs w:val="0"/>
          <w:szCs w:val="28"/>
          <w:rtl/>
        </w:rPr>
        <w:t>סרן שקד גפני)</w:t>
      </w:r>
      <w:r>
        <w:rPr>
          <w:rFonts w:hint="cs"/>
          <w:szCs w:val="28"/>
          <w:rtl/>
        </w:rPr>
        <w:t xml:space="preserve">   </w:t>
      </w:r>
    </w:p>
    <w:p w:rsidR="00F528E9" w:rsidRPr="00F528E9" w:rsidRDefault="00F528E9" w:rsidP="00F528E9">
      <w:pPr>
        <w:spacing w:before="240" w:after="240" w:line="360" w:lineRule="auto"/>
        <w:jc w:val="center"/>
        <w:rPr>
          <w:rFonts w:ascii="David" w:eastAsia="Calibri" w:hAnsi="David"/>
          <w:szCs w:val="28"/>
          <w:rtl/>
        </w:rPr>
      </w:pPr>
      <w:r w:rsidRPr="00F528E9">
        <w:rPr>
          <w:rFonts w:ascii="David" w:eastAsia="Calibri" w:hAnsi="David"/>
          <w:szCs w:val="28"/>
          <w:rtl/>
        </w:rPr>
        <w:t>נ ג ד</w:t>
      </w:r>
    </w:p>
    <w:p w:rsidR="00F17A2B" w:rsidRPr="00F528E9" w:rsidRDefault="00F17A2B" w:rsidP="005B5502">
      <w:pPr>
        <w:spacing w:after="120" w:line="276" w:lineRule="auto"/>
        <w:rPr>
          <w:rFonts w:ascii="David" w:eastAsia="Calibri" w:hAnsi="David"/>
          <w:b w:val="0"/>
          <w:bCs w:val="0"/>
          <w:szCs w:val="28"/>
          <w:rtl/>
        </w:rPr>
      </w:pPr>
      <w:r>
        <w:rPr>
          <w:rFonts w:hint="cs"/>
          <w:szCs w:val="28"/>
          <w:rtl/>
        </w:rPr>
        <w:t xml:space="preserve">     </w:t>
      </w:r>
      <w:r w:rsidR="005B5502">
        <w:rPr>
          <w:rFonts w:hint="cs"/>
          <w:szCs w:val="28"/>
          <w:rtl/>
        </w:rPr>
        <w:t>***</w:t>
      </w:r>
      <w:r w:rsidRPr="00F528E9">
        <w:rPr>
          <w:rFonts w:hint="cs"/>
          <w:szCs w:val="28"/>
          <w:rtl/>
        </w:rPr>
        <w:t xml:space="preserve"> סמל ש</w:t>
      </w:r>
      <w:r w:rsidR="005B5502">
        <w:rPr>
          <w:rFonts w:hint="cs"/>
          <w:szCs w:val="28"/>
          <w:rtl/>
        </w:rPr>
        <w:t>'</w:t>
      </w:r>
      <w:r>
        <w:rPr>
          <w:rFonts w:hint="cs"/>
          <w:szCs w:val="28"/>
          <w:rtl/>
        </w:rPr>
        <w:t xml:space="preserve"> </w:t>
      </w:r>
      <w:r w:rsidR="005B5502">
        <w:rPr>
          <w:rFonts w:hint="cs"/>
          <w:szCs w:val="28"/>
          <w:rtl/>
        </w:rPr>
        <w:t>ח'</w:t>
      </w:r>
      <w:r w:rsidRPr="00F528E9">
        <w:rPr>
          <w:rFonts w:hint="cs"/>
          <w:szCs w:val="28"/>
          <w:rtl/>
        </w:rPr>
        <w:t xml:space="preserve"> צ</w:t>
      </w:r>
      <w:r w:rsidR="005B5502">
        <w:rPr>
          <w:rFonts w:hint="cs"/>
          <w:szCs w:val="28"/>
          <w:rtl/>
        </w:rPr>
        <w:t>'</w:t>
      </w:r>
      <w:r w:rsidRPr="00F528E9">
        <w:rPr>
          <w:rFonts w:hint="cs"/>
          <w:szCs w:val="28"/>
          <w:rtl/>
        </w:rPr>
        <w:t xml:space="preserve"> </w:t>
      </w:r>
      <w:r>
        <w:rPr>
          <w:rFonts w:ascii="David" w:eastAsia="Calibri" w:hAnsi="David" w:hint="cs"/>
          <w:b w:val="0"/>
          <w:bCs w:val="0"/>
          <w:szCs w:val="28"/>
          <w:rtl/>
        </w:rPr>
        <w:t xml:space="preserve"> </w:t>
      </w:r>
      <w:r w:rsidRPr="00F528E9">
        <w:rPr>
          <w:rFonts w:ascii="David" w:eastAsia="Calibri" w:hAnsi="David"/>
          <w:szCs w:val="28"/>
          <w:rtl/>
        </w:rPr>
        <w:t>-</w:t>
      </w:r>
      <w:r w:rsidRPr="00F528E9">
        <w:rPr>
          <w:rFonts w:ascii="David" w:eastAsia="Calibri" w:hAnsi="David"/>
          <w:b w:val="0"/>
          <w:bCs w:val="0"/>
          <w:szCs w:val="28"/>
          <w:rtl/>
        </w:rPr>
        <w:t xml:space="preserve"> המ</w:t>
      </w:r>
      <w:r>
        <w:rPr>
          <w:rFonts w:ascii="David" w:eastAsia="Calibri" w:hAnsi="David" w:hint="cs"/>
          <w:b w:val="0"/>
          <w:bCs w:val="0"/>
          <w:szCs w:val="28"/>
          <w:rtl/>
        </w:rPr>
        <w:t>שיב</w:t>
      </w:r>
      <w:r w:rsidRPr="00F528E9">
        <w:rPr>
          <w:rFonts w:ascii="David" w:eastAsia="Calibri" w:hAnsi="David"/>
          <w:b w:val="0"/>
          <w:bCs w:val="0"/>
          <w:szCs w:val="28"/>
          <w:rtl/>
        </w:rPr>
        <w:t xml:space="preserve"> (ע"י ב"כ,</w:t>
      </w:r>
      <w:r w:rsidRPr="00F528E9">
        <w:rPr>
          <w:rFonts w:ascii="David" w:eastAsia="Calibri" w:hAnsi="David" w:hint="cs"/>
          <w:b w:val="0"/>
          <w:bCs w:val="0"/>
          <w:szCs w:val="28"/>
          <w:rtl/>
        </w:rPr>
        <w:t xml:space="preserve"> </w:t>
      </w:r>
      <w:r>
        <w:rPr>
          <w:rFonts w:ascii="David" w:eastAsia="Calibri" w:hAnsi="David" w:hint="cs"/>
          <w:b w:val="0"/>
          <w:bCs w:val="0"/>
          <w:szCs w:val="28"/>
          <w:rtl/>
        </w:rPr>
        <w:t>סרן (מיל') עידן דביר; סגן אהרן פופקו</w:t>
      </w:r>
      <w:r w:rsidRPr="00F528E9">
        <w:rPr>
          <w:rFonts w:ascii="David" w:eastAsia="Calibri" w:hAnsi="David"/>
          <w:b w:val="0"/>
          <w:bCs w:val="0"/>
          <w:szCs w:val="28"/>
          <w:rtl/>
        </w:rPr>
        <w:t>)</w:t>
      </w:r>
    </w:p>
    <w:p w:rsidR="00F528E9" w:rsidRPr="00F528E9" w:rsidRDefault="00F528E9" w:rsidP="00F528E9">
      <w:pPr>
        <w:spacing w:after="200" w:line="360" w:lineRule="auto"/>
        <w:jc w:val="center"/>
        <w:rPr>
          <w:rFonts w:ascii="David" w:eastAsia="Calibri" w:hAnsi="David"/>
          <w:b w:val="0"/>
          <w:bCs w:val="0"/>
          <w:szCs w:val="28"/>
          <w:rtl/>
        </w:rPr>
      </w:pPr>
    </w:p>
    <w:p w:rsidR="00F528E9" w:rsidRPr="00F528E9" w:rsidRDefault="00F528E9" w:rsidP="00F528E9">
      <w:pPr>
        <w:spacing w:before="480" w:after="240" w:line="360" w:lineRule="auto"/>
        <w:jc w:val="both"/>
        <w:rPr>
          <w:rFonts w:ascii="David" w:eastAsia="Calibri" w:hAnsi="David"/>
          <w:b w:val="0"/>
          <w:bCs w:val="0"/>
          <w:szCs w:val="28"/>
          <w:rtl/>
        </w:rPr>
      </w:pPr>
      <w:r w:rsidRPr="00F528E9">
        <w:rPr>
          <w:rFonts w:ascii="David" w:eastAsia="Calibri" w:hAnsi="David"/>
          <w:b w:val="0"/>
          <w:bCs w:val="0"/>
          <w:szCs w:val="28"/>
          <w:rtl/>
        </w:rPr>
        <w:t xml:space="preserve">ערעור על החלטה של בית הדין הצבאי המחוזי במחוז שיפוטי </w:t>
      </w:r>
      <w:r>
        <w:rPr>
          <w:rFonts w:ascii="David" w:eastAsia="Calibri" w:hAnsi="David" w:hint="cs"/>
          <w:b w:val="0"/>
          <w:bCs w:val="0"/>
          <w:szCs w:val="28"/>
          <w:rtl/>
        </w:rPr>
        <w:t xml:space="preserve">המרכז </w:t>
      </w:r>
      <w:r w:rsidRPr="00F528E9">
        <w:rPr>
          <w:rFonts w:ascii="David" w:eastAsia="Calibri" w:hAnsi="David"/>
          <w:b w:val="0"/>
          <w:bCs w:val="0"/>
          <w:szCs w:val="28"/>
          <w:rtl/>
        </w:rPr>
        <w:t xml:space="preserve">שניתנה בתיק </w:t>
      </w:r>
      <w:r>
        <w:rPr>
          <w:rFonts w:ascii="David" w:eastAsia="Calibri" w:hAnsi="David" w:hint="cs"/>
          <w:b w:val="0"/>
          <w:bCs w:val="0"/>
          <w:szCs w:val="28"/>
          <w:rtl/>
        </w:rPr>
        <w:t>מרכז</w:t>
      </w:r>
      <w:r w:rsidRPr="00F528E9">
        <w:rPr>
          <w:rFonts w:ascii="David" w:eastAsia="Calibri" w:hAnsi="David"/>
          <w:b w:val="0"/>
          <w:bCs w:val="0"/>
          <w:szCs w:val="28"/>
          <w:rtl/>
        </w:rPr>
        <w:t xml:space="preserve"> (</w:t>
      </w:r>
      <w:r>
        <w:rPr>
          <w:rFonts w:ascii="David" w:eastAsia="Calibri" w:hAnsi="David" w:hint="cs"/>
          <w:b w:val="0"/>
          <w:bCs w:val="0"/>
          <w:szCs w:val="28"/>
          <w:rtl/>
        </w:rPr>
        <w:t>מעצרים</w:t>
      </w:r>
      <w:r w:rsidRPr="00F528E9">
        <w:rPr>
          <w:rFonts w:ascii="David" w:eastAsia="Calibri" w:hAnsi="David"/>
          <w:b w:val="0"/>
          <w:bCs w:val="0"/>
          <w:szCs w:val="28"/>
          <w:rtl/>
        </w:rPr>
        <w:t xml:space="preserve">) </w:t>
      </w:r>
      <w:r>
        <w:rPr>
          <w:rFonts w:ascii="David" w:eastAsia="Calibri" w:hAnsi="David" w:hint="cs"/>
          <w:b w:val="0"/>
          <w:bCs w:val="0"/>
          <w:szCs w:val="28"/>
          <w:rtl/>
        </w:rPr>
        <w:t>83</w:t>
      </w:r>
      <w:r w:rsidRPr="00F528E9">
        <w:rPr>
          <w:rFonts w:ascii="David" w:eastAsia="Calibri" w:hAnsi="David" w:hint="cs"/>
          <w:b w:val="0"/>
          <w:bCs w:val="0"/>
          <w:szCs w:val="28"/>
          <w:rtl/>
        </w:rPr>
        <w:t>/22</w:t>
      </w:r>
      <w:r w:rsidRPr="00F528E9">
        <w:rPr>
          <w:rFonts w:ascii="David" w:eastAsia="Calibri" w:hAnsi="David"/>
          <w:b w:val="0"/>
          <w:bCs w:val="0"/>
          <w:szCs w:val="28"/>
          <w:rtl/>
        </w:rPr>
        <w:t xml:space="preserve"> (</w:t>
      </w:r>
      <w:r>
        <w:rPr>
          <w:rFonts w:ascii="David" w:eastAsia="Calibri" w:hAnsi="David" w:hint="cs"/>
          <w:b w:val="0"/>
          <w:bCs w:val="0"/>
          <w:szCs w:val="28"/>
          <w:rtl/>
        </w:rPr>
        <w:t>סא"ל טובי הארט</w:t>
      </w:r>
      <w:r w:rsidRPr="00F528E9">
        <w:rPr>
          <w:rFonts w:ascii="David" w:eastAsia="Calibri" w:hAnsi="David"/>
          <w:b w:val="0"/>
          <w:bCs w:val="0"/>
          <w:szCs w:val="28"/>
          <w:rtl/>
        </w:rPr>
        <w:t xml:space="preserve"> – </w:t>
      </w:r>
      <w:r w:rsidR="00F17A2B">
        <w:rPr>
          <w:rFonts w:ascii="David" w:eastAsia="Calibri" w:hAnsi="David" w:hint="cs"/>
          <w:b w:val="0"/>
          <w:bCs w:val="0"/>
          <w:szCs w:val="28"/>
          <w:rtl/>
        </w:rPr>
        <w:t>שופט</w:t>
      </w:r>
      <w:r w:rsidRPr="00F528E9">
        <w:rPr>
          <w:rFonts w:ascii="David" w:eastAsia="Calibri" w:hAnsi="David"/>
          <w:b w:val="0"/>
          <w:bCs w:val="0"/>
          <w:szCs w:val="28"/>
          <w:rtl/>
        </w:rPr>
        <w:t xml:space="preserve">) ביום </w:t>
      </w:r>
      <w:r>
        <w:rPr>
          <w:rFonts w:ascii="David" w:eastAsia="Calibri" w:hAnsi="David" w:hint="cs"/>
          <w:b w:val="0"/>
          <w:bCs w:val="0"/>
          <w:szCs w:val="28"/>
          <w:rtl/>
        </w:rPr>
        <w:t>16 ב</w:t>
      </w:r>
      <w:r w:rsidR="00F17A2B">
        <w:rPr>
          <w:rFonts w:ascii="David" w:eastAsia="Calibri" w:hAnsi="David" w:hint="cs"/>
          <w:b w:val="0"/>
          <w:bCs w:val="0"/>
          <w:szCs w:val="28"/>
          <w:rtl/>
        </w:rPr>
        <w:t>מאי</w:t>
      </w:r>
      <w:r>
        <w:rPr>
          <w:rFonts w:ascii="David" w:eastAsia="Calibri" w:hAnsi="David" w:hint="cs"/>
          <w:b w:val="0"/>
          <w:bCs w:val="0"/>
          <w:szCs w:val="28"/>
          <w:rtl/>
        </w:rPr>
        <w:t xml:space="preserve"> 2022</w:t>
      </w:r>
      <w:r w:rsidRPr="00F528E9">
        <w:rPr>
          <w:rFonts w:ascii="David" w:eastAsia="Calibri" w:hAnsi="David"/>
          <w:b w:val="0"/>
          <w:bCs w:val="0"/>
          <w:szCs w:val="28"/>
          <w:rtl/>
        </w:rPr>
        <w:t xml:space="preserve">. הערעור </w:t>
      </w:r>
      <w:r w:rsidRPr="00F528E9">
        <w:rPr>
          <w:rFonts w:ascii="David" w:eastAsia="Calibri" w:hAnsi="David" w:hint="cs"/>
          <w:b w:val="0"/>
          <w:bCs w:val="0"/>
          <w:szCs w:val="28"/>
          <w:rtl/>
        </w:rPr>
        <w:t>נדחה</w:t>
      </w:r>
      <w:r w:rsidRPr="00F528E9">
        <w:rPr>
          <w:rFonts w:ascii="David" w:eastAsia="Calibri" w:hAnsi="David"/>
          <w:b w:val="0"/>
          <w:bCs w:val="0"/>
          <w:szCs w:val="28"/>
          <w:rtl/>
        </w:rPr>
        <w:t>.</w:t>
      </w:r>
    </w:p>
    <w:p w:rsidR="00F528E9" w:rsidRDefault="00F528E9" w:rsidP="008066B2">
      <w:pPr>
        <w:spacing w:line="312" w:lineRule="auto"/>
        <w:jc w:val="center"/>
        <w:outlineLvl w:val="0"/>
        <w:rPr>
          <w:szCs w:val="28"/>
          <w:u w:val="single"/>
          <w:rtl/>
        </w:rPr>
      </w:pPr>
    </w:p>
    <w:p w:rsidR="003C57CC" w:rsidRDefault="003C57CC" w:rsidP="008066B2">
      <w:pPr>
        <w:spacing w:line="312" w:lineRule="auto"/>
        <w:jc w:val="center"/>
        <w:outlineLvl w:val="0"/>
        <w:rPr>
          <w:szCs w:val="28"/>
          <w:u w:val="single"/>
          <w:rtl/>
        </w:rPr>
      </w:pPr>
      <w:r w:rsidRPr="003C57CC">
        <w:rPr>
          <w:rFonts w:hint="cs"/>
          <w:szCs w:val="28"/>
          <w:u w:val="single"/>
          <w:rtl/>
        </w:rPr>
        <w:t>ה ח ל ט ה</w:t>
      </w:r>
    </w:p>
    <w:p w:rsidR="008066B2" w:rsidRPr="004E61D6" w:rsidRDefault="008066B2" w:rsidP="008066B2">
      <w:pPr>
        <w:spacing w:line="312" w:lineRule="auto"/>
        <w:jc w:val="center"/>
        <w:outlineLvl w:val="0"/>
        <w:rPr>
          <w:rFonts w:hint="cs"/>
          <w:sz w:val="16"/>
          <w:szCs w:val="16"/>
          <w:u w:val="single"/>
          <w:rtl/>
        </w:rPr>
      </w:pPr>
    </w:p>
    <w:p w:rsidR="00142B38" w:rsidRDefault="00142B38" w:rsidP="008066B2">
      <w:pPr>
        <w:spacing w:line="312" w:lineRule="auto"/>
        <w:ind w:left="-52"/>
        <w:jc w:val="both"/>
        <w:rPr>
          <w:szCs w:val="28"/>
          <w:u w:val="single"/>
          <w:rtl/>
        </w:rPr>
      </w:pPr>
      <w:r w:rsidRPr="00AD6B6C">
        <w:rPr>
          <w:rFonts w:hint="cs"/>
          <w:szCs w:val="28"/>
          <w:u w:val="single"/>
          <w:rtl/>
        </w:rPr>
        <w:t>רקע</w:t>
      </w:r>
    </w:p>
    <w:p w:rsidR="008066B2" w:rsidRPr="004E61D6" w:rsidRDefault="008066B2" w:rsidP="008066B2">
      <w:pPr>
        <w:spacing w:line="312" w:lineRule="auto"/>
        <w:ind w:left="-52"/>
        <w:jc w:val="both"/>
        <w:rPr>
          <w:rFonts w:hint="cs"/>
          <w:sz w:val="16"/>
          <w:szCs w:val="16"/>
          <w:u w:val="single"/>
        </w:rPr>
      </w:pPr>
    </w:p>
    <w:p w:rsidR="002057BF" w:rsidRDefault="004D6B7D" w:rsidP="00F17A2B">
      <w:pPr>
        <w:numPr>
          <w:ilvl w:val="0"/>
          <w:numId w:val="3"/>
        </w:numPr>
        <w:tabs>
          <w:tab w:val="left" w:pos="232"/>
        </w:tabs>
        <w:spacing w:line="360" w:lineRule="auto"/>
        <w:ind w:left="-52" w:firstLine="0"/>
        <w:jc w:val="both"/>
        <w:rPr>
          <w:rFonts w:hint="cs"/>
          <w:b w:val="0"/>
          <w:bCs w:val="0"/>
          <w:szCs w:val="28"/>
        </w:rPr>
      </w:pPr>
      <w:r>
        <w:rPr>
          <w:rFonts w:hint="cs"/>
          <w:b w:val="0"/>
          <w:bCs w:val="0"/>
          <w:szCs w:val="28"/>
          <w:rtl/>
        </w:rPr>
        <w:t>המשיב, סמל ש</w:t>
      </w:r>
      <w:r w:rsidR="005B5502">
        <w:rPr>
          <w:rFonts w:hint="cs"/>
          <w:b w:val="0"/>
          <w:bCs w:val="0"/>
          <w:szCs w:val="28"/>
          <w:rtl/>
        </w:rPr>
        <w:t>'</w:t>
      </w:r>
      <w:r>
        <w:rPr>
          <w:rFonts w:hint="cs"/>
          <w:b w:val="0"/>
          <w:bCs w:val="0"/>
          <w:szCs w:val="28"/>
          <w:rtl/>
        </w:rPr>
        <w:t xml:space="preserve"> צ</w:t>
      </w:r>
      <w:r w:rsidR="005B5502">
        <w:rPr>
          <w:rFonts w:hint="cs"/>
          <w:b w:val="0"/>
          <w:bCs w:val="0"/>
          <w:szCs w:val="28"/>
          <w:rtl/>
        </w:rPr>
        <w:t>'</w:t>
      </w:r>
      <w:r w:rsidR="00E34E70">
        <w:rPr>
          <w:rFonts w:hint="cs"/>
          <w:b w:val="0"/>
          <w:bCs w:val="0"/>
          <w:szCs w:val="28"/>
          <w:rtl/>
        </w:rPr>
        <w:t xml:space="preserve">, </w:t>
      </w:r>
      <w:r w:rsidR="00C35D03">
        <w:rPr>
          <w:rFonts w:hint="cs"/>
          <w:b w:val="0"/>
          <w:bCs w:val="0"/>
          <w:szCs w:val="28"/>
          <w:rtl/>
        </w:rPr>
        <w:t>נעצר ביום</w:t>
      </w:r>
      <w:r w:rsidR="002057BF">
        <w:rPr>
          <w:rFonts w:hint="cs"/>
          <w:b w:val="0"/>
          <w:bCs w:val="0"/>
          <w:szCs w:val="28"/>
          <w:rtl/>
        </w:rPr>
        <w:t xml:space="preserve"> </w:t>
      </w:r>
      <w:r>
        <w:rPr>
          <w:rFonts w:hint="cs"/>
          <w:b w:val="0"/>
          <w:bCs w:val="0"/>
          <w:szCs w:val="28"/>
          <w:rtl/>
        </w:rPr>
        <w:t xml:space="preserve">10 במאי 2022, בחשד לנטילת רימון הלם מיחידתו והעברתו לאזרח </w:t>
      </w:r>
      <w:r w:rsidR="001766EF">
        <w:rPr>
          <w:rFonts w:hint="cs"/>
          <w:b w:val="0"/>
          <w:bCs w:val="0"/>
          <w:szCs w:val="28"/>
          <w:rtl/>
        </w:rPr>
        <w:t>בשם יובל</w:t>
      </w:r>
      <w:r>
        <w:rPr>
          <w:rFonts w:hint="cs"/>
          <w:b w:val="0"/>
          <w:bCs w:val="0"/>
          <w:szCs w:val="28"/>
          <w:rtl/>
        </w:rPr>
        <w:t>. מעצרו הממשי הוארך מעת לעת לצרכי חקירה. אתמול התבקשה הארכת מעצרו עד ליום 18 במאי 2022</w:t>
      </w:r>
      <w:r w:rsidR="005E1612">
        <w:rPr>
          <w:rFonts w:hint="cs"/>
          <w:b w:val="0"/>
          <w:bCs w:val="0"/>
          <w:szCs w:val="28"/>
          <w:rtl/>
        </w:rPr>
        <w:t>,</w:t>
      </w:r>
      <w:r>
        <w:rPr>
          <w:rFonts w:hint="cs"/>
          <w:b w:val="0"/>
          <w:bCs w:val="0"/>
          <w:szCs w:val="28"/>
          <w:rtl/>
        </w:rPr>
        <w:t xml:space="preserve"> לשם השלמת החקירה. </w:t>
      </w:r>
      <w:r w:rsidR="002057BF">
        <w:rPr>
          <w:rFonts w:hint="cs"/>
          <w:b w:val="0"/>
          <w:bCs w:val="0"/>
          <w:szCs w:val="28"/>
          <w:rtl/>
        </w:rPr>
        <w:t xml:space="preserve">בית הדין קמא הנכבד </w:t>
      </w:r>
      <w:r>
        <w:rPr>
          <w:rFonts w:hint="cs"/>
          <w:b w:val="0"/>
          <w:bCs w:val="0"/>
          <w:szCs w:val="28"/>
          <w:rtl/>
        </w:rPr>
        <w:t>הורה על נקיט</w:t>
      </w:r>
      <w:r w:rsidR="005E1612">
        <w:rPr>
          <w:rFonts w:hint="cs"/>
          <w:b w:val="0"/>
          <w:bCs w:val="0"/>
          <w:szCs w:val="28"/>
          <w:rtl/>
        </w:rPr>
        <w:t>ת</w:t>
      </w:r>
      <w:r>
        <w:rPr>
          <w:rFonts w:hint="cs"/>
          <w:b w:val="0"/>
          <w:bCs w:val="0"/>
          <w:szCs w:val="28"/>
          <w:rtl/>
        </w:rPr>
        <w:t xml:space="preserve">ה </w:t>
      </w:r>
      <w:r w:rsidR="005E1612">
        <w:rPr>
          <w:rFonts w:hint="cs"/>
          <w:b w:val="0"/>
          <w:bCs w:val="0"/>
          <w:szCs w:val="28"/>
          <w:rtl/>
        </w:rPr>
        <w:t xml:space="preserve">של </w:t>
      </w:r>
      <w:r>
        <w:rPr>
          <w:rFonts w:hint="cs"/>
          <w:b w:val="0"/>
          <w:bCs w:val="0"/>
          <w:szCs w:val="28"/>
          <w:rtl/>
        </w:rPr>
        <w:t>חלופת מעצר</w:t>
      </w:r>
      <w:r w:rsidR="005E1612">
        <w:rPr>
          <w:rFonts w:hint="cs"/>
          <w:b w:val="0"/>
          <w:bCs w:val="0"/>
          <w:szCs w:val="28"/>
          <w:rtl/>
        </w:rPr>
        <w:t>, של מעצר פתוח ביחידתו של המשיב</w:t>
      </w:r>
      <w:r>
        <w:rPr>
          <w:rFonts w:hint="cs"/>
          <w:b w:val="0"/>
          <w:bCs w:val="0"/>
          <w:szCs w:val="28"/>
          <w:rtl/>
        </w:rPr>
        <w:t xml:space="preserve">, עד ליום 19 במאי 2022 (זאת </w:t>
      </w:r>
      <w:r w:rsidR="00306C18">
        <w:rPr>
          <w:rFonts w:hint="cs"/>
          <w:b w:val="0"/>
          <w:bCs w:val="0"/>
          <w:szCs w:val="28"/>
          <w:rtl/>
        </w:rPr>
        <w:t xml:space="preserve">על דעת ההגנה). </w:t>
      </w:r>
    </w:p>
    <w:p w:rsidR="00E34E70" w:rsidRDefault="002057BF" w:rsidP="00F17A2B">
      <w:pPr>
        <w:numPr>
          <w:ilvl w:val="0"/>
          <w:numId w:val="3"/>
        </w:numPr>
        <w:tabs>
          <w:tab w:val="left" w:pos="232"/>
        </w:tabs>
        <w:spacing w:line="360" w:lineRule="auto"/>
        <w:ind w:left="-52" w:firstLine="0"/>
        <w:jc w:val="both"/>
        <w:rPr>
          <w:rFonts w:hint="cs"/>
          <w:b w:val="0"/>
          <w:bCs w:val="0"/>
          <w:szCs w:val="28"/>
        </w:rPr>
      </w:pPr>
      <w:r>
        <w:rPr>
          <w:rFonts w:hint="cs"/>
          <w:b w:val="0"/>
          <w:bCs w:val="0"/>
          <w:szCs w:val="28"/>
          <w:rtl/>
        </w:rPr>
        <w:t>התביעה לא השלימה עם ההחלטה</w:t>
      </w:r>
      <w:r w:rsidR="005E1612">
        <w:rPr>
          <w:rFonts w:hint="cs"/>
          <w:b w:val="0"/>
          <w:bCs w:val="0"/>
          <w:szCs w:val="28"/>
          <w:rtl/>
        </w:rPr>
        <w:t>,</w:t>
      </w:r>
      <w:r>
        <w:rPr>
          <w:rFonts w:hint="cs"/>
          <w:b w:val="0"/>
          <w:bCs w:val="0"/>
          <w:szCs w:val="28"/>
          <w:rtl/>
        </w:rPr>
        <w:t xml:space="preserve"> ומכאן הערעור שלפני</w:t>
      </w:r>
      <w:r w:rsidR="005E1612">
        <w:rPr>
          <w:rFonts w:hint="cs"/>
          <w:b w:val="0"/>
          <w:bCs w:val="0"/>
          <w:szCs w:val="28"/>
          <w:rtl/>
        </w:rPr>
        <w:t>י</w:t>
      </w:r>
      <w:r>
        <w:rPr>
          <w:rFonts w:hint="cs"/>
          <w:b w:val="0"/>
          <w:bCs w:val="0"/>
          <w:szCs w:val="28"/>
          <w:rtl/>
        </w:rPr>
        <w:t xml:space="preserve">.  </w:t>
      </w:r>
    </w:p>
    <w:p w:rsidR="00E34E70" w:rsidRDefault="00E34E70" w:rsidP="00F17A2B">
      <w:pPr>
        <w:spacing w:line="360" w:lineRule="auto"/>
        <w:ind w:left="-52"/>
        <w:jc w:val="both"/>
        <w:rPr>
          <w:rFonts w:hint="cs"/>
          <w:b w:val="0"/>
          <w:bCs w:val="0"/>
          <w:szCs w:val="28"/>
        </w:rPr>
      </w:pPr>
      <w:r>
        <w:rPr>
          <w:rFonts w:hint="cs"/>
          <w:b w:val="0"/>
          <w:bCs w:val="0"/>
          <w:szCs w:val="28"/>
          <w:rtl/>
        </w:rPr>
        <w:t xml:space="preserve">   </w:t>
      </w:r>
    </w:p>
    <w:p w:rsidR="009F73C4" w:rsidRDefault="009F73C4" w:rsidP="00F17A2B">
      <w:pPr>
        <w:spacing w:line="360" w:lineRule="auto"/>
        <w:ind w:left="-52"/>
        <w:jc w:val="both"/>
        <w:rPr>
          <w:szCs w:val="28"/>
          <w:u w:val="single"/>
          <w:rtl/>
        </w:rPr>
      </w:pPr>
      <w:r w:rsidRPr="00C51F8C">
        <w:rPr>
          <w:rFonts w:hint="cs"/>
          <w:szCs w:val="28"/>
          <w:u w:val="single"/>
          <w:rtl/>
        </w:rPr>
        <w:t>החלטת בית הדין קמא</w:t>
      </w:r>
    </w:p>
    <w:p w:rsidR="008066B2" w:rsidRPr="004E61D6" w:rsidRDefault="008066B2" w:rsidP="00F17A2B">
      <w:pPr>
        <w:spacing w:line="360" w:lineRule="auto"/>
        <w:ind w:left="-52"/>
        <w:jc w:val="both"/>
        <w:rPr>
          <w:sz w:val="16"/>
          <w:szCs w:val="16"/>
          <w:u w:val="single"/>
          <w:rtl/>
        </w:rPr>
      </w:pPr>
    </w:p>
    <w:p w:rsidR="001766EF" w:rsidRDefault="001766EF" w:rsidP="00F17A2B">
      <w:pPr>
        <w:numPr>
          <w:ilvl w:val="0"/>
          <w:numId w:val="3"/>
        </w:numPr>
        <w:tabs>
          <w:tab w:val="left" w:pos="232"/>
        </w:tabs>
        <w:spacing w:line="360" w:lineRule="auto"/>
        <w:ind w:left="-52" w:firstLine="0"/>
        <w:jc w:val="both"/>
        <w:rPr>
          <w:b w:val="0"/>
          <w:bCs w:val="0"/>
          <w:szCs w:val="28"/>
        </w:rPr>
      </w:pPr>
      <w:r>
        <w:rPr>
          <w:rFonts w:hint="cs"/>
          <w:b w:val="0"/>
          <w:bCs w:val="0"/>
          <w:szCs w:val="28"/>
          <w:rtl/>
        </w:rPr>
        <w:t xml:space="preserve">בית הדין קמא  קבע, כי </w:t>
      </w:r>
      <w:r w:rsidR="005E1612">
        <w:rPr>
          <w:rFonts w:hint="cs"/>
          <w:b w:val="0"/>
          <w:bCs w:val="0"/>
          <w:szCs w:val="28"/>
          <w:rtl/>
        </w:rPr>
        <w:t xml:space="preserve">חומר הראיות שנאסף עולה </w:t>
      </w:r>
      <w:r>
        <w:rPr>
          <w:rFonts w:hint="cs"/>
          <w:b w:val="0"/>
          <w:bCs w:val="0"/>
          <w:szCs w:val="28"/>
          <w:rtl/>
        </w:rPr>
        <w:t>חשד סביר למעורבות המשיב בהוצאת הרימון</w:t>
      </w:r>
      <w:r w:rsidR="005E1612">
        <w:rPr>
          <w:rFonts w:hint="cs"/>
          <w:b w:val="0"/>
          <w:bCs w:val="0"/>
          <w:szCs w:val="28"/>
          <w:rtl/>
        </w:rPr>
        <w:t xml:space="preserve">. צוין, כי החשד </w:t>
      </w:r>
      <w:r>
        <w:rPr>
          <w:rFonts w:hint="cs"/>
          <w:b w:val="0"/>
          <w:bCs w:val="0"/>
          <w:szCs w:val="28"/>
          <w:rtl/>
        </w:rPr>
        <w:t>נשען בעיקרו על ראיות נסיבתיות</w:t>
      </w:r>
      <w:r w:rsidR="005E1612">
        <w:rPr>
          <w:rFonts w:hint="cs"/>
          <w:b w:val="0"/>
          <w:bCs w:val="0"/>
          <w:szCs w:val="28"/>
          <w:rtl/>
        </w:rPr>
        <w:t xml:space="preserve">, אך </w:t>
      </w:r>
      <w:r>
        <w:rPr>
          <w:rFonts w:hint="cs"/>
          <w:b w:val="0"/>
          <w:bCs w:val="0"/>
          <w:szCs w:val="28"/>
          <w:rtl/>
        </w:rPr>
        <w:t xml:space="preserve">"הפאזל </w:t>
      </w:r>
      <w:r>
        <w:rPr>
          <w:rFonts w:hint="cs"/>
          <w:b w:val="0"/>
          <w:bCs w:val="0"/>
          <w:szCs w:val="28"/>
          <w:rtl/>
        </w:rPr>
        <w:lastRenderedPageBreak/>
        <w:t>הראייתי רחוק מלהיות מושלם"</w:t>
      </w:r>
      <w:r w:rsidR="005E1612">
        <w:rPr>
          <w:rFonts w:hint="cs"/>
          <w:b w:val="0"/>
          <w:bCs w:val="0"/>
          <w:szCs w:val="28"/>
          <w:rtl/>
        </w:rPr>
        <w:t>,</w:t>
      </w:r>
      <w:r>
        <w:rPr>
          <w:rFonts w:hint="cs"/>
          <w:b w:val="0"/>
          <w:bCs w:val="0"/>
          <w:szCs w:val="28"/>
          <w:rtl/>
        </w:rPr>
        <w:t xml:space="preserve"> ואף לאחר השלמת החקירה יוותרו תרחישים אפשריים להגעת הרימון לידי האזרח, גם </w:t>
      </w:r>
      <w:r w:rsidR="004641AD">
        <w:rPr>
          <w:rFonts w:hint="cs"/>
          <w:b w:val="0"/>
          <w:bCs w:val="0"/>
          <w:szCs w:val="28"/>
          <w:rtl/>
        </w:rPr>
        <w:t>ל</w:t>
      </w:r>
      <w:r>
        <w:rPr>
          <w:rFonts w:hint="cs"/>
          <w:b w:val="0"/>
          <w:bCs w:val="0"/>
          <w:szCs w:val="28"/>
          <w:rtl/>
        </w:rPr>
        <w:t>לא מעורבות ה</w:t>
      </w:r>
      <w:r w:rsidR="004641AD">
        <w:rPr>
          <w:rFonts w:hint="cs"/>
          <w:b w:val="0"/>
          <w:bCs w:val="0"/>
          <w:szCs w:val="28"/>
          <w:rtl/>
        </w:rPr>
        <w:t>משיב</w:t>
      </w:r>
      <w:r w:rsidR="008066B2">
        <w:rPr>
          <w:rFonts w:hint="cs"/>
          <w:b w:val="0"/>
          <w:bCs w:val="0"/>
          <w:szCs w:val="28"/>
          <w:rtl/>
        </w:rPr>
        <w:t>.</w:t>
      </w:r>
      <w:r>
        <w:rPr>
          <w:rFonts w:hint="cs"/>
          <w:b w:val="0"/>
          <w:bCs w:val="0"/>
          <w:szCs w:val="28"/>
          <w:rtl/>
        </w:rPr>
        <w:t xml:space="preserve"> </w:t>
      </w:r>
      <w:r w:rsidR="005E1612">
        <w:rPr>
          <w:rFonts w:hint="cs"/>
          <w:b w:val="0"/>
          <w:bCs w:val="0"/>
          <w:szCs w:val="28"/>
          <w:rtl/>
        </w:rPr>
        <w:t xml:space="preserve">נקבע, כי בהינתן החולשה הראייתית, </w:t>
      </w:r>
      <w:r w:rsidR="008066B2">
        <w:rPr>
          <w:rFonts w:hint="cs"/>
          <w:b w:val="0"/>
          <w:bCs w:val="0"/>
          <w:szCs w:val="28"/>
          <w:rtl/>
        </w:rPr>
        <w:t>הרי ש</w:t>
      </w:r>
      <w:r>
        <w:rPr>
          <w:rFonts w:hint="cs"/>
          <w:b w:val="0"/>
          <w:bCs w:val="0"/>
          <w:szCs w:val="28"/>
          <w:rtl/>
        </w:rPr>
        <w:t xml:space="preserve">אופי </w:t>
      </w:r>
      <w:r w:rsidR="005E1612">
        <w:rPr>
          <w:rFonts w:hint="cs"/>
          <w:b w:val="0"/>
          <w:bCs w:val="0"/>
          <w:szCs w:val="28"/>
          <w:rtl/>
        </w:rPr>
        <w:t xml:space="preserve">החשד, שעניינו </w:t>
      </w:r>
      <w:r>
        <w:rPr>
          <w:rFonts w:hint="cs"/>
          <w:b w:val="0"/>
          <w:bCs w:val="0"/>
          <w:szCs w:val="28"/>
          <w:rtl/>
        </w:rPr>
        <w:t xml:space="preserve">הוצאת רימון הלם </w:t>
      </w:r>
      <w:r w:rsidR="005E1612">
        <w:rPr>
          <w:rFonts w:hint="cs"/>
          <w:b w:val="0"/>
          <w:bCs w:val="0"/>
          <w:szCs w:val="28"/>
          <w:rtl/>
        </w:rPr>
        <w:t xml:space="preserve">אחד </w:t>
      </w:r>
      <w:r>
        <w:rPr>
          <w:rFonts w:hint="cs"/>
          <w:b w:val="0"/>
          <w:bCs w:val="0"/>
          <w:szCs w:val="28"/>
          <w:rtl/>
        </w:rPr>
        <w:t>מ</w:t>
      </w:r>
      <w:r w:rsidR="005E1612">
        <w:rPr>
          <w:rFonts w:hint="cs"/>
          <w:b w:val="0"/>
          <w:bCs w:val="0"/>
          <w:szCs w:val="28"/>
          <w:rtl/>
        </w:rPr>
        <w:t xml:space="preserve">ן </w:t>
      </w:r>
      <w:r>
        <w:rPr>
          <w:rFonts w:hint="cs"/>
          <w:b w:val="0"/>
          <w:bCs w:val="0"/>
          <w:szCs w:val="28"/>
          <w:rtl/>
        </w:rPr>
        <w:t xml:space="preserve">היחידה והעברתו לאזרח, מאפשר לשקול חלופת מעצר. </w:t>
      </w:r>
    </w:p>
    <w:p w:rsidR="001766EF" w:rsidRDefault="001766EF" w:rsidP="00F17A2B">
      <w:pPr>
        <w:numPr>
          <w:ilvl w:val="0"/>
          <w:numId w:val="3"/>
        </w:numPr>
        <w:tabs>
          <w:tab w:val="left" w:pos="232"/>
        </w:tabs>
        <w:spacing w:line="360" w:lineRule="auto"/>
        <w:ind w:left="-52" w:firstLine="0"/>
        <w:jc w:val="both"/>
        <w:rPr>
          <w:b w:val="0"/>
          <w:bCs w:val="0"/>
          <w:szCs w:val="28"/>
        </w:rPr>
      </w:pPr>
      <w:r>
        <w:rPr>
          <w:rFonts w:hint="cs"/>
          <w:b w:val="0"/>
          <w:bCs w:val="0"/>
          <w:szCs w:val="28"/>
          <w:rtl/>
        </w:rPr>
        <w:t xml:space="preserve">בית הדין סבר, כי לאור האמור, </w:t>
      </w:r>
      <w:r w:rsidR="005E1612">
        <w:rPr>
          <w:rFonts w:hint="cs"/>
          <w:b w:val="0"/>
          <w:bCs w:val="0"/>
          <w:szCs w:val="28"/>
          <w:rtl/>
        </w:rPr>
        <w:t xml:space="preserve">חלופה של </w:t>
      </w:r>
      <w:r>
        <w:rPr>
          <w:rFonts w:hint="cs"/>
          <w:b w:val="0"/>
          <w:bCs w:val="0"/>
          <w:szCs w:val="28"/>
          <w:rtl/>
        </w:rPr>
        <w:t>מעצר פתוח ביחידה, בפיקוח הדוק של המפקדים ו</w:t>
      </w:r>
      <w:r w:rsidR="005E1612">
        <w:rPr>
          <w:rFonts w:hint="cs"/>
          <w:b w:val="0"/>
          <w:bCs w:val="0"/>
          <w:szCs w:val="28"/>
          <w:rtl/>
        </w:rPr>
        <w:t xml:space="preserve">תוך </w:t>
      </w:r>
      <w:r>
        <w:rPr>
          <w:rFonts w:hint="cs"/>
          <w:b w:val="0"/>
          <w:bCs w:val="0"/>
          <w:szCs w:val="28"/>
          <w:rtl/>
        </w:rPr>
        <w:t xml:space="preserve">מניעת גישה </w:t>
      </w:r>
      <w:r w:rsidR="005E1612">
        <w:rPr>
          <w:rFonts w:hint="cs"/>
          <w:b w:val="0"/>
          <w:bCs w:val="0"/>
          <w:szCs w:val="28"/>
          <w:rtl/>
        </w:rPr>
        <w:t>לאמצעי לחימה</w:t>
      </w:r>
      <w:r>
        <w:rPr>
          <w:rFonts w:hint="cs"/>
          <w:b w:val="0"/>
          <w:bCs w:val="0"/>
          <w:szCs w:val="28"/>
          <w:rtl/>
        </w:rPr>
        <w:t xml:space="preserve">, </w:t>
      </w:r>
      <w:r w:rsidR="005E1612">
        <w:rPr>
          <w:rFonts w:hint="cs"/>
          <w:b w:val="0"/>
          <w:bCs w:val="0"/>
          <w:szCs w:val="28"/>
          <w:rtl/>
        </w:rPr>
        <w:t xml:space="preserve">עשויה </w:t>
      </w:r>
      <w:r>
        <w:rPr>
          <w:rFonts w:hint="cs"/>
          <w:b w:val="0"/>
          <w:bCs w:val="0"/>
          <w:szCs w:val="28"/>
          <w:rtl/>
        </w:rPr>
        <w:t xml:space="preserve">להפחית מהמסוכנות הפוטנציאלית וכן לתת מענה לחשש לשיבוש </w:t>
      </w:r>
      <w:r w:rsidR="005778EF">
        <w:rPr>
          <w:rFonts w:hint="cs"/>
          <w:b w:val="0"/>
          <w:bCs w:val="0"/>
          <w:szCs w:val="28"/>
          <w:rtl/>
        </w:rPr>
        <w:t>החקירה</w:t>
      </w:r>
      <w:r w:rsidR="005E1612">
        <w:rPr>
          <w:rFonts w:hint="cs"/>
          <w:b w:val="0"/>
          <w:bCs w:val="0"/>
          <w:szCs w:val="28"/>
          <w:rtl/>
        </w:rPr>
        <w:t>,</w:t>
      </w:r>
      <w:r w:rsidR="005778EF">
        <w:rPr>
          <w:rFonts w:hint="cs"/>
          <w:b w:val="0"/>
          <w:bCs w:val="0"/>
          <w:szCs w:val="28"/>
          <w:rtl/>
        </w:rPr>
        <w:t xml:space="preserve"> </w:t>
      </w:r>
      <w:r>
        <w:rPr>
          <w:rFonts w:hint="cs"/>
          <w:b w:val="0"/>
          <w:bCs w:val="0"/>
          <w:szCs w:val="28"/>
          <w:rtl/>
        </w:rPr>
        <w:t xml:space="preserve">העולה מטיבן של הפעולות. </w:t>
      </w:r>
      <w:r w:rsidR="008066B2">
        <w:rPr>
          <w:rFonts w:hint="cs"/>
          <w:b w:val="0"/>
          <w:bCs w:val="0"/>
          <w:szCs w:val="28"/>
          <w:rtl/>
        </w:rPr>
        <w:t xml:space="preserve">כן </w:t>
      </w:r>
      <w:r w:rsidR="005E1612">
        <w:rPr>
          <w:rFonts w:hint="cs"/>
          <w:b w:val="0"/>
          <w:bCs w:val="0"/>
          <w:szCs w:val="28"/>
          <w:rtl/>
        </w:rPr>
        <w:t xml:space="preserve">הוטעם, כי ניתן היה לבצע את פעולות החקירה, שכעת מועלה חשש לשיבושן, </w:t>
      </w:r>
      <w:r>
        <w:rPr>
          <w:rFonts w:hint="cs"/>
          <w:b w:val="0"/>
          <w:bCs w:val="0"/>
          <w:szCs w:val="28"/>
          <w:rtl/>
        </w:rPr>
        <w:t xml:space="preserve">בשלב מוקדם יותר של החקירה. </w:t>
      </w:r>
    </w:p>
    <w:p w:rsidR="001766EF" w:rsidRPr="001766EF" w:rsidRDefault="001766EF" w:rsidP="00F17A2B">
      <w:pPr>
        <w:tabs>
          <w:tab w:val="left" w:pos="232"/>
        </w:tabs>
        <w:spacing w:line="360" w:lineRule="auto"/>
        <w:ind w:left="-52"/>
        <w:jc w:val="both"/>
        <w:rPr>
          <w:rFonts w:hint="cs"/>
          <w:b w:val="0"/>
          <w:bCs w:val="0"/>
          <w:szCs w:val="28"/>
          <w:rtl/>
        </w:rPr>
      </w:pPr>
    </w:p>
    <w:p w:rsidR="00142B38" w:rsidRDefault="001766EF" w:rsidP="00F17A2B">
      <w:pPr>
        <w:spacing w:line="360" w:lineRule="auto"/>
        <w:ind w:left="-52"/>
        <w:jc w:val="both"/>
        <w:rPr>
          <w:szCs w:val="28"/>
          <w:u w:val="single"/>
          <w:rtl/>
        </w:rPr>
      </w:pPr>
      <w:r>
        <w:rPr>
          <w:rFonts w:hint="cs"/>
          <w:szCs w:val="28"/>
          <w:u w:val="single"/>
          <w:rtl/>
        </w:rPr>
        <w:t xml:space="preserve">טיעוני הצדדים </w:t>
      </w:r>
    </w:p>
    <w:p w:rsidR="008066B2" w:rsidRPr="004E61D6" w:rsidRDefault="008066B2" w:rsidP="00F17A2B">
      <w:pPr>
        <w:spacing w:line="360" w:lineRule="auto"/>
        <w:ind w:left="-52"/>
        <w:jc w:val="both"/>
        <w:rPr>
          <w:rFonts w:hint="cs"/>
          <w:sz w:val="16"/>
          <w:szCs w:val="16"/>
          <w:u w:val="single"/>
          <w:rtl/>
        </w:rPr>
      </w:pPr>
    </w:p>
    <w:p w:rsidR="00760B63" w:rsidRDefault="001766EF" w:rsidP="00F17A2B">
      <w:pPr>
        <w:numPr>
          <w:ilvl w:val="0"/>
          <w:numId w:val="3"/>
        </w:numPr>
        <w:tabs>
          <w:tab w:val="left" w:pos="232"/>
        </w:tabs>
        <w:spacing w:line="360" w:lineRule="auto"/>
        <w:ind w:left="-52" w:firstLine="0"/>
        <w:jc w:val="both"/>
        <w:rPr>
          <w:b w:val="0"/>
          <w:bCs w:val="0"/>
          <w:szCs w:val="28"/>
        </w:rPr>
      </w:pPr>
      <w:r>
        <w:rPr>
          <w:rFonts w:hint="cs"/>
          <w:b w:val="0"/>
          <w:bCs w:val="0"/>
          <w:szCs w:val="28"/>
          <w:rtl/>
        </w:rPr>
        <w:t xml:space="preserve">בערעורה טוענת התביעה הצבאית, כי גרסאותיו של המשיב לאורך חקירתו נמצאו שקריות. כך ביחס </w:t>
      </w:r>
      <w:r w:rsidR="005E1612">
        <w:rPr>
          <w:rFonts w:hint="cs"/>
          <w:b w:val="0"/>
          <w:bCs w:val="0"/>
          <w:szCs w:val="28"/>
          <w:rtl/>
        </w:rPr>
        <w:t xml:space="preserve">לטענתו </w:t>
      </w:r>
      <w:r>
        <w:rPr>
          <w:rFonts w:hint="cs"/>
          <w:b w:val="0"/>
          <w:bCs w:val="0"/>
          <w:szCs w:val="28"/>
          <w:rtl/>
        </w:rPr>
        <w:t xml:space="preserve">כי לא היה בקשר עם האזרח לאחרונה, אשר נסתר </w:t>
      </w:r>
      <w:r w:rsidR="005E1612">
        <w:rPr>
          <w:rFonts w:hint="cs"/>
          <w:b w:val="0"/>
          <w:bCs w:val="0"/>
          <w:szCs w:val="28"/>
          <w:rtl/>
        </w:rPr>
        <w:t>ב</w:t>
      </w:r>
      <w:r>
        <w:rPr>
          <w:rFonts w:hint="cs"/>
          <w:b w:val="0"/>
          <w:bCs w:val="0"/>
          <w:szCs w:val="28"/>
          <w:rtl/>
        </w:rPr>
        <w:t>איכונים טלפוניים ו</w:t>
      </w:r>
      <w:r w:rsidR="005E1612">
        <w:rPr>
          <w:rFonts w:hint="cs"/>
          <w:b w:val="0"/>
          <w:bCs w:val="0"/>
          <w:szCs w:val="28"/>
          <w:rtl/>
        </w:rPr>
        <w:t>ממצאים מ</w:t>
      </w:r>
      <w:r>
        <w:rPr>
          <w:rFonts w:hint="cs"/>
          <w:b w:val="0"/>
          <w:bCs w:val="0"/>
          <w:szCs w:val="28"/>
          <w:rtl/>
        </w:rPr>
        <w:t>מכשירו הסלולארי; כך לגבי טענ</w:t>
      </w:r>
      <w:r w:rsidR="005E1612">
        <w:rPr>
          <w:rFonts w:hint="cs"/>
          <w:b w:val="0"/>
          <w:bCs w:val="0"/>
          <w:szCs w:val="28"/>
          <w:rtl/>
        </w:rPr>
        <w:t xml:space="preserve">תו, שנסתרה בעדות מפקדו, שלפיה </w:t>
      </w:r>
      <w:r>
        <w:rPr>
          <w:rFonts w:hint="cs"/>
          <w:b w:val="0"/>
          <w:bCs w:val="0"/>
          <w:szCs w:val="28"/>
          <w:rtl/>
        </w:rPr>
        <w:t xml:space="preserve">אין לו גישה </w:t>
      </w:r>
      <w:r w:rsidR="008066B2">
        <w:rPr>
          <w:rFonts w:hint="cs"/>
          <w:b w:val="0"/>
          <w:bCs w:val="0"/>
          <w:szCs w:val="28"/>
          <w:rtl/>
        </w:rPr>
        <w:t>לאמצעי לחימה</w:t>
      </w:r>
      <w:r>
        <w:rPr>
          <w:rFonts w:hint="cs"/>
          <w:b w:val="0"/>
          <w:bCs w:val="0"/>
          <w:szCs w:val="28"/>
          <w:rtl/>
        </w:rPr>
        <w:t xml:space="preserve"> ביחידה; וכ</w:t>
      </w:r>
      <w:r w:rsidR="005E1612">
        <w:rPr>
          <w:rFonts w:hint="cs"/>
          <w:b w:val="0"/>
          <w:bCs w:val="0"/>
          <w:szCs w:val="28"/>
          <w:rtl/>
        </w:rPr>
        <w:t>ך גם לגבי</w:t>
      </w:r>
      <w:r>
        <w:rPr>
          <w:rFonts w:hint="cs"/>
          <w:b w:val="0"/>
          <w:bCs w:val="0"/>
          <w:szCs w:val="28"/>
          <w:rtl/>
        </w:rPr>
        <w:t xml:space="preserve"> טענות נוספות שהעלה ביחס למעורבותו באירוע. נטען</w:t>
      </w:r>
      <w:r w:rsidR="005E1612">
        <w:rPr>
          <w:rFonts w:hint="cs"/>
          <w:b w:val="0"/>
          <w:bCs w:val="0"/>
          <w:szCs w:val="28"/>
          <w:rtl/>
        </w:rPr>
        <w:t>,</w:t>
      </w:r>
      <w:r>
        <w:rPr>
          <w:rFonts w:hint="cs"/>
          <w:b w:val="0"/>
          <w:bCs w:val="0"/>
          <w:szCs w:val="28"/>
          <w:rtl/>
        </w:rPr>
        <w:t xml:space="preserve"> אפוא</w:t>
      </w:r>
      <w:r w:rsidR="005E1612">
        <w:rPr>
          <w:rFonts w:hint="cs"/>
          <w:b w:val="0"/>
          <w:bCs w:val="0"/>
          <w:szCs w:val="28"/>
          <w:rtl/>
        </w:rPr>
        <w:t>,</w:t>
      </w:r>
      <w:r>
        <w:rPr>
          <w:rFonts w:hint="cs"/>
          <w:b w:val="0"/>
          <w:bCs w:val="0"/>
          <w:szCs w:val="28"/>
          <w:rtl/>
        </w:rPr>
        <w:t xml:space="preserve"> כי </w:t>
      </w:r>
      <w:r w:rsidR="005E1612">
        <w:rPr>
          <w:rFonts w:hint="cs"/>
          <w:b w:val="0"/>
          <w:bCs w:val="0"/>
          <w:szCs w:val="28"/>
          <w:rtl/>
        </w:rPr>
        <w:t xml:space="preserve">קיים </w:t>
      </w:r>
      <w:r>
        <w:rPr>
          <w:rFonts w:hint="cs"/>
          <w:b w:val="0"/>
          <w:bCs w:val="0"/>
          <w:szCs w:val="28"/>
          <w:rtl/>
        </w:rPr>
        <w:t xml:space="preserve">חשד כבד </w:t>
      </w:r>
      <w:r w:rsidR="005E1612">
        <w:rPr>
          <w:rFonts w:hint="cs"/>
          <w:b w:val="0"/>
          <w:bCs w:val="0"/>
          <w:szCs w:val="28"/>
          <w:rtl/>
        </w:rPr>
        <w:t xml:space="preserve">כי המשיב הוציא </w:t>
      </w:r>
      <w:r w:rsidR="008066B2">
        <w:rPr>
          <w:rFonts w:hint="cs"/>
          <w:b w:val="0"/>
          <w:bCs w:val="0"/>
          <w:szCs w:val="28"/>
          <w:rtl/>
        </w:rPr>
        <w:t xml:space="preserve">את </w:t>
      </w:r>
      <w:r>
        <w:rPr>
          <w:rFonts w:hint="cs"/>
          <w:b w:val="0"/>
          <w:bCs w:val="0"/>
          <w:szCs w:val="28"/>
          <w:rtl/>
        </w:rPr>
        <w:t>רימון ההלם מיחידתו והעב</w:t>
      </w:r>
      <w:r w:rsidR="005E1612">
        <w:rPr>
          <w:rFonts w:hint="cs"/>
          <w:b w:val="0"/>
          <w:bCs w:val="0"/>
          <w:szCs w:val="28"/>
          <w:rtl/>
        </w:rPr>
        <w:t>י</w:t>
      </w:r>
      <w:r>
        <w:rPr>
          <w:rFonts w:hint="cs"/>
          <w:b w:val="0"/>
          <w:bCs w:val="0"/>
          <w:szCs w:val="28"/>
          <w:rtl/>
        </w:rPr>
        <w:t xml:space="preserve">רו לאזרח, וכי מדובר בבקשה </w:t>
      </w:r>
      <w:r w:rsidR="005778EF">
        <w:rPr>
          <w:rFonts w:hint="cs"/>
          <w:b w:val="0"/>
          <w:bCs w:val="0"/>
          <w:szCs w:val="28"/>
          <w:rtl/>
        </w:rPr>
        <w:t>ל</w:t>
      </w:r>
      <w:r>
        <w:rPr>
          <w:rFonts w:hint="cs"/>
          <w:b w:val="0"/>
          <w:bCs w:val="0"/>
          <w:szCs w:val="28"/>
          <w:rtl/>
        </w:rPr>
        <w:t xml:space="preserve">מעצר לצורך מיצוי </w:t>
      </w:r>
      <w:r w:rsidR="005E1612">
        <w:rPr>
          <w:rFonts w:hint="cs"/>
          <w:b w:val="0"/>
          <w:bCs w:val="0"/>
          <w:szCs w:val="28"/>
          <w:rtl/>
        </w:rPr>
        <w:t>ה</w:t>
      </w:r>
      <w:r>
        <w:rPr>
          <w:rFonts w:hint="cs"/>
          <w:b w:val="0"/>
          <w:bCs w:val="0"/>
          <w:szCs w:val="28"/>
          <w:rtl/>
        </w:rPr>
        <w:t>ב</w:t>
      </w:r>
      <w:r w:rsidR="008066B2">
        <w:rPr>
          <w:rFonts w:hint="cs"/>
          <w:b w:val="0"/>
          <w:bCs w:val="0"/>
          <w:szCs w:val="28"/>
          <w:rtl/>
        </w:rPr>
        <w:t>י</w:t>
      </w:r>
      <w:r>
        <w:rPr>
          <w:rFonts w:hint="cs"/>
          <w:b w:val="0"/>
          <w:bCs w:val="0"/>
          <w:szCs w:val="28"/>
          <w:rtl/>
        </w:rPr>
        <w:t xml:space="preserve">רור </w:t>
      </w:r>
      <w:r w:rsidR="005E1612">
        <w:rPr>
          <w:rFonts w:hint="cs"/>
          <w:b w:val="0"/>
          <w:bCs w:val="0"/>
          <w:szCs w:val="28"/>
          <w:rtl/>
        </w:rPr>
        <w:t xml:space="preserve">של </w:t>
      </w:r>
      <w:r>
        <w:rPr>
          <w:rFonts w:hint="cs"/>
          <w:b w:val="0"/>
          <w:bCs w:val="0"/>
          <w:szCs w:val="28"/>
          <w:rtl/>
        </w:rPr>
        <w:t>חשד</w:t>
      </w:r>
      <w:r w:rsidR="005E1612">
        <w:rPr>
          <w:rFonts w:hint="cs"/>
          <w:b w:val="0"/>
          <w:bCs w:val="0"/>
          <w:szCs w:val="28"/>
          <w:rtl/>
        </w:rPr>
        <w:t xml:space="preserve"> זה, תוך שפעולות החקירה הנדרשות הן בנות שיבוש, מעצם טיבן (</w:t>
      </w:r>
      <w:r w:rsidR="008066B2">
        <w:rPr>
          <w:rFonts w:hint="cs"/>
          <w:b w:val="0"/>
          <w:bCs w:val="0"/>
          <w:szCs w:val="28"/>
          <w:rtl/>
        </w:rPr>
        <w:t xml:space="preserve">אם כי </w:t>
      </w:r>
      <w:r w:rsidR="005E1612">
        <w:rPr>
          <w:rFonts w:hint="cs"/>
          <w:b w:val="0"/>
          <w:bCs w:val="0"/>
          <w:szCs w:val="28"/>
          <w:rtl/>
        </w:rPr>
        <w:t>לא הוצבע על חשש קונקרטי לשיבוש החקירה מצד המשיב)</w:t>
      </w:r>
      <w:r>
        <w:rPr>
          <w:rFonts w:hint="cs"/>
          <w:b w:val="0"/>
          <w:bCs w:val="0"/>
          <w:szCs w:val="28"/>
          <w:rtl/>
        </w:rPr>
        <w:t xml:space="preserve">. לפיכך, ובשים לב לעילות המעצר שעניינן מסוכנות סטטוטורית, מסוכנות צבאית, פגיעה במשמעת הצבאית ושיבוש מהלכי משפט, ביקשה התביעה להאריך את מעצרו הממשי של המשיב. </w:t>
      </w:r>
    </w:p>
    <w:p w:rsidR="001766EF" w:rsidRPr="003F2C64" w:rsidRDefault="001766EF" w:rsidP="00F17A2B">
      <w:pPr>
        <w:numPr>
          <w:ilvl w:val="0"/>
          <w:numId w:val="3"/>
        </w:numPr>
        <w:tabs>
          <w:tab w:val="left" w:pos="232"/>
        </w:tabs>
        <w:spacing w:line="360" w:lineRule="auto"/>
        <w:ind w:left="-52" w:firstLine="0"/>
        <w:jc w:val="both"/>
        <w:rPr>
          <w:rFonts w:hint="cs"/>
          <w:b w:val="0"/>
          <w:bCs w:val="0"/>
          <w:szCs w:val="28"/>
          <w:rtl/>
        </w:rPr>
      </w:pPr>
      <w:r>
        <w:rPr>
          <w:rFonts w:hint="cs"/>
          <w:b w:val="0"/>
          <w:bCs w:val="0"/>
          <w:szCs w:val="28"/>
          <w:rtl/>
        </w:rPr>
        <w:t xml:space="preserve">ההגנה </w:t>
      </w:r>
      <w:r w:rsidR="006A2D95">
        <w:rPr>
          <w:rFonts w:hint="cs"/>
          <w:b w:val="0"/>
          <w:bCs w:val="0"/>
          <w:szCs w:val="28"/>
          <w:rtl/>
        </w:rPr>
        <w:t xml:space="preserve">סמכה ידיה </w:t>
      </w:r>
      <w:r>
        <w:rPr>
          <w:rFonts w:hint="cs"/>
          <w:b w:val="0"/>
          <w:bCs w:val="0"/>
          <w:szCs w:val="28"/>
          <w:rtl/>
        </w:rPr>
        <w:t xml:space="preserve">על החלטתו של בית הדין קמא. </w:t>
      </w:r>
      <w:r w:rsidR="00CA541D">
        <w:rPr>
          <w:rFonts w:hint="cs"/>
          <w:b w:val="0"/>
          <w:bCs w:val="0"/>
          <w:szCs w:val="28"/>
          <w:rtl/>
        </w:rPr>
        <w:t>נטען, כי המשיב מצוי במעצר מזה כשבוע ובפרק זמן זה נאספו ראיות נסיבתיות בלבד, מבלי שנבדקו גם אפשרויות אחרות. עוד נטען</w:t>
      </w:r>
      <w:r w:rsidR="006A2D95">
        <w:rPr>
          <w:rFonts w:hint="cs"/>
          <w:b w:val="0"/>
          <w:bCs w:val="0"/>
          <w:szCs w:val="28"/>
          <w:rtl/>
        </w:rPr>
        <w:t>,</w:t>
      </w:r>
      <w:r w:rsidR="00CA541D">
        <w:rPr>
          <w:rFonts w:hint="cs"/>
          <w:b w:val="0"/>
          <w:bCs w:val="0"/>
          <w:szCs w:val="28"/>
          <w:rtl/>
        </w:rPr>
        <w:t xml:space="preserve"> כי </w:t>
      </w:r>
      <w:r w:rsidR="005778EF">
        <w:rPr>
          <w:rFonts w:hint="cs"/>
          <w:b w:val="0"/>
          <w:bCs w:val="0"/>
          <w:szCs w:val="28"/>
          <w:rtl/>
        </w:rPr>
        <w:t>המשיב</w:t>
      </w:r>
      <w:r w:rsidR="00CA541D">
        <w:rPr>
          <w:rFonts w:hint="cs"/>
          <w:b w:val="0"/>
          <w:bCs w:val="0"/>
          <w:szCs w:val="28"/>
          <w:rtl/>
        </w:rPr>
        <w:t xml:space="preserve"> לא הסתיר את הקשר עם האזרח, מסר את </w:t>
      </w:r>
      <w:r w:rsidR="006A2D95">
        <w:rPr>
          <w:rFonts w:hint="cs"/>
          <w:b w:val="0"/>
          <w:bCs w:val="0"/>
          <w:szCs w:val="28"/>
          <w:rtl/>
        </w:rPr>
        <w:t xml:space="preserve">מכשיר </w:t>
      </w:r>
      <w:r w:rsidR="00CA541D">
        <w:rPr>
          <w:rFonts w:hint="cs"/>
          <w:b w:val="0"/>
          <w:bCs w:val="0"/>
          <w:szCs w:val="28"/>
          <w:rtl/>
        </w:rPr>
        <w:t xml:space="preserve">הטלפון שלו לעיון ידני ואפשר לגורמי החקירה לבחון את הדברים. </w:t>
      </w:r>
      <w:r w:rsidR="006A2D95">
        <w:rPr>
          <w:rFonts w:hint="cs"/>
          <w:b w:val="0"/>
          <w:bCs w:val="0"/>
          <w:szCs w:val="28"/>
          <w:rtl/>
        </w:rPr>
        <w:t xml:space="preserve">הודגש, </w:t>
      </w:r>
      <w:r w:rsidR="00CA541D">
        <w:rPr>
          <w:rFonts w:hint="cs"/>
          <w:b w:val="0"/>
          <w:bCs w:val="0"/>
          <w:szCs w:val="28"/>
          <w:rtl/>
        </w:rPr>
        <w:t>כי ניתן היה לבצע את פעולות החקירה המבוקשות מוקדם יותר, וכי ניתן לקדם את החשש מפני שיבוש הליכי החקירה בדרך של קביעת תנאים, כגון מניעת גישה של המשיב לטלפון סלולארי בעת שהוא מצוי ביחידה</w:t>
      </w:r>
      <w:r w:rsidR="006A2D95">
        <w:rPr>
          <w:rFonts w:hint="cs"/>
          <w:b w:val="0"/>
          <w:bCs w:val="0"/>
          <w:szCs w:val="28"/>
          <w:rtl/>
        </w:rPr>
        <w:t>,</w:t>
      </w:r>
      <w:r w:rsidR="00CA541D">
        <w:rPr>
          <w:rFonts w:hint="cs"/>
          <w:b w:val="0"/>
          <w:bCs w:val="0"/>
          <w:szCs w:val="28"/>
          <w:rtl/>
        </w:rPr>
        <w:t xml:space="preserve"> ואיסור יצירת קשר עם מעורבים נוספים. </w:t>
      </w:r>
    </w:p>
    <w:p w:rsidR="004D6B7D" w:rsidRDefault="004D6B7D" w:rsidP="00F17A2B">
      <w:pPr>
        <w:spacing w:line="360" w:lineRule="auto"/>
        <w:ind w:left="-52"/>
        <w:jc w:val="both"/>
        <w:rPr>
          <w:szCs w:val="28"/>
          <w:u w:val="single"/>
          <w:rtl/>
        </w:rPr>
      </w:pPr>
    </w:p>
    <w:p w:rsidR="005B5502" w:rsidRDefault="005B5502" w:rsidP="00F17A2B">
      <w:pPr>
        <w:spacing w:line="360" w:lineRule="auto"/>
        <w:ind w:left="-52"/>
        <w:jc w:val="both"/>
        <w:rPr>
          <w:szCs w:val="28"/>
          <w:u w:val="single"/>
          <w:rtl/>
        </w:rPr>
      </w:pPr>
    </w:p>
    <w:p w:rsidR="005B5502" w:rsidRDefault="005B5502" w:rsidP="00F17A2B">
      <w:pPr>
        <w:spacing w:line="360" w:lineRule="auto"/>
        <w:ind w:left="-52"/>
        <w:jc w:val="both"/>
        <w:rPr>
          <w:szCs w:val="28"/>
          <w:u w:val="single"/>
          <w:rtl/>
        </w:rPr>
      </w:pPr>
    </w:p>
    <w:p w:rsidR="005B5502" w:rsidRDefault="005B5502" w:rsidP="00F17A2B">
      <w:pPr>
        <w:spacing w:line="360" w:lineRule="auto"/>
        <w:ind w:left="-52"/>
        <w:jc w:val="both"/>
        <w:rPr>
          <w:szCs w:val="28"/>
          <w:u w:val="single"/>
          <w:rtl/>
        </w:rPr>
      </w:pPr>
    </w:p>
    <w:p w:rsidR="00AD6B6C" w:rsidRDefault="00760B63" w:rsidP="00F17A2B">
      <w:pPr>
        <w:spacing w:line="360" w:lineRule="auto"/>
        <w:ind w:left="-52"/>
        <w:jc w:val="both"/>
        <w:rPr>
          <w:szCs w:val="28"/>
          <w:u w:val="single"/>
          <w:rtl/>
        </w:rPr>
      </w:pPr>
      <w:r w:rsidRPr="00AD6B6C">
        <w:rPr>
          <w:rFonts w:hint="cs"/>
          <w:szCs w:val="28"/>
          <w:u w:val="single"/>
          <w:rtl/>
        </w:rPr>
        <w:lastRenderedPageBreak/>
        <w:t>דיון והכרעה</w:t>
      </w:r>
    </w:p>
    <w:p w:rsidR="008066B2" w:rsidRPr="004E61D6" w:rsidRDefault="008066B2" w:rsidP="00F17A2B">
      <w:pPr>
        <w:spacing w:line="360" w:lineRule="auto"/>
        <w:ind w:left="-52"/>
        <w:jc w:val="both"/>
        <w:rPr>
          <w:rFonts w:hint="cs"/>
          <w:sz w:val="16"/>
          <w:szCs w:val="16"/>
          <w:u w:val="single"/>
          <w:rtl/>
        </w:rPr>
      </w:pPr>
    </w:p>
    <w:p w:rsidR="003E09E4" w:rsidRDefault="003E09E4" w:rsidP="00F17A2B">
      <w:pPr>
        <w:numPr>
          <w:ilvl w:val="0"/>
          <w:numId w:val="3"/>
        </w:numPr>
        <w:tabs>
          <w:tab w:val="left" w:pos="232"/>
        </w:tabs>
        <w:spacing w:line="360" w:lineRule="auto"/>
        <w:ind w:left="-52" w:firstLine="0"/>
        <w:jc w:val="both"/>
        <w:rPr>
          <w:b w:val="0"/>
          <w:bCs w:val="0"/>
          <w:szCs w:val="28"/>
        </w:rPr>
      </w:pPr>
      <w:r w:rsidRPr="003E09E4">
        <w:rPr>
          <w:rFonts w:hint="cs"/>
          <w:b w:val="0"/>
          <w:bCs w:val="0"/>
          <w:szCs w:val="28"/>
          <w:rtl/>
        </w:rPr>
        <w:t>סעיף 13</w:t>
      </w:r>
      <w:r w:rsidR="00C5561A">
        <w:rPr>
          <w:rFonts w:hint="cs"/>
          <w:b w:val="0"/>
          <w:bCs w:val="0"/>
          <w:szCs w:val="28"/>
          <w:rtl/>
        </w:rPr>
        <w:t xml:space="preserve"> לחוק סדר הדין הפלילי (סמכויות אכיפה </w:t>
      </w:r>
      <w:r w:rsidR="00C5561A">
        <w:rPr>
          <w:b w:val="0"/>
          <w:bCs w:val="0"/>
          <w:szCs w:val="28"/>
          <w:rtl/>
        </w:rPr>
        <w:t>–</w:t>
      </w:r>
      <w:r w:rsidR="00C5561A">
        <w:rPr>
          <w:rFonts w:hint="cs"/>
          <w:b w:val="0"/>
          <w:bCs w:val="0"/>
          <w:szCs w:val="28"/>
          <w:rtl/>
        </w:rPr>
        <w:t xml:space="preserve"> מעצרים), התשנ"ו-1996,</w:t>
      </w:r>
      <w:r w:rsidRPr="003E09E4">
        <w:rPr>
          <w:rFonts w:hint="cs"/>
          <w:b w:val="0"/>
          <w:bCs w:val="0"/>
          <w:szCs w:val="28"/>
          <w:rtl/>
        </w:rPr>
        <w:t xml:space="preserve"> קובע כי לצורך מעצרו של חשוד בטרם הגשת כתב אישום, על בית המשפט להתרשם מקיומו של "</w:t>
      </w:r>
      <w:r w:rsidRPr="00CA541D">
        <w:rPr>
          <w:rFonts w:hint="cs"/>
          <w:b w:val="0"/>
          <w:bCs w:val="0"/>
          <w:szCs w:val="28"/>
          <w:rtl/>
        </w:rPr>
        <w:t>ח</w:t>
      </w:r>
      <w:r w:rsidRPr="00CA541D">
        <w:rPr>
          <w:b w:val="0"/>
          <w:bCs w:val="0"/>
          <w:szCs w:val="28"/>
          <w:rtl/>
        </w:rPr>
        <w:t>שד סביר</w:t>
      </w:r>
      <w:r w:rsidRPr="003E09E4">
        <w:rPr>
          <w:b w:val="0"/>
          <w:bCs w:val="0"/>
          <w:szCs w:val="28"/>
          <w:rtl/>
        </w:rPr>
        <w:t xml:space="preserve"> שהאדם עבר עבירה, שאיננה חטא</w:t>
      </w:r>
      <w:r>
        <w:rPr>
          <w:rFonts w:hint="cs"/>
          <w:b w:val="0"/>
          <w:bCs w:val="0"/>
          <w:szCs w:val="28"/>
          <w:rtl/>
        </w:rPr>
        <w:t xml:space="preserve">" ומקיומה של עילת מעצר. </w:t>
      </w:r>
      <w:r w:rsidR="00CA541D">
        <w:rPr>
          <w:rFonts w:hint="cs"/>
          <w:b w:val="0"/>
          <w:bCs w:val="0"/>
          <w:szCs w:val="28"/>
          <w:rtl/>
        </w:rPr>
        <w:t xml:space="preserve">הוטעם בפסיקה כי המונח "חשד סביר" שונה ממבחן ה"ראיות לכאורה להוכחת האשמה" ובמסגרתו נדרש להצביע על כך שיש ראיות הקושרות את החשוד לעבירה </w:t>
      </w:r>
      <w:r w:rsidR="006A2D95">
        <w:rPr>
          <w:rFonts w:hint="cs"/>
          <w:b w:val="0"/>
          <w:bCs w:val="0"/>
          <w:szCs w:val="28"/>
          <w:rtl/>
        </w:rPr>
        <w:t>ש</w:t>
      </w:r>
      <w:r w:rsidR="00CA541D">
        <w:rPr>
          <w:rFonts w:hint="cs"/>
          <w:b w:val="0"/>
          <w:bCs w:val="0"/>
          <w:szCs w:val="28"/>
          <w:rtl/>
        </w:rPr>
        <w:t xml:space="preserve">בה מדובר במידת סבירות ראויה, המצדיקה כי תינתן למשטרה אפשרות להמשיך ולסיים את החקירה. </w:t>
      </w:r>
      <w:r w:rsidR="008066B2">
        <w:rPr>
          <w:rFonts w:hint="cs"/>
          <w:b w:val="0"/>
          <w:bCs w:val="0"/>
          <w:szCs w:val="28"/>
          <w:rtl/>
        </w:rPr>
        <w:t xml:space="preserve">אך </w:t>
      </w:r>
      <w:r w:rsidR="00CA541D">
        <w:rPr>
          <w:rFonts w:hint="cs"/>
          <w:b w:val="0"/>
          <w:bCs w:val="0"/>
          <w:szCs w:val="28"/>
          <w:rtl/>
        </w:rPr>
        <w:t xml:space="preserve">זאת תוך שצוין כי </w:t>
      </w:r>
      <w:r w:rsidR="005778EF">
        <w:rPr>
          <w:rFonts w:hint="cs"/>
          <w:b w:val="0"/>
          <w:bCs w:val="0"/>
          <w:szCs w:val="28"/>
          <w:rtl/>
        </w:rPr>
        <w:t>"</w:t>
      </w:r>
      <w:r w:rsidR="00CA541D">
        <w:rPr>
          <w:rFonts w:hint="cs"/>
          <w:b w:val="0"/>
          <w:bCs w:val="0"/>
          <w:szCs w:val="28"/>
          <w:rtl/>
        </w:rPr>
        <w:t xml:space="preserve">יש שראיות העשויות להצדיק תחילתו של מעצר לא בהכרח יעמוד להן כוחן להמשך מעצר" (בש"פ 6350/97 </w:t>
      </w:r>
      <w:r w:rsidR="00CA541D">
        <w:rPr>
          <w:rFonts w:hint="cs"/>
          <w:szCs w:val="28"/>
          <w:rtl/>
        </w:rPr>
        <w:t xml:space="preserve">רוזנשטיין נ' מדינת ישראל </w:t>
      </w:r>
      <w:r w:rsidR="00CA541D">
        <w:rPr>
          <w:rFonts w:hint="cs"/>
          <w:b w:val="0"/>
          <w:bCs w:val="0"/>
          <w:szCs w:val="28"/>
          <w:rtl/>
        </w:rPr>
        <w:t xml:space="preserve">(29.10.1997)). </w:t>
      </w:r>
    </w:p>
    <w:p w:rsidR="00CA541D" w:rsidRDefault="00CA541D" w:rsidP="00F17A2B">
      <w:pPr>
        <w:numPr>
          <w:ilvl w:val="0"/>
          <w:numId w:val="3"/>
        </w:numPr>
        <w:tabs>
          <w:tab w:val="left" w:pos="232"/>
        </w:tabs>
        <w:spacing w:line="360" w:lineRule="auto"/>
        <w:ind w:left="-52" w:firstLine="0"/>
        <w:jc w:val="both"/>
        <w:rPr>
          <w:b w:val="0"/>
          <w:bCs w:val="0"/>
          <w:szCs w:val="28"/>
        </w:rPr>
      </w:pPr>
      <w:r>
        <w:rPr>
          <w:rFonts w:hint="cs"/>
          <w:b w:val="0"/>
          <w:bCs w:val="0"/>
          <w:szCs w:val="28"/>
          <w:rtl/>
        </w:rPr>
        <w:t>יש טעם</w:t>
      </w:r>
      <w:r w:rsidR="006A2D95">
        <w:rPr>
          <w:rFonts w:hint="cs"/>
          <w:b w:val="0"/>
          <w:bCs w:val="0"/>
          <w:szCs w:val="28"/>
          <w:rtl/>
        </w:rPr>
        <w:t>, לכן</w:t>
      </w:r>
      <w:r>
        <w:rPr>
          <w:rFonts w:hint="cs"/>
          <w:b w:val="0"/>
          <w:bCs w:val="0"/>
          <w:szCs w:val="28"/>
          <w:rtl/>
        </w:rPr>
        <w:t xml:space="preserve">, בטענת התביעה, כי בשלב הנוכחי נדרש לבחון את "החשד הסביר" בלבד, וטרם בשלה העת לבחון את המארג הראייתי </w:t>
      </w:r>
      <w:r w:rsidR="000A75B5">
        <w:rPr>
          <w:rFonts w:hint="cs"/>
          <w:b w:val="0"/>
          <w:bCs w:val="0"/>
          <w:szCs w:val="28"/>
          <w:rtl/>
        </w:rPr>
        <w:t>בראי המבחן הנדרש לקיומן של ראיות לכאורה</w:t>
      </w:r>
      <w:r w:rsidR="005778EF">
        <w:rPr>
          <w:rFonts w:hint="cs"/>
          <w:b w:val="0"/>
          <w:bCs w:val="0"/>
          <w:szCs w:val="28"/>
          <w:rtl/>
        </w:rPr>
        <w:t>; אך</w:t>
      </w:r>
      <w:r w:rsidR="000A75B5">
        <w:rPr>
          <w:rFonts w:hint="cs"/>
          <w:b w:val="0"/>
          <w:bCs w:val="0"/>
          <w:szCs w:val="28"/>
          <w:rtl/>
        </w:rPr>
        <w:t xml:space="preserve"> לצד זאת, ראוי לבחון, גם במהלכה של חקירה, את </w:t>
      </w:r>
      <w:r w:rsidR="006A2D95">
        <w:rPr>
          <w:rFonts w:hint="cs"/>
          <w:b w:val="0"/>
          <w:bCs w:val="0"/>
          <w:szCs w:val="28"/>
          <w:rtl/>
        </w:rPr>
        <w:t>התשתית הראייתית שכבר נאספה</w:t>
      </w:r>
      <w:r w:rsidR="000A75B5">
        <w:rPr>
          <w:rFonts w:hint="cs"/>
          <w:b w:val="0"/>
          <w:bCs w:val="0"/>
          <w:szCs w:val="28"/>
          <w:rtl/>
        </w:rPr>
        <w:t xml:space="preserve">, בעיקר כאשר </w:t>
      </w:r>
      <w:r w:rsidR="006A2D95">
        <w:rPr>
          <w:rFonts w:hint="cs"/>
          <w:b w:val="0"/>
          <w:bCs w:val="0"/>
          <w:szCs w:val="28"/>
          <w:rtl/>
        </w:rPr>
        <w:t xml:space="preserve">החקירה עומדת לפני </w:t>
      </w:r>
      <w:r w:rsidR="000A75B5">
        <w:rPr>
          <w:rFonts w:hint="cs"/>
          <w:b w:val="0"/>
          <w:bCs w:val="0"/>
          <w:szCs w:val="28"/>
          <w:rtl/>
        </w:rPr>
        <w:t xml:space="preserve">סיום. מארג זה יפורט כעת באופן חלקי בלבד, בשים לב לכך שהחקירה הסמויה טרם הסתיימה ולא כל המידע נמסר להגנה. </w:t>
      </w:r>
    </w:p>
    <w:p w:rsidR="000A75B5" w:rsidRDefault="00E4173A" w:rsidP="00F17A2B">
      <w:pPr>
        <w:numPr>
          <w:ilvl w:val="0"/>
          <w:numId w:val="3"/>
        </w:numPr>
        <w:tabs>
          <w:tab w:val="left" w:pos="232"/>
        </w:tabs>
        <w:spacing w:line="360" w:lineRule="auto"/>
        <w:ind w:left="-52" w:firstLine="0"/>
        <w:jc w:val="both"/>
        <w:rPr>
          <w:b w:val="0"/>
          <w:bCs w:val="0"/>
          <w:szCs w:val="28"/>
        </w:rPr>
      </w:pPr>
      <w:r>
        <w:rPr>
          <w:rFonts w:hint="cs"/>
          <w:b w:val="0"/>
          <w:bCs w:val="0"/>
          <w:szCs w:val="28"/>
          <w:rtl/>
        </w:rPr>
        <w:t xml:space="preserve">ניתן לציין, כי </w:t>
      </w:r>
      <w:r w:rsidR="000A75B5">
        <w:rPr>
          <w:rFonts w:hint="cs"/>
          <w:b w:val="0"/>
          <w:bCs w:val="0"/>
          <w:szCs w:val="28"/>
          <w:rtl/>
        </w:rPr>
        <w:t xml:space="preserve">תחילתו </w:t>
      </w:r>
      <w:r w:rsidR="005778EF">
        <w:rPr>
          <w:rFonts w:hint="cs"/>
          <w:b w:val="0"/>
          <w:bCs w:val="0"/>
          <w:szCs w:val="28"/>
          <w:rtl/>
        </w:rPr>
        <w:t xml:space="preserve">של האירוע </w:t>
      </w:r>
      <w:r w:rsidR="000A75B5">
        <w:rPr>
          <w:rFonts w:hint="cs"/>
          <w:b w:val="0"/>
          <w:bCs w:val="0"/>
          <w:szCs w:val="28"/>
          <w:rtl/>
        </w:rPr>
        <w:t xml:space="preserve">ביום 18 באפריל 2022, </w:t>
      </w:r>
      <w:r w:rsidR="006A2D95">
        <w:rPr>
          <w:rFonts w:hint="cs"/>
          <w:b w:val="0"/>
          <w:bCs w:val="0"/>
          <w:szCs w:val="28"/>
          <w:rtl/>
        </w:rPr>
        <w:t>ש</w:t>
      </w:r>
      <w:r w:rsidR="000A75B5">
        <w:rPr>
          <w:rFonts w:hint="cs"/>
          <w:b w:val="0"/>
          <w:bCs w:val="0"/>
          <w:szCs w:val="28"/>
          <w:rtl/>
        </w:rPr>
        <w:t xml:space="preserve">אז התעורר בליבם של שוטרי משטרת ישראל, שהיו בסיור שגרתי בעיר חולון, חשד ביחס לרכב שחנה במגרש </w:t>
      </w:r>
      <w:r w:rsidR="008066B2">
        <w:rPr>
          <w:rFonts w:hint="cs"/>
          <w:b w:val="0"/>
          <w:bCs w:val="0"/>
          <w:szCs w:val="28"/>
          <w:rtl/>
        </w:rPr>
        <w:t>עפר</w:t>
      </w:r>
      <w:r w:rsidR="000A75B5">
        <w:rPr>
          <w:rFonts w:hint="cs"/>
          <w:b w:val="0"/>
          <w:bCs w:val="0"/>
          <w:szCs w:val="28"/>
          <w:rtl/>
        </w:rPr>
        <w:t>. בעת שהגיעו למקום נמלט נהג הרכב (</w:t>
      </w:r>
      <w:r w:rsidR="008066B2">
        <w:rPr>
          <w:rFonts w:hint="cs"/>
          <w:b w:val="0"/>
          <w:bCs w:val="0"/>
          <w:szCs w:val="28"/>
          <w:rtl/>
        </w:rPr>
        <w:t>שהתברר כי הוא ה</w:t>
      </w:r>
      <w:r w:rsidR="006A2D95">
        <w:rPr>
          <w:rFonts w:hint="cs"/>
          <w:b w:val="0"/>
          <w:bCs w:val="0"/>
          <w:szCs w:val="28"/>
          <w:rtl/>
        </w:rPr>
        <w:t xml:space="preserve">אזרח </w:t>
      </w:r>
      <w:r w:rsidR="000A75B5">
        <w:rPr>
          <w:rFonts w:hint="cs"/>
          <w:b w:val="0"/>
          <w:bCs w:val="0"/>
          <w:szCs w:val="28"/>
          <w:rtl/>
        </w:rPr>
        <w:t xml:space="preserve">יובל), ובחיפוש שנערך בסביבותיו נמצא </w:t>
      </w:r>
      <w:r w:rsidR="006A2D95">
        <w:rPr>
          <w:rFonts w:hint="cs"/>
          <w:b w:val="0"/>
          <w:bCs w:val="0"/>
          <w:szCs w:val="28"/>
          <w:rtl/>
        </w:rPr>
        <w:t xml:space="preserve">סם מסוכן מסוגים שונים. מתחת לרכב </w:t>
      </w:r>
      <w:r w:rsidR="000A75B5">
        <w:rPr>
          <w:rFonts w:hint="cs"/>
          <w:b w:val="0"/>
          <w:bCs w:val="0"/>
          <w:szCs w:val="28"/>
          <w:rtl/>
        </w:rPr>
        <w:t>נמצאה קופסה ובה גרב</w:t>
      </w:r>
      <w:r w:rsidR="006A2D95">
        <w:rPr>
          <w:rFonts w:hint="cs"/>
          <w:b w:val="0"/>
          <w:bCs w:val="0"/>
          <w:szCs w:val="28"/>
          <w:rtl/>
        </w:rPr>
        <w:t xml:space="preserve">. בתוך הגרב - נמצא </w:t>
      </w:r>
      <w:r w:rsidR="000A75B5">
        <w:rPr>
          <w:rFonts w:hint="cs"/>
          <w:b w:val="0"/>
          <w:bCs w:val="0"/>
          <w:szCs w:val="28"/>
          <w:rtl/>
        </w:rPr>
        <w:t xml:space="preserve">רימון הלם שמקורו בצה"ל. </w:t>
      </w:r>
      <w:r w:rsidR="006A2D95">
        <w:rPr>
          <w:rFonts w:hint="cs"/>
          <w:b w:val="0"/>
          <w:bCs w:val="0"/>
          <w:szCs w:val="28"/>
          <w:rtl/>
        </w:rPr>
        <w:t xml:space="preserve">בבדיקה שנערכה נמצאה, </w:t>
      </w:r>
      <w:r w:rsidR="000A75B5">
        <w:rPr>
          <w:rFonts w:hint="cs"/>
          <w:b w:val="0"/>
          <w:bCs w:val="0"/>
          <w:szCs w:val="28"/>
          <w:rtl/>
        </w:rPr>
        <w:t>ביום 8 במאי 2022</w:t>
      </w:r>
      <w:r w:rsidR="006A2D95">
        <w:rPr>
          <w:rFonts w:hint="cs"/>
          <w:b w:val="0"/>
          <w:bCs w:val="0"/>
          <w:szCs w:val="28"/>
          <w:rtl/>
        </w:rPr>
        <w:t>, התאמ</w:t>
      </w:r>
      <w:r w:rsidR="00312F0C">
        <w:rPr>
          <w:rFonts w:hint="cs"/>
          <w:b w:val="0"/>
          <w:bCs w:val="0"/>
          <w:szCs w:val="28"/>
          <w:rtl/>
        </w:rPr>
        <w:t xml:space="preserve">ה בין דגימת </w:t>
      </w:r>
      <w:r w:rsidR="006A2D95">
        <w:rPr>
          <w:rFonts w:hint="cs"/>
          <w:b w:val="0"/>
          <w:bCs w:val="0"/>
          <w:szCs w:val="28"/>
        </w:rPr>
        <w:t>DNA</w:t>
      </w:r>
      <w:r w:rsidR="000A75B5">
        <w:rPr>
          <w:rFonts w:hint="cs"/>
          <w:b w:val="0"/>
          <w:bCs w:val="0"/>
          <w:szCs w:val="28"/>
          <w:rtl/>
        </w:rPr>
        <w:t xml:space="preserve"> </w:t>
      </w:r>
      <w:r w:rsidR="00312F0C">
        <w:rPr>
          <w:rFonts w:hint="cs"/>
          <w:b w:val="0"/>
          <w:bCs w:val="0"/>
          <w:szCs w:val="28"/>
          <w:rtl/>
        </w:rPr>
        <w:t xml:space="preserve">שניטלה מן הגרב </w:t>
      </w:r>
      <w:r w:rsidR="006A2D95">
        <w:rPr>
          <w:rFonts w:hint="cs"/>
          <w:b w:val="0"/>
          <w:bCs w:val="0"/>
          <w:szCs w:val="28"/>
          <w:rtl/>
        </w:rPr>
        <w:t>ל</w:t>
      </w:r>
      <w:r w:rsidR="00312F0C">
        <w:rPr>
          <w:rFonts w:hint="cs"/>
          <w:b w:val="0"/>
          <w:bCs w:val="0"/>
          <w:szCs w:val="28"/>
          <w:rtl/>
        </w:rPr>
        <w:t xml:space="preserve">דגימת </w:t>
      </w:r>
      <w:r w:rsidR="006A2D95">
        <w:rPr>
          <w:rFonts w:hint="cs"/>
          <w:b w:val="0"/>
          <w:bCs w:val="0"/>
          <w:szCs w:val="28"/>
        </w:rPr>
        <w:t>DNA</w:t>
      </w:r>
      <w:r w:rsidR="006A2D95">
        <w:rPr>
          <w:rFonts w:hint="cs"/>
          <w:b w:val="0"/>
          <w:bCs w:val="0"/>
          <w:szCs w:val="28"/>
          <w:rtl/>
        </w:rPr>
        <w:t xml:space="preserve"> של המשיב</w:t>
      </w:r>
      <w:r w:rsidR="00312F0C">
        <w:rPr>
          <w:rFonts w:hint="cs"/>
          <w:b w:val="0"/>
          <w:bCs w:val="0"/>
          <w:szCs w:val="28"/>
          <w:rtl/>
        </w:rPr>
        <w:t xml:space="preserve"> מן המאגר המשטרתי</w:t>
      </w:r>
      <w:r w:rsidR="006A2D95">
        <w:rPr>
          <w:rFonts w:hint="cs"/>
          <w:b w:val="0"/>
          <w:bCs w:val="0"/>
          <w:szCs w:val="28"/>
          <w:rtl/>
        </w:rPr>
        <w:t xml:space="preserve">. </w:t>
      </w:r>
      <w:r w:rsidR="000A75B5">
        <w:rPr>
          <w:rFonts w:hint="cs"/>
          <w:b w:val="0"/>
          <w:bCs w:val="0"/>
          <w:szCs w:val="28"/>
          <w:rtl/>
        </w:rPr>
        <w:t xml:space="preserve">בעקבות זאת נעצר כאמור המשיב ביום 10 במאי 2022. </w:t>
      </w:r>
    </w:p>
    <w:p w:rsidR="000A75B5" w:rsidRDefault="000A75B5" w:rsidP="00F17A2B">
      <w:pPr>
        <w:numPr>
          <w:ilvl w:val="0"/>
          <w:numId w:val="3"/>
        </w:numPr>
        <w:tabs>
          <w:tab w:val="left" w:pos="232"/>
        </w:tabs>
        <w:spacing w:line="360" w:lineRule="auto"/>
        <w:ind w:left="-52" w:firstLine="0"/>
        <w:jc w:val="both"/>
        <w:rPr>
          <w:b w:val="0"/>
          <w:bCs w:val="0"/>
          <w:szCs w:val="28"/>
        </w:rPr>
      </w:pPr>
      <w:r>
        <w:rPr>
          <w:rFonts w:hint="cs"/>
          <w:b w:val="0"/>
          <w:bCs w:val="0"/>
          <w:szCs w:val="28"/>
          <w:rtl/>
        </w:rPr>
        <w:t>הן המשיב והן האזרח יובל, הכחישו באופן נחרץ בחקירותיהם כל קשר לרימון שנמצא</w:t>
      </w:r>
      <w:r w:rsidR="00312F0C">
        <w:rPr>
          <w:rFonts w:hint="cs"/>
          <w:b w:val="0"/>
          <w:bCs w:val="0"/>
          <w:szCs w:val="28"/>
          <w:rtl/>
        </w:rPr>
        <w:t>,</w:t>
      </w:r>
      <w:r>
        <w:rPr>
          <w:rFonts w:hint="cs"/>
          <w:b w:val="0"/>
          <w:bCs w:val="0"/>
          <w:szCs w:val="28"/>
          <w:rtl/>
        </w:rPr>
        <w:t xml:space="preserve"> </w:t>
      </w:r>
      <w:r w:rsidR="00E4173A">
        <w:rPr>
          <w:rFonts w:hint="cs"/>
          <w:b w:val="0"/>
          <w:bCs w:val="0"/>
          <w:szCs w:val="28"/>
          <w:rtl/>
        </w:rPr>
        <w:t xml:space="preserve">וכן טענו כי יש ביניהם היכרות שטחית </w:t>
      </w:r>
      <w:r w:rsidR="00312F0C">
        <w:rPr>
          <w:rFonts w:hint="cs"/>
          <w:b w:val="0"/>
          <w:bCs w:val="0"/>
          <w:szCs w:val="28"/>
          <w:rtl/>
        </w:rPr>
        <w:t xml:space="preserve">בלבד </w:t>
      </w:r>
      <w:r w:rsidR="00E4173A">
        <w:rPr>
          <w:rFonts w:hint="cs"/>
          <w:b w:val="0"/>
          <w:bCs w:val="0"/>
          <w:szCs w:val="28"/>
          <w:rtl/>
        </w:rPr>
        <w:t>מתקופת הלימודים בבית הספר. עם זאת, אוכנו השניים באותו מועד בעיר אילת; ומבדיקה במחקרי תקשורת התברר כי היה ביניהם קשר טלפוני בתקופות הרלוונטיות (לטענת המשיב</w:t>
      </w:r>
      <w:r w:rsidR="00312F0C">
        <w:rPr>
          <w:rFonts w:hint="cs"/>
          <w:b w:val="0"/>
          <w:bCs w:val="0"/>
          <w:szCs w:val="28"/>
          <w:rtl/>
        </w:rPr>
        <w:t>,</w:t>
      </w:r>
      <w:r w:rsidR="00E4173A">
        <w:rPr>
          <w:rFonts w:hint="cs"/>
          <w:b w:val="0"/>
          <w:bCs w:val="0"/>
          <w:szCs w:val="28"/>
          <w:rtl/>
        </w:rPr>
        <w:t xml:space="preserve"> יצר עימו </w:t>
      </w:r>
      <w:r w:rsidR="00312F0C">
        <w:rPr>
          <w:rFonts w:hint="cs"/>
          <w:b w:val="0"/>
          <w:bCs w:val="0"/>
          <w:szCs w:val="28"/>
          <w:rtl/>
        </w:rPr>
        <w:t xml:space="preserve">האזרח </w:t>
      </w:r>
      <w:r w:rsidR="00E4173A">
        <w:rPr>
          <w:rFonts w:hint="cs"/>
          <w:b w:val="0"/>
          <w:bCs w:val="0"/>
          <w:szCs w:val="28"/>
          <w:rtl/>
        </w:rPr>
        <w:t xml:space="preserve">קשר כדי לקבל ממנו מידע על מסיבות בעיר אילת, בשעה ששהו שם </w:t>
      </w:r>
      <w:r w:rsidR="005778EF">
        <w:rPr>
          <w:rFonts w:hint="cs"/>
          <w:b w:val="0"/>
          <w:bCs w:val="0"/>
          <w:szCs w:val="28"/>
          <w:rtl/>
        </w:rPr>
        <w:t>-</w:t>
      </w:r>
      <w:r w:rsidR="00E4173A">
        <w:rPr>
          <w:rFonts w:hint="cs"/>
          <w:b w:val="0"/>
          <w:bCs w:val="0"/>
          <w:szCs w:val="28"/>
          <w:rtl/>
        </w:rPr>
        <w:t xml:space="preserve"> כל אחד בנפרד). כאמור, גם הכחשת המשיב כי יש לו גישה לאמ</w:t>
      </w:r>
      <w:r w:rsidR="008066B2">
        <w:rPr>
          <w:rFonts w:hint="cs"/>
          <w:b w:val="0"/>
          <w:bCs w:val="0"/>
          <w:szCs w:val="28"/>
          <w:rtl/>
        </w:rPr>
        <w:t>צעי לחימה</w:t>
      </w:r>
      <w:r w:rsidR="00E4173A">
        <w:rPr>
          <w:rFonts w:hint="cs"/>
          <w:b w:val="0"/>
          <w:bCs w:val="0"/>
          <w:szCs w:val="28"/>
          <w:rtl/>
        </w:rPr>
        <w:t xml:space="preserve"> ביחידתו, נסתרה בעדות מפקדו. למשיב לא היה הסבר לתוצאות בדיקת ה-</w:t>
      </w:r>
      <w:r w:rsidR="00312F0C">
        <w:rPr>
          <w:rFonts w:hint="cs"/>
          <w:b w:val="0"/>
          <w:bCs w:val="0"/>
          <w:szCs w:val="28"/>
        </w:rPr>
        <w:t>DNA</w:t>
      </w:r>
      <w:r w:rsidR="00312F0C">
        <w:rPr>
          <w:rFonts w:hint="cs"/>
          <w:b w:val="0"/>
          <w:bCs w:val="0"/>
          <w:szCs w:val="28"/>
          <w:rtl/>
        </w:rPr>
        <w:t xml:space="preserve">, למעט טענה כי </w:t>
      </w:r>
      <w:r w:rsidR="00E4173A">
        <w:rPr>
          <w:rFonts w:hint="cs"/>
          <w:b w:val="0"/>
          <w:bCs w:val="0"/>
          <w:szCs w:val="28"/>
          <w:rtl/>
        </w:rPr>
        <w:t xml:space="preserve">נגנבה ממנו גרב. לצד זאת יש לציין, כי לא </w:t>
      </w:r>
      <w:r w:rsidR="00312F0C">
        <w:rPr>
          <w:rFonts w:hint="cs"/>
          <w:b w:val="0"/>
          <w:bCs w:val="0"/>
          <w:szCs w:val="28"/>
          <w:rtl/>
        </w:rPr>
        <w:t xml:space="preserve">נמצאה התאמת </w:t>
      </w:r>
      <w:r w:rsidR="00312F0C">
        <w:rPr>
          <w:rFonts w:hint="cs"/>
          <w:b w:val="0"/>
          <w:bCs w:val="0"/>
          <w:szCs w:val="28"/>
        </w:rPr>
        <w:t>DNA</w:t>
      </w:r>
      <w:r w:rsidR="00312F0C">
        <w:rPr>
          <w:rFonts w:hint="cs"/>
          <w:b w:val="0"/>
          <w:bCs w:val="0"/>
          <w:szCs w:val="28"/>
          <w:rtl/>
        </w:rPr>
        <w:t xml:space="preserve">, או טביעות </w:t>
      </w:r>
      <w:r w:rsidR="00312F0C">
        <w:rPr>
          <w:rFonts w:hint="cs"/>
          <w:b w:val="0"/>
          <w:bCs w:val="0"/>
          <w:szCs w:val="28"/>
          <w:rtl/>
        </w:rPr>
        <w:lastRenderedPageBreak/>
        <w:t xml:space="preserve">אצבע של המשיב, </w:t>
      </w:r>
      <w:r w:rsidR="00E4173A">
        <w:rPr>
          <w:rFonts w:hint="cs"/>
          <w:b w:val="0"/>
          <w:bCs w:val="0"/>
          <w:szCs w:val="28"/>
          <w:rtl/>
        </w:rPr>
        <w:t xml:space="preserve">על הרימון עצמו. </w:t>
      </w:r>
      <w:r w:rsidR="00B37B60">
        <w:rPr>
          <w:rFonts w:hint="cs"/>
          <w:b w:val="0"/>
          <w:bCs w:val="0"/>
          <w:szCs w:val="28"/>
          <w:rtl/>
        </w:rPr>
        <w:t>עוד יצוין, כי האזרח יובל</w:t>
      </w:r>
      <w:r w:rsidR="00312F0C">
        <w:rPr>
          <w:rFonts w:hint="cs"/>
          <w:b w:val="0"/>
          <w:bCs w:val="0"/>
          <w:szCs w:val="28"/>
          <w:rtl/>
        </w:rPr>
        <w:t>,</w:t>
      </w:r>
      <w:r w:rsidR="00B37B60">
        <w:rPr>
          <w:rFonts w:hint="cs"/>
          <w:b w:val="0"/>
          <w:bCs w:val="0"/>
          <w:szCs w:val="28"/>
          <w:rtl/>
        </w:rPr>
        <w:t xml:space="preserve"> </w:t>
      </w:r>
      <w:r w:rsidR="00312F0C">
        <w:rPr>
          <w:rFonts w:hint="cs"/>
          <w:b w:val="0"/>
          <w:bCs w:val="0"/>
          <w:szCs w:val="28"/>
          <w:rtl/>
        </w:rPr>
        <w:t>ש</w:t>
      </w:r>
      <w:r w:rsidR="00B37B60">
        <w:rPr>
          <w:rFonts w:hint="cs"/>
          <w:b w:val="0"/>
          <w:bCs w:val="0"/>
          <w:szCs w:val="28"/>
          <w:rtl/>
        </w:rPr>
        <w:t>נעצר גם הוא במעצר ממשי, שוחרר אתמול ל</w:t>
      </w:r>
      <w:r w:rsidR="00312F0C">
        <w:rPr>
          <w:rFonts w:hint="cs"/>
          <w:b w:val="0"/>
          <w:bCs w:val="0"/>
          <w:szCs w:val="28"/>
          <w:rtl/>
        </w:rPr>
        <w:t xml:space="preserve">חלופה של </w:t>
      </w:r>
      <w:r w:rsidR="00B37B60">
        <w:rPr>
          <w:rFonts w:hint="cs"/>
          <w:b w:val="0"/>
          <w:bCs w:val="0"/>
          <w:szCs w:val="28"/>
          <w:rtl/>
        </w:rPr>
        <w:t xml:space="preserve">"מעצר בית". </w:t>
      </w:r>
    </w:p>
    <w:p w:rsidR="00312F0C" w:rsidRDefault="00E4173A" w:rsidP="00F17A2B">
      <w:pPr>
        <w:numPr>
          <w:ilvl w:val="0"/>
          <w:numId w:val="3"/>
        </w:numPr>
        <w:tabs>
          <w:tab w:val="left" w:pos="232"/>
          <w:tab w:val="left" w:pos="374"/>
        </w:tabs>
        <w:spacing w:line="360" w:lineRule="auto"/>
        <w:ind w:left="-52" w:firstLine="0"/>
        <w:jc w:val="both"/>
        <w:rPr>
          <w:b w:val="0"/>
          <w:bCs w:val="0"/>
          <w:szCs w:val="28"/>
        </w:rPr>
      </w:pPr>
      <w:r w:rsidRPr="004641AD">
        <w:rPr>
          <w:rFonts w:hint="cs"/>
          <w:b w:val="0"/>
          <w:bCs w:val="0"/>
          <w:szCs w:val="28"/>
          <w:rtl/>
        </w:rPr>
        <w:t xml:space="preserve">המארג הראייתי שתואר לעיל אכן מעורר חשד כבד כנגד המשיב, והצדיק את </w:t>
      </w:r>
      <w:r w:rsidR="00312F0C">
        <w:rPr>
          <w:rFonts w:hint="cs"/>
          <w:b w:val="0"/>
          <w:bCs w:val="0"/>
          <w:szCs w:val="28"/>
          <w:rtl/>
        </w:rPr>
        <w:t>הארכות המעצר הקודמות, לצרכי חקירה</w:t>
      </w:r>
      <w:r w:rsidRPr="004641AD">
        <w:rPr>
          <w:rFonts w:hint="cs"/>
          <w:b w:val="0"/>
          <w:bCs w:val="0"/>
          <w:szCs w:val="28"/>
          <w:rtl/>
        </w:rPr>
        <w:t xml:space="preserve">. עם זאת, </w:t>
      </w:r>
      <w:r w:rsidR="00312F0C">
        <w:rPr>
          <w:rFonts w:hint="cs"/>
          <w:b w:val="0"/>
          <w:bCs w:val="0"/>
          <w:szCs w:val="28"/>
          <w:rtl/>
        </w:rPr>
        <w:t xml:space="preserve">כעת </w:t>
      </w:r>
      <w:r w:rsidRPr="004641AD">
        <w:rPr>
          <w:rFonts w:hint="cs"/>
          <w:b w:val="0"/>
          <w:bCs w:val="0"/>
          <w:szCs w:val="28"/>
          <w:rtl/>
        </w:rPr>
        <w:t xml:space="preserve">החקירה עומדת בפני סיומה. </w:t>
      </w:r>
      <w:r w:rsidR="00312F0C">
        <w:rPr>
          <w:rFonts w:hint="cs"/>
          <w:b w:val="0"/>
          <w:bCs w:val="0"/>
          <w:szCs w:val="28"/>
          <w:rtl/>
        </w:rPr>
        <w:t xml:space="preserve">פעולות החקירה שנתבקשו אתמול כבר בוצעו, למעט פעולה אחת. התביעה הציגה לי, בהתאם לסעיף 53 לחוק המעצרים, את תוצרי הפעולות, ואת פעולת החקירה הנוספת שקמה בעקבותיהן. </w:t>
      </w:r>
    </w:p>
    <w:p w:rsidR="004641AD" w:rsidRDefault="00312F0C" w:rsidP="00F17A2B">
      <w:pPr>
        <w:numPr>
          <w:ilvl w:val="0"/>
          <w:numId w:val="3"/>
        </w:numPr>
        <w:tabs>
          <w:tab w:val="left" w:pos="232"/>
          <w:tab w:val="left" w:pos="374"/>
        </w:tabs>
        <w:spacing w:line="360" w:lineRule="auto"/>
        <w:ind w:left="-52" w:firstLine="0"/>
        <w:jc w:val="both"/>
        <w:rPr>
          <w:b w:val="0"/>
          <w:bCs w:val="0"/>
          <w:szCs w:val="28"/>
        </w:rPr>
      </w:pPr>
      <w:r>
        <w:rPr>
          <w:rFonts w:hint="cs"/>
          <w:b w:val="0"/>
          <w:bCs w:val="0"/>
          <w:szCs w:val="28"/>
          <w:rtl/>
        </w:rPr>
        <w:t>עיינתי בחומר החקירה כולו</w:t>
      </w:r>
      <w:r w:rsidR="008066B2">
        <w:rPr>
          <w:rFonts w:hint="cs"/>
          <w:b w:val="0"/>
          <w:bCs w:val="0"/>
          <w:szCs w:val="28"/>
          <w:rtl/>
        </w:rPr>
        <w:t xml:space="preserve">, והגעתי לכלל מסקנה, כי  אין מקום להתערב בהחלטת בית הדין קמא; שכן </w:t>
      </w:r>
      <w:r>
        <w:rPr>
          <w:rFonts w:hint="cs"/>
          <w:b w:val="0"/>
          <w:bCs w:val="0"/>
          <w:szCs w:val="28"/>
          <w:rtl/>
        </w:rPr>
        <w:t xml:space="preserve">אף בראי תוצרי הפעולות הנוספות, </w:t>
      </w:r>
      <w:r w:rsidR="00502297">
        <w:rPr>
          <w:rFonts w:hint="cs"/>
          <w:b w:val="0"/>
          <w:bCs w:val="0"/>
          <w:szCs w:val="28"/>
          <w:rtl/>
        </w:rPr>
        <w:t xml:space="preserve">המארג הראייתי הקיים כנגד המשיב, חרף החשד הרובץ נגדו, אינו מאפשר, בעת הזו, להורות על הארכת מעצרו הממשי. בנסיבות אלה, ניתן להלום את עילות המעצר שעניינן </w:t>
      </w:r>
      <w:r w:rsidR="004641AD">
        <w:rPr>
          <w:rFonts w:hint="cs"/>
          <w:b w:val="0"/>
          <w:bCs w:val="0"/>
          <w:szCs w:val="28"/>
          <w:rtl/>
        </w:rPr>
        <w:t>המסוכנות הסטטוטורית (בהתאם לסעיף 21(ג)(4) לחוק המעצרים)</w:t>
      </w:r>
      <w:r w:rsidR="008066B2">
        <w:rPr>
          <w:rFonts w:hint="cs"/>
          <w:b w:val="0"/>
          <w:bCs w:val="0"/>
          <w:szCs w:val="28"/>
          <w:rtl/>
        </w:rPr>
        <w:t>,</w:t>
      </w:r>
      <w:r w:rsidR="004641AD">
        <w:rPr>
          <w:rFonts w:hint="cs"/>
          <w:b w:val="0"/>
          <w:bCs w:val="0"/>
          <w:szCs w:val="28"/>
        </w:rPr>
        <w:t xml:space="preserve"> </w:t>
      </w:r>
      <w:r w:rsidR="004641AD">
        <w:rPr>
          <w:rFonts w:hint="cs"/>
          <w:b w:val="0"/>
          <w:bCs w:val="0"/>
          <w:szCs w:val="28"/>
          <w:rtl/>
        </w:rPr>
        <w:t xml:space="preserve"> </w:t>
      </w:r>
      <w:r w:rsidR="00502297">
        <w:rPr>
          <w:rFonts w:hint="cs"/>
          <w:b w:val="0"/>
          <w:bCs w:val="0"/>
          <w:szCs w:val="28"/>
          <w:rtl/>
        </w:rPr>
        <w:t>ה</w:t>
      </w:r>
      <w:r w:rsidR="004641AD">
        <w:rPr>
          <w:rFonts w:hint="cs"/>
          <w:b w:val="0"/>
          <w:bCs w:val="0"/>
          <w:szCs w:val="28"/>
          <w:rtl/>
        </w:rPr>
        <w:t xml:space="preserve">מסוכנות </w:t>
      </w:r>
      <w:r w:rsidR="00502297">
        <w:rPr>
          <w:rFonts w:hint="cs"/>
          <w:b w:val="0"/>
          <w:bCs w:val="0"/>
          <w:szCs w:val="28"/>
          <w:rtl/>
        </w:rPr>
        <w:t>ה</w:t>
      </w:r>
      <w:r w:rsidR="004641AD">
        <w:rPr>
          <w:rFonts w:hint="cs"/>
          <w:b w:val="0"/>
          <w:bCs w:val="0"/>
          <w:szCs w:val="28"/>
          <w:rtl/>
        </w:rPr>
        <w:t>צבאית ו</w:t>
      </w:r>
      <w:r w:rsidR="00502297">
        <w:rPr>
          <w:rFonts w:hint="cs"/>
          <w:b w:val="0"/>
          <w:bCs w:val="0"/>
          <w:szCs w:val="28"/>
          <w:rtl/>
        </w:rPr>
        <w:t>ה</w:t>
      </w:r>
      <w:r w:rsidR="004641AD">
        <w:rPr>
          <w:rFonts w:hint="cs"/>
          <w:b w:val="0"/>
          <w:bCs w:val="0"/>
          <w:szCs w:val="28"/>
          <w:rtl/>
        </w:rPr>
        <w:t>חשש לפגיעה במשמעת הצבאית</w:t>
      </w:r>
      <w:r w:rsidR="00502297">
        <w:rPr>
          <w:rFonts w:hint="cs"/>
          <w:b w:val="0"/>
          <w:bCs w:val="0"/>
          <w:szCs w:val="28"/>
          <w:rtl/>
        </w:rPr>
        <w:t xml:space="preserve"> בחלופת מעצר של מעצר פתוח, </w:t>
      </w:r>
      <w:r w:rsidR="004641AD">
        <w:rPr>
          <w:rFonts w:hint="cs"/>
          <w:b w:val="0"/>
          <w:bCs w:val="0"/>
          <w:szCs w:val="28"/>
          <w:rtl/>
        </w:rPr>
        <w:t xml:space="preserve">ובמתן הוראות נוספות, כפי שיבואר להלן. </w:t>
      </w:r>
    </w:p>
    <w:p w:rsidR="004641AD" w:rsidRPr="004641AD" w:rsidRDefault="004641AD" w:rsidP="00F17A2B">
      <w:pPr>
        <w:numPr>
          <w:ilvl w:val="0"/>
          <w:numId w:val="3"/>
        </w:numPr>
        <w:tabs>
          <w:tab w:val="left" w:pos="232"/>
          <w:tab w:val="left" w:pos="374"/>
        </w:tabs>
        <w:spacing w:line="360" w:lineRule="auto"/>
        <w:ind w:left="-52" w:firstLine="0"/>
        <w:jc w:val="both"/>
        <w:rPr>
          <w:b w:val="0"/>
          <w:bCs w:val="0"/>
          <w:szCs w:val="28"/>
        </w:rPr>
      </w:pPr>
      <w:r>
        <w:rPr>
          <w:rFonts w:hint="cs"/>
          <w:b w:val="0"/>
          <w:bCs w:val="0"/>
          <w:szCs w:val="28"/>
          <w:rtl/>
        </w:rPr>
        <w:t xml:space="preserve">ערעור התביעה נדחה אפוא. </w:t>
      </w:r>
      <w:r w:rsidR="00502297">
        <w:rPr>
          <w:rFonts w:hint="cs"/>
          <w:b w:val="0"/>
          <w:bCs w:val="0"/>
          <w:szCs w:val="28"/>
          <w:rtl/>
        </w:rPr>
        <w:t>ה</w:t>
      </w:r>
      <w:r>
        <w:rPr>
          <w:rFonts w:hint="cs"/>
          <w:b w:val="0"/>
          <w:bCs w:val="0"/>
          <w:szCs w:val="28"/>
          <w:rtl/>
        </w:rPr>
        <w:t>משיב ישוחרר למעצר פתוח</w:t>
      </w:r>
      <w:r w:rsidR="00502297">
        <w:rPr>
          <w:rFonts w:hint="cs"/>
          <w:b w:val="0"/>
          <w:bCs w:val="0"/>
          <w:szCs w:val="28"/>
          <w:rtl/>
        </w:rPr>
        <w:t xml:space="preserve"> במחנה גור</w:t>
      </w:r>
      <w:r>
        <w:rPr>
          <w:rFonts w:hint="cs"/>
          <w:b w:val="0"/>
          <w:bCs w:val="0"/>
          <w:szCs w:val="28"/>
          <w:rtl/>
        </w:rPr>
        <w:t xml:space="preserve">, במפקדת החטיבה </w:t>
      </w:r>
      <w:r w:rsidR="00502297">
        <w:rPr>
          <w:rFonts w:hint="cs"/>
          <w:b w:val="0"/>
          <w:bCs w:val="0"/>
          <w:szCs w:val="28"/>
          <w:rtl/>
        </w:rPr>
        <w:t xml:space="preserve">שאליה משתייכת יחידתו </w:t>
      </w:r>
      <w:r>
        <w:rPr>
          <w:rFonts w:hint="cs"/>
          <w:b w:val="0"/>
          <w:bCs w:val="0"/>
          <w:szCs w:val="28"/>
          <w:rtl/>
        </w:rPr>
        <w:t xml:space="preserve">וזאת עד ליום 19 במאי 2022 בשעה 15:00. תיאסר עליו גישה </w:t>
      </w:r>
      <w:r w:rsidR="00502297">
        <w:rPr>
          <w:rFonts w:hint="cs"/>
          <w:b w:val="0"/>
          <w:bCs w:val="0"/>
          <w:szCs w:val="28"/>
          <w:rtl/>
        </w:rPr>
        <w:t xml:space="preserve">לאמצעי לחימה </w:t>
      </w:r>
      <w:r>
        <w:rPr>
          <w:rFonts w:hint="cs"/>
          <w:b w:val="0"/>
          <w:bCs w:val="0"/>
          <w:szCs w:val="28"/>
          <w:rtl/>
        </w:rPr>
        <w:t xml:space="preserve">ולטלפון סלולארי וייאסר עליו ליצור קשר טלפוני עם איש (למעט עורכי דינו). </w:t>
      </w:r>
      <w:r w:rsidR="008066B2">
        <w:rPr>
          <w:rFonts w:hint="cs"/>
          <w:b w:val="0"/>
          <w:bCs w:val="0"/>
          <w:szCs w:val="28"/>
          <w:rtl/>
        </w:rPr>
        <w:t xml:space="preserve">כן </w:t>
      </w:r>
      <w:r w:rsidR="00502297">
        <w:rPr>
          <w:rFonts w:hint="cs"/>
          <w:b w:val="0"/>
          <w:bCs w:val="0"/>
          <w:szCs w:val="28"/>
          <w:rtl/>
        </w:rPr>
        <w:t xml:space="preserve">חל </w:t>
      </w:r>
      <w:r>
        <w:rPr>
          <w:rFonts w:hint="cs"/>
          <w:b w:val="0"/>
          <w:bCs w:val="0"/>
          <w:szCs w:val="28"/>
          <w:rtl/>
        </w:rPr>
        <w:t xml:space="preserve">עליו </w:t>
      </w:r>
      <w:r w:rsidR="00502297">
        <w:rPr>
          <w:rFonts w:hint="cs"/>
          <w:b w:val="0"/>
          <w:bCs w:val="0"/>
          <w:szCs w:val="28"/>
          <w:rtl/>
        </w:rPr>
        <w:t xml:space="preserve">איסור </w:t>
      </w:r>
      <w:r>
        <w:rPr>
          <w:rFonts w:hint="cs"/>
          <w:b w:val="0"/>
          <w:bCs w:val="0"/>
          <w:szCs w:val="28"/>
          <w:rtl/>
        </w:rPr>
        <w:t xml:space="preserve">ליצור קשר עם המעורבים בפרשה. הובהר למשיב, כי הפרת התנאים האמורים עשויה להביא להשבתו למעצר ממשי. </w:t>
      </w:r>
    </w:p>
    <w:p w:rsidR="004D6B7D" w:rsidRPr="004D6B7D" w:rsidRDefault="004D6B7D" w:rsidP="00F17A2B">
      <w:pPr>
        <w:pStyle w:val="11"/>
        <w:tabs>
          <w:tab w:val="left" w:pos="283"/>
        </w:tabs>
        <w:spacing w:line="360" w:lineRule="auto"/>
        <w:ind w:left="353"/>
        <w:jc w:val="both"/>
        <w:outlineLvl w:val="0"/>
        <w:rPr>
          <w:rFonts w:cs="David"/>
          <w:sz w:val="32"/>
          <w:szCs w:val="32"/>
          <w:rtl/>
        </w:rPr>
      </w:pPr>
    </w:p>
    <w:p w:rsidR="004D6B7D" w:rsidRPr="004D6B7D" w:rsidRDefault="004D6B7D" w:rsidP="00F17A2B">
      <w:pPr>
        <w:spacing w:line="360" w:lineRule="auto"/>
        <w:contextualSpacing/>
        <w:jc w:val="both"/>
        <w:outlineLvl w:val="0"/>
        <w:rPr>
          <w:b w:val="0"/>
          <w:bCs w:val="0"/>
          <w:sz w:val="32"/>
          <w:szCs w:val="28"/>
          <w:rtl/>
        </w:rPr>
      </w:pPr>
      <w:r w:rsidRPr="004D6B7D">
        <w:rPr>
          <w:rFonts w:hint="cs"/>
          <w:b w:val="0"/>
          <w:bCs w:val="0"/>
          <w:sz w:val="32"/>
          <w:szCs w:val="28"/>
          <w:rtl/>
        </w:rPr>
        <w:t xml:space="preserve">ההחלטה ניתנה היום, ט"ז באייר התשפ"ב, 17 במאי 2022, בפומבי ובנוכחות הצדדים </w:t>
      </w:r>
    </w:p>
    <w:p w:rsidR="004D6B7D" w:rsidRPr="004D6B7D" w:rsidRDefault="004D6B7D" w:rsidP="008066B2">
      <w:pPr>
        <w:tabs>
          <w:tab w:val="center" w:pos="1599"/>
          <w:tab w:val="center" w:pos="4150"/>
          <w:tab w:val="center" w:pos="6702"/>
        </w:tabs>
        <w:spacing w:line="312" w:lineRule="auto"/>
        <w:contextualSpacing/>
        <w:jc w:val="right"/>
        <w:rPr>
          <w:b w:val="0"/>
          <w:bCs w:val="0"/>
          <w:sz w:val="32"/>
          <w:szCs w:val="28"/>
          <w:rtl/>
        </w:rPr>
      </w:pPr>
      <w:r w:rsidRPr="004D6B7D">
        <w:rPr>
          <w:rFonts w:hint="cs"/>
          <w:b w:val="0"/>
          <w:bCs w:val="0"/>
          <w:sz w:val="32"/>
          <w:szCs w:val="28"/>
          <w:rtl/>
        </w:rPr>
        <w:t>____</w:t>
      </w:r>
      <w:r w:rsidRPr="004D6B7D">
        <w:rPr>
          <w:b w:val="0"/>
          <w:bCs w:val="0"/>
          <w:sz w:val="32"/>
          <w:szCs w:val="28"/>
          <w:rtl/>
        </w:rPr>
        <w:t>______________</w:t>
      </w:r>
    </w:p>
    <w:p w:rsidR="004D6B7D" w:rsidRPr="004E61D6" w:rsidRDefault="004D6B7D" w:rsidP="00F17A2B">
      <w:pPr>
        <w:tabs>
          <w:tab w:val="center" w:pos="1599"/>
          <w:tab w:val="center" w:pos="4150"/>
          <w:tab w:val="center" w:pos="6702"/>
        </w:tabs>
        <w:spacing w:line="360" w:lineRule="auto"/>
        <w:contextualSpacing/>
        <w:jc w:val="right"/>
        <w:rPr>
          <w:sz w:val="32"/>
          <w:szCs w:val="28"/>
          <w:rtl/>
        </w:rPr>
      </w:pPr>
      <w:r w:rsidRPr="004E61D6">
        <w:rPr>
          <w:rFonts w:hint="cs"/>
          <w:sz w:val="32"/>
          <w:szCs w:val="28"/>
          <w:rtl/>
        </w:rPr>
        <w:t>אל"ם מאיה גולדשמידט</w:t>
      </w:r>
    </w:p>
    <w:p w:rsidR="004D6B7D" w:rsidRPr="004E61D6" w:rsidRDefault="004D6B7D" w:rsidP="00F17A2B">
      <w:pPr>
        <w:tabs>
          <w:tab w:val="center" w:pos="1599"/>
          <w:tab w:val="center" w:pos="4150"/>
          <w:tab w:val="center" w:pos="6702"/>
        </w:tabs>
        <w:spacing w:line="360" w:lineRule="auto"/>
        <w:contextualSpacing/>
        <w:jc w:val="right"/>
        <w:rPr>
          <w:sz w:val="32"/>
          <w:szCs w:val="28"/>
          <w:rtl/>
        </w:rPr>
      </w:pPr>
      <w:r w:rsidRPr="004E61D6">
        <w:rPr>
          <w:rFonts w:hint="cs"/>
          <w:sz w:val="32"/>
          <w:szCs w:val="28"/>
          <w:rtl/>
        </w:rPr>
        <w:t>שופטת   בית  דין הצבאי</w:t>
      </w:r>
    </w:p>
    <w:p w:rsidR="004D6B7D" w:rsidRPr="004E61D6" w:rsidRDefault="004D6B7D" w:rsidP="00F17A2B">
      <w:pPr>
        <w:tabs>
          <w:tab w:val="center" w:pos="1599"/>
          <w:tab w:val="center" w:pos="4150"/>
          <w:tab w:val="center" w:pos="6702"/>
        </w:tabs>
        <w:spacing w:line="360" w:lineRule="auto"/>
        <w:contextualSpacing/>
        <w:jc w:val="right"/>
        <w:rPr>
          <w:sz w:val="32"/>
          <w:szCs w:val="28"/>
          <w:rtl/>
        </w:rPr>
      </w:pPr>
      <w:r w:rsidRPr="004E61D6">
        <w:rPr>
          <w:rFonts w:hint="cs"/>
          <w:sz w:val="32"/>
          <w:szCs w:val="28"/>
          <w:rtl/>
        </w:rPr>
        <w:t>ל    ע   ר   ע   ו    ר    י   ם</w:t>
      </w:r>
    </w:p>
    <w:p w:rsidR="004E61D6" w:rsidRPr="004E61D6" w:rsidRDefault="004E61D6" w:rsidP="004E61D6">
      <w:pPr>
        <w:spacing w:line="312" w:lineRule="auto"/>
        <w:contextualSpacing/>
        <w:jc w:val="both"/>
        <w:rPr>
          <w:sz w:val="32"/>
          <w:szCs w:val="28"/>
          <w:rtl/>
        </w:rPr>
      </w:pPr>
    </w:p>
    <w:p w:rsidR="004E61D6" w:rsidRPr="004E61D6" w:rsidRDefault="004E61D6" w:rsidP="004E61D6">
      <w:pPr>
        <w:spacing w:line="312" w:lineRule="auto"/>
        <w:contextualSpacing/>
        <w:jc w:val="both"/>
        <w:rPr>
          <w:sz w:val="32"/>
          <w:szCs w:val="28"/>
          <w:rtl/>
        </w:rPr>
      </w:pPr>
      <w:r w:rsidRPr="004E61D6">
        <w:rPr>
          <w:rFonts w:hint="eastAsia"/>
          <w:sz w:val="32"/>
          <w:szCs w:val="28"/>
          <w:rtl/>
        </w:rPr>
        <w:t>חתימת</w:t>
      </w:r>
      <w:r w:rsidRPr="004E61D6">
        <w:rPr>
          <w:sz w:val="32"/>
          <w:szCs w:val="28"/>
          <w:rtl/>
        </w:rPr>
        <w:t xml:space="preserve"> </w:t>
      </w:r>
      <w:r w:rsidRPr="004E61D6">
        <w:rPr>
          <w:rFonts w:hint="eastAsia"/>
          <w:sz w:val="32"/>
          <w:szCs w:val="28"/>
          <w:rtl/>
        </w:rPr>
        <w:t>המגיה</w:t>
      </w:r>
      <w:r w:rsidRPr="004E61D6">
        <w:rPr>
          <w:sz w:val="32"/>
          <w:szCs w:val="28"/>
          <w:rtl/>
        </w:rPr>
        <w:t>: _________________</w:t>
      </w:r>
      <w:r w:rsidRPr="004E61D6">
        <w:rPr>
          <w:rFonts w:hint="cs"/>
          <w:sz w:val="32"/>
          <w:szCs w:val="28"/>
          <w:rtl/>
        </w:rPr>
        <w:tab/>
        <w:t xml:space="preserve">      </w:t>
      </w:r>
      <w:r w:rsidRPr="004E61D6">
        <w:rPr>
          <w:rFonts w:hint="eastAsia"/>
          <w:sz w:val="32"/>
          <w:szCs w:val="28"/>
          <w:rtl/>
        </w:rPr>
        <w:t>העתק</w:t>
      </w:r>
      <w:r w:rsidRPr="004E61D6">
        <w:rPr>
          <w:rFonts w:hint="cs"/>
          <w:sz w:val="32"/>
          <w:szCs w:val="28"/>
          <w:rtl/>
        </w:rPr>
        <w:t xml:space="preserve">          </w:t>
      </w:r>
      <w:r w:rsidRPr="004E61D6">
        <w:rPr>
          <w:rFonts w:hint="eastAsia"/>
          <w:sz w:val="32"/>
          <w:szCs w:val="28"/>
          <w:rtl/>
        </w:rPr>
        <w:t>נאמן</w:t>
      </w:r>
      <w:r w:rsidRPr="004E61D6">
        <w:rPr>
          <w:sz w:val="32"/>
          <w:szCs w:val="28"/>
          <w:rtl/>
        </w:rPr>
        <w:tab/>
      </w:r>
      <w:r w:rsidRPr="004E61D6">
        <w:rPr>
          <w:rFonts w:hint="cs"/>
          <w:sz w:val="32"/>
          <w:szCs w:val="28"/>
          <w:rtl/>
        </w:rPr>
        <w:t xml:space="preserve">                  </w:t>
      </w:r>
      <w:r w:rsidRPr="004E61D6">
        <w:rPr>
          <w:rFonts w:hint="eastAsia"/>
          <w:sz w:val="32"/>
          <w:szCs w:val="28"/>
          <w:rtl/>
        </w:rPr>
        <w:t>למקור</w:t>
      </w:r>
      <w:r w:rsidRPr="004E61D6">
        <w:rPr>
          <w:rFonts w:hint="cs"/>
          <w:sz w:val="32"/>
          <w:szCs w:val="28"/>
          <w:rtl/>
        </w:rPr>
        <w:br/>
      </w:r>
      <w:r w:rsidRPr="004E61D6">
        <w:rPr>
          <w:rFonts w:hint="cs"/>
          <w:sz w:val="32"/>
          <w:szCs w:val="28"/>
          <w:rtl/>
        </w:rPr>
        <w:tab/>
        <w:t xml:space="preserve">                                                                רס"ל</w:t>
      </w:r>
      <w:r w:rsidRPr="004E61D6">
        <w:rPr>
          <w:sz w:val="32"/>
          <w:szCs w:val="28"/>
          <w:rtl/>
        </w:rPr>
        <w:tab/>
      </w:r>
      <w:r w:rsidRPr="004E61D6">
        <w:rPr>
          <w:rFonts w:hint="cs"/>
          <w:sz w:val="32"/>
          <w:szCs w:val="28"/>
          <w:rtl/>
        </w:rPr>
        <w:t xml:space="preserve">     עדי</w:t>
      </w:r>
      <w:r w:rsidRPr="004E61D6">
        <w:rPr>
          <w:rFonts w:hint="cs"/>
          <w:sz w:val="32"/>
          <w:szCs w:val="28"/>
          <w:rtl/>
        </w:rPr>
        <w:tab/>
        <w:t xml:space="preserve">                    לביא</w:t>
      </w:r>
      <w:r w:rsidRPr="004E61D6">
        <w:rPr>
          <w:rFonts w:hint="cs"/>
          <w:sz w:val="32"/>
          <w:szCs w:val="28"/>
          <w:rtl/>
        </w:rPr>
        <w:br/>
      </w:r>
      <w:r w:rsidRPr="004E61D6">
        <w:rPr>
          <w:rFonts w:hint="eastAsia"/>
          <w:sz w:val="32"/>
          <w:szCs w:val="28"/>
          <w:rtl/>
        </w:rPr>
        <w:t>תאריך</w:t>
      </w:r>
      <w:r w:rsidRPr="004E61D6">
        <w:rPr>
          <w:sz w:val="32"/>
          <w:szCs w:val="28"/>
          <w:rtl/>
        </w:rPr>
        <w:t>: ______________________</w:t>
      </w:r>
      <w:r w:rsidRPr="004E61D6">
        <w:rPr>
          <w:rFonts w:hint="cs"/>
          <w:sz w:val="32"/>
          <w:szCs w:val="28"/>
          <w:rtl/>
        </w:rPr>
        <w:tab/>
        <w:t xml:space="preserve">      קצינת</w:t>
      </w:r>
      <w:r w:rsidRPr="004E61D6">
        <w:rPr>
          <w:rFonts w:hint="cs"/>
          <w:sz w:val="32"/>
          <w:szCs w:val="28"/>
          <w:rtl/>
        </w:rPr>
        <w:tab/>
        <w:t xml:space="preserve">     בית                     הדין</w:t>
      </w:r>
    </w:p>
    <w:p w:rsidR="004E61D6" w:rsidRPr="004E61D6" w:rsidRDefault="004E61D6" w:rsidP="004E61D6">
      <w:pPr>
        <w:spacing w:line="312" w:lineRule="auto"/>
        <w:contextualSpacing/>
        <w:jc w:val="both"/>
        <w:rPr>
          <w:b w:val="0"/>
          <w:bCs w:val="0"/>
          <w:sz w:val="32"/>
          <w:szCs w:val="28"/>
          <w:rtl/>
        </w:rPr>
      </w:pPr>
    </w:p>
    <w:p w:rsidR="004D6B7D" w:rsidRPr="004D6B7D" w:rsidRDefault="004D6B7D" w:rsidP="008066B2">
      <w:pPr>
        <w:spacing w:line="312" w:lineRule="auto"/>
        <w:contextualSpacing/>
        <w:jc w:val="both"/>
        <w:rPr>
          <w:b w:val="0"/>
          <w:bCs w:val="0"/>
          <w:sz w:val="32"/>
          <w:szCs w:val="28"/>
          <w:rtl/>
        </w:rPr>
      </w:pPr>
    </w:p>
    <w:sectPr w:rsidR="004D6B7D" w:rsidRPr="004D6B7D" w:rsidSect="00C5561A">
      <w:headerReference w:type="default" r:id="rId10"/>
      <w:footerReference w:type="even" r:id="rId11"/>
      <w:footerReference w:type="default" r:id="rId12"/>
      <w:pgSz w:w="11906" w:h="16838"/>
      <w:pgMar w:top="993"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C7D" w:rsidRDefault="00CD7C7D">
      <w:r>
        <w:separator/>
      </w:r>
    </w:p>
  </w:endnote>
  <w:endnote w:type="continuationSeparator" w:id="0">
    <w:p w:rsidR="00CD7C7D" w:rsidRDefault="00CD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0B7" w:rsidRDefault="00DF30B7" w:rsidP="001A517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DF30B7" w:rsidRDefault="00DF3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0B7" w:rsidRPr="004E61D6" w:rsidRDefault="00DF30B7" w:rsidP="001A5177">
    <w:pPr>
      <w:pStyle w:val="Footer"/>
      <w:framePr w:wrap="around" w:vAnchor="text" w:hAnchor="text" w:xAlign="center" w:y="1"/>
      <w:rPr>
        <w:rStyle w:val="PageNumber"/>
        <w:rFonts w:ascii="David" w:hAnsi="David" w:hint="cs"/>
        <w:b w:val="0"/>
        <w:bCs w:val="0"/>
        <w:szCs w:val="28"/>
      </w:rPr>
    </w:pPr>
    <w:r w:rsidRPr="004E61D6">
      <w:rPr>
        <w:rStyle w:val="PageNumber"/>
        <w:rFonts w:ascii="David" w:hAnsi="David" w:hint="cs"/>
        <w:b w:val="0"/>
        <w:bCs w:val="0"/>
        <w:szCs w:val="28"/>
        <w:rtl/>
      </w:rPr>
      <w:fldChar w:fldCharType="begin"/>
    </w:r>
    <w:r w:rsidRPr="004E61D6">
      <w:rPr>
        <w:rStyle w:val="PageNumber"/>
        <w:rFonts w:ascii="David" w:hAnsi="David" w:hint="cs"/>
        <w:b w:val="0"/>
        <w:bCs w:val="0"/>
        <w:szCs w:val="28"/>
      </w:rPr>
      <w:instrText xml:space="preserve">PAGE  </w:instrText>
    </w:r>
    <w:r w:rsidRPr="004E61D6">
      <w:rPr>
        <w:rStyle w:val="PageNumber"/>
        <w:rFonts w:ascii="David" w:hAnsi="David" w:hint="cs"/>
        <w:b w:val="0"/>
        <w:bCs w:val="0"/>
        <w:szCs w:val="28"/>
        <w:rtl/>
      </w:rPr>
      <w:fldChar w:fldCharType="separate"/>
    </w:r>
    <w:r w:rsidR="00FF1BF9" w:rsidRPr="004E61D6">
      <w:rPr>
        <w:rStyle w:val="PageNumber"/>
        <w:rFonts w:ascii="David" w:hAnsi="David" w:hint="cs"/>
        <w:b w:val="0"/>
        <w:bCs w:val="0"/>
        <w:noProof/>
        <w:szCs w:val="28"/>
        <w:rtl/>
      </w:rPr>
      <w:t>4</w:t>
    </w:r>
    <w:r w:rsidRPr="004E61D6">
      <w:rPr>
        <w:rStyle w:val="PageNumber"/>
        <w:rFonts w:ascii="David" w:hAnsi="David" w:hint="cs"/>
        <w:b w:val="0"/>
        <w:bCs w:val="0"/>
        <w:szCs w:val="28"/>
        <w:rtl/>
      </w:rPr>
      <w:fldChar w:fldCharType="end"/>
    </w:r>
  </w:p>
  <w:p w:rsidR="00DF30B7" w:rsidRDefault="00DF3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C7D" w:rsidRDefault="00CD7C7D">
      <w:r>
        <w:separator/>
      </w:r>
    </w:p>
  </w:footnote>
  <w:footnote w:type="continuationSeparator" w:id="0">
    <w:p w:rsidR="00CD7C7D" w:rsidRDefault="00CD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8E9" w:rsidRDefault="00DF30B7" w:rsidP="00F528E9">
    <w:pPr>
      <w:pStyle w:val="Header"/>
      <w:rPr>
        <w:b w:val="0"/>
        <w:bCs w:val="0"/>
        <w:sz w:val="32"/>
        <w:szCs w:val="28"/>
        <w:rtl/>
      </w:rPr>
    </w:pPr>
    <w:r>
      <w:rPr>
        <w:rFonts w:hint="cs"/>
        <w:rtl/>
      </w:rPr>
      <w:tab/>
    </w:r>
    <w:r w:rsidR="005B5502">
      <w:rPr>
        <w:rFonts w:hint="cs"/>
        <w:b w:val="0"/>
        <w:bCs w:val="0"/>
        <w:sz w:val="32"/>
        <w:szCs w:val="28"/>
        <w:rtl/>
      </w:rPr>
      <w:t>בלמ"ס</w:t>
    </w:r>
    <w:r w:rsidRPr="00E61955">
      <w:rPr>
        <w:rFonts w:hint="cs"/>
        <w:b w:val="0"/>
        <w:bCs w:val="0"/>
        <w:sz w:val="32"/>
        <w:szCs w:val="28"/>
        <w:rtl/>
      </w:rPr>
      <w:tab/>
    </w:r>
    <w:r w:rsidR="00F528E9">
      <w:rPr>
        <w:rFonts w:hint="cs"/>
        <w:b w:val="0"/>
        <w:bCs w:val="0"/>
        <w:sz w:val="32"/>
        <w:szCs w:val="28"/>
        <w:rtl/>
      </w:rPr>
      <w:t xml:space="preserve">ע"מ/28/22 </w:t>
    </w:r>
  </w:p>
  <w:p w:rsidR="00DF30B7" w:rsidRDefault="004D6B7D" w:rsidP="00F528E9">
    <w:pPr>
      <w:pStyle w:val="Header"/>
      <w:rPr>
        <w:b w:val="0"/>
        <w:bCs w:val="0"/>
        <w:sz w:val="32"/>
        <w:szCs w:val="28"/>
        <w:rtl/>
      </w:rPr>
    </w:pPr>
    <w:r>
      <w:rPr>
        <w:b w:val="0"/>
        <w:bCs w:val="0"/>
        <w:sz w:val="32"/>
        <w:szCs w:val="28"/>
        <w:rtl/>
      </w:rPr>
      <w:tab/>
    </w:r>
    <w:r>
      <w:rPr>
        <w:b w:val="0"/>
        <w:bCs w:val="0"/>
        <w:sz w:val="32"/>
        <w:szCs w:val="28"/>
        <w:rtl/>
      </w:rPr>
      <w:tab/>
    </w:r>
    <w:r>
      <w:rPr>
        <w:rFonts w:hint="cs"/>
        <w:b w:val="0"/>
        <w:bCs w:val="0"/>
        <w:sz w:val="32"/>
        <w:szCs w:val="28"/>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D5F8E"/>
    <w:multiLevelType w:val="hybridMultilevel"/>
    <w:tmpl w:val="F83487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153E6"/>
    <w:multiLevelType w:val="hybridMultilevel"/>
    <w:tmpl w:val="45486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67BF4"/>
    <w:multiLevelType w:val="hybridMultilevel"/>
    <w:tmpl w:val="AB92AC2C"/>
    <w:lvl w:ilvl="0" w:tplc="A2C288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70A09"/>
    <w:multiLevelType w:val="hybridMultilevel"/>
    <w:tmpl w:val="8A5EB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E356A"/>
    <w:multiLevelType w:val="hybridMultilevel"/>
    <w:tmpl w:val="45486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5105E"/>
    <w:multiLevelType w:val="hybridMultilevel"/>
    <w:tmpl w:val="5718A594"/>
    <w:lvl w:ilvl="0" w:tplc="C3F62AD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A35FD"/>
    <w:multiLevelType w:val="hybridMultilevel"/>
    <w:tmpl w:val="7D22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C5D7B"/>
    <w:multiLevelType w:val="hybridMultilevel"/>
    <w:tmpl w:val="7C065F06"/>
    <w:lvl w:ilvl="0" w:tplc="3D9E21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C2767"/>
    <w:multiLevelType w:val="hybridMultilevel"/>
    <w:tmpl w:val="D65ABEDE"/>
    <w:lvl w:ilvl="0" w:tplc="BF5E22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716DB1"/>
    <w:multiLevelType w:val="hybridMultilevel"/>
    <w:tmpl w:val="6EBC7CEE"/>
    <w:lvl w:ilvl="0" w:tplc="5D2E45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7A6A5E"/>
    <w:multiLevelType w:val="hybridMultilevel"/>
    <w:tmpl w:val="AFD29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342DC3"/>
    <w:multiLevelType w:val="hybridMultilevel"/>
    <w:tmpl w:val="FD66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332C35"/>
    <w:multiLevelType w:val="hybridMultilevel"/>
    <w:tmpl w:val="A9B63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6"/>
  </w:num>
  <w:num w:numId="4">
    <w:abstractNumId w:val="7"/>
  </w:num>
  <w:num w:numId="5">
    <w:abstractNumId w:val="3"/>
  </w:num>
  <w:num w:numId="6">
    <w:abstractNumId w:val="2"/>
  </w:num>
  <w:num w:numId="7">
    <w:abstractNumId w:val="1"/>
  </w:num>
  <w:num w:numId="8">
    <w:abstractNumId w:val="11"/>
  </w:num>
  <w:num w:numId="9">
    <w:abstractNumId w:val="9"/>
  </w:num>
  <w:num w:numId="10">
    <w:abstractNumId w:val="8"/>
  </w:num>
  <w:num w:numId="11">
    <w:abstractNumId w:val="10"/>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BB"/>
    <w:rsid w:val="00010CDE"/>
    <w:rsid w:val="00015A92"/>
    <w:rsid w:val="00020A1E"/>
    <w:rsid w:val="00024BDA"/>
    <w:rsid w:val="000312AA"/>
    <w:rsid w:val="000375DF"/>
    <w:rsid w:val="00037C40"/>
    <w:rsid w:val="000421A6"/>
    <w:rsid w:val="00063075"/>
    <w:rsid w:val="00082308"/>
    <w:rsid w:val="000959D6"/>
    <w:rsid w:val="00097505"/>
    <w:rsid w:val="000A75B5"/>
    <w:rsid w:val="000D516B"/>
    <w:rsid w:val="000E3D71"/>
    <w:rsid w:val="000F36FA"/>
    <w:rsid w:val="0010201B"/>
    <w:rsid w:val="0010624F"/>
    <w:rsid w:val="00107C97"/>
    <w:rsid w:val="00111DF6"/>
    <w:rsid w:val="00116B85"/>
    <w:rsid w:val="00142B38"/>
    <w:rsid w:val="001512F3"/>
    <w:rsid w:val="00164D8D"/>
    <w:rsid w:val="001749F4"/>
    <w:rsid w:val="001766EF"/>
    <w:rsid w:val="00181883"/>
    <w:rsid w:val="001819BB"/>
    <w:rsid w:val="001821C1"/>
    <w:rsid w:val="00182FC0"/>
    <w:rsid w:val="00196398"/>
    <w:rsid w:val="001A5177"/>
    <w:rsid w:val="001B1A71"/>
    <w:rsid w:val="001C3F01"/>
    <w:rsid w:val="001F1BB5"/>
    <w:rsid w:val="002057BF"/>
    <w:rsid w:val="0020685C"/>
    <w:rsid w:val="00216FBC"/>
    <w:rsid w:val="00232C0C"/>
    <w:rsid w:val="00254477"/>
    <w:rsid w:val="00283E0D"/>
    <w:rsid w:val="0028537A"/>
    <w:rsid w:val="00297581"/>
    <w:rsid w:val="002A15C5"/>
    <w:rsid w:val="002A221C"/>
    <w:rsid w:val="002B4C75"/>
    <w:rsid w:val="002D1022"/>
    <w:rsid w:val="002E0912"/>
    <w:rsid w:val="002E4451"/>
    <w:rsid w:val="002E496C"/>
    <w:rsid w:val="002F68CE"/>
    <w:rsid w:val="002F69D9"/>
    <w:rsid w:val="00306C18"/>
    <w:rsid w:val="00312F0C"/>
    <w:rsid w:val="00316697"/>
    <w:rsid w:val="00326555"/>
    <w:rsid w:val="00326E09"/>
    <w:rsid w:val="00336205"/>
    <w:rsid w:val="00341C65"/>
    <w:rsid w:val="00366E74"/>
    <w:rsid w:val="00376AE8"/>
    <w:rsid w:val="00382E26"/>
    <w:rsid w:val="00384CBB"/>
    <w:rsid w:val="003A378C"/>
    <w:rsid w:val="003A40A1"/>
    <w:rsid w:val="003C17CA"/>
    <w:rsid w:val="003C490F"/>
    <w:rsid w:val="003C57CC"/>
    <w:rsid w:val="003C79AA"/>
    <w:rsid w:val="003E09E4"/>
    <w:rsid w:val="003F1DE0"/>
    <w:rsid w:val="003F2C64"/>
    <w:rsid w:val="0040463D"/>
    <w:rsid w:val="00406C68"/>
    <w:rsid w:val="004134FB"/>
    <w:rsid w:val="00424834"/>
    <w:rsid w:val="00442052"/>
    <w:rsid w:val="004641AD"/>
    <w:rsid w:val="0046689D"/>
    <w:rsid w:val="00475973"/>
    <w:rsid w:val="004762E7"/>
    <w:rsid w:val="00480D94"/>
    <w:rsid w:val="00485EA9"/>
    <w:rsid w:val="00490274"/>
    <w:rsid w:val="00492897"/>
    <w:rsid w:val="004A2F34"/>
    <w:rsid w:val="004A721E"/>
    <w:rsid w:val="004C0AAA"/>
    <w:rsid w:val="004D296E"/>
    <w:rsid w:val="004D6B7D"/>
    <w:rsid w:val="004E61D6"/>
    <w:rsid w:val="004F5B36"/>
    <w:rsid w:val="00500593"/>
    <w:rsid w:val="00502297"/>
    <w:rsid w:val="00502E5D"/>
    <w:rsid w:val="00503440"/>
    <w:rsid w:val="005050F5"/>
    <w:rsid w:val="00512BF7"/>
    <w:rsid w:val="005409F1"/>
    <w:rsid w:val="00552630"/>
    <w:rsid w:val="005778EF"/>
    <w:rsid w:val="005B5502"/>
    <w:rsid w:val="005C5898"/>
    <w:rsid w:val="005D27FD"/>
    <w:rsid w:val="005D5393"/>
    <w:rsid w:val="005D7833"/>
    <w:rsid w:val="005E00D3"/>
    <w:rsid w:val="005E0186"/>
    <w:rsid w:val="005E1612"/>
    <w:rsid w:val="006024EF"/>
    <w:rsid w:val="006025D5"/>
    <w:rsid w:val="006105E4"/>
    <w:rsid w:val="0063404E"/>
    <w:rsid w:val="00634B3C"/>
    <w:rsid w:val="00635875"/>
    <w:rsid w:val="006456DA"/>
    <w:rsid w:val="006507B7"/>
    <w:rsid w:val="00685743"/>
    <w:rsid w:val="0069736C"/>
    <w:rsid w:val="006A2D95"/>
    <w:rsid w:val="006A37EC"/>
    <w:rsid w:val="006A6184"/>
    <w:rsid w:val="006B4CA7"/>
    <w:rsid w:val="006B5C4E"/>
    <w:rsid w:val="006F65F7"/>
    <w:rsid w:val="00707047"/>
    <w:rsid w:val="00711706"/>
    <w:rsid w:val="00713DEB"/>
    <w:rsid w:val="0071480E"/>
    <w:rsid w:val="0072196D"/>
    <w:rsid w:val="00734AE1"/>
    <w:rsid w:val="00740764"/>
    <w:rsid w:val="007447DC"/>
    <w:rsid w:val="00757C9F"/>
    <w:rsid w:val="00757F24"/>
    <w:rsid w:val="00760B63"/>
    <w:rsid w:val="007629E8"/>
    <w:rsid w:val="00765025"/>
    <w:rsid w:val="00771780"/>
    <w:rsid w:val="00783CDB"/>
    <w:rsid w:val="007A4EBF"/>
    <w:rsid w:val="007B5ED1"/>
    <w:rsid w:val="007C1B22"/>
    <w:rsid w:val="007C3428"/>
    <w:rsid w:val="007D165E"/>
    <w:rsid w:val="007D362F"/>
    <w:rsid w:val="007D4CC8"/>
    <w:rsid w:val="007E3B3F"/>
    <w:rsid w:val="007E3DDD"/>
    <w:rsid w:val="007F522C"/>
    <w:rsid w:val="00802484"/>
    <w:rsid w:val="00802CF4"/>
    <w:rsid w:val="0080470B"/>
    <w:rsid w:val="008066B2"/>
    <w:rsid w:val="00807D86"/>
    <w:rsid w:val="00813DE9"/>
    <w:rsid w:val="00815F71"/>
    <w:rsid w:val="00825074"/>
    <w:rsid w:val="008262AC"/>
    <w:rsid w:val="00835055"/>
    <w:rsid w:val="00845021"/>
    <w:rsid w:val="00846F27"/>
    <w:rsid w:val="00853706"/>
    <w:rsid w:val="00854E9D"/>
    <w:rsid w:val="00862411"/>
    <w:rsid w:val="00865B49"/>
    <w:rsid w:val="00873FD1"/>
    <w:rsid w:val="00874FB8"/>
    <w:rsid w:val="0087686D"/>
    <w:rsid w:val="0088188D"/>
    <w:rsid w:val="00887C23"/>
    <w:rsid w:val="00890D83"/>
    <w:rsid w:val="008914AB"/>
    <w:rsid w:val="008B5510"/>
    <w:rsid w:val="008B77BB"/>
    <w:rsid w:val="008C3E81"/>
    <w:rsid w:val="008E1402"/>
    <w:rsid w:val="008E28AB"/>
    <w:rsid w:val="008E5E80"/>
    <w:rsid w:val="00900561"/>
    <w:rsid w:val="00900B72"/>
    <w:rsid w:val="00905663"/>
    <w:rsid w:val="00905E87"/>
    <w:rsid w:val="0091355E"/>
    <w:rsid w:val="0091381E"/>
    <w:rsid w:val="00924808"/>
    <w:rsid w:val="00926BCA"/>
    <w:rsid w:val="009275E6"/>
    <w:rsid w:val="00941B36"/>
    <w:rsid w:val="00983961"/>
    <w:rsid w:val="00990531"/>
    <w:rsid w:val="009A13A8"/>
    <w:rsid w:val="009A7707"/>
    <w:rsid w:val="009B040A"/>
    <w:rsid w:val="009C6F7E"/>
    <w:rsid w:val="009D0CCC"/>
    <w:rsid w:val="009D128F"/>
    <w:rsid w:val="009D4453"/>
    <w:rsid w:val="009F73C4"/>
    <w:rsid w:val="00A0134A"/>
    <w:rsid w:val="00A0330D"/>
    <w:rsid w:val="00A046F3"/>
    <w:rsid w:val="00A07F98"/>
    <w:rsid w:val="00A12C73"/>
    <w:rsid w:val="00A21D62"/>
    <w:rsid w:val="00A56384"/>
    <w:rsid w:val="00A60AF5"/>
    <w:rsid w:val="00A71D33"/>
    <w:rsid w:val="00A9683B"/>
    <w:rsid w:val="00AA6BF4"/>
    <w:rsid w:val="00AB5493"/>
    <w:rsid w:val="00AC413B"/>
    <w:rsid w:val="00AC4507"/>
    <w:rsid w:val="00AC5C86"/>
    <w:rsid w:val="00AD373C"/>
    <w:rsid w:val="00AD3D1D"/>
    <w:rsid w:val="00AD6B6C"/>
    <w:rsid w:val="00AE0EDC"/>
    <w:rsid w:val="00AE1A86"/>
    <w:rsid w:val="00AE4F22"/>
    <w:rsid w:val="00AF38DB"/>
    <w:rsid w:val="00AF4365"/>
    <w:rsid w:val="00B00B26"/>
    <w:rsid w:val="00B052ED"/>
    <w:rsid w:val="00B20EBC"/>
    <w:rsid w:val="00B32250"/>
    <w:rsid w:val="00B33A63"/>
    <w:rsid w:val="00B35A9F"/>
    <w:rsid w:val="00B37B60"/>
    <w:rsid w:val="00B41DF3"/>
    <w:rsid w:val="00B43234"/>
    <w:rsid w:val="00B45957"/>
    <w:rsid w:val="00B53D41"/>
    <w:rsid w:val="00B5703F"/>
    <w:rsid w:val="00B6289C"/>
    <w:rsid w:val="00B65067"/>
    <w:rsid w:val="00B737EF"/>
    <w:rsid w:val="00B744CC"/>
    <w:rsid w:val="00B75DBD"/>
    <w:rsid w:val="00B90D0E"/>
    <w:rsid w:val="00BA72ED"/>
    <w:rsid w:val="00BB0511"/>
    <w:rsid w:val="00BB121A"/>
    <w:rsid w:val="00BD51D3"/>
    <w:rsid w:val="00BF1C2B"/>
    <w:rsid w:val="00BF73CB"/>
    <w:rsid w:val="00C04AF2"/>
    <w:rsid w:val="00C21A48"/>
    <w:rsid w:val="00C26BED"/>
    <w:rsid w:val="00C35D03"/>
    <w:rsid w:val="00C427F5"/>
    <w:rsid w:val="00C51F8C"/>
    <w:rsid w:val="00C5561A"/>
    <w:rsid w:val="00C60B1B"/>
    <w:rsid w:val="00C87637"/>
    <w:rsid w:val="00C92A7B"/>
    <w:rsid w:val="00C97AFA"/>
    <w:rsid w:val="00CA541D"/>
    <w:rsid w:val="00CD60BB"/>
    <w:rsid w:val="00CD7C7D"/>
    <w:rsid w:val="00D01CCE"/>
    <w:rsid w:val="00D42874"/>
    <w:rsid w:val="00D43089"/>
    <w:rsid w:val="00D4646C"/>
    <w:rsid w:val="00D52479"/>
    <w:rsid w:val="00D569C8"/>
    <w:rsid w:val="00D63AC3"/>
    <w:rsid w:val="00D6448A"/>
    <w:rsid w:val="00D73236"/>
    <w:rsid w:val="00D96EA4"/>
    <w:rsid w:val="00DA3A88"/>
    <w:rsid w:val="00DB0EBC"/>
    <w:rsid w:val="00DE5443"/>
    <w:rsid w:val="00DF30B7"/>
    <w:rsid w:val="00DF783A"/>
    <w:rsid w:val="00E30CAB"/>
    <w:rsid w:val="00E32414"/>
    <w:rsid w:val="00E34E70"/>
    <w:rsid w:val="00E4173A"/>
    <w:rsid w:val="00E44D7F"/>
    <w:rsid w:val="00E551C8"/>
    <w:rsid w:val="00E63A70"/>
    <w:rsid w:val="00E715C0"/>
    <w:rsid w:val="00E71974"/>
    <w:rsid w:val="00E75A89"/>
    <w:rsid w:val="00E845DD"/>
    <w:rsid w:val="00E85A3C"/>
    <w:rsid w:val="00E86E43"/>
    <w:rsid w:val="00E979A7"/>
    <w:rsid w:val="00EB7353"/>
    <w:rsid w:val="00EC08BE"/>
    <w:rsid w:val="00F17A2B"/>
    <w:rsid w:val="00F47D6B"/>
    <w:rsid w:val="00F528E9"/>
    <w:rsid w:val="00F73CC3"/>
    <w:rsid w:val="00F7567E"/>
    <w:rsid w:val="00F93574"/>
    <w:rsid w:val="00FA3C67"/>
    <w:rsid w:val="00FB300F"/>
    <w:rsid w:val="00FE0495"/>
    <w:rsid w:val="00FE5D68"/>
    <w:rsid w:val="00FF1BF9"/>
    <w:rsid w:val="00FF7E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E48E90F-BB6B-4629-B498-4124F270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77BB"/>
    <w:pPr>
      <w:bidi/>
    </w:pPr>
    <w:rPr>
      <w:rFonts w:cs="David"/>
      <w:b/>
      <w:bCs/>
      <w:sz w:val="28"/>
      <w:szCs w:val="24"/>
    </w:rPr>
  </w:style>
  <w:style w:type="paragraph" w:styleId="Heading1">
    <w:name w:val="heading 1"/>
    <w:basedOn w:val="Normal"/>
    <w:next w:val="Normal"/>
    <w:qFormat/>
    <w:rsid w:val="008B77BB"/>
    <w:pPr>
      <w:keepNext/>
      <w:outlineLvl w:val="0"/>
    </w:pPr>
    <w:rPr>
      <w:b w:val="0"/>
      <w:bCs w:val="0"/>
      <w:sz w:val="20"/>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B77BB"/>
    <w:pPr>
      <w:tabs>
        <w:tab w:val="center" w:pos="4153"/>
        <w:tab w:val="right" w:pos="8306"/>
      </w:tabs>
    </w:pPr>
  </w:style>
  <w:style w:type="paragraph" w:styleId="Footer">
    <w:name w:val="footer"/>
    <w:basedOn w:val="Normal"/>
    <w:rsid w:val="008B77BB"/>
    <w:pPr>
      <w:tabs>
        <w:tab w:val="center" w:pos="4153"/>
        <w:tab w:val="right" w:pos="8306"/>
      </w:tabs>
    </w:pPr>
  </w:style>
  <w:style w:type="character" w:styleId="PageNumber">
    <w:name w:val="page number"/>
    <w:basedOn w:val="DefaultParagraphFont"/>
    <w:rsid w:val="008B77BB"/>
  </w:style>
  <w:style w:type="paragraph" w:styleId="BlockText">
    <w:name w:val="Block Text"/>
    <w:basedOn w:val="Normal"/>
    <w:rsid w:val="008B77BB"/>
    <w:pPr>
      <w:spacing w:before="240" w:after="360"/>
      <w:ind w:left="1134" w:right="1134"/>
      <w:contextualSpacing/>
      <w:jc w:val="both"/>
    </w:pPr>
    <w:rPr>
      <w:rFonts w:ascii="Californian FB" w:hAnsi="Californian FB"/>
      <w:b w:val="0"/>
      <w:bCs w:val="0"/>
      <w:sz w:val="22"/>
      <w:szCs w:val="28"/>
    </w:rPr>
  </w:style>
  <w:style w:type="paragraph" w:styleId="DocumentMap">
    <w:name w:val="Document Map"/>
    <w:basedOn w:val="Normal"/>
    <w:semiHidden/>
    <w:rsid w:val="00015A92"/>
    <w:pPr>
      <w:shd w:val="clear" w:color="auto" w:fill="000080"/>
    </w:pPr>
    <w:rPr>
      <w:rFonts w:ascii="Tahoma" w:hAnsi="Tahoma" w:cs="Tahoma"/>
      <w:sz w:val="20"/>
      <w:szCs w:val="20"/>
    </w:rPr>
  </w:style>
  <w:style w:type="paragraph" w:styleId="Title">
    <w:name w:val="Title"/>
    <w:basedOn w:val="Normal"/>
    <w:link w:val="TitleChar"/>
    <w:qFormat/>
    <w:rsid w:val="003C57CC"/>
    <w:pPr>
      <w:spacing w:before="240" w:after="120"/>
      <w:jc w:val="center"/>
      <w:outlineLvl w:val="0"/>
    </w:pPr>
    <w:rPr>
      <w:szCs w:val="28"/>
      <w:u w:val="single"/>
    </w:rPr>
  </w:style>
  <w:style w:type="paragraph" w:styleId="ListParagraph">
    <w:name w:val="List Paragraph"/>
    <w:basedOn w:val="Normal"/>
    <w:uiPriority w:val="34"/>
    <w:qFormat/>
    <w:rsid w:val="0010624F"/>
    <w:pPr>
      <w:spacing w:after="200" w:line="276" w:lineRule="auto"/>
      <w:ind w:left="720"/>
      <w:contextualSpacing/>
    </w:pPr>
    <w:rPr>
      <w:rFonts w:ascii="Calibri" w:eastAsia="Calibri" w:hAnsi="Calibri" w:cs="Arial"/>
      <w:b w:val="0"/>
      <w:bCs w:val="0"/>
      <w:sz w:val="22"/>
      <w:szCs w:val="22"/>
    </w:rPr>
  </w:style>
  <w:style w:type="paragraph" w:customStyle="1" w:styleId="1">
    <w:name w:val="סגנון1"/>
    <w:basedOn w:val="Normal"/>
    <w:link w:val="10"/>
    <w:qFormat/>
    <w:rsid w:val="00685743"/>
    <w:pPr>
      <w:spacing w:after="200" w:line="276" w:lineRule="auto"/>
      <w:ind w:left="1134" w:right="1134"/>
      <w:jc w:val="both"/>
    </w:pPr>
    <w:rPr>
      <w:rFonts w:ascii="Calibri" w:eastAsia="Calibri" w:hAnsi="Calibri"/>
      <w:b w:val="0"/>
      <w:bCs w:val="0"/>
      <w:szCs w:val="28"/>
    </w:rPr>
  </w:style>
  <w:style w:type="character" w:customStyle="1" w:styleId="10">
    <w:name w:val="סגנון1 תו"/>
    <w:link w:val="1"/>
    <w:rsid w:val="00685743"/>
    <w:rPr>
      <w:rFonts w:ascii="Calibri" w:eastAsia="Calibri" w:hAnsi="Calibri" w:cs="David"/>
      <w:sz w:val="28"/>
      <w:szCs w:val="28"/>
    </w:rPr>
  </w:style>
  <w:style w:type="character" w:customStyle="1" w:styleId="Ruller4">
    <w:name w:val="Ruller4 תו"/>
    <w:link w:val="Ruller40"/>
    <w:locked/>
    <w:rsid w:val="007A4EBF"/>
    <w:rPr>
      <w:rFonts w:ascii="Arial TUR" w:hAnsi="Arial TUR" w:cs="FrankRuehl"/>
      <w:spacing w:val="10"/>
      <w:sz w:val="22"/>
      <w:szCs w:val="28"/>
    </w:rPr>
  </w:style>
  <w:style w:type="paragraph" w:customStyle="1" w:styleId="Ruller40">
    <w:name w:val="Ruller4"/>
    <w:basedOn w:val="Normal"/>
    <w:link w:val="Ruller4"/>
    <w:rsid w:val="007A4EBF"/>
    <w:pPr>
      <w:tabs>
        <w:tab w:val="left" w:pos="800"/>
      </w:tabs>
      <w:overflowPunct w:val="0"/>
      <w:autoSpaceDE w:val="0"/>
      <w:autoSpaceDN w:val="0"/>
      <w:adjustRightInd w:val="0"/>
      <w:spacing w:line="360" w:lineRule="auto"/>
      <w:jc w:val="both"/>
    </w:pPr>
    <w:rPr>
      <w:rFonts w:ascii="Arial TUR" w:hAnsi="Arial TUR" w:cs="FrankRuehl"/>
      <w:b w:val="0"/>
      <w:bCs w:val="0"/>
      <w:spacing w:val="10"/>
      <w:sz w:val="22"/>
      <w:szCs w:val="28"/>
    </w:rPr>
  </w:style>
  <w:style w:type="paragraph" w:styleId="BodyText">
    <w:name w:val="Body Text"/>
    <w:basedOn w:val="Normal"/>
    <w:link w:val="BodyTextChar"/>
    <w:rsid w:val="00B20EBC"/>
    <w:pPr>
      <w:spacing w:line="360" w:lineRule="auto"/>
    </w:pPr>
    <w:rPr>
      <w:b w:val="0"/>
      <w:bCs w:val="0"/>
      <w:sz w:val="20"/>
      <w:szCs w:val="28"/>
    </w:rPr>
  </w:style>
  <w:style w:type="character" w:customStyle="1" w:styleId="BodyTextChar">
    <w:name w:val="Body Text Char"/>
    <w:link w:val="BodyText"/>
    <w:rsid w:val="00B20EBC"/>
    <w:rPr>
      <w:rFonts w:cs="David"/>
      <w:szCs w:val="28"/>
    </w:rPr>
  </w:style>
  <w:style w:type="character" w:customStyle="1" w:styleId="TitleChar">
    <w:name w:val="Title Char"/>
    <w:link w:val="Title"/>
    <w:rsid w:val="007C1B22"/>
    <w:rPr>
      <w:rFonts w:cs="David"/>
      <w:b/>
      <w:bCs/>
      <w:sz w:val="28"/>
      <w:szCs w:val="28"/>
      <w:u w:val="single"/>
    </w:rPr>
  </w:style>
  <w:style w:type="paragraph" w:styleId="BalloonText">
    <w:name w:val="Balloon Text"/>
    <w:basedOn w:val="Normal"/>
    <w:link w:val="BalloonTextChar"/>
    <w:rsid w:val="00905663"/>
    <w:rPr>
      <w:rFonts w:ascii="Tahoma" w:hAnsi="Tahoma" w:cs="Tahoma"/>
      <w:sz w:val="18"/>
      <w:szCs w:val="18"/>
    </w:rPr>
  </w:style>
  <w:style w:type="character" w:customStyle="1" w:styleId="BalloonTextChar">
    <w:name w:val="Balloon Text Char"/>
    <w:link w:val="BalloonText"/>
    <w:rsid w:val="00905663"/>
    <w:rPr>
      <w:rFonts w:ascii="Tahoma" w:hAnsi="Tahoma" w:cs="Tahoma"/>
      <w:b/>
      <w:bCs/>
      <w:sz w:val="18"/>
      <w:szCs w:val="18"/>
    </w:rPr>
  </w:style>
  <w:style w:type="character" w:customStyle="1" w:styleId="a">
    <w:name w:val="פיסקת רשימה תו"/>
    <w:link w:val="11"/>
    <w:uiPriority w:val="34"/>
    <w:locked/>
    <w:rsid w:val="004D6B7D"/>
    <w:rPr>
      <w:sz w:val="24"/>
      <w:szCs w:val="24"/>
    </w:rPr>
  </w:style>
  <w:style w:type="paragraph" w:customStyle="1" w:styleId="11">
    <w:name w:val="פיסקת רשימה1"/>
    <w:basedOn w:val="Normal"/>
    <w:link w:val="a"/>
    <w:uiPriority w:val="34"/>
    <w:qFormat/>
    <w:rsid w:val="004D6B7D"/>
    <w:pPr>
      <w:ind w:left="720"/>
      <w:contextualSpacing/>
    </w:pPr>
    <w:rPr>
      <w:rFonts w:cs="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4575">
      <w:bodyDiv w:val="1"/>
      <w:marLeft w:val="0"/>
      <w:marRight w:val="0"/>
      <w:marTop w:val="0"/>
      <w:marBottom w:val="0"/>
      <w:divBdr>
        <w:top w:val="none" w:sz="0" w:space="0" w:color="auto"/>
        <w:left w:val="none" w:sz="0" w:space="0" w:color="auto"/>
        <w:bottom w:val="none" w:sz="0" w:space="0" w:color="auto"/>
        <w:right w:val="none" w:sz="0" w:space="0" w:color="auto"/>
      </w:divBdr>
    </w:div>
    <w:div w:id="655650390">
      <w:bodyDiv w:val="1"/>
      <w:marLeft w:val="0"/>
      <w:marRight w:val="0"/>
      <w:marTop w:val="0"/>
      <w:marBottom w:val="0"/>
      <w:divBdr>
        <w:top w:val="none" w:sz="0" w:space="0" w:color="auto"/>
        <w:left w:val="none" w:sz="0" w:space="0" w:color="auto"/>
        <w:bottom w:val="none" w:sz="0" w:space="0" w:color="auto"/>
        <w:right w:val="none" w:sz="0" w:space="0" w:color="auto"/>
      </w:divBdr>
    </w:div>
    <w:div w:id="849832547">
      <w:bodyDiv w:val="1"/>
      <w:marLeft w:val="0"/>
      <w:marRight w:val="0"/>
      <w:marTop w:val="0"/>
      <w:marBottom w:val="0"/>
      <w:divBdr>
        <w:top w:val="none" w:sz="0" w:space="0" w:color="auto"/>
        <w:left w:val="none" w:sz="0" w:space="0" w:color="auto"/>
        <w:bottom w:val="none" w:sz="0" w:space="0" w:color="auto"/>
        <w:right w:val="none" w:sz="0" w:space="0" w:color="auto"/>
      </w:divBdr>
    </w:div>
    <w:div w:id="1009139235">
      <w:bodyDiv w:val="1"/>
      <w:marLeft w:val="0"/>
      <w:marRight w:val="0"/>
      <w:marTop w:val="0"/>
      <w:marBottom w:val="0"/>
      <w:divBdr>
        <w:top w:val="none" w:sz="0" w:space="0" w:color="auto"/>
        <w:left w:val="none" w:sz="0" w:space="0" w:color="auto"/>
        <w:bottom w:val="none" w:sz="0" w:space="0" w:color="auto"/>
        <w:right w:val="none" w:sz="0" w:space="0" w:color="auto"/>
      </w:divBdr>
    </w:div>
    <w:div w:id="15940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D7550-1112-43EB-8FDF-61876E90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946</Words>
  <Characters>5393</Characters>
  <Application>Microsoft Office Word</Application>
  <DocSecurity>0</DocSecurity>
  <Lines>44</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החלטה</vt:lpstr>
      <vt:lpstr>החלטה</vt:lpstr>
    </vt:vector>
  </TitlesOfParts>
  <Company>Mamram</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החלטה</dc:title>
  <dc:subject/>
  <dc:creator>Administrator</dc:creator>
  <cp:keywords/>
  <dc:description/>
  <cp:lastModifiedBy>יבד"ץ 205/ארגון וביקורת/מש"קית ביטחון מידע/אופק פתאל</cp:lastModifiedBy>
  <cp:revision>2</cp:revision>
  <cp:lastPrinted>2022-05-24T09:39:00Z</cp:lastPrinted>
  <dcterms:created xsi:type="dcterms:W3CDTF">2022-06-08T10:30:00Z</dcterms:created>
  <dcterms:modified xsi:type="dcterms:W3CDTF">2022-06-08T10:30:00Z</dcterms:modified>
</cp:coreProperties>
</file>