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42F1" w14:textId="29E2D0AF" w:rsidR="006C5B61" w:rsidRPr="006C5B61" w:rsidRDefault="00A03764" w:rsidP="006C5B61">
      <w:pPr>
        <w:jc w:val="center"/>
        <w:rPr>
          <w:rFonts w:ascii="David" w:hAnsi="David" w:cs="David" w:hint="cs"/>
          <w:b/>
          <w:bCs/>
          <w:sz w:val="28"/>
          <w:szCs w:val="28"/>
        </w:rPr>
      </w:pPr>
      <w:r w:rsidRPr="006C5B61">
        <w:rPr>
          <w:rFonts w:ascii="David" w:hAnsi="David" w:cs="David"/>
          <w:noProof/>
          <w:sz w:val="28"/>
          <w:szCs w:val="28"/>
        </w:rPr>
        <w:drawing>
          <wp:inline distT="0" distB="0" distL="0" distR="0" wp14:anchorId="3FCEDA2F" wp14:editId="0ADBB607">
            <wp:extent cx="781050" cy="714375"/>
            <wp:effectExtent l="0" t="0" r="0" b="0"/>
            <wp:docPr id="1" name="Picture 4"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6C5B61" w:rsidRPr="006C5B61">
        <w:rPr>
          <w:rFonts w:ascii="David" w:hAnsi="David" w:cs="David" w:hint="cs"/>
          <w:noProof/>
          <w:sz w:val="28"/>
          <w:szCs w:val="28"/>
          <w:rtl/>
        </w:rPr>
        <w:t xml:space="preserve">                                                 </w:t>
      </w:r>
      <w:r w:rsidRPr="006C5B61">
        <w:rPr>
          <w:rFonts w:ascii="David" w:hAnsi="David" w:cs="David"/>
          <w:noProof/>
          <w:sz w:val="28"/>
          <w:szCs w:val="28"/>
        </w:rPr>
        <w:drawing>
          <wp:inline distT="0" distB="0" distL="0" distR="0" wp14:anchorId="7D9503E1" wp14:editId="1B238100">
            <wp:extent cx="542925" cy="742950"/>
            <wp:effectExtent l="0" t="0" r="0" b="0"/>
            <wp:docPr id="2" name="Picture 3"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6C5B61" w:rsidRPr="006C5B61">
        <w:rPr>
          <w:rFonts w:ascii="David" w:hAnsi="David" w:cs="David" w:hint="cs"/>
          <w:noProof/>
          <w:sz w:val="28"/>
          <w:szCs w:val="28"/>
          <w:rtl/>
        </w:rPr>
        <w:t xml:space="preserve">   </w:t>
      </w:r>
    </w:p>
    <w:p w14:paraId="57450000" w14:textId="77777777" w:rsidR="006C5B61" w:rsidRPr="006C5B61" w:rsidRDefault="006C5B61" w:rsidP="00D44CA3">
      <w:pPr>
        <w:tabs>
          <w:tab w:val="left" w:pos="3402"/>
        </w:tabs>
        <w:spacing w:line="276" w:lineRule="auto"/>
        <w:rPr>
          <w:rFonts w:ascii="David" w:hAnsi="David" w:cs="David" w:hint="cs"/>
          <w:b/>
          <w:bCs/>
          <w:sz w:val="28"/>
          <w:szCs w:val="28"/>
          <w:rtl/>
        </w:rPr>
      </w:pPr>
    </w:p>
    <w:p w14:paraId="0D1DE1EF" w14:textId="77777777" w:rsidR="006C5B61" w:rsidRPr="006C5B61" w:rsidRDefault="000F0381" w:rsidP="006C5B61">
      <w:pPr>
        <w:tabs>
          <w:tab w:val="left" w:pos="3402"/>
        </w:tabs>
        <w:spacing w:after="0" w:line="360" w:lineRule="auto"/>
        <w:rPr>
          <w:rFonts w:ascii="David" w:hAnsi="David" w:cs="David" w:hint="cs"/>
          <w:b/>
          <w:bCs/>
          <w:sz w:val="28"/>
          <w:szCs w:val="28"/>
          <w:rtl/>
        </w:rPr>
      </w:pPr>
      <w:r w:rsidRPr="006C5B61">
        <w:rPr>
          <w:rFonts w:ascii="David" w:hAnsi="David" w:cs="David" w:hint="cs"/>
          <w:b/>
          <w:bCs/>
          <w:sz w:val="28"/>
          <w:szCs w:val="28"/>
          <w:rtl/>
        </w:rPr>
        <w:t>בפני</w:t>
      </w:r>
      <w:r w:rsidR="006C5B61" w:rsidRPr="006C5B61">
        <w:rPr>
          <w:rFonts w:ascii="David" w:hAnsi="David" w:cs="David" w:hint="cs"/>
          <w:b/>
          <w:bCs/>
          <w:sz w:val="28"/>
          <w:szCs w:val="28"/>
          <w:rtl/>
        </w:rPr>
        <w:t xml:space="preserve"> השופט</w:t>
      </w:r>
      <w:r w:rsidRPr="006C5B61">
        <w:rPr>
          <w:rFonts w:ascii="David" w:hAnsi="David" w:cs="David" w:hint="cs"/>
          <w:b/>
          <w:bCs/>
          <w:sz w:val="28"/>
          <w:szCs w:val="28"/>
          <w:rtl/>
        </w:rPr>
        <w:t>:</w:t>
      </w:r>
      <w:r w:rsidR="00D44CA3" w:rsidRPr="006C5B61">
        <w:rPr>
          <w:rFonts w:ascii="David" w:hAnsi="David" w:cs="David" w:hint="cs"/>
          <w:b/>
          <w:bCs/>
          <w:sz w:val="28"/>
          <w:szCs w:val="28"/>
          <w:rtl/>
        </w:rPr>
        <w:t xml:space="preserve"> </w:t>
      </w:r>
      <w:r w:rsidR="006C5B61" w:rsidRPr="006C5B61">
        <w:rPr>
          <w:rFonts w:ascii="David" w:hAnsi="David" w:cs="David" w:hint="cs"/>
          <w:b/>
          <w:bCs/>
          <w:sz w:val="28"/>
          <w:szCs w:val="28"/>
          <w:rtl/>
        </w:rPr>
        <w:t xml:space="preserve">                         סא"ל שאול ארבל - אב"ד</w:t>
      </w:r>
    </w:p>
    <w:p w14:paraId="4E7150CF" w14:textId="77777777" w:rsidR="00D44CA3" w:rsidRPr="006C5B61" w:rsidRDefault="00D44CA3" w:rsidP="00D44CA3">
      <w:pPr>
        <w:tabs>
          <w:tab w:val="left" w:pos="3402"/>
        </w:tabs>
        <w:spacing w:line="276" w:lineRule="auto"/>
        <w:rPr>
          <w:rFonts w:ascii="David" w:hAnsi="David" w:cs="David" w:hint="cs"/>
          <w:b/>
          <w:bCs/>
          <w:sz w:val="28"/>
          <w:szCs w:val="28"/>
          <w:rtl/>
        </w:rPr>
      </w:pPr>
    </w:p>
    <w:p w14:paraId="6C35FDDF" w14:textId="49168A88" w:rsidR="000F0381" w:rsidRPr="006C5B61" w:rsidRDefault="000F0381" w:rsidP="006C5B61">
      <w:pPr>
        <w:tabs>
          <w:tab w:val="left" w:pos="851"/>
          <w:tab w:val="left" w:pos="4536"/>
        </w:tabs>
        <w:spacing w:after="0" w:line="276" w:lineRule="auto"/>
        <w:jc w:val="both"/>
        <w:rPr>
          <w:rFonts w:ascii="David" w:eastAsia="Times New Roman" w:hAnsi="David" w:cs="David" w:hint="cs"/>
          <w:sz w:val="28"/>
          <w:szCs w:val="28"/>
          <w:rtl/>
        </w:rPr>
      </w:pPr>
      <w:r w:rsidRPr="006C5B61">
        <w:rPr>
          <w:rFonts w:ascii="David" w:eastAsia="Times New Roman" w:hAnsi="David" w:cs="David" w:hint="cs"/>
          <w:b/>
          <w:bCs/>
          <w:sz w:val="28"/>
          <w:szCs w:val="28"/>
          <w:rtl/>
        </w:rPr>
        <w:t>בעניין: התובע הצבאי</w:t>
      </w:r>
      <w:r w:rsidR="006C5B61" w:rsidRPr="006C5B61">
        <w:rPr>
          <w:rFonts w:ascii="David" w:eastAsia="Times New Roman" w:hAnsi="David" w:cs="David" w:hint="cs"/>
          <w:b/>
          <w:bCs/>
          <w:sz w:val="28"/>
          <w:szCs w:val="28"/>
          <w:rtl/>
        </w:rPr>
        <w:t xml:space="preserve">          </w:t>
      </w:r>
      <w:r w:rsidR="007C3868">
        <w:rPr>
          <w:rFonts w:ascii="David" w:eastAsia="Times New Roman" w:hAnsi="David" w:cs="David" w:hint="cs"/>
          <w:b/>
          <w:bCs/>
          <w:sz w:val="28"/>
          <w:szCs w:val="28"/>
          <w:rtl/>
        </w:rPr>
        <w:t xml:space="preserve">  </w:t>
      </w:r>
      <w:r w:rsidR="006C5B61" w:rsidRPr="006C5B61">
        <w:rPr>
          <w:rFonts w:ascii="David" w:eastAsia="Times New Roman" w:hAnsi="David" w:cs="David" w:hint="cs"/>
          <w:b/>
          <w:bCs/>
          <w:sz w:val="28"/>
          <w:szCs w:val="28"/>
          <w:rtl/>
        </w:rPr>
        <w:t xml:space="preserve">   </w:t>
      </w:r>
      <w:r w:rsidR="006C5B61">
        <w:rPr>
          <w:rFonts w:ascii="David" w:eastAsia="Times New Roman" w:hAnsi="David" w:cs="David" w:hint="cs"/>
          <w:b/>
          <w:bCs/>
          <w:sz w:val="28"/>
          <w:szCs w:val="28"/>
          <w:rtl/>
        </w:rPr>
        <w:t xml:space="preserve"> </w:t>
      </w:r>
      <w:r w:rsidR="006C5B61" w:rsidRPr="006C5B61">
        <w:rPr>
          <w:rFonts w:ascii="David" w:eastAsia="Times New Roman" w:hAnsi="David" w:cs="David" w:hint="cs"/>
          <w:b/>
          <w:bCs/>
          <w:sz w:val="28"/>
          <w:szCs w:val="28"/>
          <w:rtl/>
        </w:rPr>
        <w:t xml:space="preserve">   </w:t>
      </w:r>
      <w:r w:rsidR="00A03764">
        <w:rPr>
          <w:rFonts w:ascii="David" w:eastAsia="Times New Roman" w:hAnsi="David" w:cs="David" w:hint="cs"/>
          <w:b/>
          <w:bCs/>
          <w:sz w:val="28"/>
          <w:szCs w:val="28"/>
          <w:rtl/>
        </w:rPr>
        <w:t xml:space="preserve">       </w:t>
      </w:r>
      <w:r w:rsidR="006C5B61" w:rsidRPr="006C5B61">
        <w:rPr>
          <w:rFonts w:ascii="David" w:eastAsia="Times New Roman" w:hAnsi="David" w:cs="David" w:hint="cs"/>
          <w:b/>
          <w:bCs/>
          <w:sz w:val="28"/>
          <w:szCs w:val="28"/>
          <w:rtl/>
        </w:rPr>
        <w:t xml:space="preserve"> </w:t>
      </w:r>
      <w:r w:rsidRPr="006C5B61">
        <w:rPr>
          <w:rFonts w:ascii="David" w:eastAsia="Times New Roman" w:hAnsi="David" w:cs="David" w:hint="cs"/>
          <w:b/>
          <w:bCs/>
          <w:sz w:val="28"/>
          <w:szCs w:val="28"/>
          <w:rtl/>
        </w:rPr>
        <w:t>(</w:t>
      </w:r>
      <w:r w:rsidR="00A03764">
        <w:rPr>
          <w:rFonts w:ascii="David" w:eastAsia="Times New Roman" w:hAnsi="David" w:cs="David" w:hint="cs"/>
          <w:b/>
          <w:bCs/>
          <w:sz w:val="28"/>
          <w:szCs w:val="28"/>
          <w:rtl/>
        </w:rPr>
        <w:t>ע"י</w:t>
      </w:r>
      <w:r w:rsidRPr="006C5B61">
        <w:rPr>
          <w:rFonts w:ascii="David" w:eastAsia="Times New Roman" w:hAnsi="David" w:cs="David" w:hint="cs"/>
          <w:b/>
          <w:bCs/>
          <w:sz w:val="28"/>
          <w:szCs w:val="28"/>
          <w:rtl/>
        </w:rPr>
        <w:t xml:space="preserve"> ב"כ</w:t>
      </w:r>
      <w:r w:rsidR="00A03764">
        <w:rPr>
          <w:rFonts w:ascii="David" w:eastAsia="Times New Roman" w:hAnsi="David" w:cs="David" w:hint="cs"/>
          <w:b/>
          <w:bCs/>
          <w:sz w:val="28"/>
          <w:szCs w:val="28"/>
          <w:rtl/>
        </w:rPr>
        <w:t>,</w:t>
      </w:r>
      <w:r w:rsidRPr="006C5B61">
        <w:rPr>
          <w:rFonts w:ascii="David" w:eastAsia="Times New Roman" w:hAnsi="David" w:cs="David" w:hint="cs"/>
          <w:b/>
          <w:bCs/>
          <w:sz w:val="28"/>
          <w:szCs w:val="28"/>
          <w:rtl/>
        </w:rPr>
        <w:t xml:space="preserve"> </w:t>
      </w:r>
      <w:r w:rsidR="00CA6C2E" w:rsidRPr="006C5B61">
        <w:rPr>
          <w:rFonts w:ascii="David" w:hAnsi="David" w:cs="David" w:hint="cs"/>
          <w:b/>
          <w:bCs/>
          <w:sz w:val="28"/>
          <w:szCs w:val="28"/>
          <w:rtl/>
        </w:rPr>
        <w:t>סגן פז גיל און וקמ"שית אבישג טל</w:t>
      </w:r>
      <w:r w:rsidRPr="006C5B61">
        <w:rPr>
          <w:rFonts w:ascii="David" w:eastAsia="Times New Roman" w:hAnsi="David" w:cs="David" w:hint="cs"/>
          <w:b/>
          <w:bCs/>
          <w:sz w:val="28"/>
          <w:szCs w:val="28"/>
          <w:rtl/>
        </w:rPr>
        <w:t>)</w:t>
      </w:r>
    </w:p>
    <w:p w14:paraId="6E594AB2" w14:textId="77777777" w:rsidR="000F0381" w:rsidRPr="006C5B61" w:rsidRDefault="000F0381" w:rsidP="000F0381">
      <w:pPr>
        <w:tabs>
          <w:tab w:val="left" w:pos="851"/>
          <w:tab w:val="left" w:pos="4536"/>
        </w:tabs>
        <w:spacing w:after="0" w:line="276" w:lineRule="auto"/>
        <w:jc w:val="center"/>
        <w:rPr>
          <w:rFonts w:ascii="David" w:eastAsia="Times New Roman" w:hAnsi="David" w:cs="David" w:hint="cs"/>
          <w:b/>
          <w:bCs/>
          <w:sz w:val="28"/>
          <w:szCs w:val="28"/>
          <w:rtl/>
        </w:rPr>
      </w:pPr>
    </w:p>
    <w:p w14:paraId="72938413" w14:textId="77777777" w:rsidR="000F0381" w:rsidRPr="006C5B61" w:rsidRDefault="000F0381" w:rsidP="000F0381">
      <w:pPr>
        <w:spacing w:after="0" w:line="276" w:lineRule="auto"/>
        <w:jc w:val="center"/>
        <w:rPr>
          <w:rFonts w:ascii="David" w:eastAsia="Times New Roman" w:hAnsi="David" w:cs="David" w:hint="cs"/>
          <w:b/>
          <w:bCs/>
          <w:sz w:val="28"/>
          <w:szCs w:val="28"/>
          <w:rtl/>
        </w:rPr>
      </w:pPr>
      <w:r w:rsidRPr="006C5B61">
        <w:rPr>
          <w:rFonts w:ascii="David" w:eastAsia="Times New Roman" w:hAnsi="David" w:cs="David" w:hint="cs"/>
          <w:b/>
          <w:bCs/>
          <w:sz w:val="28"/>
          <w:szCs w:val="28"/>
          <w:rtl/>
        </w:rPr>
        <w:t>נגד</w:t>
      </w:r>
    </w:p>
    <w:p w14:paraId="203EBF05" w14:textId="77777777" w:rsidR="006C5B61" w:rsidRPr="006C5B61" w:rsidRDefault="006C5B61" w:rsidP="00CA6C2E">
      <w:pPr>
        <w:tabs>
          <w:tab w:val="left" w:pos="276"/>
          <w:tab w:val="left" w:pos="851"/>
          <w:tab w:val="left" w:pos="2536"/>
          <w:tab w:val="center" w:pos="4153"/>
          <w:tab w:val="left" w:pos="4536"/>
        </w:tabs>
        <w:spacing w:after="0" w:line="360" w:lineRule="auto"/>
        <w:rPr>
          <w:rFonts w:ascii="David" w:eastAsia="Times New Roman" w:hAnsi="David" w:cs="David" w:hint="cs"/>
          <w:b/>
          <w:bCs/>
          <w:sz w:val="28"/>
          <w:szCs w:val="28"/>
          <w:rtl/>
        </w:rPr>
      </w:pPr>
    </w:p>
    <w:p w14:paraId="2232EEDF" w14:textId="58DAAAEF" w:rsidR="000F0381" w:rsidRPr="006C5B61" w:rsidRDefault="00A03764" w:rsidP="006C5B61">
      <w:pPr>
        <w:tabs>
          <w:tab w:val="left" w:pos="276"/>
          <w:tab w:val="left" w:pos="851"/>
          <w:tab w:val="left" w:pos="2536"/>
          <w:tab w:val="center" w:pos="4153"/>
          <w:tab w:val="left" w:pos="4536"/>
        </w:tabs>
        <w:spacing w:after="0" w:line="360" w:lineRule="auto"/>
        <w:rPr>
          <w:rFonts w:ascii="David" w:eastAsia="Times New Roman" w:hAnsi="David" w:cs="David" w:hint="cs"/>
          <w:b/>
          <w:bCs/>
          <w:sz w:val="28"/>
          <w:szCs w:val="28"/>
          <w:rtl/>
        </w:rPr>
      </w:pPr>
      <w:r>
        <w:rPr>
          <w:rFonts w:ascii="David" w:eastAsia="Times New Roman" w:hAnsi="David" w:cs="David" w:hint="cs"/>
          <w:b/>
          <w:bCs/>
          <w:sz w:val="28"/>
          <w:szCs w:val="28"/>
          <w:rtl/>
        </w:rPr>
        <w:t xml:space="preserve">הנאשם: </w:t>
      </w:r>
      <w:r>
        <w:rPr>
          <w:rFonts w:ascii="David" w:eastAsia="Times New Roman" w:hAnsi="David" w:cs="David" w:hint="cs"/>
          <w:b/>
          <w:bCs/>
          <w:sz w:val="28"/>
          <w:szCs w:val="28"/>
        </w:rPr>
        <w:t>X</w:t>
      </w:r>
      <w:r w:rsidR="00CA6C2E" w:rsidRPr="006C5B61">
        <w:rPr>
          <w:rFonts w:ascii="David" w:eastAsia="Times New Roman" w:hAnsi="David" w:cs="David" w:hint="cs"/>
          <w:b/>
          <w:bCs/>
          <w:sz w:val="28"/>
          <w:szCs w:val="28"/>
          <w:rtl/>
        </w:rPr>
        <w:t>/</w:t>
      </w:r>
      <w:r w:rsidR="006C5B61" w:rsidRPr="006C5B61">
        <w:rPr>
          <w:rFonts w:ascii="David" w:eastAsia="Times New Roman" w:hAnsi="David" w:cs="David" w:hint="cs"/>
          <w:b/>
          <w:bCs/>
          <w:sz w:val="28"/>
          <w:szCs w:val="28"/>
        </w:rPr>
        <w:t>XXX</w:t>
      </w:r>
      <w:r w:rsidR="00CA6C2E" w:rsidRPr="006C5B61">
        <w:rPr>
          <w:rFonts w:ascii="David" w:eastAsia="Times New Roman" w:hAnsi="David" w:cs="David" w:hint="cs"/>
          <w:b/>
          <w:bCs/>
          <w:sz w:val="28"/>
          <w:szCs w:val="28"/>
          <w:rtl/>
        </w:rPr>
        <w:t xml:space="preserve"> רב"ט י</w:t>
      </w:r>
      <w:r>
        <w:rPr>
          <w:rFonts w:ascii="David" w:eastAsia="Times New Roman" w:hAnsi="David" w:cs="David" w:hint="cs"/>
          <w:b/>
          <w:bCs/>
          <w:sz w:val="28"/>
          <w:szCs w:val="28"/>
          <w:rtl/>
        </w:rPr>
        <w:t>'</w:t>
      </w:r>
      <w:r w:rsidR="00CA6C2E" w:rsidRPr="006C5B61">
        <w:rPr>
          <w:rFonts w:ascii="David" w:eastAsia="Times New Roman" w:hAnsi="David" w:cs="David" w:hint="cs"/>
          <w:b/>
          <w:bCs/>
          <w:sz w:val="28"/>
          <w:szCs w:val="28"/>
          <w:rtl/>
        </w:rPr>
        <w:t xml:space="preserve"> ד</w:t>
      </w:r>
      <w:r>
        <w:rPr>
          <w:rFonts w:ascii="David" w:eastAsia="Times New Roman" w:hAnsi="David" w:cs="David" w:hint="cs"/>
          <w:b/>
          <w:bCs/>
          <w:sz w:val="28"/>
          <w:szCs w:val="28"/>
          <w:rtl/>
        </w:rPr>
        <w:t>'</w:t>
      </w:r>
      <w:r w:rsidR="006C5B61" w:rsidRPr="006C5B61">
        <w:rPr>
          <w:rFonts w:ascii="David" w:eastAsia="Times New Roman" w:hAnsi="David" w:cs="David" w:hint="cs"/>
          <w:sz w:val="28"/>
          <w:szCs w:val="28"/>
          <w:rtl/>
        </w:rPr>
        <w:t xml:space="preserve">        </w:t>
      </w:r>
      <w:r w:rsidR="006C5B61" w:rsidRPr="006C5B61">
        <w:rPr>
          <w:rFonts w:ascii="David" w:eastAsia="Times New Roman" w:hAnsi="David" w:cs="David" w:hint="cs"/>
          <w:b/>
          <w:bCs/>
          <w:sz w:val="28"/>
          <w:szCs w:val="28"/>
          <w:rtl/>
        </w:rPr>
        <w:t xml:space="preserve">            </w:t>
      </w:r>
      <w:r w:rsidR="006C5B61">
        <w:rPr>
          <w:rFonts w:ascii="David" w:eastAsia="Times New Roman" w:hAnsi="David" w:cs="David" w:hint="cs"/>
          <w:b/>
          <w:bCs/>
          <w:sz w:val="28"/>
          <w:szCs w:val="28"/>
          <w:rtl/>
        </w:rPr>
        <w:t xml:space="preserve">        </w:t>
      </w:r>
      <w:r w:rsidR="006C5B61" w:rsidRPr="006C5B61">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000F0381" w:rsidRPr="006C5B61">
        <w:rPr>
          <w:rFonts w:ascii="David" w:eastAsia="Times New Roman" w:hAnsi="David" w:cs="David" w:hint="cs"/>
          <w:b/>
          <w:bCs/>
          <w:sz w:val="28"/>
          <w:szCs w:val="28"/>
          <w:rtl/>
        </w:rPr>
        <w:t>(</w:t>
      </w:r>
      <w:r>
        <w:rPr>
          <w:rFonts w:ascii="David" w:eastAsia="Times New Roman" w:hAnsi="David" w:cs="David" w:hint="cs"/>
          <w:b/>
          <w:bCs/>
          <w:sz w:val="28"/>
          <w:szCs w:val="28"/>
          <w:rtl/>
        </w:rPr>
        <w:t>ע"י</w:t>
      </w:r>
      <w:r w:rsidR="000F0381" w:rsidRPr="006C5B61">
        <w:rPr>
          <w:rFonts w:ascii="David" w:eastAsia="Times New Roman" w:hAnsi="David" w:cs="David" w:hint="cs"/>
          <w:b/>
          <w:bCs/>
          <w:sz w:val="28"/>
          <w:szCs w:val="28"/>
          <w:rtl/>
        </w:rPr>
        <w:t xml:space="preserve"> ב"כ</w:t>
      </w:r>
      <w:r>
        <w:rPr>
          <w:rFonts w:ascii="David" w:eastAsia="Times New Roman" w:hAnsi="David" w:cs="David" w:hint="cs"/>
          <w:b/>
          <w:bCs/>
          <w:sz w:val="28"/>
          <w:szCs w:val="28"/>
          <w:rtl/>
        </w:rPr>
        <w:t>,</w:t>
      </w:r>
      <w:r w:rsidR="000F0381" w:rsidRPr="006C5B61">
        <w:rPr>
          <w:rFonts w:ascii="David" w:eastAsia="Times New Roman" w:hAnsi="David" w:cs="David" w:hint="cs"/>
          <w:b/>
          <w:bCs/>
          <w:sz w:val="28"/>
          <w:szCs w:val="28"/>
          <w:rtl/>
        </w:rPr>
        <w:t xml:space="preserve"> </w:t>
      </w:r>
      <w:r w:rsidR="00CA6C2E" w:rsidRPr="006C5B61">
        <w:rPr>
          <w:rFonts w:ascii="David" w:hAnsi="David" w:cs="David" w:hint="cs"/>
          <w:b/>
          <w:bCs/>
          <w:sz w:val="28"/>
          <w:szCs w:val="28"/>
          <w:rtl/>
        </w:rPr>
        <w:t>עו"ד גיל בנדל</w:t>
      </w:r>
      <w:r w:rsidR="000F0381" w:rsidRPr="006C5B61">
        <w:rPr>
          <w:rFonts w:ascii="David" w:eastAsia="Times New Roman" w:hAnsi="David" w:cs="David" w:hint="cs"/>
          <w:b/>
          <w:bCs/>
          <w:sz w:val="28"/>
          <w:szCs w:val="28"/>
          <w:rtl/>
        </w:rPr>
        <w:t>)</w:t>
      </w:r>
    </w:p>
    <w:p w14:paraId="1702A280" w14:textId="77777777" w:rsidR="000F0381" w:rsidRPr="006C5B61" w:rsidRDefault="000F0381" w:rsidP="009F5ECD">
      <w:pPr>
        <w:rPr>
          <w:rFonts w:ascii="David" w:hAnsi="David" w:cs="David" w:hint="cs"/>
          <w:sz w:val="28"/>
          <w:szCs w:val="28"/>
          <w:rtl/>
        </w:rPr>
      </w:pPr>
    </w:p>
    <w:p w14:paraId="5B20D8E6" w14:textId="77777777" w:rsidR="000F0381" w:rsidRPr="006C5B61" w:rsidRDefault="000F0381" w:rsidP="000F0381">
      <w:pPr>
        <w:jc w:val="center"/>
        <w:rPr>
          <w:rFonts w:ascii="David" w:hAnsi="David" w:cs="David" w:hint="cs"/>
          <w:b/>
          <w:bCs/>
          <w:sz w:val="28"/>
          <w:szCs w:val="28"/>
          <w:u w:val="single"/>
          <w:rtl/>
        </w:rPr>
      </w:pPr>
      <w:r w:rsidRPr="006C5B61">
        <w:rPr>
          <w:rFonts w:ascii="David" w:hAnsi="David" w:cs="David" w:hint="cs"/>
          <w:b/>
          <w:bCs/>
          <w:sz w:val="28"/>
          <w:szCs w:val="28"/>
          <w:u w:val="single"/>
          <w:rtl/>
        </w:rPr>
        <w:t>ג ז ר – ד י ן</w:t>
      </w:r>
    </w:p>
    <w:p w14:paraId="162DC593" w14:textId="77777777" w:rsidR="000F0381" w:rsidRPr="006C5B61" w:rsidRDefault="000F0381" w:rsidP="000F0381">
      <w:pPr>
        <w:jc w:val="center"/>
        <w:rPr>
          <w:rFonts w:ascii="David" w:hAnsi="David" w:cs="David" w:hint="cs"/>
          <w:b/>
          <w:bCs/>
          <w:sz w:val="28"/>
          <w:szCs w:val="28"/>
          <w:u w:val="single"/>
          <w:rtl/>
        </w:rPr>
      </w:pPr>
    </w:p>
    <w:p w14:paraId="75015FF5" w14:textId="77777777" w:rsidR="000F0381" w:rsidRPr="006C5B61" w:rsidRDefault="000F0381" w:rsidP="000F0381">
      <w:pPr>
        <w:pStyle w:val="ListParagraph"/>
        <w:numPr>
          <w:ilvl w:val="0"/>
          <w:numId w:val="1"/>
        </w:numPr>
        <w:spacing w:after="0" w:line="360" w:lineRule="auto"/>
        <w:ind w:left="714" w:hanging="357"/>
        <w:jc w:val="both"/>
        <w:rPr>
          <w:rFonts w:ascii="David" w:hAnsi="David" w:cs="David" w:hint="cs"/>
          <w:sz w:val="28"/>
          <w:szCs w:val="28"/>
        </w:rPr>
      </w:pPr>
      <w:r w:rsidRPr="006C5B61">
        <w:rPr>
          <w:rFonts w:ascii="David" w:hAnsi="David" w:cs="David" w:hint="cs"/>
          <w:sz w:val="28"/>
          <w:szCs w:val="28"/>
          <w:rtl/>
        </w:rPr>
        <w:t xml:space="preserve">הנאשם הורשע על פי הודאתו בעבירה של </w:t>
      </w:r>
      <w:r w:rsidRPr="006C5B61">
        <w:rPr>
          <w:rFonts w:ascii="David" w:hAnsi="David" w:cs="David" w:hint="cs"/>
          <w:b/>
          <w:bCs/>
          <w:sz w:val="28"/>
          <w:szCs w:val="28"/>
          <w:rtl/>
        </w:rPr>
        <w:t xml:space="preserve">העדר מן השירות </w:t>
      </w:r>
      <w:r w:rsidRPr="006C5B61">
        <w:rPr>
          <w:rFonts w:ascii="David" w:hAnsi="David" w:cs="David" w:hint="cs"/>
          <w:sz w:val="28"/>
          <w:szCs w:val="28"/>
          <w:rtl/>
        </w:rPr>
        <w:t xml:space="preserve">שלא ברשות לפי סעיף 94 לחוק השיפוט הצבאי, התשט"ו </w:t>
      </w:r>
      <w:r w:rsidR="001D7111" w:rsidRPr="006C5B61">
        <w:rPr>
          <w:rFonts w:ascii="David" w:hAnsi="David" w:cs="David" w:hint="cs"/>
          <w:sz w:val="28"/>
          <w:szCs w:val="28"/>
          <w:rtl/>
        </w:rPr>
        <w:t xml:space="preserve"> - </w:t>
      </w:r>
      <w:r w:rsidRPr="006C5B61">
        <w:rPr>
          <w:rFonts w:ascii="David" w:hAnsi="David" w:cs="David" w:hint="cs"/>
          <w:sz w:val="28"/>
          <w:szCs w:val="28"/>
          <w:rtl/>
        </w:rPr>
        <w:t>195</w:t>
      </w:r>
      <w:r w:rsidR="00F638C1" w:rsidRPr="006C5B61">
        <w:rPr>
          <w:rFonts w:ascii="David" w:hAnsi="David" w:cs="David" w:hint="cs"/>
          <w:sz w:val="28"/>
          <w:szCs w:val="28"/>
          <w:rtl/>
        </w:rPr>
        <w:t>5</w:t>
      </w:r>
      <w:r w:rsidRPr="006C5B61">
        <w:rPr>
          <w:rFonts w:ascii="David" w:hAnsi="David" w:cs="David" w:hint="cs"/>
          <w:sz w:val="28"/>
          <w:szCs w:val="28"/>
          <w:rtl/>
        </w:rPr>
        <w:t xml:space="preserve">, בגין </w:t>
      </w:r>
      <w:r w:rsidR="00BE0507" w:rsidRPr="006C5B61">
        <w:rPr>
          <w:rFonts w:ascii="David" w:hAnsi="David" w:cs="David" w:hint="cs"/>
          <w:sz w:val="28"/>
          <w:szCs w:val="28"/>
          <w:rtl/>
        </w:rPr>
        <w:t xml:space="preserve">כך שנעדר מיחידתו </w:t>
      </w:r>
      <w:r w:rsidR="006C5B61">
        <w:rPr>
          <w:rFonts w:ascii="David" w:hAnsi="David" w:cs="David" w:hint="cs"/>
          <w:sz w:val="28"/>
          <w:szCs w:val="28"/>
        </w:rPr>
        <w:t>XXX</w:t>
      </w:r>
      <w:r w:rsidR="006C5B61">
        <w:rPr>
          <w:rFonts w:ascii="David" w:hAnsi="David" w:cs="David" w:hint="cs"/>
          <w:sz w:val="28"/>
          <w:szCs w:val="28"/>
          <w:rtl/>
        </w:rPr>
        <w:t xml:space="preserve"> </w:t>
      </w:r>
      <w:r w:rsidR="00BE0507" w:rsidRPr="006C5B61">
        <w:rPr>
          <w:rFonts w:ascii="David" w:hAnsi="David" w:cs="David" w:hint="cs"/>
          <w:sz w:val="28"/>
          <w:szCs w:val="28"/>
          <w:rtl/>
        </w:rPr>
        <w:t>מיום 10.</w:t>
      </w:r>
      <w:r w:rsidR="00CA6C2E" w:rsidRPr="006C5B61">
        <w:rPr>
          <w:rFonts w:ascii="David" w:hAnsi="David" w:cs="David" w:hint="cs"/>
          <w:sz w:val="28"/>
          <w:szCs w:val="28"/>
          <w:rtl/>
        </w:rPr>
        <w:t>10</w:t>
      </w:r>
      <w:r w:rsidR="00BE0507" w:rsidRPr="006C5B61">
        <w:rPr>
          <w:rFonts w:ascii="David" w:hAnsi="David" w:cs="David" w:hint="cs"/>
          <w:sz w:val="28"/>
          <w:szCs w:val="28"/>
          <w:rtl/>
        </w:rPr>
        <w:t>.</w:t>
      </w:r>
      <w:r w:rsidR="00246137" w:rsidRPr="006C5B61">
        <w:rPr>
          <w:rFonts w:ascii="David" w:hAnsi="David" w:cs="David" w:hint="cs"/>
          <w:sz w:val="28"/>
          <w:szCs w:val="28"/>
          <w:rtl/>
        </w:rPr>
        <w:t>20</w:t>
      </w:r>
      <w:r w:rsidR="009411A4" w:rsidRPr="006C5B61">
        <w:rPr>
          <w:rFonts w:ascii="David" w:hAnsi="David" w:cs="David" w:hint="cs"/>
          <w:sz w:val="28"/>
          <w:szCs w:val="28"/>
          <w:rtl/>
        </w:rPr>
        <w:t>2</w:t>
      </w:r>
      <w:r w:rsidR="00CA6C2E" w:rsidRPr="006C5B61">
        <w:rPr>
          <w:rFonts w:ascii="David" w:hAnsi="David" w:cs="David" w:hint="cs"/>
          <w:sz w:val="28"/>
          <w:szCs w:val="28"/>
          <w:rtl/>
        </w:rPr>
        <w:t>1</w:t>
      </w:r>
      <w:r w:rsidR="00246137" w:rsidRPr="006C5B61">
        <w:rPr>
          <w:rFonts w:ascii="David" w:hAnsi="David" w:cs="David" w:hint="cs"/>
          <w:sz w:val="28"/>
          <w:szCs w:val="28"/>
          <w:rtl/>
        </w:rPr>
        <w:t xml:space="preserve"> </w:t>
      </w:r>
      <w:r w:rsidR="00BE0507" w:rsidRPr="006C5B61">
        <w:rPr>
          <w:rFonts w:ascii="David" w:hAnsi="David" w:cs="David" w:hint="cs"/>
          <w:sz w:val="28"/>
          <w:szCs w:val="28"/>
          <w:rtl/>
        </w:rPr>
        <w:t xml:space="preserve">ועד יום </w:t>
      </w:r>
      <w:r w:rsidR="00CA6C2E" w:rsidRPr="006C5B61">
        <w:rPr>
          <w:rFonts w:ascii="David" w:hAnsi="David" w:cs="David" w:hint="cs"/>
          <w:sz w:val="28"/>
          <w:szCs w:val="28"/>
          <w:rtl/>
        </w:rPr>
        <w:t>12</w:t>
      </w:r>
      <w:r w:rsidR="00BE0507" w:rsidRPr="006C5B61">
        <w:rPr>
          <w:rFonts w:ascii="David" w:hAnsi="David" w:cs="David" w:hint="cs"/>
          <w:sz w:val="28"/>
          <w:szCs w:val="28"/>
          <w:rtl/>
        </w:rPr>
        <w:t>.</w:t>
      </w:r>
      <w:r w:rsidR="00CA6C2E" w:rsidRPr="006C5B61">
        <w:rPr>
          <w:rFonts w:ascii="David" w:hAnsi="David" w:cs="David" w:hint="cs"/>
          <w:sz w:val="28"/>
          <w:szCs w:val="28"/>
          <w:rtl/>
        </w:rPr>
        <w:t>07</w:t>
      </w:r>
      <w:r w:rsidR="00BE0507" w:rsidRPr="006C5B61">
        <w:rPr>
          <w:rFonts w:ascii="David" w:hAnsi="David" w:cs="David" w:hint="cs"/>
          <w:sz w:val="28"/>
          <w:szCs w:val="28"/>
          <w:rtl/>
        </w:rPr>
        <w:t>.</w:t>
      </w:r>
      <w:r w:rsidR="00246137" w:rsidRPr="006C5B61">
        <w:rPr>
          <w:rFonts w:ascii="David" w:hAnsi="David" w:cs="David" w:hint="cs"/>
          <w:sz w:val="28"/>
          <w:szCs w:val="28"/>
          <w:rtl/>
        </w:rPr>
        <w:t>20</w:t>
      </w:r>
      <w:r w:rsidR="00CA6C2E" w:rsidRPr="006C5B61">
        <w:rPr>
          <w:rFonts w:ascii="David" w:hAnsi="David" w:cs="David" w:hint="cs"/>
          <w:sz w:val="28"/>
          <w:szCs w:val="28"/>
          <w:rtl/>
        </w:rPr>
        <w:t>22</w:t>
      </w:r>
      <w:r w:rsidR="00246137" w:rsidRPr="006C5B61">
        <w:rPr>
          <w:rFonts w:ascii="David" w:hAnsi="David" w:cs="David" w:hint="cs"/>
          <w:sz w:val="28"/>
          <w:szCs w:val="28"/>
          <w:rtl/>
        </w:rPr>
        <w:t xml:space="preserve"> </w:t>
      </w:r>
      <w:r w:rsidR="00BE0507" w:rsidRPr="006C5B61">
        <w:rPr>
          <w:rFonts w:ascii="David" w:hAnsi="David" w:cs="David" w:hint="cs"/>
          <w:sz w:val="28"/>
          <w:szCs w:val="28"/>
          <w:rtl/>
        </w:rPr>
        <w:t xml:space="preserve">למשך </w:t>
      </w:r>
      <w:r w:rsidR="00CA6C2E" w:rsidRPr="006C5B61">
        <w:rPr>
          <w:rFonts w:ascii="David" w:hAnsi="David" w:cs="David" w:hint="cs"/>
          <w:sz w:val="28"/>
          <w:szCs w:val="28"/>
          <w:rtl/>
        </w:rPr>
        <w:t>276</w:t>
      </w:r>
      <w:r w:rsidR="00BE0507" w:rsidRPr="006C5B61">
        <w:rPr>
          <w:rFonts w:ascii="David" w:hAnsi="David" w:cs="David" w:hint="cs"/>
          <w:sz w:val="28"/>
          <w:szCs w:val="28"/>
          <w:rtl/>
        </w:rPr>
        <w:t xml:space="preserve"> ימים.</w:t>
      </w:r>
      <w:r w:rsidRPr="006C5B61">
        <w:rPr>
          <w:rFonts w:ascii="David" w:hAnsi="David" w:cs="David" w:hint="cs"/>
          <w:sz w:val="28"/>
          <w:szCs w:val="28"/>
          <w:rtl/>
        </w:rPr>
        <w:t xml:space="preserve"> </w:t>
      </w:r>
    </w:p>
    <w:p w14:paraId="50CB25C0" w14:textId="77777777" w:rsidR="00AA0747" w:rsidRPr="006C5B61" w:rsidRDefault="00AA0747" w:rsidP="00AA0747">
      <w:pPr>
        <w:pStyle w:val="ListParagraph"/>
        <w:spacing w:after="0" w:line="360" w:lineRule="auto"/>
        <w:ind w:left="714"/>
        <w:jc w:val="both"/>
        <w:rPr>
          <w:rFonts w:ascii="David" w:hAnsi="David" w:cs="David" w:hint="cs"/>
          <w:sz w:val="28"/>
          <w:szCs w:val="28"/>
        </w:rPr>
      </w:pPr>
    </w:p>
    <w:p w14:paraId="1C741862" w14:textId="77777777" w:rsidR="00FF3348" w:rsidRPr="006C5B61" w:rsidRDefault="00946743" w:rsidP="00946743">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כעולה מראיות התביעה, שעליהן לא קמה מחלוקת, הנאשם גויס לצה"ל ביום </w:t>
      </w:r>
      <w:r w:rsidR="001857D5" w:rsidRPr="006C5B61">
        <w:rPr>
          <w:rFonts w:ascii="David" w:hAnsi="David" w:cs="David" w:hint="cs"/>
          <w:sz w:val="28"/>
          <w:szCs w:val="28"/>
          <w:rtl/>
        </w:rPr>
        <w:t>01</w:t>
      </w:r>
      <w:r w:rsidRPr="006C5B61">
        <w:rPr>
          <w:rFonts w:ascii="David" w:hAnsi="David" w:cs="David" w:hint="cs"/>
          <w:sz w:val="28"/>
          <w:szCs w:val="28"/>
          <w:rtl/>
        </w:rPr>
        <w:t>.</w:t>
      </w:r>
      <w:r w:rsidR="001857D5" w:rsidRPr="006C5B61">
        <w:rPr>
          <w:rFonts w:ascii="David" w:hAnsi="David" w:cs="David" w:hint="cs"/>
          <w:sz w:val="28"/>
          <w:szCs w:val="28"/>
          <w:rtl/>
        </w:rPr>
        <w:t>09</w:t>
      </w:r>
      <w:r w:rsidRPr="006C5B61">
        <w:rPr>
          <w:rFonts w:ascii="David" w:hAnsi="David" w:cs="David" w:hint="cs"/>
          <w:sz w:val="28"/>
          <w:szCs w:val="28"/>
          <w:rtl/>
        </w:rPr>
        <w:t>.20</w:t>
      </w:r>
      <w:r w:rsidR="001857D5" w:rsidRPr="006C5B61">
        <w:rPr>
          <w:rFonts w:ascii="David" w:hAnsi="David" w:cs="David" w:hint="cs"/>
          <w:sz w:val="28"/>
          <w:szCs w:val="28"/>
          <w:rtl/>
        </w:rPr>
        <w:t xml:space="preserve">20. </w:t>
      </w:r>
      <w:r w:rsidRPr="006C5B61">
        <w:rPr>
          <w:rFonts w:ascii="David" w:hAnsi="David" w:cs="David" w:hint="cs"/>
          <w:sz w:val="28"/>
          <w:szCs w:val="28"/>
          <w:rtl/>
        </w:rPr>
        <w:t xml:space="preserve">שירותו הצבאי עד להיעדרותו הנוכחית לווה בהיעדרות </w:t>
      </w:r>
      <w:r w:rsidR="001857D5" w:rsidRPr="006C5B61">
        <w:rPr>
          <w:rFonts w:ascii="David" w:hAnsi="David" w:cs="David" w:hint="cs"/>
          <w:sz w:val="28"/>
          <w:szCs w:val="28"/>
          <w:rtl/>
        </w:rPr>
        <w:t xml:space="preserve">נוספת עליה נשפט בדין משמעתי, </w:t>
      </w:r>
      <w:r w:rsidRPr="006C5B61">
        <w:rPr>
          <w:rFonts w:ascii="David" w:hAnsi="David" w:cs="David" w:hint="cs"/>
          <w:sz w:val="28"/>
          <w:szCs w:val="28"/>
          <w:rtl/>
        </w:rPr>
        <w:t xml:space="preserve">כעולה </w:t>
      </w:r>
      <w:r w:rsidR="000F7CB4" w:rsidRPr="006C5B61">
        <w:rPr>
          <w:rFonts w:ascii="David" w:hAnsi="David" w:cs="David" w:hint="cs"/>
          <w:sz w:val="28"/>
          <w:szCs w:val="28"/>
          <w:rtl/>
        </w:rPr>
        <w:t xml:space="preserve">מתדפיסו האישי </w:t>
      </w:r>
      <w:r w:rsidRPr="006C5B61">
        <w:rPr>
          <w:rFonts w:ascii="David" w:hAnsi="David" w:cs="David" w:hint="cs"/>
          <w:sz w:val="28"/>
          <w:szCs w:val="28"/>
          <w:rtl/>
        </w:rPr>
        <w:t>(</w:t>
      </w:r>
      <w:r w:rsidRPr="006C5B61">
        <w:rPr>
          <w:rFonts w:ascii="David" w:hAnsi="David" w:cs="David" w:hint="cs"/>
          <w:b/>
          <w:bCs/>
          <w:sz w:val="28"/>
          <w:szCs w:val="28"/>
          <w:rtl/>
        </w:rPr>
        <w:t>ת/1</w:t>
      </w:r>
      <w:r w:rsidRPr="006C5B61">
        <w:rPr>
          <w:rFonts w:ascii="David" w:hAnsi="David" w:cs="David" w:hint="cs"/>
          <w:sz w:val="28"/>
          <w:szCs w:val="28"/>
          <w:rtl/>
        </w:rPr>
        <w:t>)</w:t>
      </w:r>
      <w:r w:rsidR="001857D5" w:rsidRPr="006C5B61">
        <w:rPr>
          <w:rFonts w:ascii="David" w:hAnsi="David" w:cs="David" w:hint="cs"/>
          <w:sz w:val="28"/>
          <w:szCs w:val="28"/>
          <w:rtl/>
        </w:rPr>
        <w:t>,</w:t>
      </w:r>
      <w:r w:rsidRPr="006C5B61">
        <w:rPr>
          <w:rFonts w:ascii="David" w:hAnsi="David" w:cs="David" w:hint="cs"/>
          <w:sz w:val="28"/>
          <w:szCs w:val="28"/>
          <w:rtl/>
        </w:rPr>
        <w:t xml:space="preserve"> </w:t>
      </w:r>
      <w:r w:rsidR="001857D5" w:rsidRPr="006C5B61">
        <w:rPr>
          <w:rFonts w:ascii="David" w:hAnsi="David" w:cs="David" w:hint="cs"/>
          <w:sz w:val="28"/>
          <w:szCs w:val="28"/>
          <w:rtl/>
        </w:rPr>
        <w:t>והוטל עליו עונש מחבוש על תנאי</w:t>
      </w:r>
      <w:r w:rsidR="00AA0747" w:rsidRPr="006C5B61">
        <w:rPr>
          <w:rFonts w:ascii="David" w:hAnsi="David" w:cs="David" w:hint="cs"/>
          <w:sz w:val="28"/>
          <w:szCs w:val="28"/>
          <w:rtl/>
        </w:rPr>
        <w:t xml:space="preserve"> בגין אותה ההיעדרות</w:t>
      </w:r>
      <w:r w:rsidRPr="006C5B61">
        <w:rPr>
          <w:rFonts w:ascii="David" w:hAnsi="David" w:cs="David" w:hint="cs"/>
          <w:sz w:val="28"/>
          <w:szCs w:val="28"/>
          <w:rtl/>
        </w:rPr>
        <w:t xml:space="preserve">. </w:t>
      </w:r>
    </w:p>
    <w:p w14:paraId="2CD83514" w14:textId="77777777" w:rsidR="001857D5" w:rsidRPr="006C5B61" w:rsidRDefault="001857D5" w:rsidP="001857D5">
      <w:pPr>
        <w:spacing w:after="0" w:line="360" w:lineRule="auto"/>
        <w:jc w:val="both"/>
        <w:rPr>
          <w:rFonts w:ascii="David" w:hAnsi="David" w:cs="David" w:hint="cs"/>
          <w:sz w:val="28"/>
          <w:szCs w:val="28"/>
        </w:rPr>
      </w:pPr>
    </w:p>
    <w:p w14:paraId="7D79130F" w14:textId="77777777" w:rsidR="00E7527A" w:rsidRPr="006C5B61" w:rsidRDefault="00370190" w:rsidP="00370190">
      <w:pPr>
        <w:spacing w:after="0" w:line="360" w:lineRule="auto"/>
        <w:ind w:left="357"/>
        <w:jc w:val="both"/>
        <w:rPr>
          <w:rFonts w:ascii="David" w:hAnsi="David" w:cs="David" w:hint="cs"/>
          <w:b/>
          <w:bCs/>
          <w:sz w:val="28"/>
          <w:szCs w:val="28"/>
          <w:u w:val="single"/>
        </w:rPr>
      </w:pPr>
      <w:r w:rsidRPr="006C5B61">
        <w:rPr>
          <w:rFonts w:ascii="David" w:hAnsi="David" w:cs="David" w:hint="cs"/>
          <w:b/>
          <w:bCs/>
          <w:sz w:val="28"/>
          <w:szCs w:val="28"/>
          <w:u w:val="single"/>
          <w:rtl/>
        </w:rPr>
        <w:t>ראיות שהוגשו על ידי הצדדים</w:t>
      </w:r>
      <w:r w:rsidR="00E7527A" w:rsidRPr="006C5B61">
        <w:rPr>
          <w:rFonts w:ascii="David" w:hAnsi="David" w:cs="David" w:hint="cs"/>
          <w:b/>
          <w:bCs/>
          <w:sz w:val="28"/>
          <w:szCs w:val="28"/>
          <w:u w:val="single"/>
          <w:rtl/>
        </w:rPr>
        <w:t xml:space="preserve"> </w:t>
      </w:r>
    </w:p>
    <w:p w14:paraId="28DD1BA4" w14:textId="77777777" w:rsidR="00E42837" w:rsidRPr="006C5B61" w:rsidRDefault="004D642D" w:rsidP="00946743">
      <w:pPr>
        <w:pStyle w:val="ListParagraph"/>
        <w:numPr>
          <w:ilvl w:val="0"/>
          <w:numId w:val="2"/>
        </w:numPr>
        <w:spacing w:after="0" w:line="360" w:lineRule="auto"/>
        <w:ind w:left="714" w:hanging="357"/>
        <w:jc w:val="both"/>
        <w:rPr>
          <w:rFonts w:ascii="David" w:hAnsi="David" w:cs="David" w:hint="cs"/>
          <w:sz w:val="28"/>
          <w:szCs w:val="28"/>
        </w:rPr>
      </w:pPr>
      <w:r w:rsidRPr="006C5B61">
        <w:rPr>
          <w:rFonts w:ascii="David" w:hAnsi="David" w:cs="David" w:hint="cs"/>
          <w:sz w:val="28"/>
          <w:szCs w:val="28"/>
          <w:rtl/>
        </w:rPr>
        <w:t>מטעם התביעה הוג</w:t>
      </w:r>
      <w:r w:rsidR="005F1698" w:rsidRPr="006C5B61">
        <w:rPr>
          <w:rFonts w:ascii="David" w:hAnsi="David" w:cs="David" w:hint="cs"/>
          <w:sz w:val="28"/>
          <w:szCs w:val="28"/>
          <w:rtl/>
        </w:rPr>
        <w:t>ש</w:t>
      </w:r>
      <w:r w:rsidR="00E42837" w:rsidRPr="006C5B61">
        <w:rPr>
          <w:rFonts w:ascii="David" w:hAnsi="David" w:cs="David" w:hint="cs"/>
          <w:sz w:val="28"/>
          <w:szCs w:val="28"/>
          <w:rtl/>
        </w:rPr>
        <w:t xml:space="preserve"> טופס דין משמעתי (</w:t>
      </w:r>
      <w:r w:rsidR="00E42837" w:rsidRPr="006C5B61">
        <w:rPr>
          <w:rFonts w:ascii="David" w:hAnsi="David" w:cs="David" w:hint="cs"/>
          <w:b/>
          <w:bCs/>
          <w:sz w:val="28"/>
          <w:szCs w:val="28"/>
          <w:rtl/>
        </w:rPr>
        <w:t>ת/2</w:t>
      </w:r>
      <w:r w:rsidR="00E42837" w:rsidRPr="006C5B61">
        <w:rPr>
          <w:rFonts w:ascii="David" w:hAnsi="David" w:cs="David" w:hint="cs"/>
          <w:sz w:val="28"/>
          <w:szCs w:val="28"/>
          <w:rtl/>
        </w:rPr>
        <w:t>) מיום 24.08.2021, בו הוטל על הנאשם עונש מאסר מחבוש מותנה בן 10 ימים, אשר לעמדת התביעה יש מקום להפעילו במצטבר. כמו כן, הוגשה</w:t>
      </w:r>
      <w:r w:rsidR="005F1698" w:rsidRPr="006C5B61">
        <w:rPr>
          <w:rFonts w:ascii="David" w:hAnsi="David" w:cs="David" w:hint="cs"/>
          <w:sz w:val="28"/>
          <w:szCs w:val="28"/>
          <w:rtl/>
        </w:rPr>
        <w:t xml:space="preserve"> אמרה של הנאשם</w:t>
      </w:r>
      <w:r w:rsidR="00E42837" w:rsidRPr="006C5B61">
        <w:rPr>
          <w:rFonts w:ascii="David" w:hAnsi="David" w:cs="David" w:hint="cs"/>
          <w:sz w:val="28"/>
          <w:szCs w:val="28"/>
          <w:rtl/>
        </w:rPr>
        <w:t xml:space="preserve"> במשטרה הצבאית</w:t>
      </w:r>
      <w:r w:rsidR="005F1698" w:rsidRPr="006C5B61">
        <w:rPr>
          <w:rFonts w:ascii="David" w:hAnsi="David" w:cs="David" w:hint="cs"/>
          <w:sz w:val="28"/>
          <w:szCs w:val="28"/>
          <w:rtl/>
        </w:rPr>
        <w:t xml:space="preserve"> </w:t>
      </w:r>
      <w:r w:rsidR="005F1698" w:rsidRPr="006C5B61">
        <w:rPr>
          <w:rFonts w:ascii="David" w:hAnsi="David" w:cs="David" w:hint="cs"/>
          <w:b/>
          <w:bCs/>
          <w:sz w:val="28"/>
          <w:szCs w:val="28"/>
          <w:rtl/>
        </w:rPr>
        <w:t>(ת/</w:t>
      </w:r>
      <w:r w:rsidR="001857D5" w:rsidRPr="006C5B61">
        <w:rPr>
          <w:rFonts w:ascii="David" w:hAnsi="David" w:cs="David" w:hint="cs"/>
          <w:b/>
          <w:bCs/>
          <w:sz w:val="28"/>
          <w:szCs w:val="28"/>
          <w:rtl/>
        </w:rPr>
        <w:t>3</w:t>
      </w:r>
      <w:r w:rsidR="005F1698" w:rsidRPr="006C5B61">
        <w:rPr>
          <w:rFonts w:ascii="David" w:hAnsi="David" w:cs="David" w:hint="cs"/>
          <w:b/>
          <w:bCs/>
          <w:sz w:val="28"/>
          <w:szCs w:val="28"/>
          <w:rtl/>
        </w:rPr>
        <w:t>)</w:t>
      </w:r>
      <w:r w:rsidR="000F7CB4" w:rsidRPr="006C5B61">
        <w:rPr>
          <w:rFonts w:ascii="David" w:hAnsi="David" w:cs="David" w:hint="cs"/>
          <w:b/>
          <w:bCs/>
          <w:sz w:val="28"/>
          <w:szCs w:val="28"/>
          <w:rtl/>
        </w:rPr>
        <w:t>,</w:t>
      </w:r>
      <w:r w:rsidR="005F1698" w:rsidRPr="006C5B61">
        <w:rPr>
          <w:rFonts w:ascii="David" w:hAnsi="David" w:cs="David" w:hint="cs"/>
          <w:sz w:val="28"/>
          <w:szCs w:val="28"/>
          <w:rtl/>
        </w:rPr>
        <w:t xml:space="preserve"> </w:t>
      </w:r>
      <w:r w:rsidR="001857D5" w:rsidRPr="006C5B61">
        <w:rPr>
          <w:rFonts w:ascii="David" w:hAnsi="David" w:cs="David" w:hint="cs"/>
          <w:sz w:val="28"/>
          <w:szCs w:val="28"/>
          <w:rtl/>
        </w:rPr>
        <w:t xml:space="preserve">בה עלה כי לדברי הנאשם נעדר מיחידתו בעקבות </w:t>
      </w:r>
      <w:r w:rsidR="001857D5" w:rsidRPr="006C5B61">
        <w:rPr>
          <w:rFonts w:ascii="David" w:hAnsi="David" w:cs="David" w:hint="cs"/>
          <w:i/>
          <w:iCs/>
          <w:sz w:val="28"/>
          <w:szCs w:val="28"/>
          <w:rtl/>
        </w:rPr>
        <w:t>"סיבות משפחתיות [...] יש לי חמישה אחים קטנים ואני צריך לעזור למשפחה שלי ואבי לא בבית"</w:t>
      </w:r>
      <w:r w:rsidR="00E42837" w:rsidRPr="006C5B61">
        <w:rPr>
          <w:rFonts w:ascii="David" w:hAnsi="David" w:cs="David" w:hint="cs"/>
          <w:sz w:val="28"/>
          <w:szCs w:val="28"/>
          <w:rtl/>
        </w:rPr>
        <w:t xml:space="preserve">. עוד עלה מאמרתו לשאלת החוקר האם הוא מעוניין לשוב לשירות </w:t>
      </w:r>
      <w:r w:rsidR="00E42837" w:rsidRPr="006C5B61">
        <w:rPr>
          <w:rFonts w:ascii="David" w:hAnsi="David" w:cs="David" w:hint="cs"/>
          <w:i/>
          <w:iCs/>
          <w:sz w:val="28"/>
          <w:szCs w:val="28"/>
          <w:rtl/>
        </w:rPr>
        <w:t>"תלוי באיזה נסיבות, באיזה מצב, באיזה תפקיד"</w:t>
      </w:r>
      <w:r w:rsidR="005F1698" w:rsidRPr="006C5B61">
        <w:rPr>
          <w:rFonts w:ascii="David" w:hAnsi="David" w:cs="David" w:hint="cs"/>
          <w:i/>
          <w:iCs/>
          <w:sz w:val="28"/>
          <w:szCs w:val="28"/>
          <w:rtl/>
        </w:rPr>
        <w:t>.</w:t>
      </w:r>
      <w:r w:rsidR="005F1698" w:rsidRPr="006C5B61">
        <w:rPr>
          <w:rFonts w:ascii="David" w:hAnsi="David" w:cs="David" w:hint="cs"/>
          <w:sz w:val="28"/>
          <w:szCs w:val="28"/>
          <w:rtl/>
        </w:rPr>
        <w:t xml:space="preserve"> </w:t>
      </w:r>
    </w:p>
    <w:p w14:paraId="457A195A" w14:textId="77777777" w:rsidR="00AA0747" w:rsidRPr="006C5B61" w:rsidRDefault="00AA0747" w:rsidP="00AA0747">
      <w:pPr>
        <w:pStyle w:val="ListParagraph"/>
        <w:spacing w:after="0" w:line="360" w:lineRule="auto"/>
        <w:ind w:left="714"/>
        <w:jc w:val="both"/>
        <w:rPr>
          <w:rFonts w:ascii="David" w:hAnsi="David" w:cs="David" w:hint="cs"/>
          <w:sz w:val="28"/>
          <w:szCs w:val="28"/>
        </w:rPr>
      </w:pPr>
    </w:p>
    <w:p w14:paraId="782B6310" w14:textId="77777777" w:rsidR="00AA0747" w:rsidRPr="006C5B61" w:rsidRDefault="00E42837" w:rsidP="00AA0747">
      <w:pPr>
        <w:pStyle w:val="ListParagraph"/>
        <w:numPr>
          <w:ilvl w:val="0"/>
          <w:numId w:val="2"/>
        </w:numPr>
        <w:spacing w:after="0" w:line="360" w:lineRule="auto"/>
        <w:ind w:left="714" w:hanging="357"/>
        <w:jc w:val="both"/>
        <w:rPr>
          <w:rFonts w:ascii="David" w:hAnsi="David" w:cs="David" w:hint="cs"/>
          <w:sz w:val="28"/>
          <w:szCs w:val="28"/>
        </w:rPr>
      </w:pPr>
      <w:r w:rsidRPr="006C5B61">
        <w:rPr>
          <w:rFonts w:ascii="David" w:hAnsi="David" w:cs="David" w:hint="cs"/>
          <w:sz w:val="28"/>
          <w:szCs w:val="28"/>
          <w:rtl/>
        </w:rPr>
        <w:t xml:space="preserve">מטעם התביעה </w:t>
      </w:r>
      <w:r w:rsidR="00057BE0" w:rsidRPr="006C5B61">
        <w:rPr>
          <w:rFonts w:ascii="David" w:hAnsi="David" w:cs="David" w:hint="cs"/>
          <w:sz w:val="28"/>
          <w:szCs w:val="28"/>
          <w:rtl/>
        </w:rPr>
        <w:t xml:space="preserve">הוגשו </w:t>
      </w:r>
      <w:r w:rsidRPr="006C5B61">
        <w:rPr>
          <w:rFonts w:ascii="David" w:hAnsi="David" w:cs="David" w:hint="cs"/>
          <w:sz w:val="28"/>
          <w:szCs w:val="28"/>
          <w:rtl/>
        </w:rPr>
        <w:t>חוות דעת מפקדים ותיעודי שיחות (</w:t>
      </w:r>
      <w:r w:rsidRPr="006C5B61">
        <w:rPr>
          <w:rFonts w:ascii="David" w:hAnsi="David" w:cs="David" w:hint="cs"/>
          <w:b/>
          <w:bCs/>
          <w:sz w:val="28"/>
          <w:szCs w:val="28"/>
          <w:rtl/>
        </w:rPr>
        <w:t>ת/4</w:t>
      </w:r>
      <w:r w:rsidRPr="006C5B61">
        <w:rPr>
          <w:rFonts w:ascii="David" w:hAnsi="David" w:cs="David" w:hint="cs"/>
          <w:sz w:val="28"/>
          <w:szCs w:val="28"/>
          <w:rtl/>
        </w:rPr>
        <w:t>). עולה מתיעוד שיחה שנערך עימו ביום 10.10.2021, לאחר תחילת היעדרותו, כי מסר למפקדו שהסיבה להיעדרותו נעוצה בכך שעבר לשחק בקבוצת הכדורגל הבוגרת בה הוא ש</w:t>
      </w:r>
      <w:r w:rsidR="00057BE0" w:rsidRPr="006C5B61">
        <w:rPr>
          <w:rFonts w:ascii="David" w:hAnsi="David" w:cs="David" w:hint="cs"/>
          <w:sz w:val="28"/>
          <w:szCs w:val="28"/>
          <w:rtl/>
        </w:rPr>
        <w:t>י</w:t>
      </w:r>
      <w:r w:rsidRPr="006C5B61">
        <w:rPr>
          <w:rFonts w:ascii="David" w:hAnsi="David" w:cs="David" w:hint="cs"/>
          <w:sz w:val="28"/>
          <w:szCs w:val="28"/>
          <w:rtl/>
        </w:rPr>
        <w:t xml:space="preserve">חק </w:t>
      </w:r>
      <w:r w:rsidR="00057BE0" w:rsidRPr="006C5B61">
        <w:rPr>
          <w:rFonts w:ascii="David" w:hAnsi="David" w:cs="David" w:hint="cs"/>
          <w:sz w:val="28"/>
          <w:szCs w:val="28"/>
          <w:rtl/>
        </w:rPr>
        <w:t xml:space="preserve">וכי </w:t>
      </w:r>
      <w:r w:rsidRPr="006C5B61">
        <w:rPr>
          <w:rFonts w:ascii="David" w:hAnsi="David" w:cs="David" w:hint="cs"/>
          <w:sz w:val="28"/>
          <w:szCs w:val="28"/>
          <w:rtl/>
        </w:rPr>
        <w:t>כרגע</w:t>
      </w:r>
      <w:r w:rsidR="00057BE0" w:rsidRPr="006C5B61">
        <w:rPr>
          <w:rFonts w:ascii="David" w:hAnsi="David" w:cs="David" w:hint="cs"/>
          <w:sz w:val="28"/>
          <w:szCs w:val="28"/>
          <w:rtl/>
        </w:rPr>
        <w:t xml:space="preserve"> הוא</w:t>
      </w:r>
      <w:r w:rsidRPr="006C5B61">
        <w:rPr>
          <w:rFonts w:ascii="David" w:hAnsi="David" w:cs="David" w:hint="cs"/>
          <w:sz w:val="28"/>
          <w:szCs w:val="28"/>
          <w:rtl/>
        </w:rPr>
        <w:t xml:space="preserve"> לא מעוניין לחזור לשירות צבאי.</w:t>
      </w:r>
      <w:r w:rsidR="000407C4" w:rsidRPr="006C5B61">
        <w:rPr>
          <w:rFonts w:ascii="David" w:hAnsi="David" w:cs="David" w:hint="cs"/>
          <w:sz w:val="28"/>
          <w:szCs w:val="28"/>
          <w:rtl/>
        </w:rPr>
        <w:t xml:space="preserve"> </w:t>
      </w:r>
    </w:p>
    <w:p w14:paraId="3384670E" w14:textId="77777777" w:rsidR="00AA0747" w:rsidRPr="006C5B61" w:rsidRDefault="00AA0747" w:rsidP="00AA0747">
      <w:pPr>
        <w:spacing w:after="0" w:line="360" w:lineRule="auto"/>
        <w:jc w:val="both"/>
        <w:rPr>
          <w:rFonts w:ascii="David" w:hAnsi="David" w:cs="David" w:hint="cs"/>
          <w:sz w:val="28"/>
          <w:szCs w:val="28"/>
        </w:rPr>
      </w:pPr>
    </w:p>
    <w:p w14:paraId="797262DE" w14:textId="77777777" w:rsidR="00022748" w:rsidRPr="006C5B61" w:rsidRDefault="00E0223E"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מטעם ה</w:t>
      </w:r>
      <w:r w:rsidR="00370190" w:rsidRPr="006C5B61">
        <w:rPr>
          <w:rFonts w:ascii="David" w:hAnsi="David" w:cs="David" w:hint="cs"/>
          <w:sz w:val="28"/>
          <w:szCs w:val="28"/>
          <w:rtl/>
        </w:rPr>
        <w:t>הגנה</w:t>
      </w:r>
      <w:r w:rsidRPr="006C5B61">
        <w:rPr>
          <w:rFonts w:ascii="David" w:hAnsi="David" w:cs="David" w:hint="cs"/>
          <w:sz w:val="28"/>
          <w:szCs w:val="28"/>
          <w:rtl/>
        </w:rPr>
        <w:t xml:space="preserve">, הוגשו מסמכים שונים, </w:t>
      </w:r>
      <w:r w:rsidR="000F7CB4" w:rsidRPr="006C5B61">
        <w:rPr>
          <w:rFonts w:ascii="David" w:hAnsi="David" w:cs="David" w:hint="cs"/>
          <w:sz w:val="28"/>
          <w:szCs w:val="28"/>
          <w:rtl/>
        </w:rPr>
        <w:t>ביניהם</w:t>
      </w:r>
      <w:r w:rsidR="000407C4" w:rsidRPr="006C5B61">
        <w:rPr>
          <w:rFonts w:ascii="David" w:hAnsi="David" w:cs="David" w:hint="cs"/>
          <w:sz w:val="28"/>
          <w:szCs w:val="28"/>
          <w:rtl/>
        </w:rPr>
        <w:t xml:space="preserve"> צילום תעודת זהות של אימו של הנאשם</w:t>
      </w:r>
      <w:r w:rsidR="00FF3348" w:rsidRPr="006C5B61">
        <w:rPr>
          <w:rFonts w:ascii="David" w:hAnsi="David" w:cs="David" w:hint="cs"/>
          <w:sz w:val="28"/>
          <w:szCs w:val="28"/>
          <w:rtl/>
        </w:rPr>
        <w:t xml:space="preserve"> </w:t>
      </w:r>
      <w:r w:rsidRPr="006C5B61">
        <w:rPr>
          <w:rFonts w:ascii="David" w:hAnsi="David" w:cs="David" w:hint="cs"/>
          <w:sz w:val="28"/>
          <w:szCs w:val="28"/>
          <w:rtl/>
        </w:rPr>
        <w:t>(</w:t>
      </w:r>
      <w:r w:rsidRPr="006C5B61">
        <w:rPr>
          <w:rFonts w:ascii="David" w:hAnsi="David" w:cs="David" w:hint="cs"/>
          <w:b/>
          <w:bCs/>
          <w:sz w:val="28"/>
          <w:szCs w:val="28"/>
          <w:rtl/>
        </w:rPr>
        <w:t>ס/1)</w:t>
      </w:r>
      <w:r w:rsidRPr="006C5B61">
        <w:rPr>
          <w:rFonts w:ascii="David" w:hAnsi="David" w:cs="David" w:hint="cs"/>
          <w:sz w:val="28"/>
          <w:szCs w:val="28"/>
          <w:rtl/>
        </w:rPr>
        <w:t>,</w:t>
      </w:r>
      <w:r w:rsidR="000407C4" w:rsidRPr="006C5B61">
        <w:rPr>
          <w:rFonts w:ascii="David" w:hAnsi="David" w:cs="David" w:hint="cs"/>
          <w:sz w:val="28"/>
          <w:szCs w:val="28"/>
          <w:rtl/>
        </w:rPr>
        <w:t xml:space="preserve"> ממנ</w:t>
      </w:r>
      <w:r w:rsidR="00057BE0" w:rsidRPr="006C5B61">
        <w:rPr>
          <w:rFonts w:ascii="David" w:hAnsi="David" w:cs="David" w:hint="cs"/>
          <w:sz w:val="28"/>
          <w:szCs w:val="28"/>
          <w:rtl/>
        </w:rPr>
        <w:t>ו</w:t>
      </w:r>
      <w:r w:rsidR="000407C4" w:rsidRPr="006C5B61">
        <w:rPr>
          <w:rFonts w:ascii="David" w:hAnsi="David" w:cs="David" w:hint="cs"/>
          <w:sz w:val="28"/>
          <w:szCs w:val="28"/>
          <w:rtl/>
        </w:rPr>
        <w:t xml:space="preserve"> עולה כי מדובר </w:t>
      </w:r>
      <w:r w:rsidR="00057BE0" w:rsidRPr="006C5B61">
        <w:rPr>
          <w:rFonts w:ascii="David" w:hAnsi="David" w:cs="David" w:hint="cs"/>
          <w:sz w:val="28"/>
          <w:szCs w:val="28"/>
          <w:rtl/>
        </w:rPr>
        <w:t>ב</w:t>
      </w:r>
      <w:r w:rsidR="000407C4" w:rsidRPr="006C5B61">
        <w:rPr>
          <w:rFonts w:ascii="David" w:hAnsi="David" w:cs="David" w:hint="cs"/>
          <w:sz w:val="28"/>
          <w:szCs w:val="28"/>
          <w:rtl/>
        </w:rPr>
        <w:t xml:space="preserve">נאשם </w:t>
      </w:r>
      <w:r w:rsidR="00057BE0" w:rsidRPr="006C5B61">
        <w:rPr>
          <w:rFonts w:ascii="David" w:hAnsi="David" w:cs="David" w:hint="cs"/>
          <w:sz w:val="28"/>
          <w:szCs w:val="28"/>
          <w:rtl/>
        </w:rPr>
        <w:t xml:space="preserve">אשר הוא </w:t>
      </w:r>
      <w:r w:rsidR="000407C4" w:rsidRPr="006C5B61">
        <w:rPr>
          <w:rFonts w:ascii="David" w:hAnsi="David" w:cs="David" w:hint="cs"/>
          <w:sz w:val="28"/>
          <w:szCs w:val="28"/>
          <w:rtl/>
        </w:rPr>
        <w:t xml:space="preserve">בן למשפחה ברוכת ילדים. מסמכים רפואיים על שם אימו של הנאשם </w:t>
      </w:r>
      <w:r w:rsidR="000407C4" w:rsidRPr="006C5B61">
        <w:rPr>
          <w:rFonts w:ascii="David" w:hAnsi="David" w:cs="David" w:hint="cs"/>
          <w:b/>
          <w:bCs/>
          <w:sz w:val="28"/>
          <w:szCs w:val="28"/>
          <w:rtl/>
        </w:rPr>
        <w:t>(ס/2)</w:t>
      </w:r>
      <w:r w:rsidR="00057BE0" w:rsidRPr="006C5B61">
        <w:rPr>
          <w:rFonts w:ascii="David" w:hAnsi="David" w:cs="David" w:hint="cs"/>
          <w:b/>
          <w:bCs/>
          <w:sz w:val="28"/>
          <w:szCs w:val="28"/>
          <w:rtl/>
        </w:rPr>
        <w:t>,</w:t>
      </w:r>
      <w:r w:rsidR="000407C4" w:rsidRPr="006C5B61">
        <w:rPr>
          <w:rFonts w:ascii="David" w:hAnsi="David" w:cs="David" w:hint="cs"/>
          <w:sz w:val="28"/>
          <w:szCs w:val="28"/>
          <w:rtl/>
        </w:rPr>
        <w:t xml:space="preserve"> המלמדים כי </w:t>
      </w:r>
      <w:r w:rsidR="00057BE0" w:rsidRPr="006C5B61">
        <w:rPr>
          <w:rFonts w:ascii="David" w:hAnsi="David" w:cs="David" w:hint="cs"/>
          <w:sz w:val="28"/>
          <w:szCs w:val="28"/>
          <w:rtl/>
        </w:rPr>
        <w:t>בעקבות מחלתה</w:t>
      </w:r>
      <w:r w:rsidR="000407C4" w:rsidRPr="006C5B61">
        <w:rPr>
          <w:rFonts w:ascii="David" w:hAnsi="David" w:cs="David" w:hint="cs"/>
          <w:sz w:val="28"/>
          <w:szCs w:val="28"/>
          <w:rtl/>
        </w:rPr>
        <w:t xml:space="preserve"> נעדרה מעבודתה בין התאריכים 23.11.2021 עד לתאריך 27.3.2022</w:t>
      </w:r>
      <w:r w:rsidR="00057BE0" w:rsidRPr="006C5B61">
        <w:rPr>
          <w:rFonts w:ascii="David" w:hAnsi="David" w:cs="David" w:hint="cs"/>
          <w:sz w:val="28"/>
          <w:szCs w:val="28"/>
          <w:rtl/>
        </w:rPr>
        <w:t xml:space="preserve"> (בתוך תקופת היעדרותו של הנאשם)</w:t>
      </w:r>
      <w:r w:rsidR="000407C4" w:rsidRPr="006C5B61">
        <w:rPr>
          <w:rFonts w:ascii="David" w:hAnsi="David" w:cs="David" w:hint="cs"/>
          <w:sz w:val="28"/>
          <w:szCs w:val="28"/>
          <w:rtl/>
        </w:rPr>
        <w:t xml:space="preserve">. כמו גם מסמך רפואי </w:t>
      </w:r>
      <w:r w:rsidR="00057BE0" w:rsidRPr="006C5B61">
        <w:rPr>
          <w:rFonts w:ascii="David" w:hAnsi="David" w:cs="David" w:hint="cs"/>
          <w:sz w:val="28"/>
          <w:szCs w:val="28"/>
          <w:rtl/>
        </w:rPr>
        <w:t xml:space="preserve">מיום 20.12.2021, </w:t>
      </w:r>
      <w:r w:rsidR="000407C4" w:rsidRPr="006C5B61">
        <w:rPr>
          <w:rFonts w:ascii="David" w:hAnsi="David" w:cs="David" w:hint="cs"/>
          <w:sz w:val="28"/>
          <w:szCs w:val="28"/>
          <w:rtl/>
        </w:rPr>
        <w:t>המלמד על כך שאימו של הנאשם סבלה מכאבים ברגלה</w:t>
      </w:r>
      <w:r w:rsidR="00057BE0" w:rsidRPr="006C5B61">
        <w:rPr>
          <w:rFonts w:ascii="David" w:hAnsi="David" w:cs="David" w:hint="cs"/>
          <w:sz w:val="28"/>
          <w:szCs w:val="28"/>
          <w:rtl/>
        </w:rPr>
        <w:t xml:space="preserve"> באותו היום</w:t>
      </w:r>
      <w:r w:rsidR="000407C4" w:rsidRPr="006C5B61">
        <w:rPr>
          <w:rFonts w:ascii="David" w:hAnsi="David" w:cs="David" w:hint="cs"/>
          <w:sz w:val="28"/>
          <w:szCs w:val="28"/>
          <w:rtl/>
        </w:rPr>
        <w:t>.</w:t>
      </w:r>
      <w:r w:rsidRPr="006C5B61">
        <w:rPr>
          <w:rFonts w:ascii="David" w:hAnsi="David" w:cs="David" w:hint="cs"/>
          <w:sz w:val="28"/>
          <w:szCs w:val="28"/>
          <w:rtl/>
        </w:rPr>
        <w:t xml:space="preserve"> </w:t>
      </w:r>
    </w:p>
    <w:p w14:paraId="3447D63C" w14:textId="77777777" w:rsidR="00AA0747" w:rsidRPr="006C5B61" w:rsidRDefault="00AA0747" w:rsidP="00AA0747">
      <w:pPr>
        <w:spacing w:after="0" w:line="360" w:lineRule="auto"/>
        <w:jc w:val="both"/>
        <w:rPr>
          <w:rFonts w:ascii="David" w:hAnsi="David" w:cs="David" w:hint="cs"/>
          <w:sz w:val="28"/>
          <w:szCs w:val="28"/>
        </w:rPr>
      </w:pPr>
    </w:p>
    <w:p w14:paraId="42F291BD" w14:textId="77777777" w:rsidR="00022748" w:rsidRPr="006C5B61" w:rsidRDefault="00022748"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כמו כן, הוגשה על ידי ההגנה </w:t>
      </w:r>
      <w:r w:rsidR="00E0223E" w:rsidRPr="006C5B61">
        <w:rPr>
          <w:rFonts w:ascii="David" w:hAnsi="David" w:cs="David" w:hint="cs"/>
          <w:sz w:val="28"/>
          <w:szCs w:val="28"/>
          <w:rtl/>
        </w:rPr>
        <w:t xml:space="preserve">חוות דעת </w:t>
      </w:r>
      <w:r w:rsidR="000407C4" w:rsidRPr="006C5B61">
        <w:rPr>
          <w:rFonts w:ascii="David" w:hAnsi="David" w:cs="David" w:hint="cs"/>
          <w:sz w:val="28"/>
          <w:szCs w:val="28"/>
          <w:rtl/>
        </w:rPr>
        <w:t xml:space="preserve">קב"ן מיום 10.08.2022 </w:t>
      </w:r>
      <w:r w:rsidR="00E0223E" w:rsidRPr="006C5B61">
        <w:rPr>
          <w:rFonts w:ascii="David" w:hAnsi="David" w:cs="David" w:hint="cs"/>
          <w:b/>
          <w:bCs/>
          <w:sz w:val="28"/>
          <w:szCs w:val="28"/>
          <w:rtl/>
        </w:rPr>
        <w:t>(ס/3)</w:t>
      </w:r>
      <w:r w:rsidR="000407C4" w:rsidRPr="006C5B61">
        <w:rPr>
          <w:rFonts w:ascii="David" w:hAnsi="David" w:cs="David" w:hint="cs"/>
          <w:sz w:val="28"/>
          <w:szCs w:val="28"/>
          <w:rtl/>
        </w:rPr>
        <w:t xml:space="preserve">, ממנה עולה כי אחיו </w:t>
      </w:r>
      <w:r w:rsidRPr="006C5B61">
        <w:rPr>
          <w:rFonts w:ascii="David" w:hAnsi="David" w:cs="David" w:hint="cs"/>
          <w:sz w:val="28"/>
          <w:szCs w:val="28"/>
          <w:rtl/>
        </w:rPr>
        <w:t xml:space="preserve">ואחותו הגדולים של הנאשם </w:t>
      </w:r>
      <w:r w:rsidR="000407C4" w:rsidRPr="006C5B61">
        <w:rPr>
          <w:rFonts w:ascii="David" w:hAnsi="David" w:cs="David" w:hint="cs"/>
          <w:sz w:val="28"/>
          <w:szCs w:val="28"/>
          <w:rtl/>
        </w:rPr>
        <w:t>משרתים בצה"ל ב</w:t>
      </w:r>
      <w:r w:rsidRPr="006C5B61">
        <w:rPr>
          <w:rFonts w:ascii="David" w:hAnsi="David" w:cs="David" w:hint="cs"/>
          <w:sz w:val="28"/>
          <w:szCs w:val="28"/>
          <w:rtl/>
        </w:rPr>
        <w:t xml:space="preserve">שירות קבע, מצבה הכלכלי של משפחתו בינוני, </w:t>
      </w:r>
      <w:r w:rsidR="009D575A" w:rsidRPr="006C5B61">
        <w:rPr>
          <w:rFonts w:ascii="David" w:hAnsi="David" w:cs="David" w:hint="cs"/>
          <w:sz w:val="28"/>
          <w:szCs w:val="28"/>
          <w:rtl/>
        </w:rPr>
        <w:t>ולטענתו בתשעת החודשים האחרונים פחות מסייע בבית מאחר ש"עוברים עליי דברים" כלשונו. עוד עלה מחוות דעת הקב"ן כי הנאשם מסר שהתאמן בקבוצת כדורגל ועזב לפני כשנתיים מאחר שלא התחבר למסגרת.</w:t>
      </w:r>
    </w:p>
    <w:p w14:paraId="6ECDE69C" w14:textId="77777777" w:rsidR="00AA0747" w:rsidRPr="006C5B61" w:rsidRDefault="00AA0747" w:rsidP="00AA0747">
      <w:pPr>
        <w:pStyle w:val="ListParagraph"/>
        <w:spacing w:after="0" w:line="360" w:lineRule="auto"/>
        <w:jc w:val="both"/>
        <w:rPr>
          <w:rFonts w:ascii="David" w:hAnsi="David" w:cs="David" w:hint="cs"/>
          <w:sz w:val="28"/>
          <w:szCs w:val="28"/>
        </w:rPr>
      </w:pPr>
    </w:p>
    <w:p w14:paraId="6C14DE8A" w14:textId="77777777" w:rsidR="009D575A" w:rsidRPr="006C5B61" w:rsidRDefault="009D575A"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במפגש נוסף שהתקיים בפני גורמי ברה"ן, ציין כי "לא שיתף בדברים אמיתיים ובכל הדברים את הקב"נית הקודמת"</w:t>
      </w:r>
      <w:r w:rsidR="00CF515D" w:rsidRPr="006C5B61">
        <w:rPr>
          <w:rFonts w:ascii="David" w:hAnsi="David" w:cs="David" w:hint="cs"/>
          <w:sz w:val="28"/>
          <w:szCs w:val="28"/>
          <w:rtl/>
        </w:rPr>
        <w:t xml:space="preserve">. במסקנת </w:t>
      </w:r>
      <w:r w:rsidR="004B20AC" w:rsidRPr="006C5B61">
        <w:rPr>
          <w:rFonts w:ascii="David" w:hAnsi="David" w:cs="David" w:hint="cs"/>
          <w:sz w:val="28"/>
          <w:szCs w:val="28"/>
          <w:rtl/>
        </w:rPr>
        <w:t>חוות הדעת</w:t>
      </w:r>
      <w:r w:rsidR="00CF515D" w:rsidRPr="006C5B61">
        <w:rPr>
          <w:rFonts w:ascii="David" w:hAnsi="David" w:cs="David" w:hint="cs"/>
          <w:sz w:val="28"/>
          <w:szCs w:val="28"/>
          <w:rtl/>
        </w:rPr>
        <w:t xml:space="preserve"> נקבע כי "</w:t>
      </w:r>
      <w:r w:rsidR="00CF515D" w:rsidRPr="006C5B61">
        <w:rPr>
          <w:rFonts w:ascii="David" w:hAnsi="David" w:cs="David" w:hint="cs"/>
          <w:i/>
          <w:iCs/>
          <w:sz w:val="28"/>
          <w:szCs w:val="28"/>
          <w:rtl/>
        </w:rPr>
        <w:t xml:space="preserve">מתרשמת ממצוקה </w:t>
      </w:r>
      <w:r w:rsidR="00BF2700" w:rsidRPr="006C5B61">
        <w:rPr>
          <w:rFonts w:ascii="David" w:hAnsi="David" w:cs="David" w:hint="cs"/>
          <w:i/>
          <w:iCs/>
          <w:sz w:val="28"/>
          <w:szCs w:val="28"/>
          <w:rtl/>
        </w:rPr>
        <w:t>הסתגלותית</w:t>
      </w:r>
      <w:r w:rsidR="00CF515D" w:rsidRPr="006C5B61">
        <w:rPr>
          <w:rFonts w:ascii="David" w:hAnsi="David" w:cs="David" w:hint="cs"/>
          <w:i/>
          <w:iCs/>
          <w:sz w:val="28"/>
          <w:szCs w:val="28"/>
          <w:rtl/>
        </w:rPr>
        <w:t xml:space="preserve"> עם מאפיינים התנהגותיים </w:t>
      </w:r>
      <w:r w:rsidR="00BF2700" w:rsidRPr="006C5B61">
        <w:rPr>
          <w:rFonts w:ascii="David" w:hAnsi="David" w:cs="David" w:hint="cs"/>
          <w:i/>
          <w:iCs/>
          <w:sz w:val="28"/>
          <w:szCs w:val="28"/>
          <w:rtl/>
        </w:rPr>
        <w:t>וחרדתים</w:t>
      </w:r>
      <w:r w:rsidR="00CF515D" w:rsidRPr="006C5B61">
        <w:rPr>
          <w:rFonts w:ascii="David" w:hAnsi="David" w:cs="David" w:hint="cs"/>
          <w:i/>
          <w:iCs/>
          <w:sz w:val="28"/>
          <w:szCs w:val="28"/>
          <w:rtl/>
        </w:rPr>
        <w:t xml:space="preserve"> ע"ר התעללות חברתית שחווה בעברו, יופנה בחשד ל-</w:t>
      </w:r>
      <w:r w:rsidR="00CF515D" w:rsidRPr="006C5B61">
        <w:rPr>
          <w:rFonts w:ascii="David" w:hAnsi="David" w:cs="David" w:hint="cs"/>
          <w:i/>
          <w:iCs/>
          <w:sz w:val="28"/>
          <w:szCs w:val="28"/>
        </w:rPr>
        <w:t>PTSD</w:t>
      </w:r>
      <w:r w:rsidR="00CF515D" w:rsidRPr="006C5B61">
        <w:rPr>
          <w:rFonts w:ascii="David" w:hAnsi="David" w:cs="David" w:hint="cs"/>
          <w:i/>
          <w:iCs/>
          <w:sz w:val="28"/>
          <w:szCs w:val="28"/>
          <w:rtl/>
        </w:rPr>
        <w:t xml:space="preserve"> עקב תסמיני עוררות, הימנעות וחדרנות שמתאר מאז ההתעללות שעבר, עם החמרה בכליאה</w:t>
      </w:r>
      <w:r w:rsidR="00CF515D" w:rsidRPr="006C5B61">
        <w:rPr>
          <w:rFonts w:ascii="David" w:hAnsi="David" w:cs="David" w:hint="cs"/>
          <w:sz w:val="28"/>
          <w:szCs w:val="28"/>
          <w:rtl/>
        </w:rPr>
        <w:t>".</w:t>
      </w:r>
    </w:p>
    <w:p w14:paraId="77AA3550" w14:textId="77777777" w:rsidR="00AA0747" w:rsidRPr="006C5B61" w:rsidRDefault="00AA0747" w:rsidP="00AA0747">
      <w:pPr>
        <w:pStyle w:val="ListParagraph"/>
        <w:spacing w:after="0" w:line="360" w:lineRule="auto"/>
        <w:jc w:val="both"/>
        <w:rPr>
          <w:rFonts w:ascii="David" w:hAnsi="David" w:cs="David" w:hint="cs"/>
          <w:sz w:val="28"/>
          <w:szCs w:val="28"/>
        </w:rPr>
      </w:pPr>
    </w:p>
    <w:p w14:paraId="57CC2E87" w14:textId="77777777" w:rsidR="009D575A" w:rsidRPr="006C5B61" w:rsidRDefault="00CF515D"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ממסקנת חוות דעת הפסיכיאטר (ס/4) עולה כי "</w:t>
      </w:r>
      <w:r w:rsidRPr="006C5B61">
        <w:rPr>
          <w:rFonts w:ascii="David" w:hAnsi="David" w:cs="David" w:hint="cs"/>
          <w:i/>
          <w:iCs/>
          <w:sz w:val="28"/>
          <w:szCs w:val="28"/>
          <w:rtl/>
        </w:rPr>
        <w:t>מדובר בחייל הסובל מהפרעת הסתגלות עם קשיי תפקוד חמורים, ישוחרר מהשירות עם פרופיל 21</w:t>
      </w:r>
      <w:r w:rsidRPr="006C5B61">
        <w:rPr>
          <w:rFonts w:ascii="David" w:hAnsi="David" w:cs="David" w:hint="cs"/>
          <w:sz w:val="28"/>
          <w:szCs w:val="28"/>
          <w:rtl/>
        </w:rPr>
        <w:t>".</w:t>
      </w:r>
    </w:p>
    <w:p w14:paraId="4F21E39C" w14:textId="77777777" w:rsidR="00565018" w:rsidRPr="006C5B61" w:rsidRDefault="00565018" w:rsidP="00A71D1F">
      <w:pPr>
        <w:pStyle w:val="Heading1"/>
        <w:ind w:firstLine="360"/>
        <w:rPr>
          <w:rFonts w:ascii="David" w:hAnsi="David" w:hint="cs"/>
          <w:sz w:val="28"/>
          <w:szCs w:val="28"/>
        </w:rPr>
      </w:pPr>
      <w:r w:rsidRPr="006C5B61">
        <w:rPr>
          <w:rFonts w:ascii="David" w:hAnsi="David" w:hint="cs"/>
          <w:sz w:val="28"/>
          <w:szCs w:val="28"/>
          <w:rtl/>
        </w:rPr>
        <w:lastRenderedPageBreak/>
        <w:t>עמדות הצדדים</w:t>
      </w:r>
    </w:p>
    <w:p w14:paraId="6225A718" w14:textId="77777777" w:rsidR="0080307B" w:rsidRPr="006C5B61" w:rsidRDefault="00565018" w:rsidP="004E1F5F">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עמדת התביעה הצבאית היא כי ראוי לקבוע את מתחם העונש ההולם </w:t>
      </w:r>
      <w:r w:rsidRPr="006C5B61">
        <w:rPr>
          <w:rFonts w:ascii="David" w:hAnsi="David" w:cs="David" w:hint="cs"/>
          <w:b/>
          <w:bCs/>
          <w:sz w:val="28"/>
          <w:szCs w:val="28"/>
          <w:rtl/>
        </w:rPr>
        <w:t>בין</w:t>
      </w:r>
      <w:r w:rsidR="00CF515D" w:rsidRPr="006C5B61">
        <w:rPr>
          <w:rFonts w:ascii="David" w:hAnsi="David" w:cs="David" w:hint="cs"/>
          <w:b/>
          <w:bCs/>
          <w:sz w:val="28"/>
          <w:szCs w:val="28"/>
          <w:rtl/>
        </w:rPr>
        <w:t xml:space="preserve"> 110 ל-150 </w:t>
      </w:r>
      <w:r w:rsidR="00471BAE" w:rsidRPr="006C5B61">
        <w:rPr>
          <w:rFonts w:ascii="David" w:hAnsi="David" w:cs="David" w:hint="cs"/>
          <w:sz w:val="28"/>
          <w:szCs w:val="28"/>
          <w:rtl/>
        </w:rPr>
        <w:t>ימי</w:t>
      </w:r>
      <w:r w:rsidRPr="006C5B61">
        <w:rPr>
          <w:rFonts w:ascii="David" w:hAnsi="David" w:cs="David" w:hint="cs"/>
          <w:sz w:val="28"/>
          <w:szCs w:val="28"/>
          <w:rtl/>
        </w:rPr>
        <w:t xml:space="preserve"> מאסר לריצוי בפועל. את עונשו של הנאשם עתרה התביעה הצבאית לקבוע </w:t>
      </w:r>
      <w:r w:rsidR="00B01026" w:rsidRPr="006C5B61">
        <w:rPr>
          <w:rFonts w:ascii="David" w:hAnsi="David" w:cs="David" w:hint="cs"/>
          <w:b/>
          <w:bCs/>
          <w:sz w:val="28"/>
          <w:szCs w:val="28"/>
          <w:rtl/>
        </w:rPr>
        <w:t>בחציו העליון</w:t>
      </w:r>
      <w:r w:rsidRPr="006C5B61">
        <w:rPr>
          <w:rFonts w:ascii="David" w:hAnsi="David" w:cs="David" w:hint="cs"/>
          <w:sz w:val="28"/>
          <w:szCs w:val="28"/>
          <w:rtl/>
        </w:rPr>
        <w:t xml:space="preserve"> של מתחם</w:t>
      </w:r>
      <w:r w:rsidR="005008AB" w:rsidRPr="006C5B61">
        <w:rPr>
          <w:rFonts w:ascii="David" w:hAnsi="David" w:cs="David" w:hint="cs"/>
          <w:sz w:val="28"/>
          <w:szCs w:val="28"/>
          <w:rtl/>
        </w:rPr>
        <w:t xml:space="preserve"> זה, </w:t>
      </w:r>
      <w:r w:rsidR="00E332E8" w:rsidRPr="006C5B61">
        <w:rPr>
          <w:rFonts w:ascii="David" w:hAnsi="David" w:cs="David" w:hint="cs"/>
          <w:sz w:val="28"/>
          <w:szCs w:val="28"/>
          <w:rtl/>
        </w:rPr>
        <w:t xml:space="preserve">לצד הפעלה מצטברת של </w:t>
      </w:r>
      <w:r w:rsidR="005008AB" w:rsidRPr="006C5B61">
        <w:rPr>
          <w:rFonts w:ascii="David" w:hAnsi="David" w:cs="David" w:hint="cs"/>
          <w:sz w:val="28"/>
          <w:szCs w:val="28"/>
          <w:rtl/>
        </w:rPr>
        <w:t xml:space="preserve">עונש </w:t>
      </w:r>
      <w:r w:rsidR="00CF515D" w:rsidRPr="006C5B61">
        <w:rPr>
          <w:rFonts w:ascii="David" w:hAnsi="David" w:cs="David" w:hint="cs"/>
          <w:sz w:val="28"/>
          <w:szCs w:val="28"/>
          <w:rtl/>
        </w:rPr>
        <w:t>המחבוש</w:t>
      </w:r>
      <w:r w:rsidR="005008AB" w:rsidRPr="006C5B61">
        <w:rPr>
          <w:rFonts w:ascii="David" w:hAnsi="David" w:cs="David" w:hint="cs"/>
          <w:sz w:val="28"/>
          <w:szCs w:val="28"/>
          <w:rtl/>
        </w:rPr>
        <w:t xml:space="preserve"> המותנה</w:t>
      </w:r>
      <w:r w:rsidR="00CF515D" w:rsidRPr="006C5B61">
        <w:rPr>
          <w:rFonts w:ascii="David" w:hAnsi="David" w:cs="David" w:hint="cs"/>
          <w:sz w:val="28"/>
          <w:szCs w:val="28"/>
          <w:rtl/>
        </w:rPr>
        <w:t xml:space="preserve">, </w:t>
      </w:r>
      <w:r w:rsidR="00E332E8" w:rsidRPr="006C5B61">
        <w:rPr>
          <w:rFonts w:ascii="David" w:hAnsi="David" w:cs="David" w:hint="cs"/>
          <w:sz w:val="28"/>
          <w:szCs w:val="28"/>
          <w:rtl/>
        </w:rPr>
        <w:t xml:space="preserve">הטלה של עונש </w:t>
      </w:r>
      <w:r w:rsidR="005008AB" w:rsidRPr="006C5B61">
        <w:rPr>
          <w:rFonts w:ascii="David" w:hAnsi="David" w:cs="David" w:hint="cs"/>
          <w:sz w:val="28"/>
          <w:szCs w:val="28"/>
          <w:rtl/>
        </w:rPr>
        <w:t>מאסר מותנה</w:t>
      </w:r>
      <w:r w:rsidR="00CF515D" w:rsidRPr="006C5B61">
        <w:rPr>
          <w:rFonts w:ascii="David" w:hAnsi="David" w:cs="David" w:hint="cs"/>
          <w:sz w:val="28"/>
          <w:szCs w:val="28"/>
          <w:rtl/>
        </w:rPr>
        <w:t xml:space="preserve"> והורדה לדרגת טוראי</w:t>
      </w:r>
      <w:r w:rsidR="005008AB" w:rsidRPr="006C5B61">
        <w:rPr>
          <w:rFonts w:ascii="David" w:hAnsi="David" w:cs="David" w:hint="cs"/>
          <w:sz w:val="28"/>
          <w:szCs w:val="28"/>
          <w:rtl/>
        </w:rPr>
        <w:t>.</w:t>
      </w:r>
      <w:r w:rsidR="004E1F5F" w:rsidRPr="006C5B61">
        <w:rPr>
          <w:rFonts w:ascii="David" w:hAnsi="David" w:cs="David" w:hint="cs"/>
          <w:sz w:val="28"/>
          <w:szCs w:val="28"/>
          <w:rtl/>
        </w:rPr>
        <w:t xml:space="preserve"> התביעה טענה כי בפסיקה לאורך השנים שבו והדגישו את </w:t>
      </w:r>
      <w:r w:rsidR="00E332E8" w:rsidRPr="006C5B61">
        <w:rPr>
          <w:rFonts w:ascii="David" w:hAnsi="David" w:cs="David" w:hint="cs"/>
          <w:sz w:val="28"/>
          <w:szCs w:val="28"/>
          <w:rtl/>
        </w:rPr>
        <w:t>ה</w:t>
      </w:r>
      <w:r w:rsidR="004E1F5F" w:rsidRPr="006C5B61">
        <w:rPr>
          <w:rFonts w:ascii="David" w:hAnsi="David" w:cs="David" w:hint="cs"/>
          <w:sz w:val="28"/>
          <w:szCs w:val="28"/>
          <w:rtl/>
        </w:rPr>
        <w:t>חומר</w:t>
      </w:r>
      <w:r w:rsidR="00E332E8" w:rsidRPr="006C5B61">
        <w:rPr>
          <w:rFonts w:ascii="David" w:hAnsi="David" w:cs="David" w:hint="cs"/>
          <w:sz w:val="28"/>
          <w:szCs w:val="28"/>
          <w:rtl/>
        </w:rPr>
        <w:t>ה</w:t>
      </w:r>
      <w:r w:rsidR="004E1F5F" w:rsidRPr="006C5B61">
        <w:rPr>
          <w:rFonts w:ascii="David" w:hAnsi="David" w:cs="David" w:hint="cs"/>
          <w:sz w:val="28"/>
          <w:szCs w:val="28"/>
          <w:rtl/>
        </w:rPr>
        <w:t xml:space="preserve"> </w:t>
      </w:r>
      <w:r w:rsidR="00E332E8" w:rsidRPr="006C5B61">
        <w:rPr>
          <w:rFonts w:ascii="David" w:hAnsi="David" w:cs="David" w:hint="cs"/>
          <w:sz w:val="28"/>
          <w:szCs w:val="28"/>
          <w:rtl/>
        </w:rPr>
        <w:t xml:space="preserve">שבעבירה של </w:t>
      </w:r>
      <w:r w:rsidR="004E1F5F" w:rsidRPr="006C5B61">
        <w:rPr>
          <w:rFonts w:ascii="David" w:hAnsi="David" w:cs="David" w:hint="cs"/>
          <w:sz w:val="28"/>
          <w:szCs w:val="28"/>
          <w:rtl/>
        </w:rPr>
        <w:t>היעדרות מן השירות שלא ברשות ואת פגיעתה בערך השוויון, במשמעת הצבאית, במכונתו של צה"ל וביכולתו לתכ</w:t>
      </w:r>
      <w:r w:rsidR="00E332E8" w:rsidRPr="006C5B61">
        <w:rPr>
          <w:rFonts w:ascii="David" w:hAnsi="David" w:cs="David" w:hint="cs"/>
          <w:sz w:val="28"/>
          <w:szCs w:val="28"/>
          <w:rtl/>
        </w:rPr>
        <w:t>נ</w:t>
      </w:r>
      <w:r w:rsidR="004E1F5F" w:rsidRPr="006C5B61">
        <w:rPr>
          <w:rFonts w:ascii="David" w:hAnsi="David" w:cs="David" w:hint="cs"/>
          <w:sz w:val="28"/>
          <w:szCs w:val="28"/>
          <w:rtl/>
        </w:rPr>
        <w:t>ן את כוח האדם שלו</w:t>
      </w:r>
      <w:r w:rsidRPr="006C5B61">
        <w:rPr>
          <w:rFonts w:ascii="David" w:hAnsi="David" w:cs="David" w:hint="cs"/>
          <w:sz w:val="28"/>
          <w:szCs w:val="28"/>
          <w:rtl/>
        </w:rPr>
        <w:t xml:space="preserve">. </w:t>
      </w:r>
    </w:p>
    <w:p w14:paraId="5988323D" w14:textId="77777777" w:rsidR="00AA0747" w:rsidRPr="006C5B61" w:rsidRDefault="00AA0747" w:rsidP="00AA0747">
      <w:pPr>
        <w:pStyle w:val="ListParagraph"/>
        <w:spacing w:after="0" w:line="360" w:lineRule="auto"/>
        <w:jc w:val="both"/>
        <w:rPr>
          <w:rFonts w:ascii="David" w:hAnsi="David" w:cs="David" w:hint="cs"/>
          <w:sz w:val="28"/>
          <w:szCs w:val="28"/>
        </w:rPr>
      </w:pPr>
    </w:p>
    <w:p w14:paraId="58FC24ED" w14:textId="77777777" w:rsidR="00565018" w:rsidRPr="006C5B61" w:rsidRDefault="0080307B" w:rsidP="006D57E2">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ע</w:t>
      </w:r>
      <w:r w:rsidR="00565018" w:rsidRPr="006C5B61">
        <w:rPr>
          <w:rFonts w:ascii="David" w:hAnsi="David" w:cs="David" w:hint="cs"/>
          <w:sz w:val="28"/>
          <w:szCs w:val="28"/>
          <w:rtl/>
        </w:rPr>
        <w:t>וד נטען, כי נסיבותיו מבית אינן מהוות הטעם העיקרי לביצוע העבירה</w:t>
      </w:r>
      <w:r w:rsidR="00F326FB" w:rsidRPr="006C5B61">
        <w:rPr>
          <w:rFonts w:ascii="David" w:hAnsi="David" w:cs="David" w:hint="cs"/>
          <w:sz w:val="28"/>
          <w:szCs w:val="28"/>
          <w:rtl/>
        </w:rPr>
        <w:t xml:space="preserve"> והפנתה לדבריו של הנאשם למפקדיו עתה החל בהיעדרותו</w:t>
      </w:r>
      <w:r w:rsidR="00565018" w:rsidRPr="006C5B61">
        <w:rPr>
          <w:rFonts w:ascii="David" w:hAnsi="David" w:cs="David" w:hint="cs"/>
          <w:sz w:val="28"/>
          <w:szCs w:val="28"/>
          <w:rtl/>
        </w:rPr>
        <w:t xml:space="preserve">. </w:t>
      </w:r>
      <w:r w:rsidR="00E332E8" w:rsidRPr="006C5B61">
        <w:rPr>
          <w:rFonts w:ascii="David" w:hAnsi="David" w:cs="David" w:hint="cs"/>
          <w:sz w:val="28"/>
          <w:szCs w:val="28"/>
          <w:rtl/>
        </w:rPr>
        <w:t>בנוגע לנסיבותיו האישיות, טענה התביעה, כי ה</w:t>
      </w:r>
      <w:r w:rsidR="00CF515D" w:rsidRPr="006C5B61">
        <w:rPr>
          <w:rFonts w:ascii="David" w:hAnsi="David" w:cs="David" w:hint="cs"/>
          <w:sz w:val="28"/>
          <w:szCs w:val="28"/>
          <w:rtl/>
        </w:rPr>
        <w:t>נסיבות אליהם טוען הנאשם הנוגעות לצורך לסייע למשפחתו הופסקו לפני כתשעה חודשים.</w:t>
      </w:r>
      <w:r w:rsidR="006D57E2" w:rsidRPr="006C5B61">
        <w:rPr>
          <w:rFonts w:ascii="David" w:hAnsi="David" w:cs="David" w:hint="cs"/>
          <w:sz w:val="28"/>
          <w:szCs w:val="28"/>
          <w:rtl/>
        </w:rPr>
        <w:t xml:space="preserve"> כמו כן נטען</w:t>
      </w:r>
      <w:r w:rsidR="00F326FB" w:rsidRPr="006C5B61">
        <w:rPr>
          <w:rFonts w:ascii="David" w:hAnsi="David" w:cs="David" w:hint="cs"/>
          <w:sz w:val="28"/>
          <w:szCs w:val="28"/>
          <w:rtl/>
        </w:rPr>
        <w:t>,</w:t>
      </w:r>
      <w:r w:rsidR="006D57E2" w:rsidRPr="006C5B61">
        <w:rPr>
          <w:rFonts w:ascii="David" w:hAnsi="David" w:cs="David" w:hint="cs"/>
          <w:sz w:val="28"/>
          <w:szCs w:val="28"/>
          <w:rtl/>
        </w:rPr>
        <w:t xml:space="preserve"> כי הנאשם </w:t>
      </w:r>
      <w:r w:rsidR="00E332E8" w:rsidRPr="006C5B61">
        <w:rPr>
          <w:rFonts w:ascii="David" w:hAnsi="David" w:cs="David" w:hint="cs"/>
          <w:sz w:val="28"/>
          <w:szCs w:val="28"/>
          <w:rtl/>
        </w:rPr>
        <w:t>לא סיפק הזדמנות למערכת לסייע לו כאשר החל בהיעדרות</w:t>
      </w:r>
      <w:r w:rsidR="00E31CBA" w:rsidRPr="006C5B61">
        <w:rPr>
          <w:rFonts w:ascii="David" w:hAnsi="David" w:cs="David" w:hint="cs"/>
          <w:sz w:val="28"/>
          <w:szCs w:val="28"/>
          <w:rtl/>
        </w:rPr>
        <w:t>. באשר למצב</w:t>
      </w:r>
      <w:r w:rsidRPr="006C5B61">
        <w:rPr>
          <w:rFonts w:ascii="David" w:hAnsi="David" w:cs="David" w:hint="cs"/>
          <w:sz w:val="28"/>
          <w:szCs w:val="28"/>
          <w:rtl/>
        </w:rPr>
        <w:t>ו</w:t>
      </w:r>
      <w:r w:rsidR="00E31CBA" w:rsidRPr="006C5B61">
        <w:rPr>
          <w:rFonts w:ascii="David" w:hAnsi="David" w:cs="David" w:hint="cs"/>
          <w:sz w:val="28"/>
          <w:szCs w:val="28"/>
          <w:rtl/>
        </w:rPr>
        <w:t xml:space="preserve"> </w:t>
      </w:r>
      <w:r w:rsidRPr="006C5B61">
        <w:rPr>
          <w:rFonts w:ascii="David" w:hAnsi="David" w:cs="David" w:hint="cs"/>
          <w:sz w:val="28"/>
          <w:szCs w:val="28"/>
          <w:rtl/>
        </w:rPr>
        <w:t>ה</w:t>
      </w:r>
      <w:r w:rsidR="00E31CBA" w:rsidRPr="006C5B61">
        <w:rPr>
          <w:rFonts w:ascii="David" w:hAnsi="David" w:cs="David" w:hint="cs"/>
          <w:sz w:val="28"/>
          <w:szCs w:val="28"/>
          <w:rtl/>
        </w:rPr>
        <w:t>כלכלי</w:t>
      </w:r>
      <w:r w:rsidR="00E332E8" w:rsidRPr="006C5B61">
        <w:rPr>
          <w:rFonts w:ascii="David" w:hAnsi="David" w:cs="David" w:hint="cs"/>
          <w:sz w:val="28"/>
          <w:szCs w:val="28"/>
          <w:rtl/>
        </w:rPr>
        <w:t xml:space="preserve">, הפנתה </w:t>
      </w:r>
      <w:r w:rsidR="00F326FB" w:rsidRPr="006C5B61">
        <w:rPr>
          <w:rFonts w:ascii="David" w:hAnsi="David" w:cs="David" w:hint="cs"/>
          <w:sz w:val="28"/>
          <w:szCs w:val="28"/>
          <w:rtl/>
        </w:rPr>
        <w:t xml:space="preserve">התביעה </w:t>
      </w:r>
      <w:r w:rsidR="006D57E2" w:rsidRPr="006C5B61">
        <w:rPr>
          <w:rFonts w:ascii="David" w:hAnsi="David" w:cs="David" w:hint="cs"/>
          <w:sz w:val="28"/>
          <w:szCs w:val="28"/>
          <w:rtl/>
        </w:rPr>
        <w:t>לכך שהיתה באפשרותו לפנות לסיוע כלכלי ובחר שלא לעשות כן</w:t>
      </w:r>
      <w:r w:rsidR="00E31CBA" w:rsidRPr="006C5B61">
        <w:rPr>
          <w:rFonts w:ascii="David" w:hAnsi="David" w:cs="David" w:hint="cs"/>
          <w:sz w:val="28"/>
          <w:szCs w:val="28"/>
          <w:rtl/>
        </w:rPr>
        <w:t xml:space="preserve">. </w:t>
      </w:r>
      <w:r w:rsidR="00F326FB" w:rsidRPr="006C5B61">
        <w:rPr>
          <w:rFonts w:ascii="David" w:hAnsi="David" w:cs="David" w:hint="cs"/>
          <w:sz w:val="28"/>
          <w:szCs w:val="28"/>
          <w:rtl/>
        </w:rPr>
        <w:t xml:space="preserve">עוד הוסיפה, </w:t>
      </w:r>
      <w:r w:rsidRPr="006C5B61">
        <w:rPr>
          <w:rFonts w:ascii="David" w:hAnsi="David" w:cs="David" w:hint="cs"/>
          <w:sz w:val="28"/>
          <w:szCs w:val="28"/>
          <w:rtl/>
        </w:rPr>
        <w:t>כי</w:t>
      </w:r>
      <w:r w:rsidR="00E31CBA" w:rsidRPr="006C5B61">
        <w:rPr>
          <w:rFonts w:ascii="David" w:hAnsi="David" w:cs="David" w:hint="cs"/>
          <w:sz w:val="28"/>
          <w:szCs w:val="28"/>
          <w:rtl/>
        </w:rPr>
        <w:t xml:space="preserve"> בגז</w:t>
      </w:r>
      <w:r w:rsidR="00AF0562" w:rsidRPr="006C5B61">
        <w:rPr>
          <w:rFonts w:ascii="David" w:hAnsi="David" w:cs="David" w:hint="cs"/>
          <w:sz w:val="28"/>
          <w:szCs w:val="28"/>
          <w:rtl/>
        </w:rPr>
        <w:t>י</w:t>
      </w:r>
      <w:r w:rsidR="00E31CBA" w:rsidRPr="006C5B61">
        <w:rPr>
          <w:rFonts w:ascii="David" w:hAnsi="David" w:cs="David" w:hint="cs"/>
          <w:sz w:val="28"/>
          <w:szCs w:val="28"/>
          <w:rtl/>
        </w:rPr>
        <w:t>רת העונש בתוך המתחם</w:t>
      </w:r>
      <w:r w:rsidRPr="006C5B61">
        <w:rPr>
          <w:rFonts w:ascii="David" w:hAnsi="David" w:cs="David" w:hint="cs"/>
          <w:sz w:val="28"/>
          <w:szCs w:val="28"/>
          <w:rtl/>
        </w:rPr>
        <w:t>,</w:t>
      </w:r>
      <w:r w:rsidR="00E31CBA" w:rsidRPr="006C5B61">
        <w:rPr>
          <w:rFonts w:ascii="David" w:hAnsi="David" w:cs="David" w:hint="cs"/>
          <w:sz w:val="28"/>
          <w:szCs w:val="28"/>
          <w:rtl/>
        </w:rPr>
        <w:t xml:space="preserve"> </w:t>
      </w:r>
      <w:r w:rsidR="00AF0562" w:rsidRPr="006C5B61">
        <w:rPr>
          <w:rFonts w:ascii="David" w:hAnsi="David" w:cs="David" w:hint="cs"/>
          <w:sz w:val="28"/>
          <w:szCs w:val="28"/>
          <w:rtl/>
        </w:rPr>
        <w:t xml:space="preserve">יש להביא בחשבון כי </w:t>
      </w:r>
      <w:r w:rsidR="00E31CBA" w:rsidRPr="006C5B61">
        <w:rPr>
          <w:rFonts w:ascii="David" w:hAnsi="David" w:cs="David" w:hint="cs"/>
          <w:sz w:val="28"/>
          <w:szCs w:val="28"/>
          <w:rtl/>
        </w:rPr>
        <w:t xml:space="preserve">לנאשם </w:t>
      </w:r>
      <w:r w:rsidR="006D57E2" w:rsidRPr="006C5B61">
        <w:rPr>
          <w:rFonts w:ascii="David" w:hAnsi="David" w:cs="David" w:hint="cs"/>
          <w:sz w:val="28"/>
          <w:szCs w:val="28"/>
          <w:rtl/>
        </w:rPr>
        <w:t>זו לא ההיעדרות הראשונה</w:t>
      </w:r>
      <w:r w:rsidR="00E31CBA" w:rsidRPr="006C5B61">
        <w:rPr>
          <w:rFonts w:ascii="David" w:hAnsi="David" w:cs="David" w:hint="cs"/>
          <w:sz w:val="28"/>
          <w:szCs w:val="28"/>
          <w:rtl/>
        </w:rPr>
        <w:t xml:space="preserve"> </w:t>
      </w:r>
      <w:r w:rsidR="006D57E2" w:rsidRPr="006C5B61">
        <w:rPr>
          <w:rFonts w:ascii="David" w:hAnsi="David" w:cs="David" w:hint="cs"/>
          <w:sz w:val="28"/>
          <w:szCs w:val="28"/>
          <w:rtl/>
        </w:rPr>
        <w:t xml:space="preserve">וכי טענתיו כיום </w:t>
      </w:r>
      <w:r w:rsidR="00F326FB" w:rsidRPr="006C5B61">
        <w:rPr>
          <w:rFonts w:ascii="David" w:hAnsi="David" w:cs="David" w:hint="cs"/>
          <w:sz w:val="28"/>
          <w:szCs w:val="28"/>
          <w:rtl/>
        </w:rPr>
        <w:t xml:space="preserve">באשר לנסיבות שהובילו את הנאשם להיעדרותו, </w:t>
      </w:r>
      <w:r w:rsidR="006D57E2" w:rsidRPr="006C5B61">
        <w:rPr>
          <w:rFonts w:ascii="David" w:hAnsi="David" w:cs="David" w:hint="cs"/>
          <w:sz w:val="28"/>
          <w:szCs w:val="28"/>
          <w:rtl/>
        </w:rPr>
        <w:t>באמצעות סנגורו</w:t>
      </w:r>
      <w:r w:rsidR="00F326FB" w:rsidRPr="006C5B61">
        <w:rPr>
          <w:rFonts w:ascii="David" w:hAnsi="David" w:cs="David" w:hint="cs"/>
          <w:sz w:val="28"/>
          <w:szCs w:val="28"/>
          <w:rtl/>
        </w:rPr>
        <w:t>,</w:t>
      </w:r>
      <w:r w:rsidR="006D57E2" w:rsidRPr="006C5B61">
        <w:rPr>
          <w:rFonts w:ascii="David" w:hAnsi="David" w:cs="David" w:hint="cs"/>
          <w:sz w:val="28"/>
          <w:szCs w:val="28"/>
          <w:rtl/>
        </w:rPr>
        <w:t xml:space="preserve"> שונות מהדברים אשר מסר ליחידתו עם תחילת היעדרותו.</w:t>
      </w:r>
    </w:p>
    <w:p w14:paraId="5C217EF9" w14:textId="77777777" w:rsidR="00AA0747" w:rsidRPr="006C5B61" w:rsidRDefault="00AA0747" w:rsidP="00AA0747">
      <w:pPr>
        <w:pStyle w:val="ListParagraph"/>
        <w:spacing w:after="0" w:line="360" w:lineRule="auto"/>
        <w:jc w:val="both"/>
        <w:rPr>
          <w:rFonts w:ascii="David" w:hAnsi="David" w:cs="David" w:hint="cs"/>
          <w:sz w:val="28"/>
          <w:szCs w:val="28"/>
        </w:rPr>
      </w:pPr>
    </w:p>
    <w:p w14:paraId="0C10FF5C" w14:textId="77777777" w:rsidR="00AA0747" w:rsidRPr="006C5B61" w:rsidRDefault="000B0BBD" w:rsidP="00C04EED">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התביעה ציינה לחומרתו של הנאשם את פנייתו למיפוי צרכים בבית הדין המשלב ואת חזרתו מבקשתו לאחר מכן.</w:t>
      </w:r>
    </w:p>
    <w:p w14:paraId="03212B4A" w14:textId="77777777" w:rsidR="00C04EED" w:rsidRPr="006C5B61" w:rsidRDefault="00C04EED" w:rsidP="00C04EED">
      <w:pPr>
        <w:spacing w:after="0" w:line="360" w:lineRule="auto"/>
        <w:jc w:val="both"/>
        <w:rPr>
          <w:rFonts w:ascii="David" w:hAnsi="David" w:cs="David" w:hint="cs"/>
          <w:sz w:val="28"/>
          <w:szCs w:val="28"/>
        </w:rPr>
      </w:pPr>
    </w:p>
    <w:p w14:paraId="2A867892" w14:textId="77777777" w:rsidR="0080307B" w:rsidRPr="006C5B61" w:rsidRDefault="00565018" w:rsidP="006D57E2">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להשקפת ההגנה</w:t>
      </w:r>
      <w:r w:rsidR="00D4608A" w:rsidRPr="006C5B61">
        <w:rPr>
          <w:rFonts w:ascii="David" w:hAnsi="David" w:cs="David" w:hint="cs"/>
          <w:sz w:val="28"/>
          <w:szCs w:val="28"/>
          <w:rtl/>
        </w:rPr>
        <w:t xml:space="preserve"> מתחם העונש ההולם הוא </w:t>
      </w:r>
      <w:r w:rsidR="00D4608A" w:rsidRPr="006C5B61">
        <w:rPr>
          <w:rFonts w:ascii="David" w:hAnsi="David" w:cs="David" w:hint="cs"/>
          <w:b/>
          <w:bCs/>
          <w:sz w:val="28"/>
          <w:szCs w:val="28"/>
          <w:rtl/>
        </w:rPr>
        <w:t>בין</w:t>
      </w:r>
      <w:r w:rsidR="006D57E2" w:rsidRPr="006C5B61">
        <w:rPr>
          <w:rFonts w:ascii="David" w:hAnsi="David" w:cs="David" w:hint="cs"/>
          <w:b/>
          <w:bCs/>
          <w:sz w:val="28"/>
          <w:szCs w:val="28"/>
          <w:rtl/>
        </w:rPr>
        <w:t xml:space="preserve"> 35 ל-95 ימים</w:t>
      </w:r>
      <w:r w:rsidR="009F3970" w:rsidRPr="006C5B61">
        <w:rPr>
          <w:rFonts w:ascii="David" w:hAnsi="David" w:cs="David" w:hint="cs"/>
          <w:sz w:val="28"/>
          <w:szCs w:val="28"/>
          <w:rtl/>
        </w:rPr>
        <w:t xml:space="preserve">. </w:t>
      </w:r>
      <w:r w:rsidR="00360FF4" w:rsidRPr="006C5B61">
        <w:rPr>
          <w:rFonts w:ascii="David" w:hAnsi="David" w:cs="David" w:hint="cs"/>
          <w:sz w:val="28"/>
          <w:szCs w:val="28"/>
          <w:rtl/>
        </w:rPr>
        <w:t>לטענתה</w:t>
      </w:r>
      <w:r w:rsidR="006D57E2" w:rsidRPr="006C5B61">
        <w:rPr>
          <w:rFonts w:ascii="David" w:hAnsi="David" w:cs="David" w:hint="cs"/>
          <w:sz w:val="28"/>
          <w:szCs w:val="28"/>
          <w:rtl/>
        </w:rPr>
        <w:t>, נקבע לנאשם פרופיל 21 פוטר משירות וזאת לאור המצוקה הנפשית ממנה סבל. עוד העלתה ההגנה טענות בדבר מצבה הקשה הכלכלי של משפחתו. ההגנה התייחסה לכך שלטעמה המקרה של הנאשם לא שונה מהסדרי טיעון אליהם מגיעה התביעה במגוון תיקים עם נסיבות דומות</w:t>
      </w:r>
      <w:r w:rsidR="00F326FB" w:rsidRPr="006C5B61">
        <w:rPr>
          <w:rFonts w:ascii="David" w:hAnsi="David" w:cs="David" w:hint="cs"/>
          <w:sz w:val="28"/>
          <w:szCs w:val="28"/>
          <w:rtl/>
        </w:rPr>
        <w:t xml:space="preserve"> (והפנתה למספר תיקים ספציפיים מהעת האחרונה בהם הגיעה התביעה להסדרי טיעון מקלים)</w:t>
      </w:r>
      <w:r w:rsidR="006D57E2" w:rsidRPr="006C5B61">
        <w:rPr>
          <w:rFonts w:ascii="David" w:hAnsi="David" w:cs="David" w:hint="cs"/>
          <w:sz w:val="28"/>
          <w:szCs w:val="28"/>
          <w:rtl/>
        </w:rPr>
        <w:t>. לטענת הסנגור התביעה עתרה בתיק זה לעונש גבוה ביחס לעונשים המוצעים על ידה בנסיבות דומות. לטענתה</w:t>
      </w:r>
      <w:r w:rsidR="00F326FB" w:rsidRPr="006C5B61">
        <w:rPr>
          <w:rFonts w:ascii="David" w:hAnsi="David" w:cs="David" w:hint="cs"/>
          <w:sz w:val="28"/>
          <w:szCs w:val="28"/>
          <w:rtl/>
        </w:rPr>
        <w:t>,</w:t>
      </w:r>
      <w:r w:rsidR="006D57E2" w:rsidRPr="006C5B61">
        <w:rPr>
          <w:rFonts w:ascii="David" w:hAnsi="David" w:cs="David" w:hint="cs"/>
          <w:sz w:val="28"/>
          <w:szCs w:val="28"/>
          <w:rtl/>
        </w:rPr>
        <w:t xml:space="preserve"> יש מקום שבית הדין יתחשב בתיקים אחרים בהם </w:t>
      </w:r>
      <w:r w:rsidR="006D57E2" w:rsidRPr="006C5B61">
        <w:rPr>
          <w:rFonts w:ascii="David" w:hAnsi="David" w:cs="David" w:hint="cs"/>
          <w:sz w:val="28"/>
          <w:szCs w:val="28"/>
          <w:rtl/>
        </w:rPr>
        <w:lastRenderedPageBreak/>
        <w:t xml:space="preserve">הגיעה התביעה להסכמות בכדי ללמד על רמות הענישה המתאימות בתיקים מסוג זה. </w:t>
      </w:r>
    </w:p>
    <w:p w14:paraId="03CC45D9" w14:textId="77777777" w:rsidR="00AA0747" w:rsidRPr="006C5B61" w:rsidRDefault="00AA0747" w:rsidP="00AA0747">
      <w:pPr>
        <w:pStyle w:val="ListParagraph"/>
        <w:spacing w:after="0" w:line="360" w:lineRule="auto"/>
        <w:jc w:val="both"/>
        <w:rPr>
          <w:rFonts w:ascii="David" w:hAnsi="David" w:cs="David" w:hint="cs"/>
          <w:sz w:val="28"/>
          <w:szCs w:val="28"/>
        </w:rPr>
      </w:pPr>
    </w:p>
    <w:p w14:paraId="4EA040EA" w14:textId="77777777" w:rsidR="0080307B" w:rsidRPr="006C5B61" w:rsidRDefault="006D57E2"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עוד </w:t>
      </w:r>
      <w:r w:rsidR="009F3970" w:rsidRPr="006C5B61">
        <w:rPr>
          <w:rFonts w:ascii="David" w:hAnsi="David" w:cs="David" w:hint="cs"/>
          <w:sz w:val="28"/>
          <w:szCs w:val="28"/>
          <w:rtl/>
        </w:rPr>
        <w:t>טענה</w:t>
      </w:r>
      <w:r w:rsidRPr="006C5B61">
        <w:rPr>
          <w:rFonts w:ascii="David" w:hAnsi="David" w:cs="David" w:hint="cs"/>
          <w:sz w:val="28"/>
          <w:szCs w:val="28"/>
          <w:rtl/>
        </w:rPr>
        <w:t xml:space="preserve"> ההגנה</w:t>
      </w:r>
      <w:r w:rsidR="0080307B" w:rsidRPr="006C5B61">
        <w:rPr>
          <w:rFonts w:ascii="David" w:hAnsi="David" w:cs="David" w:hint="cs"/>
          <w:sz w:val="28"/>
          <w:szCs w:val="28"/>
          <w:rtl/>
        </w:rPr>
        <w:t>,</w:t>
      </w:r>
      <w:r w:rsidR="009F3970" w:rsidRPr="006C5B61">
        <w:rPr>
          <w:rFonts w:ascii="David" w:hAnsi="David" w:cs="David" w:hint="cs"/>
          <w:sz w:val="28"/>
          <w:szCs w:val="28"/>
          <w:rtl/>
        </w:rPr>
        <w:t xml:space="preserve"> כי מדובר במי ש</w:t>
      </w:r>
      <w:r w:rsidRPr="006C5B61">
        <w:rPr>
          <w:rFonts w:ascii="David" w:hAnsi="David" w:cs="David" w:hint="cs"/>
          <w:sz w:val="28"/>
          <w:szCs w:val="28"/>
          <w:rtl/>
        </w:rPr>
        <w:t xml:space="preserve">ניסה במשך </w:t>
      </w:r>
      <w:r w:rsidR="00F326FB" w:rsidRPr="006C5B61">
        <w:rPr>
          <w:rFonts w:ascii="David" w:hAnsi="David" w:cs="David" w:hint="cs"/>
          <w:sz w:val="28"/>
          <w:szCs w:val="28"/>
          <w:rtl/>
        </w:rPr>
        <w:t>כ</w:t>
      </w:r>
      <w:r w:rsidRPr="006C5B61">
        <w:rPr>
          <w:rFonts w:ascii="David" w:hAnsi="David" w:cs="David" w:hint="cs"/>
          <w:sz w:val="28"/>
          <w:szCs w:val="28"/>
          <w:rtl/>
        </w:rPr>
        <w:t>שנה לשרת, וכי אין לזקוף את פרק הזמן הזה לחובתו. משכך טענה ההגנה</w:t>
      </w:r>
      <w:r w:rsidR="00F326FB" w:rsidRPr="006C5B61">
        <w:rPr>
          <w:rFonts w:ascii="David" w:hAnsi="David" w:cs="David" w:hint="cs"/>
          <w:sz w:val="28"/>
          <w:szCs w:val="28"/>
          <w:rtl/>
        </w:rPr>
        <w:t>,</w:t>
      </w:r>
      <w:r w:rsidRPr="006C5B61">
        <w:rPr>
          <w:rFonts w:ascii="David" w:hAnsi="David" w:cs="David" w:hint="cs"/>
          <w:sz w:val="28"/>
          <w:szCs w:val="28"/>
          <w:rtl/>
        </w:rPr>
        <w:t xml:space="preserve"> כי יש לקבוע את העונש בתוך המתחם </w:t>
      </w:r>
      <w:r w:rsidRPr="006C5B61">
        <w:rPr>
          <w:rFonts w:ascii="David" w:hAnsi="David" w:cs="David" w:hint="cs"/>
          <w:b/>
          <w:bCs/>
          <w:sz w:val="28"/>
          <w:szCs w:val="28"/>
          <w:rtl/>
        </w:rPr>
        <w:t>בחלקו התחתון</w:t>
      </w:r>
      <w:r w:rsidR="00F9508D" w:rsidRPr="006C5B61">
        <w:rPr>
          <w:rFonts w:ascii="David" w:hAnsi="David" w:cs="David" w:hint="cs"/>
          <w:sz w:val="28"/>
          <w:szCs w:val="28"/>
          <w:rtl/>
        </w:rPr>
        <w:t xml:space="preserve"> ואף מתחת לרמות הענישה</w:t>
      </w:r>
      <w:r w:rsidRPr="006C5B61">
        <w:rPr>
          <w:rFonts w:ascii="David" w:hAnsi="David" w:cs="David" w:hint="cs"/>
          <w:sz w:val="28"/>
          <w:szCs w:val="28"/>
          <w:rtl/>
        </w:rPr>
        <w:t>.</w:t>
      </w:r>
    </w:p>
    <w:p w14:paraId="74E73BDA" w14:textId="77777777" w:rsidR="00565018" w:rsidRPr="006C5B61" w:rsidRDefault="00565018" w:rsidP="00A71D1F">
      <w:pPr>
        <w:pStyle w:val="Heading1"/>
        <w:ind w:firstLine="360"/>
        <w:rPr>
          <w:rFonts w:ascii="David" w:hAnsi="David" w:hint="cs"/>
          <w:sz w:val="28"/>
          <w:szCs w:val="28"/>
          <w:rtl/>
        </w:rPr>
      </w:pPr>
      <w:r w:rsidRPr="006C5B61">
        <w:rPr>
          <w:rFonts w:ascii="David" w:hAnsi="David" w:hint="cs"/>
          <w:sz w:val="28"/>
          <w:szCs w:val="28"/>
          <w:rtl/>
        </w:rPr>
        <w:t>בחינת הדברים</w:t>
      </w:r>
    </w:p>
    <w:p w14:paraId="65F01B25" w14:textId="77777777" w:rsidR="00565018" w:rsidRPr="006C5B61" w:rsidRDefault="003641EC" w:rsidP="003641EC">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בית הדין הצבאי לערעורים עמד, לא אחת, על הפגיעה הקשה בערכים החברתיים העומדים ביסוד העבירה של </w:t>
      </w:r>
      <w:r w:rsidRPr="006C5B61">
        <w:rPr>
          <w:rFonts w:ascii="David" w:hAnsi="David" w:cs="David" w:hint="cs"/>
          <w:b/>
          <w:bCs/>
          <w:sz w:val="28"/>
          <w:szCs w:val="28"/>
          <w:rtl/>
        </w:rPr>
        <w:t>היעדר מן השירות שלא ברשות</w:t>
      </w:r>
      <w:r w:rsidRPr="006C5B61">
        <w:rPr>
          <w:rFonts w:ascii="David" w:hAnsi="David" w:cs="David" w:hint="cs"/>
          <w:sz w:val="28"/>
          <w:szCs w:val="28"/>
          <w:rtl/>
        </w:rPr>
        <w:t>, ובראש</w:t>
      </w:r>
      <w:r w:rsidR="00360FF4" w:rsidRPr="006C5B61">
        <w:rPr>
          <w:rFonts w:ascii="David" w:hAnsi="David" w:cs="David" w:hint="cs"/>
          <w:sz w:val="28"/>
          <w:szCs w:val="28"/>
          <w:rtl/>
        </w:rPr>
        <w:t>ם</w:t>
      </w:r>
      <w:r w:rsidRPr="006C5B61">
        <w:rPr>
          <w:rFonts w:ascii="David" w:hAnsi="David" w:cs="David" w:hint="cs"/>
          <w:sz w:val="28"/>
          <w:szCs w:val="28"/>
          <w:rtl/>
        </w:rPr>
        <w:t xml:space="preserve"> חובת הנשיאה השוויונית בהגנה על ביטחון המדינה, כמו גם הפגיעה במשמעת ובמוכנות הצבא</w:t>
      </w:r>
      <w:r w:rsidR="00DD0A67" w:rsidRPr="006C5B61">
        <w:rPr>
          <w:rFonts w:ascii="David" w:hAnsi="David" w:cs="David" w:hint="cs"/>
          <w:sz w:val="28"/>
          <w:szCs w:val="28"/>
          <w:rtl/>
        </w:rPr>
        <w:t xml:space="preserve"> – </w:t>
      </w:r>
      <w:r w:rsidR="00B44CDA" w:rsidRPr="006C5B61">
        <w:rPr>
          <w:rFonts w:ascii="David" w:hAnsi="David" w:cs="David" w:hint="cs"/>
          <w:sz w:val="28"/>
          <w:szCs w:val="28"/>
          <w:rtl/>
        </w:rPr>
        <w:t>ה</w:t>
      </w:r>
      <w:r w:rsidR="00DD0A67" w:rsidRPr="006C5B61">
        <w:rPr>
          <w:rFonts w:ascii="David" w:hAnsi="David" w:cs="David" w:hint="cs"/>
          <w:sz w:val="28"/>
          <w:szCs w:val="28"/>
          <w:rtl/>
        </w:rPr>
        <w:t>מחייב</w:t>
      </w:r>
      <w:r w:rsidR="00360FF4" w:rsidRPr="006C5B61">
        <w:rPr>
          <w:rFonts w:ascii="David" w:hAnsi="David" w:cs="David" w:hint="cs"/>
          <w:sz w:val="28"/>
          <w:szCs w:val="28"/>
          <w:rtl/>
        </w:rPr>
        <w:t>ים</w:t>
      </w:r>
      <w:r w:rsidR="00DD0A67" w:rsidRPr="006C5B61">
        <w:rPr>
          <w:rFonts w:ascii="David" w:hAnsi="David" w:cs="David" w:hint="cs"/>
          <w:sz w:val="28"/>
          <w:szCs w:val="28"/>
          <w:rtl/>
        </w:rPr>
        <w:t xml:space="preserve">, </w:t>
      </w:r>
      <w:r w:rsidR="00360FF4" w:rsidRPr="006C5B61">
        <w:rPr>
          <w:rFonts w:ascii="David" w:hAnsi="David" w:cs="David" w:hint="cs"/>
          <w:sz w:val="28"/>
          <w:szCs w:val="28"/>
          <w:rtl/>
        </w:rPr>
        <w:t>כ</w:t>
      </w:r>
      <w:r w:rsidR="00DD0A67" w:rsidRPr="006C5B61">
        <w:rPr>
          <w:rFonts w:ascii="David" w:hAnsi="David" w:cs="David" w:hint="cs"/>
          <w:sz w:val="28"/>
          <w:szCs w:val="28"/>
          <w:rtl/>
        </w:rPr>
        <w:t>כלל ענישה משמעותי</w:t>
      </w:r>
      <w:r w:rsidR="00360FF4" w:rsidRPr="006C5B61">
        <w:rPr>
          <w:rFonts w:ascii="David" w:hAnsi="David" w:cs="David" w:hint="cs"/>
          <w:sz w:val="28"/>
          <w:szCs w:val="28"/>
          <w:rtl/>
        </w:rPr>
        <w:t>ת</w:t>
      </w:r>
      <w:r w:rsidR="00DD0A67" w:rsidRPr="006C5B61">
        <w:rPr>
          <w:rFonts w:ascii="David" w:hAnsi="David" w:cs="David" w:hint="cs"/>
          <w:sz w:val="28"/>
          <w:szCs w:val="28"/>
          <w:rtl/>
        </w:rPr>
        <w:t xml:space="preserve"> אשר יהיה בה כדי להלום את הפגיעה באינטרס החברתי, שתכליתו להגן על חוסנו של הצבא ועל לכידותה של החברה הישראלית (ראו ב</w:t>
      </w:r>
      <w:r w:rsidR="00060A2C" w:rsidRPr="006C5B61">
        <w:rPr>
          <w:rFonts w:ascii="David" w:hAnsi="David" w:cs="David" w:hint="cs"/>
          <w:sz w:val="28"/>
          <w:szCs w:val="28"/>
          <w:rtl/>
        </w:rPr>
        <w:t xml:space="preserve">ע/32/17 </w:t>
      </w:r>
      <w:r w:rsidR="00060A2C" w:rsidRPr="006C5B61">
        <w:rPr>
          <w:rFonts w:ascii="David" w:hAnsi="David" w:cs="David" w:hint="cs"/>
          <w:b/>
          <w:bCs/>
          <w:sz w:val="28"/>
          <w:szCs w:val="28"/>
          <w:rtl/>
        </w:rPr>
        <w:t>טור' יעקב לוי נ' הת</w:t>
      </w:r>
      <w:r w:rsidR="00360FF4" w:rsidRPr="006C5B61">
        <w:rPr>
          <w:rFonts w:ascii="David" w:hAnsi="David" w:cs="David" w:hint="cs"/>
          <w:b/>
          <w:bCs/>
          <w:sz w:val="28"/>
          <w:szCs w:val="28"/>
          <w:rtl/>
        </w:rPr>
        <w:t>צ"ר</w:t>
      </w:r>
      <w:r w:rsidR="00060A2C" w:rsidRPr="006C5B61">
        <w:rPr>
          <w:rFonts w:ascii="David" w:hAnsi="David" w:cs="David" w:hint="cs"/>
          <w:b/>
          <w:bCs/>
          <w:sz w:val="28"/>
          <w:szCs w:val="28"/>
          <w:rtl/>
        </w:rPr>
        <w:t xml:space="preserve">, </w:t>
      </w:r>
      <w:r w:rsidR="00060A2C" w:rsidRPr="006C5B61">
        <w:rPr>
          <w:rFonts w:ascii="David" w:hAnsi="David" w:cs="David" w:hint="cs"/>
          <w:sz w:val="28"/>
          <w:szCs w:val="28"/>
          <w:rtl/>
        </w:rPr>
        <w:t xml:space="preserve">ע/28/17 </w:t>
      </w:r>
      <w:r w:rsidR="00060A2C" w:rsidRPr="006C5B61">
        <w:rPr>
          <w:rFonts w:ascii="David" w:hAnsi="David" w:cs="David" w:hint="cs"/>
          <w:b/>
          <w:bCs/>
          <w:sz w:val="28"/>
          <w:szCs w:val="28"/>
          <w:rtl/>
        </w:rPr>
        <w:t>טור' אמבאו נ' הת</w:t>
      </w:r>
      <w:r w:rsidR="00360FF4" w:rsidRPr="006C5B61">
        <w:rPr>
          <w:rFonts w:ascii="David" w:hAnsi="David" w:cs="David" w:hint="cs"/>
          <w:b/>
          <w:bCs/>
          <w:sz w:val="28"/>
          <w:szCs w:val="28"/>
          <w:rtl/>
        </w:rPr>
        <w:t>צ"ר</w:t>
      </w:r>
      <w:r w:rsidR="00060A2C" w:rsidRPr="006C5B61">
        <w:rPr>
          <w:rFonts w:ascii="David" w:hAnsi="David" w:cs="David" w:hint="cs"/>
          <w:b/>
          <w:bCs/>
          <w:sz w:val="28"/>
          <w:szCs w:val="28"/>
          <w:rtl/>
        </w:rPr>
        <w:t xml:space="preserve">) </w:t>
      </w:r>
      <w:r w:rsidR="00360FF4" w:rsidRPr="006C5B61">
        <w:rPr>
          <w:rFonts w:ascii="David" w:hAnsi="David" w:cs="David" w:hint="cs"/>
          <w:b/>
          <w:bCs/>
          <w:sz w:val="28"/>
          <w:szCs w:val="28"/>
          <w:rtl/>
        </w:rPr>
        <w:t>.</w:t>
      </w:r>
    </w:p>
    <w:p w14:paraId="474E4B82" w14:textId="77777777" w:rsidR="00AA0747" w:rsidRPr="006C5B61" w:rsidRDefault="00AA0747" w:rsidP="00AA0747">
      <w:pPr>
        <w:pStyle w:val="ListParagraph"/>
        <w:spacing w:after="0" w:line="360" w:lineRule="auto"/>
        <w:jc w:val="both"/>
        <w:rPr>
          <w:rFonts w:ascii="David" w:hAnsi="David" w:cs="David" w:hint="cs"/>
          <w:sz w:val="28"/>
          <w:szCs w:val="28"/>
        </w:rPr>
      </w:pPr>
    </w:p>
    <w:p w14:paraId="21B397BD" w14:textId="77777777" w:rsidR="00736F14" w:rsidRPr="006C5B61" w:rsidRDefault="00736F14" w:rsidP="00736F14">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הנאשם נותן את הדין היום על היעדרות</w:t>
      </w:r>
      <w:r w:rsidR="000B0BBD" w:rsidRPr="006C5B61">
        <w:rPr>
          <w:rFonts w:ascii="David" w:hAnsi="David" w:cs="David" w:hint="cs"/>
          <w:sz w:val="28"/>
          <w:szCs w:val="28"/>
          <w:rtl/>
        </w:rPr>
        <w:t xml:space="preserve"> שנייה</w:t>
      </w:r>
      <w:r w:rsidR="00FF36EB" w:rsidRPr="006C5B61">
        <w:rPr>
          <w:rFonts w:ascii="David" w:hAnsi="David" w:cs="David" w:hint="cs"/>
          <w:sz w:val="28"/>
          <w:szCs w:val="28"/>
          <w:rtl/>
        </w:rPr>
        <w:t>, כאשר זוהי ה</w:t>
      </w:r>
      <w:r w:rsidR="00360FF4" w:rsidRPr="006C5B61">
        <w:rPr>
          <w:rFonts w:ascii="David" w:hAnsi="David" w:cs="David" w:hint="cs"/>
          <w:sz w:val="28"/>
          <w:szCs w:val="28"/>
          <w:rtl/>
        </w:rPr>
        <w:t>י</w:t>
      </w:r>
      <w:r w:rsidR="00FF36EB" w:rsidRPr="006C5B61">
        <w:rPr>
          <w:rFonts w:ascii="David" w:hAnsi="David" w:cs="David" w:hint="cs"/>
          <w:sz w:val="28"/>
          <w:szCs w:val="28"/>
          <w:rtl/>
        </w:rPr>
        <w:t xml:space="preserve">עדרות </w:t>
      </w:r>
      <w:r w:rsidR="000B0BBD" w:rsidRPr="006C5B61">
        <w:rPr>
          <w:rFonts w:ascii="David" w:hAnsi="David" w:cs="David" w:hint="cs"/>
          <w:sz w:val="28"/>
          <w:szCs w:val="28"/>
          <w:rtl/>
        </w:rPr>
        <w:t>ראשונה</w:t>
      </w:r>
      <w:r w:rsidR="00FF36EB" w:rsidRPr="006C5B61">
        <w:rPr>
          <w:rFonts w:ascii="David" w:hAnsi="David" w:cs="David" w:hint="cs"/>
          <w:sz w:val="28"/>
          <w:szCs w:val="28"/>
          <w:rtl/>
        </w:rPr>
        <w:t xml:space="preserve"> בפני בית הדין</w:t>
      </w:r>
      <w:r w:rsidRPr="006C5B61">
        <w:rPr>
          <w:rFonts w:ascii="David" w:hAnsi="David" w:cs="David" w:hint="cs"/>
          <w:b/>
          <w:bCs/>
          <w:sz w:val="28"/>
          <w:szCs w:val="28"/>
          <w:rtl/>
        </w:rPr>
        <w:t xml:space="preserve"> </w:t>
      </w:r>
      <w:r w:rsidR="00360FF4" w:rsidRPr="006C5B61">
        <w:rPr>
          <w:rFonts w:ascii="David" w:hAnsi="David" w:cs="David" w:hint="cs"/>
          <w:b/>
          <w:bCs/>
          <w:sz w:val="28"/>
          <w:szCs w:val="28"/>
          <w:rtl/>
        </w:rPr>
        <w:t xml:space="preserve">וזאת למשך </w:t>
      </w:r>
      <w:r w:rsidR="000B0BBD" w:rsidRPr="006C5B61">
        <w:rPr>
          <w:rFonts w:ascii="David" w:hAnsi="David" w:cs="David" w:hint="cs"/>
          <w:b/>
          <w:bCs/>
          <w:sz w:val="28"/>
          <w:szCs w:val="28"/>
          <w:rtl/>
        </w:rPr>
        <w:t>276</w:t>
      </w:r>
      <w:r w:rsidRPr="006C5B61">
        <w:rPr>
          <w:rFonts w:ascii="David" w:hAnsi="David" w:cs="David" w:hint="cs"/>
          <w:b/>
          <w:bCs/>
          <w:sz w:val="28"/>
          <w:szCs w:val="28"/>
          <w:rtl/>
        </w:rPr>
        <w:t xml:space="preserve"> ימים</w:t>
      </w:r>
      <w:r w:rsidRPr="006C5B61">
        <w:rPr>
          <w:rFonts w:ascii="David" w:hAnsi="David" w:cs="David" w:hint="cs"/>
          <w:sz w:val="28"/>
          <w:szCs w:val="28"/>
          <w:rtl/>
        </w:rPr>
        <w:t xml:space="preserve">, </w:t>
      </w:r>
      <w:r w:rsidR="006A3ED1" w:rsidRPr="006C5B61">
        <w:rPr>
          <w:rFonts w:ascii="David" w:hAnsi="David" w:cs="David" w:hint="cs"/>
          <w:sz w:val="28"/>
          <w:szCs w:val="28"/>
          <w:rtl/>
        </w:rPr>
        <w:t xml:space="preserve">כאשר כנגדו עומד </w:t>
      </w:r>
      <w:r w:rsidR="000B0BBD" w:rsidRPr="006C5B61">
        <w:rPr>
          <w:rFonts w:ascii="David" w:hAnsi="David" w:cs="David" w:hint="cs"/>
          <w:sz w:val="28"/>
          <w:szCs w:val="28"/>
          <w:rtl/>
        </w:rPr>
        <w:t>מחבוש</w:t>
      </w:r>
      <w:r w:rsidR="006A3ED1" w:rsidRPr="006C5B61">
        <w:rPr>
          <w:rFonts w:ascii="David" w:hAnsi="David" w:cs="David" w:hint="cs"/>
          <w:sz w:val="28"/>
          <w:szCs w:val="28"/>
          <w:rtl/>
        </w:rPr>
        <w:t xml:space="preserve"> מותנה שנגזר ע</w:t>
      </w:r>
      <w:r w:rsidRPr="006C5B61">
        <w:rPr>
          <w:rFonts w:ascii="David" w:hAnsi="David" w:cs="David" w:hint="cs"/>
          <w:sz w:val="28"/>
          <w:szCs w:val="28"/>
          <w:rtl/>
        </w:rPr>
        <w:t>ל</w:t>
      </w:r>
      <w:r w:rsidR="006A3ED1" w:rsidRPr="006C5B61">
        <w:rPr>
          <w:rFonts w:ascii="David" w:hAnsi="David" w:cs="David" w:hint="cs"/>
          <w:sz w:val="28"/>
          <w:szCs w:val="28"/>
          <w:rtl/>
        </w:rPr>
        <w:t>י</w:t>
      </w:r>
      <w:r w:rsidRPr="006C5B61">
        <w:rPr>
          <w:rFonts w:ascii="David" w:hAnsi="David" w:cs="David" w:hint="cs"/>
          <w:sz w:val="28"/>
          <w:szCs w:val="28"/>
          <w:rtl/>
        </w:rPr>
        <w:t xml:space="preserve">ו </w:t>
      </w:r>
      <w:r w:rsidR="000B0BBD" w:rsidRPr="006C5B61">
        <w:rPr>
          <w:rFonts w:ascii="David" w:hAnsi="David" w:cs="David" w:hint="cs"/>
          <w:sz w:val="28"/>
          <w:szCs w:val="28"/>
          <w:rtl/>
        </w:rPr>
        <w:t>בדין משמעתי למשך 10</w:t>
      </w:r>
      <w:r w:rsidRPr="006C5B61">
        <w:rPr>
          <w:rFonts w:ascii="David" w:hAnsi="David" w:cs="David" w:hint="cs"/>
          <w:sz w:val="28"/>
          <w:szCs w:val="28"/>
          <w:rtl/>
        </w:rPr>
        <w:t xml:space="preserve"> ימי</w:t>
      </w:r>
      <w:r w:rsidR="000B0BBD" w:rsidRPr="006C5B61">
        <w:rPr>
          <w:rFonts w:ascii="David" w:hAnsi="David" w:cs="David" w:hint="cs"/>
          <w:sz w:val="28"/>
          <w:szCs w:val="28"/>
          <w:rtl/>
        </w:rPr>
        <w:t>ם.</w:t>
      </w:r>
      <w:r w:rsidRPr="006C5B61">
        <w:rPr>
          <w:rFonts w:ascii="David" w:hAnsi="David" w:cs="David" w:hint="cs"/>
          <w:sz w:val="28"/>
          <w:szCs w:val="28"/>
          <w:rtl/>
        </w:rPr>
        <w:t xml:space="preserve"> </w:t>
      </w:r>
    </w:p>
    <w:p w14:paraId="01D0FB84" w14:textId="77777777" w:rsidR="00AA0747" w:rsidRPr="006C5B61" w:rsidRDefault="00AA0747" w:rsidP="00AA0747">
      <w:pPr>
        <w:pStyle w:val="ListParagraph"/>
        <w:spacing w:after="0" w:line="360" w:lineRule="auto"/>
        <w:jc w:val="both"/>
        <w:rPr>
          <w:rFonts w:ascii="David" w:hAnsi="David" w:cs="David" w:hint="cs"/>
          <w:sz w:val="28"/>
          <w:szCs w:val="28"/>
        </w:rPr>
      </w:pPr>
    </w:p>
    <w:p w14:paraId="494D9FDD" w14:textId="77777777" w:rsidR="000B0BBD" w:rsidRPr="006C5B61" w:rsidRDefault="000B0BBD" w:rsidP="00497D9B">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הנאשם בחר </w:t>
      </w:r>
      <w:r w:rsidRPr="006C5B61">
        <w:rPr>
          <w:rFonts w:ascii="David" w:hAnsi="David" w:cs="David" w:hint="cs"/>
          <w:b/>
          <w:bCs/>
          <w:sz w:val="28"/>
          <w:szCs w:val="28"/>
          <w:rtl/>
        </w:rPr>
        <w:t xml:space="preserve">שלא להעיד </w:t>
      </w:r>
      <w:r w:rsidRPr="006C5B61">
        <w:rPr>
          <w:rFonts w:ascii="David" w:hAnsi="David" w:cs="David" w:hint="cs"/>
          <w:sz w:val="28"/>
          <w:szCs w:val="28"/>
          <w:rtl/>
        </w:rPr>
        <w:t>בשלב גזרת הדין</w:t>
      </w:r>
      <w:r w:rsidR="00011942" w:rsidRPr="006C5B61">
        <w:rPr>
          <w:rFonts w:ascii="David" w:hAnsi="David" w:cs="David" w:hint="cs"/>
          <w:sz w:val="28"/>
          <w:szCs w:val="28"/>
          <w:rtl/>
        </w:rPr>
        <w:t xml:space="preserve">, </w:t>
      </w:r>
      <w:r w:rsidRPr="006C5B61">
        <w:rPr>
          <w:rFonts w:ascii="David" w:hAnsi="David" w:cs="David" w:hint="cs"/>
          <w:sz w:val="28"/>
          <w:szCs w:val="28"/>
          <w:rtl/>
        </w:rPr>
        <w:t xml:space="preserve">אך </w:t>
      </w:r>
      <w:r w:rsidR="00F326FB" w:rsidRPr="006C5B61">
        <w:rPr>
          <w:rFonts w:ascii="David" w:hAnsi="David" w:cs="David" w:hint="cs"/>
          <w:sz w:val="28"/>
          <w:szCs w:val="28"/>
          <w:rtl/>
        </w:rPr>
        <w:t>ב</w:t>
      </w:r>
      <w:r w:rsidR="0025027A" w:rsidRPr="006C5B61">
        <w:rPr>
          <w:rFonts w:ascii="David" w:hAnsi="David" w:cs="David" w:hint="cs"/>
          <w:sz w:val="28"/>
          <w:szCs w:val="28"/>
          <w:rtl/>
        </w:rPr>
        <w:t xml:space="preserve">דברו האחרון </w:t>
      </w:r>
      <w:r w:rsidRPr="006C5B61">
        <w:rPr>
          <w:rFonts w:ascii="David" w:hAnsi="David" w:cs="David" w:hint="cs"/>
          <w:sz w:val="28"/>
          <w:szCs w:val="28"/>
          <w:rtl/>
        </w:rPr>
        <w:t xml:space="preserve">מסר </w:t>
      </w:r>
      <w:r w:rsidRPr="006C5B61">
        <w:rPr>
          <w:rFonts w:ascii="David" w:hAnsi="David" w:cs="David" w:hint="cs"/>
          <w:i/>
          <w:iCs/>
          <w:sz w:val="28"/>
          <w:szCs w:val="28"/>
          <w:rtl/>
        </w:rPr>
        <w:t xml:space="preserve">"שנה שלמה </w:t>
      </w:r>
      <w:r w:rsidR="00043A46" w:rsidRPr="006C5B61">
        <w:rPr>
          <w:rFonts w:ascii="David" w:hAnsi="David" w:cs="David" w:hint="cs"/>
          <w:i/>
          <w:iCs/>
          <w:sz w:val="28"/>
          <w:szCs w:val="28"/>
          <w:rtl/>
        </w:rPr>
        <w:t>שירתי</w:t>
      </w:r>
      <w:r w:rsidRPr="006C5B61">
        <w:rPr>
          <w:rFonts w:ascii="David" w:hAnsi="David" w:cs="David" w:hint="cs"/>
          <w:i/>
          <w:iCs/>
          <w:sz w:val="28"/>
          <w:szCs w:val="28"/>
          <w:rtl/>
        </w:rPr>
        <w:t>. אתה רואה את המצב הנפשי שלי וזהו אין לי מה להגיד</w:t>
      </w:r>
      <w:r w:rsidR="00DC22CB" w:rsidRPr="006C5B61">
        <w:rPr>
          <w:rFonts w:ascii="David" w:hAnsi="David" w:cs="David" w:hint="cs"/>
          <w:i/>
          <w:iCs/>
          <w:sz w:val="28"/>
          <w:szCs w:val="28"/>
          <w:rtl/>
        </w:rPr>
        <w:t xml:space="preserve"> על</w:t>
      </w:r>
      <w:r w:rsidR="00342CAB" w:rsidRPr="006C5B61">
        <w:rPr>
          <w:rFonts w:ascii="David" w:hAnsi="David" w:cs="David" w:hint="cs"/>
          <w:i/>
          <w:iCs/>
          <w:sz w:val="28"/>
          <w:szCs w:val="28"/>
          <w:rtl/>
        </w:rPr>
        <w:t xml:space="preserve"> </w:t>
      </w:r>
      <w:r w:rsidR="004F3FF4" w:rsidRPr="006C5B61">
        <w:rPr>
          <w:rFonts w:ascii="David" w:hAnsi="David" w:cs="David" w:hint="cs"/>
          <w:i/>
          <w:iCs/>
          <w:sz w:val="28"/>
          <w:szCs w:val="28"/>
          <w:rtl/>
        </w:rPr>
        <w:t>הסיב</w:t>
      </w:r>
      <w:r w:rsidR="00FF36EB" w:rsidRPr="006C5B61">
        <w:rPr>
          <w:rFonts w:ascii="David" w:hAnsi="David" w:cs="David" w:hint="cs"/>
          <w:i/>
          <w:iCs/>
          <w:sz w:val="28"/>
          <w:szCs w:val="28"/>
          <w:rtl/>
        </w:rPr>
        <w:t>ות</w:t>
      </w:r>
      <w:r w:rsidR="004F3FF4" w:rsidRPr="006C5B61">
        <w:rPr>
          <w:rFonts w:ascii="David" w:hAnsi="David" w:cs="David" w:hint="cs"/>
          <w:i/>
          <w:iCs/>
          <w:sz w:val="28"/>
          <w:szCs w:val="28"/>
          <w:rtl/>
        </w:rPr>
        <w:t xml:space="preserve"> </w:t>
      </w:r>
      <w:r w:rsidR="00DC22CB" w:rsidRPr="006C5B61">
        <w:rPr>
          <w:rFonts w:ascii="David" w:hAnsi="David" w:cs="David" w:hint="cs"/>
          <w:i/>
          <w:iCs/>
          <w:sz w:val="28"/>
          <w:szCs w:val="28"/>
          <w:rtl/>
        </w:rPr>
        <w:t>להיעדרויותי</w:t>
      </w:r>
      <w:r w:rsidRPr="006C5B61">
        <w:rPr>
          <w:rFonts w:ascii="David" w:hAnsi="David" w:cs="David" w:hint="cs"/>
          <w:i/>
          <w:iCs/>
          <w:sz w:val="28"/>
          <w:szCs w:val="28"/>
          <w:rtl/>
        </w:rPr>
        <w:t>"</w:t>
      </w:r>
      <w:r w:rsidRPr="006C5B61">
        <w:rPr>
          <w:rFonts w:ascii="David" w:hAnsi="David" w:cs="David" w:hint="cs"/>
          <w:sz w:val="28"/>
          <w:szCs w:val="28"/>
          <w:rtl/>
        </w:rPr>
        <w:t>. לטענת הסנגור, הסיבות ליציאתו להיעדרות נובעות</w:t>
      </w:r>
      <w:r w:rsidR="004F3FF4" w:rsidRPr="006C5B61">
        <w:rPr>
          <w:rFonts w:ascii="David" w:hAnsi="David" w:cs="David" w:hint="cs"/>
          <w:sz w:val="28"/>
          <w:szCs w:val="28"/>
          <w:rtl/>
        </w:rPr>
        <w:t xml:space="preserve"> הן </w:t>
      </w:r>
      <w:r w:rsidR="00310729" w:rsidRPr="006C5B61">
        <w:rPr>
          <w:rFonts w:ascii="David" w:hAnsi="David" w:cs="David" w:hint="cs"/>
          <w:sz w:val="28"/>
          <w:szCs w:val="28"/>
          <w:rtl/>
        </w:rPr>
        <w:t>מ</w:t>
      </w:r>
      <w:r w:rsidRPr="006C5B61">
        <w:rPr>
          <w:rFonts w:ascii="David" w:hAnsi="David" w:cs="David" w:hint="cs"/>
          <w:sz w:val="28"/>
          <w:szCs w:val="28"/>
          <w:rtl/>
        </w:rPr>
        <w:t>מ</w:t>
      </w:r>
      <w:r w:rsidR="00310729" w:rsidRPr="006C5B61">
        <w:rPr>
          <w:rFonts w:ascii="David" w:hAnsi="David" w:cs="David" w:hint="cs"/>
          <w:sz w:val="28"/>
          <w:szCs w:val="28"/>
          <w:rtl/>
        </w:rPr>
        <w:t xml:space="preserve">שבר כלכלי </w:t>
      </w:r>
      <w:r w:rsidRPr="006C5B61">
        <w:rPr>
          <w:rFonts w:ascii="David" w:hAnsi="David" w:cs="David" w:hint="cs"/>
          <w:sz w:val="28"/>
          <w:szCs w:val="28"/>
          <w:rtl/>
        </w:rPr>
        <w:t>של משפחתו והצורך לסייע להוריו, והן נוכח מצבו הנפשי</w:t>
      </w:r>
      <w:r w:rsidR="004F3FF4" w:rsidRPr="006C5B61">
        <w:rPr>
          <w:rFonts w:ascii="David" w:hAnsi="David" w:cs="David" w:hint="cs"/>
          <w:sz w:val="28"/>
          <w:szCs w:val="28"/>
          <w:rtl/>
        </w:rPr>
        <w:t>.</w:t>
      </w:r>
      <w:r w:rsidR="00976E0D" w:rsidRPr="006C5B61">
        <w:rPr>
          <w:rFonts w:ascii="David" w:hAnsi="David" w:cs="David" w:hint="cs"/>
          <w:sz w:val="28"/>
          <w:szCs w:val="28"/>
          <w:rtl/>
        </w:rPr>
        <w:t xml:space="preserve"> </w:t>
      </w:r>
      <w:r w:rsidRPr="006C5B61">
        <w:rPr>
          <w:rFonts w:ascii="David" w:hAnsi="David" w:cs="David" w:hint="cs"/>
          <w:sz w:val="28"/>
          <w:szCs w:val="28"/>
          <w:rtl/>
        </w:rPr>
        <w:t xml:space="preserve">לטעמי בחירת הנאשם באמצעות סנגורו שלא להעיד על הדברים פוגמת באופן משמעותי </w:t>
      </w:r>
      <w:r w:rsidR="00DC22CB" w:rsidRPr="006C5B61">
        <w:rPr>
          <w:rFonts w:ascii="David" w:hAnsi="David" w:cs="David" w:hint="cs"/>
          <w:sz w:val="28"/>
          <w:szCs w:val="28"/>
          <w:rtl/>
        </w:rPr>
        <w:t xml:space="preserve">ביכולתי </w:t>
      </w:r>
      <w:r w:rsidRPr="006C5B61">
        <w:rPr>
          <w:rFonts w:ascii="David" w:hAnsi="David" w:cs="David" w:hint="cs"/>
          <w:sz w:val="28"/>
          <w:szCs w:val="28"/>
          <w:rtl/>
        </w:rPr>
        <w:t xml:space="preserve">בית הדין לקבלם. אך גם אילו אקבלם, הרי שמצאתי סתירות מהותיות בין הדברים אשר נמסרו על ידי ההגנה במעמד הדיון כטיעון מרכזי </w:t>
      </w:r>
      <w:r w:rsidR="00BA23A3" w:rsidRPr="006C5B61">
        <w:rPr>
          <w:rFonts w:ascii="David" w:hAnsi="David" w:cs="David" w:hint="cs"/>
          <w:sz w:val="28"/>
          <w:szCs w:val="28"/>
          <w:rtl/>
        </w:rPr>
        <w:t xml:space="preserve">שהוביל ליציאת הנאשם </w:t>
      </w:r>
      <w:r w:rsidR="00043A46" w:rsidRPr="006C5B61">
        <w:rPr>
          <w:rFonts w:ascii="David" w:hAnsi="David" w:cs="David" w:hint="cs"/>
          <w:sz w:val="28"/>
          <w:szCs w:val="28"/>
          <w:rtl/>
        </w:rPr>
        <w:t>להיעדרות</w:t>
      </w:r>
      <w:r w:rsidRPr="006C5B61">
        <w:rPr>
          <w:rFonts w:ascii="David" w:hAnsi="David" w:cs="David" w:hint="cs"/>
          <w:sz w:val="28"/>
          <w:szCs w:val="28"/>
          <w:rtl/>
        </w:rPr>
        <w:t xml:space="preserve"> לבין הדברים אשר נרשמו על ידי הקב"ן ועל ידי המפקדים בתיעוד</w:t>
      </w:r>
      <w:r w:rsidR="00BA23A3" w:rsidRPr="006C5B61">
        <w:rPr>
          <w:rFonts w:ascii="David" w:hAnsi="David" w:cs="David" w:hint="cs"/>
          <w:sz w:val="28"/>
          <w:szCs w:val="28"/>
          <w:rtl/>
        </w:rPr>
        <w:t xml:space="preserve"> שהוגש</w:t>
      </w:r>
      <w:r w:rsidRPr="006C5B61">
        <w:rPr>
          <w:rFonts w:ascii="David" w:hAnsi="David" w:cs="David" w:hint="cs"/>
          <w:sz w:val="28"/>
          <w:szCs w:val="28"/>
          <w:rtl/>
        </w:rPr>
        <w:t>, כפי שאפרט.</w:t>
      </w:r>
    </w:p>
    <w:p w14:paraId="41FAC1DF" w14:textId="77777777" w:rsidR="00AA0747" w:rsidRPr="006C5B61" w:rsidRDefault="00AA0747" w:rsidP="00AA0747">
      <w:pPr>
        <w:pStyle w:val="ListParagraph"/>
        <w:spacing w:after="0" w:line="360" w:lineRule="auto"/>
        <w:jc w:val="both"/>
        <w:rPr>
          <w:rFonts w:ascii="David" w:hAnsi="David" w:cs="David" w:hint="cs"/>
          <w:sz w:val="28"/>
          <w:szCs w:val="28"/>
        </w:rPr>
      </w:pPr>
    </w:p>
    <w:p w14:paraId="4BEC57A9" w14:textId="77777777" w:rsidR="00A21266" w:rsidRPr="006C5B61" w:rsidRDefault="000B0BBD" w:rsidP="00497D9B">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lastRenderedPageBreak/>
        <w:t xml:space="preserve">לעניין </w:t>
      </w:r>
      <w:r w:rsidR="00BA23A3" w:rsidRPr="006C5B61">
        <w:rPr>
          <w:rFonts w:ascii="David" w:hAnsi="David" w:cs="David" w:hint="cs"/>
          <w:sz w:val="28"/>
          <w:szCs w:val="28"/>
          <w:rtl/>
        </w:rPr>
        <w:t>הטענה כי ההיעדרות נבעה מהמצב הכלכלי של המשפחה</w:t>
      </w:r>
      <w:r w:rsidRPr="006C5B61">
        <w:rPr>
          <w:rFonts w:ascii="David" w:hAnsi="David" w:cs="David" w:hint="cs"/>
          <w:sz w:val="28"/>
          <w:szCs w:val="28"/>
          <w:rtl/>
        </w:rPr>
        <w:t>, הרי שלא הוכח, ואף לא נטען,</w:t>
      </w:r>
      <w:r w:rsidR="00DC22CB" w:rsidRPr="006C5B61">
        <w:rPr>
          <w:rFonts w:ascii="David" w:hAnsi="David" w:cs="David" w:hint="cs"/>
          <w:sz w:val="28"/>
          <w:szCs w:val="28"/>
          <w:rtl/>
        </w:rPr>
        <w:t xml:space="preserve"> כי</w:t>
      </w:r>
      <w:r w:rsidRPr="006C5B61">
        <w:rPr>
          <w:rFonts w:ascii="David" w:hAnsi="David" w:cs="David" w:hint="cs"/>
          <w:sz w:val="28"/>
          <w:szCs w:val="28"/>
          <w:rtl/>
        </w:rPr>
        <w:t xml:space="preserve"> </w:t>
      </w:r>
      <w:r w:rsidR="00BA23A3" w:rsidRPr="006C5B61">
        <w:rPr>
          <w:rFonts w:ascii="David" w:hAnsi="David" w:cs="David" w:hint="cs"/>
          <w:sz w:val="28"/>
          <w:szCs w:val="28"/>
          <w:rtl/>
        </w:rPr>
        <w:t xml:space="preserve">הנאשם פנה למערכת הצבאית על מנת לקבל </w:t>
      </w:r>
      <w:r w:rsidRPr="006C5B61">
        <w:rPr>
          <w:rFonts w:ascii="David" w:hAnsi="David" w:cs="David" w:hint="cs"/>
          <w:sz w:val="28"/>
          <w:szCs w:val="28"/>
          <w:rtl/>
        </w:rPr>
        <w:t xml:space="preserve">סיוע כלכלי או סיוע כלשהו אחר </w:t>
      </w:r>
      <w:r w:rsidR="00BA23A3" w:rsidRPr="006C5B61">
        <w:rPr>
          <w:rFonts w:ascii="David" w:hAnsi="David" w:cs="David" w:hint="cs"/>
          <w:sz w:val="28"/>
          <w:szCs w:val="28"/>
          <w:rtl/>
        </w:rPr>
        <w:t>על מנת לסייע למשפחתו.</w:t>
      </w:r>
    </w:p>
    <w:p w14:paraId="44EBCB75" w14:textId="77777777" w:rsidR="00AA0747" w:rsidRPr="006C5B61" w:rsidRDefault="00AA0747" w:rsidP="00AA0747">
      <w:pPr>
        <w:pStyle w:val="ListParagraph"/>
        <w:spacing w:after="0" w:line="360" w:lineRule="auto"/>
        <w:jc w:val="both"/>
        <w:rPr>
          <w:rFonts w:ascii="David" w:hAnsi="David" w:cs="David" w:hint="cs"/>
          <w:sz w:val="28"/>
          <w:szCs w:val="28"/>
        </w:rPr>
      </w:pPr>
    </w:p>
    <w:p w14:paraId="24E911E9" w14:textId="77777777" w:rsidR="00A21266" w:rsidRPr="006C5B61" w:rsidRDefault="000B0BBD" w:rsidP="00497D9B">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מעבר לכך, כאמור, הנאשם בחר שלא להעיד על כך</w:t>
      </w:r>
      <w:r w:rsidR="00A21266" w:rsidRPr="006C5B61">
        <w:rPr>
          <w:rFonts w:ascii="David" w:hAnsi="David" w:cs="David" w:hint="cs"/>
          <w:sz w:val="28"/>
          <w:szCs w:val="28"/>
          <w:rtl/>
        </w:rPr>
        <w:t xml:space="preserve"> בפניי ולאפשר לי להתרשם באופן בלתי אמצעי על קשייו ועל </w:t>
      </w:r>
      <w:r w:rsidR="00BA23A3" w:rsidRPr="006C5B61">
        <w:rPr>
          <w:rFonts w:ascii="David" w:hAnsi="David" w:cs="David" w:hint="cs"/>
          <w:sz w:val="28"/>
          <w:szCs w:val="28"/>
          <w:rtl/>
        </w:rPr>
        <w:t>הטעמים ליציאתו ל</w:t>
      </w:r>
      <w:r w:rsidR="00A21266" w:rsidRPr="006C5B61">
        <w:rPr>
          <w:rFonts w:ascii="David" w:hAnsi="David" w:cs="David" w:hint="cs"/>
          <w:sz w:val="28"/>
          <w:szCs w:val="28"/>
          <w:rtl/>
        </w:rPr>
        <w:t>היעדרות</w:t>
      </w:r>
      <w:r w:rsidRPr="006C5B61">
        <w:rPr>
          <w:rFonts w:ascii="David" w:hAnsi="David" w:cs="David" w:hint="cs"/>
          <w:sz w:val="28"/>
          <w:szCs w:val="28"/>
          <w:rtl/>
        </w:rPr>
        <w:t xml:space="preserve">. בעוד ההגנה בטיעוניה בפניי העלתה כי מדובר בקשיים כלכליים </w:t>
      </w:r>
      <w:r w:rsidR="00A21266" w:rsidRPr="006C5B61">
        <w:rPr>
          <w:rFonts w:ascii="David" w:hAnsi="David" w:cs="David" w:hint="cs"/>
          <w:sz w:val="28"/>
          <w:szCs w:val="28"/>
          <w:rtl/>
        </w:rPr>
        <w:t>"</w:t>
      </w:r>
      <w:r w:rsidRPr="006C5B61">
        <w:rPr>
          <w:rFonts w:ascii="David" w:hAnsi="David" w:cs="David" w:hint="cs"/>
          <w:sz w:val="28"/>
          <w:szCs w:val="28"/>
          <w:rtl/>
        </w:rPr>
        <w:t>קשים</w:t>
      </w:r>
      <w:r w:rsidR="00A21266" w:rsidRPr="006C5B61">
        <w:rPr>
          <w:rFonts w:ascii="David" w:hAnsi="David" w:cs="David" w:hint="cs"/>
          <w:sz w:val="28"/>
          <w:szCs w:val="28"/>
          <w:rtl/>
        </w:rPr>
        <w:t>"</w:t>
      </w:r>
      <w:r w:rsidRPr="006C5B61">
        <w:rPr>
          <w:rFonts w:ascii="David" w:hAnsi="David" w:cs="David" w:hint="cs"/>
          <w:sz w:val="28"/>
          <w:szCs w:val="28"/>
          <w:rtl/>
        </w:rPr>
        <w:t xml:space="preserve"> הרי שהנאשם </w:t>
      </w:r>
      <w:r w:rsidR="00E57C86" w:rsidRPr="006C5B61">
        <w:rPr>
          <w:rFonts w:ascii="David" w:hAnsi="David" w:cs="David" w:hint="cs"/>
          <w:sz w:val="28"/>
          <w:szCs w:val="28"/>
          <w:rtl/>
        </w:rPr>
        <w:t>מסר ל</w:t>
      </w:r>
      <w:r w:rsidRPr="006C5B61">
        <w:rPr>
          <w:rFonts w:ascii="David" w:hAnsi="David" w:cs="David" w:hint="cs"/>
          <w:sz w:val="28"/>
          <w:szCs w:val="28"/>
          <w:rtl/>
        </w:rPr>
        <w:t xml:space="preserve">גורמי בריאות הנפש כי מצבו הכלכלי </w:t>
      </w:r>
      <w:r w:rsidR="00A21266" w:rsidRPr="006C5B61">
        <w:rPr>
          <w:rFonts w:ascii="David" w:hAnsi="David" w:cs="David" w:hint="cs"/>
          <w:sz w:val="28"/>
          <w:szCs w:val="28"/>
          <w:rtl/>
        </w:rPr>
        <w:t>"</w:t>
      </w:r>
      <w:r w:rsidRPr="006C5B61">
        <w:rPr>
          <w:rFonts w:ascii="David" w:hAnsi="David" w:cs="David" w:hint="cs"/>
          <w:sz w:val="28"/>
          <w:szCs w:val="28"/>
          <w:rtl/>
        </w:rPr>
        <w:t>בינוני</w:t>
      </w:r>
      <w:r w:rsidR="00A21266" w:rsidRPr="006C5B61">
        <w:rPr>
          <w:rFonts w:ascii="David" w:hAnsi="David" w:cs="David" w:hint="cs"/>
          <w:sz w:val="28"/>
          <w:szCs w:val="28"/>
          <w:rtl/>
        </w:rPr>
        <w:t>"</w:t>
      </w:r>
      <w:r w:rsidRPr="006C5B61">
        <w:rPr>
          <w:rFonts w:ascii="David" w:hAnsi="David" w:cs="David" w:hint="cs"/>
          <w:sz w:val="28"/>
          <w:szCs w:val="28"/>
          <w:rtl/>
        </w:rPr>
        <w:t>. אינני</w:t>
      </w:r>
      <w:r w:rsidR="00A21266" w:rsidRPr="006C5B61">
        <w:rPr>
          <w:rFonts w:ascii="David" w:hAnsi="David" w:cs="David" w:hint="cs"/>
          <w:sz w:val="28"/>
          <w:szCs w:val="28"/>
          <w:rtl/>
        </w:rPr>
        <w:t xml:space="preserve"> קובע,</w:t>
      </w:r>
      <w:r w:rsidRPr="006C5B61">
        <w:rPr>
          <w:rFonts w:ascii="David" w:hAnsi="David" w:cs="David" w:hint="cs"/>
          <w:sz w:val="28"/>
          <w:szCs w:val="28"/>
          <w:rtl/>
        </w:rPr>
        <w:t xml:space="preserve"> כי אין קשיים כלכליים ברקע</w:t>
      </w:r>
      <w:r w:rsidR="00A21266" w:rsidRPr="006C5B61">
        <w:rPr>
          <w:rFonts w:ascii="David" w:hAnsi="David" w:cs="David" w:hint="cs"/>
          <w:sz w:val="28"/>
          <w:szCs w:val="28"/>
          <w:rtl/>
        </w:rPr>
        <w:t xml:space="preserve"> להיעדרויותיו</w:t>
      </w:r>
      <w:r w:rsidR="00F326FB" w:rsidRPr="006C5B61">
        <w:rPr>
          <w:rFonts w:ascii="David" w:hAnsi="David" w:cs="David" w:hint="cs"/>
          <w:sz w:val="28"/>
          <w:szCs w:val="28"/>
          <w:rtl/>
        </w:rPr>
        <w:t>,</w:t>
      </w:r>
      <w:r w:rsidRPr="006C5B61">
        <w:rPr>
          <w:rFonts w:ascii="David" w:hAnsi="David" w:cs="David" w:hint="cs"/>
          <w:sz w:val="28"/>
          <w:szCs w:val="28"/>
          <w:rtl/>
        </w:rPr>
        <w:t xml:space="preserve"> אך </w:t>
      </w:r>
      <w:r w:rsidR="00697E8C" w:rsidRPr="006C5B61">
        <w:rPr>
          <w:rFonts w:ascii="David" w:hAnsi="David" w:cs="David" w:hint="cs"/>
          <w:sz w:val="28"/>
          <w:szCs w:val="28"/>
          <w:rtl/>
        </w:rPr>
        <w:t xml:space="preserve">אני סבור שהיה מקום </w:t>
      </w:r>
      <w:r w:rsidRPr="006C5B61">
        <w:rPr>
          <w:rFonts w:ascii="David" w:hAnsi="David" w:cs="David" w:hint="cs"/>
          <w:sz w:val="28"/>
          <w:szCs w:val="28"/>
          <w:rtl/>
        </w:rPr>
        <w:t xml:space="preserve">להכניסם לתוך </w:t>
      </w:r>
      <w:r w:rsidR="00A21266" w:rsidRPr="006C5B61">
        <w:rPr>
          <w:rFonts w:ascii="David" w:hAnsi="David" w:cs="David" w:hint="cs"/>
          <w:sz w:val="28"/>
          <w:szCs w:val="28"/>
          <w:rtl/>
        </w:rPr>
        <w:t>ההקשר והמסגרת</w:t>
      </w:r>
      <w:r w:rsidRPr="006C5B61">
        <w:rPr>
          <w:rFonts w:ascii="David" w:hAnsi="David" w:cs="David" w:hint="cs"/>
          <w:sz w:val="28"/>
          <w:szCs w:val="28"/>
          <w:rtl/>
        </w:rPr>
        <w:t xml:space="preserve">, דבר שההגנה לא עשתה עת </w:t>
      </w:r>
      <w:r w:rsidR="00697E8C" w:rsidRPr="006C5B61">
        <w:rPr>
          <w:rFonts w:ascii="David" w:hAnsi="David" w:cs="David" w:hint="cs"/>
          <w:sz w:val="28"/>
          <w:szCs w:val="28"/>
          <w:rtl/>
        </w:rPr>
        <w:t>שבחרה ש</w:t>
      </w:r>
      <w:r w:rsidRPr="006C5B61">
        <w:rPr>
          <w:rFonts w:ascii="David" w:hAnsi="David" w:cs="David" w:hint="cs"/>
          <w:sz w:val="28"/>
          <w:szCs w:val="28"/>
          <w:rtl/>
        </w:rPr>
        <w:t>לא העיד את הנאשם והסתפקה בהגשת המסמכים בלבד</w:t>
      </w:r>
      <w:r w:rsidR="00F326FB" w:rsidRPr="006C5B61">
        <w:rPr>
          <w:rFonts w:ascii="David" w:hAnsi="David" w:cs="David" w:hint="cs"/>
          <w:sz w:val="28"/>
          <w:szCs w:val="28"/>
          <w:rtl/>
        </w:rPr>
        <w:t xml:space="preserve"> אשר אין בהם תמך </w:t>
      </w:r>
      <w:r w:rsidR="00F326FB" w:rsidRPr="006C5B61">
        <w:rPr>
          <w:rFonts w:ascii="David" w:hAnsi="David" w:cs="David" w:hint="cs"/>
          <w:sz w:val="28"/>
          <w:szCs w:val="28"/>
          <w:u w:val="single"/>
          <w:rtl/>
        </w:rPr>
        <w:t>משמעותי</w:t>
      </w:r>
      <w:r w:rsidR="00F326FB" w:rsidRPr="006C5B61">
        <w:rPr>
          <w:rFonts w:ascii="David" w:hAnsi="David" w:cs="David" w:hint="cs"/>
          <w:sz w:val="28"/>
          <w:szCs w:val="28"/>
          <w:rtl/>
        </w:rPr>
        <w:t xml:space="preserve"> ל</w:t>
      </w:r>
      <w:r w:rsidR="00697E8C" w:rsidRPr="006C5B61">
        <w:rPr>
          <w:rFonts w:ascii="David" w:hAnsi="David" w:cs="David" w:hint="cs"/>
          <w:sz w:val="28"/>
          <w:szCs w:val="28"/>
          <w:rtl/>
        </w:rPr>
        <w:t>נטען ביחס ל</w:t>
      </w:r>
      <w:r w:rsidR="00F326FB" w:rsidRPr="006C5B61">
        <w:rPr>
          <w:rFonts w:ascii="David" w:hAnsi="David" w:cs="David" w:hint="cs"/>
          <w:sz w:val="28"/>
          <w:szCs w:val="28"/>
          <w:rtl/>
        </w:rPr>
        <w:t>מצבו הכלכלי</w:t>
      </w:r>
      <w:r w:rsidRPr="006C5B61">
        <w:rPr>
          <w:rFonts w:ascii="David" w:hAnsi="David" w:cs="David" w:hint="cs"/>
          <w:sz w:val="28"/>
          <w:szCs w:val="28"/>
          <w:rtl/>
        </w:rPr>
        <w:t>.</w:t>
      </w:r>
    </w:p>
    <w:p w14:paraId="1C60D949" w14:textId="77777777" w:rsidR="00AA0747" w:rsidRPr="006C5B61" w:rsidRDefault="00AA0747" w:rsidP="00AA0747">
      <w:pPr>
        <w:pStyle w:val="ListParagraph"/>
        <w:spacing w:after="0" w:line="360" w:lineRule="auto"/>
        <w:jc w:val="both"/>
        <w:rPr>
          <w:rFonts w:ascii="David" w:hAnsi="David" w:cs="David" w:hint="cs"/>
          <w:sz w:val="28"/>
          <w:szCs w:val="28"/>
        </w:rPr>
      </w:pPr>
    </w:p>
    <w:p w14:paraId="4A7C7D7E" w14:textId="77777777" w:rsidR="000B0BBD" w:rsidRPr="006C5B61" w:rsidRDefault="00A21266" w:rsidP="00497D9B">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באשר לטענה כי הנאשם עזר כלכלית למשפחתו בזמן היעדרות, הרי שמ</w:t>
      </w:r>
      <w:r w:rsidR="00F326FB" w:rsidRPr="006C5B61">
        <w:rPr>
          <w:rFonts w:ascii="David" w:hAnsi="David" w:cs="David" w:hint="cs"/>
          <w:sz w:val="28"/>
          <w:szCs w:val="28"/>
          <w:rtl/>
        </w:rPr>
        <w:t xml:space="preserve">קריאת </w:t>
      </w:r>
      <w:r w:rsidRPr="006C5B61">
        <w:rPr>
          <w:rFonts w:ascii="David" w:hAnsi="David" w:cs="David" w:hint="cs"/>
          <w:sz w:val="28"/>
          <w:szCs w:val="28"/>
          <w:rtl/>
        </w:rPr>
        <w:t xml:space="preserve">דברי הנאשם למפקדיו, תחילת היעדרותו נעוצה ברצונו להשתלב </w:t>
      </w:r>
      <w:r w:rsidRPr="006C5B61">
        <w:rPr>
          <w:rFonts w:ascii="David" w:hAnsi="David" w:cs="David" w:hint="cs"/>
          <w:sz w:val="28"/>
          <w:szCs w:val="28"/>
          <w:u w:val="single"/>
          <w:rtl/>
        </w:rPr>
        <w:t>בקבוצת כדורגל</w:t>
      </w:r>
      <w:r w:rsidRPr="006C5B61">
        <w:rPr>
          <w:rFonts w:ascii="David" w:hAnsi="David" w:cs="David" w:hint="cs"/>
          <w:sz w:val="28"/>
          <w:szCs w:val="28"/>
          <w:rtl/>
        </w:rPr>
        <w:t>. עניין דומה עלה בטופס הדין משמעתי שהוגש על ידי התביעה (</w:t>
      </w:r>
      <w:r w:rsidRPr="006C5B61">
        <w:rPr>
          <w:rFonts w:ascii="David" w:hAnsi="David" w:cs="David" w:hint="cs"/>
          <w:b/>
          <w:bCs/>
          <w:sz w:val="28"/>
          <w:szCs w:val="28"/>
          <w:rtl/>
        </w:rPr>
        <w:t>ת/2</w:t>
      </w:r>
      <w:r w:rsidRPr="006C5B61">
        <w:rPr>
          <w:rFonts w:ascii="David" w:hAnsi="David" w:cs="David" w:hint="cs"/>
          <w:sz w:val="28"/>
          <w:szCs w:val="28"/>
          <w:rtl/>
        </w:rPr>
        <w:t xml:space="preserve">), המלמד אף על </w:t>
      </w:r>
      <w:r w:rsidR="00697E8C" w:rsidRPr="006C5B61">
        <w:rPr>
          <w:rFonts w:ascii="David" w:hAnsi="David" w:cs="David" w:hint="cs"/>
          <w:sz w:val="28"/>
          <w:szCs w:val="28"/>
          <w:rtl/>
        </w:rPr>
        <w:t xml:space="preserve">כך שזו גם הייתה </w:t>
      </w:r>
      <w:r w:rsidRPr="006C5B61">
        <w:rPr>
          <w:rFonts w:ascii="David" w:hAnsi="David" w:cs="David" w:hint="cs"/>
          <w:sz w:val="28"/>
          <w:szCs w:val="28"/>
          <w:rtl/>
        </w:rPr>
        <w:t>הסיבה להיעדרותו הקודמת</w:t>
      </w:r>
      <w:r w:rsidR="00697E8C" w:rsidRPr="006C5B61">
        <w:rPr>
          <w:rFonts w:ascii="David" w:hAnsi="David" w:cs="David" w:hint="cs"/>
          <w:sz w:val="28"/>
          <w:szCs w:val="28"/>
          <w:rtl/>
        </w:rPr>
        <w:t>,</w:t>
      </w:r>
      <w:r w:rsidRPr="006C5B61">
        <w:rPr>
          <w:rFonts w:ascii="David" w:hAnsi="David" w:cs="David" w:hint="cs"/>
          <w:sz w:val="28"/>
          <w:szCs w:val="28"/>
          <w:rtl/>
        </w:rPr>
        <w:t xml:space="preserve"> עליה נשפט בדין משמעתי.  </w:t>
      </w:r>
    </w:p>
    <w:p w14:paraId="24E7188D" w14:textId="77777777" w:rsidR="00AA0747" w:rsidRPr="006C5B61" w:rsidRDefault="00AA0747" w:rsidP="00AA0747">
      <w:pPr>
        <w:pStyle w:val="ListParagraph"/>
        <w:spacing w:after="0" w:line="360" w:lineRule="auto"/>
        <w:jc w:val="both"/>
        <w:rPr>
          <w:rFonts w:ascii="David" w:hAnsi="David" w:cs="David" w:hint="cs"/>
          <w:sz w:val="28"/>
          <w:szCs w:val="28"/>
        </w:rPr>
      </w:pPr>
    </w:p>
    <w:p w14:paraId="50A5A187" w14:textId="77777777" w:rsidR="0048670C" w:rsidRPr="006C5B61" w:rsidRDefault="00A21266" w:rsidP="0048670C">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אשר לחוסר רצונו לשוב לשירות לאחר </w:t>
      </w:r>
      <w:r w:rsidR="0048670C" w:rsidRPr="006C5B61">
        <w:rPr>
          <w:rFonts w:ascii="David" w:hAnsi="David" w:cs="David" w:hint="cs"/>
          <w:sz w:val="28"/>
          <w:szCs w:val="28"/>
          <w:rtl/>
        </w:rPr>
        <w:t xml:space="preserve">מעצרו, הרי שלגרסת הנאשם, לא היה מדובר בקושי נפשי או הסתגלותי במובן הפסיכיאטרי אלא </w:t>
      </w:r>
      <w:r w:rsidR="00697E8C" w:rsidRPr="006C5B61">
        <w:rPr>
          <w:rFonts w:ascii="David" w:hAnsi="David" w:cs="David" w:hint="cs"/>
          <w:sz w:val="28"/>
          <w:szCs w:val="28"/>
          <w:rtl/>
        </w:rPr>
        <w:t>ברצונו לקבל תפקיד אחר</w:t>
      </w:r>
      <w:r w:rsidR="0048670C" w:rsidRPr="006C5B61">
        <w:rPr>
          <w:rFonts w:ascii="David" w:hAnsi="David" w:cs="David" w:hint="cs"/>
          <w:sz w:val="28"/>
          <w:szCs w:val="28"/>
          <w:rtl/>
        </w:rPr>
        <w:t>. הנאשם באמרתו בפני משטרה צבאית התנה את חזרתו לשירות צבאי ב"</w:t>
      </w:r>
      <w:r w:rsidR="0048670C" w:rsidRPr="006C5B61">
        <w:rPr>
          <w:rFonts w:ascii="David" w:hAnsi="David" w:cs="David" w:hint="cs"/>
          <w:i/>
          <w:iCs/>
          <w:sz w:val="28"/>
          <w:szCs w:val="28"/>
          <w:rtl/>
        </w:rPr>
        <w:t>תלוי באיזה נסיבות, באיזה מצב, באיזה תפקיד</w:t>
      </w:r>
      <w:r w:rsidR="0048670C" w:rsidRPr="006C5B61">
        <w:rPr>
          <w:rFonts w:ascii="David" w:hAnsi="David" w:cs="David" w:hint="cs"/>
          <w:sz w:val="28"/>
          <w:szCs w:val="28"/>
          <w:rtl/>
        </w:rPr>
        <w:t xml:space="preserve">". </w:t>
      </w:r>
    </w:p>
    <w:p w14:paraId="7D329CBE" w14:textId="77777777" w:rsidR="00AA0747" w:rsidRPr="006C5B61" w:rsidRDefault="00AA0747" w:rsidP="00AA0747">
      <w:pPr>
        <w:pStyle w:val="ListParagraph"/>
        <w:spacing w:after="0" w:line="360" w:lineRule="auto"/>
        <w:jc w:val="both"/>
        <w:rPr>
          <w:rFonts w:ascii="David" w:hAnsi="David" w:cs="David" w:hint="cs"/>
          <w:sz w:val="28"/>
          <w:szCs w:val="28"/>
        </w:rPr>
      </w:pPr>
    </w:p>
    <w:p w14:paraId="19B42A06" w14:textId="77777777" w:rsidR="0048670C" w:rsidRPr="006C5B61" w:rsidRDefault="0048670C" w:rsidP="0048670C">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משמע, הנאשם הביע רצונו לשוב לשירות למסלול שירות </w:t>
      </w:r>
      <w:r w:rsidR="00F326FB" w:rsidRPr="006C5B61">
        <w:rPr>
          <w:rFonts w:ascii="David" w:hAnsi="David" w:cs="David" w:hint="cs"/>
          <w:sz w:val="28"/>
          <w:szCs w:val="28"/>
          <w:rtl/>
        </w:rPr>
        <w:t>התואם את רצונותיו</w:t>
      </w:r>
      <w:r w:rsidRPr="006C5B61">
        <w:rPr>
          <w:rFonts w:ascii="David" w:hAnsi="David" w:cs="David" w:hint="cs"/>
          <w:sz w:val="28"/>
          <w:szCs w:val="28"/>
          <w:rtl/>
        </w:rPr>
        <w:t xml:space="preserve">. מן </w:t>
      </w:r>
      <w:r w:rsidR="00F326FB" w:rsidRPr="006C5B61">
        <w:rPr>
          <w:rFonts w:ascii="David" w:hAnsi="David" w:cs="David" w:hint="cs"/>
          <w:sz w:val="28"/>
          <w:szCs w:val="28"/>
          <w:rtl/>
        </w:rPr>
        <w:t>ה</w:t>
      </w:r>
      <w:r w:rsidRPr="006C5B61">
        <w:rPr>
          <w:rFonts w:ascii="David" w:hAnsi="David" w:cs="David" w:hint="cs"/>
          <w:sz w:val="28"/>
          <w:szCs w:val="28"/>
          <w:rtl/>
        </w:rPr>
        <w:t>הן אני לומד על הלאו, משמע במועד מעצרו, סבר הנאשם כי הוא מתאים לשוב לשירות צבאי וכי הוא מתנה זאת ברצונו לקבל את התפקיד המתאים לו לפי נסיבותיו האישיות.</w:t>
      </w:r>
      <w:r w:rsidR="00F326FB" w:rsidRPr="006C5B61">
        <w:rPr>
          <w:rFonts w:ascii="David" w:hAnsi="David" w:cs="David" w:hint="cs"/>
          <w:sz w:val="28"/>
          <w:szCs w:val="28"/>
          <w:rtl/>
        </w:rPr>
        <w:t xml:space="preserve"> מעבר לכך יציין, כי אכן הנאשם הופנה לבקשתו למיפוי צרכים</w:t>
      </w:r>
      <w:r w:rsidR="00697E8C" w:rsidRPr="006C5B61">
        <w:rPr>
          <w:rFonts w:ascii="David" w:hAnsi="David" w:cs="David" w:hint="cs"/>
          <w:sz w:val="28"/>
          <w:szCs w:val="28"/>
          <w:rtl/>
        </w:rPr>
        <w:t>,</w:t>
      </w:r>
      <w:r w:rsidR="00F326FB" w:rsidRPr="006C5B61">
        <w:rPr>
          <w:rFonts w:ascii="David" w:hAnsi="David" w:cs="David" w:hint="cs"/>
          <w:sz w:val="28"/>
          <w:szCs w:val="28"/>
          <w:rtl/>
        </w:rPr>
        <w:t xml:space="preserve"> לצורך בדיקת התאמתו להליך שילוב </w:t>
      </w:r>
      <w:r w:rsidR="00697E8C" w:rsidRPr="006C5B61">
        <w:rPr>
          <w:rFonts w:ascii="David" w:hAnsi="David" w:cs="David" w:hint="cs"/>
          <w:sz w:val="28"/>
          <w:szCs w:val="28"/>
          <w:rtl/>
        </w:rPr>
        <w:t xml:space="preserve">אך </w:t>
      </w:r>
      <w:r w:rsidR="00F326FB" w:rsidRPr="006C5B61">
        <w:rPr>
          <w:rFonts w:ascii="David" w:hAnsi="David" w:cs="David" w:hint="cs"/>
          <w:sz w:val="28"/>
          <w:szCs w:val="28"/>
          <w:rtl/>
        </w:rPr>
        <w:t>חזר בו.</w:t>
      </w:r>
      <w:r w:rsidRPr="006C5B61">
        <w:rPr>
          <w:rFonts w:ascii="David" w:hAnsi="David" w:cs="David" w:hint="cs"/>
          <w:sz w:val="28"/>
          <w:szCs w:val="28"/>
          <w:rtl/>
        </w:rPr>
        <w:t xml:space="preserve"> </w:t>
      </w:r>
    </w:p>
    <w:p w14:paraId="2FBCEB8B" w14:textId="77777777" w:rsidR="00AA0747" w:rsidRPr="006C5B61" w:rsidRDefault="00AA0747" w:rsidP="00AA0747">
      <w:pPr>
        <w:pStyle w:val="ListParagraph"/>
        <w:spacing w:after="0" w:line="360" w:lineRule="auto"/>
        <w:jc w:val="both"/>
        <w:rPr>
          <w:rFonts w:ascii="David" w:hAnsi="David" w:cs="David" w:hint="cs"/>
          <w:sz w:val="28"/>
          <w:szCs w:val="28"/>
        </w:rPr>
      </w:pPr>
    </w:p>
    <w:p w14:paraId="7DA4F248" w14:textId="77777777" w:rsidR="0048670C" w:rsidRPr="006C5B61" w:rsidRDefault="0048670C" w:rsidP="005262E3">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lastRenderedPageBreak/>
        <w:t>מכלל האמור</w:t>
      </w:r>
      <w:r w:rsidR="005262E3" w:rsidRPr="006C5B61">
        <w:rPr>
          <w:rFonts w:ascii="David" w:hAnsi="David" w:cs="David" w:hint="cs"/>
          <w:sz w:val="28"/>
          <w:szCs w:val="28"/>
          <w:rtl/>
        </w:rPr>
        <w:t xml:space="preserve"> עולה, כי הנאשם </w:t>
      </w:r>
      <w:r w:rsidRPr="006C5B61">
        <w:rPr>
          <w:rFonts w:ascii="David" w:hAnsi="David" w:cs="David" w:hint="cs"/>
          <w:sz w:val="28"/>
          <w:szCs w:val="28"/>
          <w:rtl/>
        </w:rPr>
        <w:t xml:space="preserve">נותן את הדין על </w:t>
      </w:r>
      <w:r w:rsidR="00697E8C" w:rsidRPr="006C5B61">
        <w:rPr>
          <w:rFonts w:ascii="David" w:hAnsi="David" w:cs="David" w:hint="cs"/>
          <w:sz w:val="28"/>
          <w:szCs w:val="28"/>
          <w:rtl/>
        </w:rPr>
        <w:t xml:space="preserve">היעדרות </w:t>
      </w:r>
      <w:r w:rsidR="00EB6830" w:rsidRPr="006C5B61">
        <w:rPr>
          <w:rFonts w:ascii="David" w:hAnsi="David" w:cs="David" w:hint="cs"/>
          <w:sz w:val="28"/>
          <w:szCs w:val="28"/>
          <w:rtl/>
        </w:rPr>
        <w:t>אשר מקורה ברצונו להשתלב בקבוצת כדורגל</w:t>
      </w:r>
      <w:r w:rsidRPr="006C5B61">
        <w:rPr>
          <w:rFonts w:ascii="David" w:hAnsi="David" w:cs="David" w:hint="cs"/>
          <w:sz w:val="28"/>
          <w:szCs w:val="28"/>
          <w:rtl/>
        </w:rPr>
        <w:t xml:space="preserve">. </w:t>
      </w:r>
      <w:r w:rsidR="00EB6830" w:rsidRPr="006C5B61">
        <w:rPr>
          <w:rFonts w:ascii="David" w:hAnsi="David" w:cs="David" w:hint="cs"/>
          <w:sz w:val="28"/>
          <w:szCs w:val="28"/>
          <w:rtl/>
        </w:rPr>
        <w:t>הגם שבשלב זה לנאשם ניתן פטור בגין עניינו הנפשיים,</w:t>
      </w:r>
      <w:r w:rsidR="005262E3" w:rsidRPr="006C5B61">
        <w:rPr>
          <w:rFonts w:ascii="David" w:hAnsi="David" w:cs="David" w:hint="cs"/>
          <w:sz w:val="28"/>
          <w:szCs w:val="28"/>
          <w:rtl/>
        </w:rPr>
        <w:t xml:space="preserve"> </w:t>
      </w:r>
      <w:r w:rsidR="008867C4" w:rsidRPr="006C5B61">
        <w:rPr>
          <w:rFonts w:ascii="David" w:hAnsi="David" w:cs="David" w:hint="cs"/>
          <w:sz w:val="28"/>
          <w:szCs w:val="28"/>
          <w:rtl/>
        </w:rPr>
        <w:t xml:space="preserve">לאחר שבחנתי את חוות הדעת אל מול כלל הנתונים שהובאו בפני, לא מצאתי כי המאפיינים שפורטו בחוות הדעת, השפיעו באופן משמעותי על החלטתו של הנאשם לצאת להיעדרות, ואף לא סברתי כי הם משליכים לאחור על תקופת ההיעדרות. כאשר יוזכר כי עובר ליציאתו להיעדרות שירת הנאשם </w:t>
      </w:r>
      <w:r w:rsidR="00043A46" w:rsidRPr="006C5B61">
        <w:rPr>
          <w:rFonts w:ascii="David" w:hAnsi="David" w:cs="David" w:hint="cs"/>
          <w:sz w:val="28"/>
          <w:szCs w:val="28"/>
          <w:rtl/>
        </w:rPr>
        <w:t xml:space="preserve">תקופה </w:t>
      </w:r>
      <w:r w:rsidR="008867C4" w:rsidRPr="006C5B61">
        <w:rPr>
          <w:rFonts w:ascii="David" w:hAnsi="David" w:cs="David" w:hint="cs"/>
          <w:sz w:val="28"/>
          <w:szCs w:val="28"/>
          <w:rtl/>
        </w:rPr>
        <w:t xml:space="preserve">לא מבוטלת </w:t>
      </w:r>
      <w:r w:rsidR="00043A46" w:rsidRPr="006C5B61">
        <w:rPr>
          <w:rFonts w:ascii="David" w:hAnsi="David" w:cs="David" w:hint="cs"/>
          <w:sz w:val="28"/>
          <w:szCs w:val="28"/>
          <w:rtl/>
        </w:rPr>
        <w:t xml:space="preserve">(ראו את עניינו של ע/48/12 </w:t>
      </w:r>
      <w:r w:rsidR="00043A46" w:rsidRPr="006C5B61">
        <w:rPr>
          <w:rFonts w:ascii="David" w:hAnsi="David" w:cs="David" w:hint="cs"/>
          <w:b/>
          <w:bCs/>
          <w:sz w:val="28"/>
          <w:szCs w:val="28"/>
          <w:rtl/>
        </w:rPr>
        <w:t>רב"ט בצלאל נ' התובע הצבאי הראשי</w:t>
      </w:r>
      <w:r w:rsidR="00043A46" w:rsidRPr="006C5B61">
        <w:rPr>
          <w:rFonts w:ascii="David" w:hAnsi="David" w:cs="David" w:hint="cs"/>
          <w:sz w:val="28"/>
          <w:szCs w:val="28"/>
          <w:rtl/>
        </w:rPr>
        <w:t xml:space="preserve"> (2012)).</w:t>
      </w:r>
    </w:p>
    <w:p w14:paraId="3BEFBC9A" w14:textId="77777777" w:rsidR="00AA0747" w:rsidRPr="006C5B61" w:rsidRDefault="00AA0747" w:rsidP="00AA0747">
      <w:pPr>
        <w:pStyle w:val="ListParagraph"/>
        <w:spacing w:after="0" w:line="360" w:lineRule="auto"/>
        <w:jc w:val="both"/>
        <w:rPr>
          <w:rFonts w:ascii="David" w:hAnsi="David" w:cs="David" w:hint="cs"/>
          <w:sz w:val="28"/>
          <w:szCs w:val="28"/>
        </w:rPr>
      </w:pPr>
    </w:p>
    <w:p w14:paraId="772330F1" w14:textId="77777777" w:rsidR="00976E0D" w:rsidRPr="006C5B61" w:rsidRDefault="00976E0D" w:rsidP="00976E0D">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כבר נקבע בעבר, כי בעת בחינת נסיבות ביצוע העבירה ומידת האשם יהיה לעיתים "קשר ישיר בין ראשיתה של ההיעדרות משירות צבאי ואף משכה, לנסיבות אישיות ולרקע המשפחתי של החייל הנעדר" (ע/68/16 </w:t>
      </w:r>
      <w:r w:rsidR="00B44CDA" w:rsidRPr="006C5B61">
        <w:rPr>
          <w:rFonts w:ascii="David" w:hAnsi="David" w:cs="David" w:hint="cs"/>
          <w:b/>
          <w:bCs/>
          <w:sz w:val="28"/>
          <w:szCs w:val="28"/>
          <w:rtl/>
        </w:rPr>
        <w:t>ה</w:t>
      </w:r>
      <w:r w:rsidR="00043A46" w:rsidRPr="006C5B61">
        <w:rPr>
          <w:rFonts w:ascii="David" w:hAnsi="David" w:cs="David" w:hint="cs"/>
          <w:b/>
          <w:bCs/>
          <w:sz w:val="28"/>
          <w:szCs w:val="28"/>
          <w:rtl/>
        </w:rPr>
        <w:t>תובע הצבאי הראשי</w:t>
      </w:r>
      <w:r w:rsidRPr="006C5B61">
        <w:rPr>
          <w:rFonts w:ascii="David" w:hAnsi="David" w:cs="David" w:hint="cs"/>
          <w:b/>
          <w:bCs/>
          <w:sz w:val="28"/>
          <w:szCs w:val="28"/>
          <w:rtl/>
        </w:rPr>
        <w:t xml:space="preserve"> נ' טור' ורלמוב</w:t>
      </w:r>
      <w:r w:rsidRPr="006C5B61">
        <w:rPr>
          <w:rFonts w:ascii="David" w:hAnsi="David" w:cs="David" w:hint="cs"/>
          <w:sz w:val="28"/>
          <w:szCs w:val="28"/>
          <w:rtl/>
        </w:rPr>
        <w:t xml:space="preserve"> (2016)). באותם מקרים שבהם זוהו נסיבות </w:t>
      </w:r>
      <w:r w:rsidRPr="006C5B61">
        <w:rPr>
          <w:rFonts w:ascii="David" w:hAnsi="David" w:cs="David" w:hint="cs"/>
          <w:b/>
          <w:bCs/>
          <w:sz w:val="28"/>
          <w:szCs w:val="28"/>
          <w:rtl/>
        </w:rPr>
        <w:t>חריגות וייחודיות</w:t>
      </w:r>
      <w:r w:rsidRPr="006C5B61">
        <w:rPr>
          <w:rFonts w:ascii="David" w:hAnsi="David" w:cs="David" w:hint="cs"/>
          <w:sz w:val="28"/>
          <w:szCs w:val="28"/>
          <w:rtl/>
        </w:rPr>
        <w:t xml:space="preserve"> המצביעות על קשר </w:t>
      </w:r>
      <w:r w:rsidRPr="006C5B61">
        <w:rPr>
          <w:rFonts w:ascii="David" w:hAnsi="David" w:cs="David" w:hint="cs"/>
          <w:b/>
          <w:bCs/>
          <w:sz w:val="28"/>
          <w:szCs w:val="28"/>
          <w:rtl/>
        </w:rPr>
        <w:t>ברור</w:t>
      </w:r>
      <w:r w:rsidRPr="006C5B61">
        <w:rPr>
          <w:rFonts w:ascii="David" w:hAnsi="David" w:cs="David" w:hint="cs"/>
          <w:sz w:val="28"/>
          <w:szCs w:val="28"/>
          <w:rtl/>
        </w:rPr>
        <w:t xml:space="preserve"> בין מצבו של העושה ונסיבותיו לבין תחילת ההיעדרות ולמשכה, ניתן ביטוי לנסיבות אלה בעת קביעת </w:t>
      </w:r>
      <w:r w:rsidRPr="006C5B61">
        <w:rPr>
          <w:rFonts w:ascii="David" w:hAnsi="David" w:cs="David" w:hint="cs"/>
          <w:b/>
          <w:bCs/>
          <w:sz w:val="28"/>
          <w:szCs w:val="28"/>
          <w:rtl/>
        </w:rPr>
        <w:t>מתחם העונש ההולם</w:t>
      </w:r>
      <w:r w:rsidRPr="006C5B61">
        <w:rPr>
          <w:rFonts w:ascii="David" w:hAnsi="David" w:cs="David" w:hint="cs"/>
          <w:sz w:val="28"/>
          <w:szCs w:val="28"/>
          <w:rtl/>
        </w:rPr>
        <w:t xml:space="preserve"> (ע/50/17 </w:t>
      </w:r>
      <w:r w:rsidRPr="006C5B61">
        <w:rPr>
          <w:rFonts w:ascii="David" w:hAnsi="David" w:cs="David" w:hint="cs"/>
          <w:b/>
          <w:bCs/>
          <w:sz w:val="28"/>
          <w:szCs w:val="28"/>
          <w:rtl/>
        </w:rPr>
        <w:t>רב"ט אוחנה נ' התובע הצבאי הראשי</w:t>
      </w:r>
      <w:r w:rsidRPr="006C5B61">
        <w:rPr>
          <w:rFonts w:ascii="David" w:hAnsi="David" w:cs="David" w:hint="cs"/>
          <w:sz w:val="28"/>
          <w:szCs w:val="28"/>
          <w:rtl/>
        </w:rPr>
        <w:t xml:space="preserve"> (2017)).</w:t>
      </w:r>
    </w:p>
    <w:p w14:paraId="1C1974F4" w14:textId="77777777" w:rsidR="000B412E" w:rsidRPr="006C5B61" w:rsidRDefault="000B412E" w:rsidP="000B412E">
      <w:pPr>
        <w:spacing w:after="0" w:line="360" w:lineRule="auto"/>
        <w:jc w:val="both"/>
        <w:rPr>
          <w:rFonts w:ascii="David" w:hAnsi="David" w:cs="David" w:hint="cs"/>
          <w:sz w:val="28"/>
          <w:szCs w:val="28"/>
        </w:rPr>
      </w:pPr>
    </w:p>
    <w:p w14:paraId="17A88198" w14:textId="77777777" w:rsidR="00DF42F6" w:rsidRPr="006C5B61" w:rsidRDefault="0045794B" w:rsidP="001E42D8">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מעיון בפסיקה אני למד כי </w:t>
      </w:r>
      <w:r w:rsidR="00EB5180" w:rsidRPr="006C5B61">
        <w:rPr>
          <w:rFonts w:ascii="David" w:hAnsi="David" w:cs="David" w:hint="cs"/>
          <w:sz w:val="28"/>
          <w:szCs w:val="28"/>
          <w:rtl/>
        </w:rPr>
        <w:t xml:space="preserve">מדיניות הענישה הנוהגת במקרים דומים ובמשך </w:t>
      </w:r>
      <w:r w:rsidR="00FE2AFF" w:rsidRPr="006C5B61">
        <w:rPr>
          <w:rFonts w:ascii="David" w:hAnsi="David" w:cs="David" w:hint="cs"/>
          <w:sz w:val="28"/>
          <w:szCs w:val="28"/>
          <w:rtl/>
        </w:rPr>
        <w:t>היעדרות</w:t>
      </w:r>
      <w:r w:rsidR="00EB5180" w:rsidRPr="006C5B61">
        <w:rPr>
          <w:rFonts w:ascii="David" w:hAnsi="David" w:cs="David" w:hint="cs"/>
          <w:sz w:val="28"/>
          <w:szCs w:val="28"/>
          <w:rtl/>
        </w:rPr>
        <w:t xml:space="preserve"> דומה נקבעו מתחמי ענישה הנעים בין</w:t>
      </w:r>
      <w:r w:rsidR="00FE2AFF" w:rsidRPr="006C5B61">
        <w:rPr>
          <w:rFonts w:ascii="David" w:hAnsi="David" w:cs="David" w:hint="cs"/>
          <w:sz w:val="28"/>
          <w:szCs w:val="28"/>
          <w:rtl/>
        </w:rPr>
        <w:t xml:space="preserve"> </w:t>
      </w:r>
      <w:r w:rsidR="00DF42F6" w:rsidRPr="006C5B61">
        <w:rPr>
          <w:rFonts w:ascii="David" w:hAnsi="David" w:cs="David" w:hint="cs"/>
          <w:b/>
          <w:bCs/>
          <w:sz w:val="28"/>
          <w:szCs w:val="28"/>
          <w:rtl/>
        </w:rPr>
        <w:t>חודשים ספורים</w:t>
      </w:r>
      <w:r w:rsidR="00105B26" w:rsidRPr="006C5B61">
        <w:rPr>
          <w:rFonts w:ascii="David" w:hAnsi="David" w:cs="David" w:hint="cs"/>
          <w:b/>
          <w:bCs/>
          <w:sz w:val="28"/>
          <w:szCs w:val="28"/>
          <w:rtl/>
        </w:rPr>
        <w:t xml:space="preserve"> ל</w:t>
      </w:r>
      <w:r w:rsidR="00DF42F6" w:rsidRPr="006C5B61">
        <w:rPr>
          <w:rFonts w:ascii="David" w:hAnsi="David" w:cs="David" w:hint="cs"/>
          <w:b/>
          <w:bCs/>
          <w:sz w:val="28"/>
          <w:szCs w:val="28"/>
          <w:rtl/>
        </w:rPr>
        <w:t xml:space="preserve">חודשים </w:t>
      </w:r>
      <w:r w:rsidR="000B412E" w:rsidRPr="006C5B61">
        <w:rPr>
          <w:rFonts w:ascii="David" w:hAnsi="David" w:cs="David" w:hint="cs"/>
          <w:b/>
          <w:bCs/>
          <w:sz w:val="28"/>
          <w:szCs w:val="28"/>
          <w:rtl/>
        </w:rPr>
        <w:t>רבים</w:t>
      </w:r>
      <w:r w:rsidR="00F56CE1" w:rsidRPr="006C5B61">
        <w:rPr>
          <w:rFonts w:ascii="David" w:hAnsi="David" w:cs="David" w:hint="cs"/>
          <w:b/>
          <w:bCs/>
          <w:sz w:val="28"/>
          <w:szCs w:val="28"/>
          <w:rtl/>
        </w:rPr>
        <w:t>.</w:t>
      </w:r>
      <w:r w:rsidR="00105B26" w:rsidRPr="006C5B61">
        <w:rPr>
          <w:rFonts w:ascii="David" w:hAnsi="David" w:cs="David" w:hint="cs"/>
          <w:sz w:val="28"/>
          <w:szCs w:val="28"/>
          <w:rtl/>
        </w:rPr>
        <w:t xml:space="preserve"> ראו למשל:</w:t>
      </w:r>
      <w:r w:rsidR="00F56CE1" w:rsidRPr="006C5B61">
        <w:rPr>
          <w:rFonts w:ascii="David" w:hAnsi="David" w:cs="David" w:hint="cs"/>
          <w:sz w:val="28"/>
          <w:szCs w:val="28"/>
          <w:rtl/>
        </w:rPr>
        <w:t xml:space="preserve"> </w:t>
      </w:r>
    </w:p>
    <w:p w14:paraId="36806C9A" w14:textId="77777777" w:rsidR="00DF42F6" w:rsidRPr="006C5B61" w:rsidRDefault="00DF42F6" w:rsidP="00DF42F6">
      <w:pPr>
        <w:pStyle w:val="ListParagraph"/>
        <w:spacing w:after="0" w:line="360" w:lineRule="auto"/>
        <w:jc w:val="both"/>
        <w:rPr>
          <w:rFonts w:ascii="David" w:hAnsi="David" w:cs="David" w:hint="cs"/>
          <w:sz w:val="28"/>
          <w:szCs w:val="28"/>
        </w:rPr>
      </w:pPr>
    </w:p>
    <w:p w14:paraId="77D31540" w14:textId="77777777" w:rsidR="00DF42F6" w:rsidRPr="006C5B61" w:rsidRDefault="00F56CE1" w:rsidP="00DF42F6">
      <w:pPr>
        <w:pStyle w:val="ListParagraph"/>
        <w:spacing w:after="0" w:line="360" w:lineRule="auto"/>
        <w:jc w:val="both"/>
        <w:rPr>
          <w:rFonts w:ascii="David" w:hAnsi="David" w:cs="David" w:hint="cs"/>
          <w:sz w:val="28"/>
          <w:szCs w:val="28"/>
          <w:rtl/>
        </w:rPr>
      </w:pPr>
      <w:r w:rsidRPr="006C5B61">
        <w:rPr>
          <w:rFonts w:ascii="David" w:hAnsi="David" w:cs="David" w:hint="cs"/>
          <w:sz w:val="28"/>
          <w:szCs w:val="28"/>
          <w:rtl/>
        </w:rPr>
        <w:t xml:space="preserve">ע/8/22 </w:t>
      </w:r>
      <w:r w:rsidRPr="006C5B61">
        <w:rPr>
          <w:rFonts w:ascii="David" w:hAnsi="David" w:cs="David" w:hint="cs"/>
          <w:b/>
          <w:bCs/>
          <w:sz w:val="28"/>
          <w:szCs w:val="28"/>
          <w:rtl/>
        </w:rPr>
        <w:t>סמל נווה אבודרהם נ' התובע הצבאי הראשי</w:t>
      </w:r>
      <w:r w:rsidRPr="006C5B61">
        <w:rPr>
          <w:rFonts w:ascii="David" w:hAnsi="David" w:cs="David" w:hint="cs"/>
          <w:sz w:val="28"/>
          <w:szCs w:val="28"/>
          <w:rtl/>
        </w:rPr>
        <w:t xml:space="preserve"> (2022)</w:t>
      </w:r>
      <w:r w:rsidR="00C36BF0" w:rsidRPr="006C5B61">
        <w:rPr>
          <w:rFonts w:ascii="David" w:hAnsi="David" w:cs="David" w:hint="cs"/>
          <w:sz w:val="28"/>
          <w:szCs w:val="28"/>
          <w:rtl/>
        </w:rPr>
        <w:t xml:space="preserve">, בגין היעדרות </w:t>
      </w:r>
      <w:r w:rsidR="00C36BF0" w:rsidRPr="006C5B61">
        <w:rPr>
          <w:rFonts w:ascii="David" w:hAnsi="David" w:cs="David" w:hint="cs"/>
          <w:b/>
          <w:bCs/>
          <w:sz w:val="28"/>
          <w:szCs w:val="28"/>
          <w:rtl/>
        </w:rPr>
        <w:t>כפולה</w:t>
      </w:r>
      <w:r w:rsidR="00C36BF0" w:rsidRPr="006C5B61">
        <w:rPr>
          <w:rFonts w:ascii="David" w:hAnsi="David" w:cs="David" w:hint="cs"/>
          <w:sz w:val="28"/>
          <w:szCs w:val="28"/>
          <w:rtl/>
        </w:rPr>
        <w:t xml:space="preserve"> כוללת 327 ימים, הושתו על הנאשם 120 ימי מאסר לריצוי בפועל נקבע מתחם בין 60 ל-130 ימי מאסר לריצוי בפועל (שם דובר על מי שאובחן כמי שסובל מהפרעות אישיות בלתי מובחנות עם קשיי תפקוד חמורים בגינם הותאם לו פרופיל 21, הפוטר משירות צבאי</w:t>
      </w:r>
      <w:r w:rsidRPr="006C5B61">
        <w:rPr>
          <w:rFonts w:ascii="David" w:hAnsi="David" w:cs="David" w:hint="cs"/>
          <w:sz w:val="28"/>
          <w:szCs w:val="28"/>
          <w:rtl/>
        </w:rPr>
        <w:t>;</w:t>
      </w:r>
      <w:r w:rsidR="00C36BF0" w:rsidRPr="006C5B61">
        <w:rPr>
          <w:rFonts w:ascii="David" w:hAnsi="David" w:cs="David" w:hint="cs"/>
          <w:sz w:val="28"/>
          <w:szCs w:val="28"/>
          <w:rtl/>
        </w:rPr>
        <w:t xml:space="preserve"> </w:t>
      </w:r>
    </w:p>
    <w:p w14:paraId="77E33920" w14:textId="77777777" w:rsidR="00DF42F6" w:rsidRPr="006C5B61" w:rsidRDefault="00DF42F6" w:rsidP="00DF42F6">
      <w:pPr>
        <w:pStyle w:val="ListParagraph"/>
        <w:spacing w:after="0" w:line="360" w:lineRule="auto"/>
        <w:jc w:val="both"/>
        <w:rPr>
          <w:rFonts w:ascii="David" w:hAnsi="David" w:cs="David" w:hint="cs"/>
          <w:sz w:val="28"/>
          <w:szCs w:val="28"/>
          <w:rtl/>
        </w:rPr>
      </w:pPr>
    </w:p>
    <w:p w14:paraId="63136AA6" w14:textId="77777777" w:rsidR="00DF42F6" w:rsidRPr="006C5B61" w:rsidRDefault="00DF42F6" w:rsidP="00DF42F6">
      <w:pPr>
        <w:pStyle w:val="ListParagraph"/>
        <w:spacing w:after="0" w:line="360" w:lineRule="auto"/>
        <w:jc w:val="both"/>
        <w:rPr>
          <w:rFonts w:ascii="David" w:hAnsi="David" w:cs="David" w:hint="cs"/>
          <w:sz w:val="28"/>
          <w:szCs w:val="28"/>
          <w:rtl/>
        </w:rPr>
      </w:pPr>
      <w:r w:rsidRPr="006C5B61">
        <w:rPr>
          <w:rFonts w:ascii="David" w:hAnsi="David" w:cs="David" w:hint="cs"/>
          <w:sz w:val="28"/>
          <w:szCs w:val="28"/>
          <w:rtl/>
        </w:rPr>
        <w:t xml:space="preserve">ע/6/18 </w:t>
      </w:r>
      <w:r w:rsidRPr="006C5B61">
        <w:rPr>
          <w:rFonts w:ascii="David" w:hAnsi="David" w:cs="David" w:hint="cs"/>
          <w:b/>
          <w:bCs/>
          <w:sz w:val="28"/>
          <w:szCs w:val="28"/>
          <w:rtl/>
        </w:rPr>
        <w:t>טוראי אלכסנדר שמול נגד התובע הצבאי הראשי</w:t>
      </w:r>
      <w:r w:rsidRPr="006C5B61">
        <w:rPr>
          <w:rFonts w:ascii="David" w:hAnsi="David" w:cs="David" w:hint="cs"/>
          <w:sz w:val="28"/>
          <w:szCs w:val="28"/>
          <w:rtl/>
        </w:rPr>
        <w:t xml:space="preserve"> (2018), בגין היעדרות בת 172 ימים, שבסיומם התייצב הנאשם להסדיר את עניינו, נקבע מתחם בין 90 ל-110 ימי מאסר בפועל. דובר על מי שהוכר כמכור לסמים ופוטר מן השירות </w:t>
      </w:r>
      <w:r w:rsidRPr="006C5B61">
        <w:rPr>
          <w:rFonts w:ascii="David" w:hAnsi="David" w:cs="David" w:hint="cs"/>
          <w:sz w:val="28"/>
          <w:szCs w:val="28"/>
          <w:rtl/>
        </w:rPr>
        <w:lastRenderedPageBreak/>
        <w:t>בגין כך. נקבע, במקרה זה, כי לא ניתן להתרשם מקשר ישיר בין נסיבות ביצוע העבירה למצבו הנפשי של הנאשם. נגזרו על הנאשם שם 91 ימי מאסר בפועל;</w:t>
      </w:r>
    </w:p>
    <w:p w14:paraId="7AEF3D0A" w14:textId="77777777" w:rsidR="00DF42F6" w:rsidRPr="006C5B61" w:rsidRDefault="00DF42F6" w:rsidP="00DF42F6">
      <w:pPr>
        <w:pStyle w:val="ListParagraph"/>
        <w:spacing w:after="0" w:line="360" w:lineRule="auto"/>
        <w:jc w:val="both"/>
        <w:rPr>
          <w:rFonts w:ascii="David" w:hAnsi="David" w:cs="David" w:hint="cs"/>
          <w:sz w:val="28"/>
          <w:szCs w:val="28"/>
          <w:rtl/>
        </w:rPr>
      </w:pPr>
    </w:p>
    <w:p w14:paraId="4705A790" w14:textId="77777777" w:rsidR="00DF42F6" w:rsidRPr="006C5B61" w:rsidRDefault="00F56CE1" w:rsidP="00DF42F6">
      <w:pPr>
        <w:pStyle w:val="ListParagraph"/>
        <w:spacing w:after="0" w:line="360" w:lineRule="auto"/>
        <w:jc w:val="both"/>
        <w:rPr>
          <w:rFonts w:ascii="David" w:hAnsi="David" w:cs="David" w:hint="cs"/>
          <w:sz w:val="28"/>
          <w:szCs w:val="28"/>
          <w:rtl/>
        </w:rPr>
      </w:pPr>
      <w:r w:rsidRPr="006C5B61">
        <w:rPr>
          <w:rFonts w:ascii="David" w:hAnsi="David" w:cs="David" w:hint="cs"/>
          <w:sz w:val="28"/>
          <w:szCs w:val="28"/>
          <w:rtl/>
        </w:rPr>
        <w:t xml:space="preserve">ע/17/17 </w:t>
      </w:r>
      <w:r w:rsidRPr="006C5B61">
        <w:rPr>
          <w:rFonts w:ascii="David" w:hAnsi="David" w:cs="David" w:hint="cs"/>
          <w:b/>
          <w:bCs/>
          <w:sz w:val="28"/>
          <w:szCs w:val="28"/>
          <w:rtl/>
        </w:rPr>
        <w:t>טור' אלכסנדר זבלסקי נ' התובע הצבאי הראשי</w:t>
      </w:r>
      <w:r w:rsidRPr="006C5B61">
        <w:rPr>
          <w:rFonts w:ascii="David" w:hAnsi="David" w:cs="David" w:hint="cs"/>
          <w:sz w:val="28"/>
          <w:szCs w:val="28"/>
          <w:rtl/>
        </w:rPr>
        <w:t xml:space="preserve"> </w:t>
      </w:r>
      <w:r w:rsidR="00C36BF0" w:rsidRPr="006C5B61">
        <w:rPr>
          <w:rFonts w:ascii="David" w:hAnsi="David" w:cs="David" w:hint="cs"/>
          <w:sz w:val="28"/>
          <w:szCs w:val="28"/>
          <w:rtl/>
        </w:rPr>
        <w:t xml:space="preserve">(2017) </w:t>
      </w:r>
      <w:r w:rsidRPr="006C5B61">
        <w:rPr>
          <w:rFonts w:ascii="David" w:hAnsi="David" w:cs="David" w:hint="cs"/>
          <w:sz w:val="28"/>
          <w:szCs w:val="28"/>
          <w:rtl/>
        </w:rPr>
        <w:t>בגין משך היעדרות של 372 ימים נקבע מתחם של בין ארבעה עד שמונה חודשים מאסר לריצוי בפועל (שם דובר על מי שהותאם לו פרופיל 21 על רקע אישיות אנטי סוציאלית</w:t>
      </w:r>
      <w:r w:rsidR="00C36BF0" w:rsidRPr="006C5B61">
        <w:rPr>
          <w:rFonts w:ascii="David" w:hAnsi="David" w:cs="David" w:hint="cs"/>
          <w:sz w:val="28"/>
          <w:szCs w:val="28"/>
          <w:rtl/>
        </w:rPr>
        <w:t>)</w:t>
      </w:r>
      <w:r w:rsidRPr="006C5B61">
        <w:rPr>
          <w:rFonts w:ascii="David" w:hAnsi="David" w:cs="David" w:hint="cs"/>
          <w:sz w:val="28"/>
          <w:szCs w:val="28"/>
          <w:rtl/>
        </w:rPr>
        <w:t>;</w:t>
      </w:r>
    </w:p>
    <w:p w14:paraId="3EFA0DC3" w14:textId="77777777" w:rsidR="00DF42F6" w:rsidRPr="006C5B61" w:rsidRDefault="00DF42F6" w:rsidP="00DF42F6">
      <w:pPr>
        <w:pStyle w:val="ListParagraph"/>
        <w:spacing w:after="0" w:line="360" w:lineRule="auto"/>
        <w:jc w:val="both"/>
        <w:rPr>
          <w:rFonts w:ascii="David" w:hAnsi="David" w:cs="David" w:hint="cs"/>
          <w:b/>
          <w:bCs/>
          <w:sz w:val="28"/>
          <w:szCs w:val="28"/>
          <w:rtl/>
        </w:rPr>
      </w:pPr>
    </w:p>
    <w:p w14:paraId="19EED280" w14:textId="77777777" w:rsidR="00F56CE1" w:rsidRPr="006C5B61" w:rsidRDefault="00C36BF0" w:rsidP="00DF42F6">
      <w:pPr>
        <w:pStyle w:val="ListParagraph"/>
        <w:spacing w:after="0" w:line="360" w:lineRule="auto"/>
        <w:jc w:val="both"/>
        <w:rPr>
          <w:rFonts w:ascii="David" w:hAnsi="David" w:cs="David" w:hint="cs"/>
          <w:sz w:val="28"/>
          <w:szCs w:val="28"/>
          <w:rtl/>
        </w:rPr>
      </w:pPr>
      <w:r w:rsidRPr="006C5B61">
        <w:rPr>
          <w:rFonts w:ascii="David" w:hAnsi="David" w:cs="David" w:hint="cs"/>
          <w:sz w:val="28"/>
          <w:szCs w:val="28"/>
          <w:rtl/>
        </w:rPr>
        <w:t>ע/92/17</w:t>
      </w:r>
      <w:r w:rsidRPr="006C5B61">
        <w:rPr>
          <w:rFonts w:ascii="David" w:hAnsi="David" w:cs="David" w:hint="cs"/>
          <w:b/>
          <w:bCs/>
          <w:sz w:val="28"/>
          <w:szCs w:val="28"/>
          <w:rtl/>
        </w:rPr>
        <w:t xml:space="preserve"> טור' סרגיי מוזורוב נ' התובע הצבאי הראשי (2017)</w:t>
      </w:r>
      <w:r w:rsidRPr="006C5B61">
        <w:rPr>
          <w:rFonts w:ascii="David" w:hAnsi="David" w:cs="David" w:hint="cs"/>
          <w:sz w:val="28"/>
          <w:szCs w:val="28"/>
          <w:rtl/>
        </w:rPr>
        <w:t>, נדון מי שנעדר לתקופה של 455 ימים ובעברו היעדרויות קודמות. נקבעו לו קשיי הסתגלות ומצבו המשפחתי מורכב, בית הדין קבע את מתחם העונש ההולם בין חודשיים ועד ארבעה חודשי מאסר בפועל.</w:t>
      </w:r>
    </w:p>
    <w:p w14:paraId="7A0E381C" w14:textId="77777777" w:rsidR="00DF42F6" w:rsidRPr="006C5B61" w:rsidRDefault="00DF42F6" w:rsidP="00DF42F6">
      <w:pPr>
        <w:pStyle w:val="ListParagraph"/>
        <w:spacing w:after="0" w:line="360" w:lineRule="auto"/>
        <w:jc w:val="both"/>
        <w:rPr>
          <w:rFonts w:ascii="David" w:hAnsi="David" w:cs="David" w:hint="cs"/>
          <w:sz w:val="28"/>
          <w:szCs w:val="28"/>
          <w:rtl/>
        </w:rPr>
      </w:pPr>
    </w:p>
    <w:p w14:paraId="0E8B928B" w14:textId="77777777" w:rsidR="009411A4" w:rsidRPr="006C5B61" w:rsidRDefault="009411A4" w:rsidP="00C07546">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באשר לפסיקה אותה צרפה ההגנה לעיגון המתחם לשיטתה, </w:t>
      </w:r>
      <w:r w:rsidR="00FA4435" w:rsidRPr="006C5B61">
        <w:rPr>
          <w:rFonts w:ascii="David" w:hAnsi="David" w:cs="David" w:hint="cs"/>
          <w:sz w:val="28"/>
          <w:szCs w:val="28"/>
          <w:rtl/>
        </w:rPr>
        <w:t xml:space="preserve">אף אם ייתכן שלמדיניות התביעה בשאלת המעצר עשויה להיות, לעיתים, השלכה מעשית על החלטת התביעה להיקשר בהסדר טיעון עם נאשם </w:t>
      </w:r>
      <w:r w:rsidR="00AD4A71" w:rsidRPr="006C5B61">
        <w:rPr>
          <w:rFonts w:ascii="David" w:hAnsi="David" w:cs="David" w:hint="cs"/>
          <w:sz w:val="28"/>
          <w:szCs w:val="28"/>
          <w:rtl/>
        </w:rPr>
        <w:t xml:space="preserve">כזה </w:t>
      </w:r>
      <w:r w:rsidR="00FA4435" w:rsidRPr="006C5B61">
        <w:rPr>
          <w:rFonts w:ascii="David" w:hAnsi="David" w:cs="David" w:hint="cs"/>
          <w:sz w:val="28"/>
          <w:szCs w:val="28"/>
          <w:rtl/>
        </w:rPr>
        <w:t xml:space="preserve">או אחר, הרי שאין בדברים כדי ללמד על מדיניות הענישה הנוהגת. כידוע, הסדר טיעון מושפע </w:t>
      </w:r>
      <w:r w:rsidR="00FA4435" w:rsidRPr="006C5B61">
        <w:rPr>
          <w:rFonts w:ascii="David" w:hAnsi="David" w:cs="David" w:hint="cs"/>
          <w:b/>
          <w:bCs/>
          <w:sz w:val="28"/>
          <w:szCs w:val="28"/>
          <w:rtl/>
        </w:rPr>
        <w:t>משורה של גורמים</w:t>
      </w:r>
      <w:r w:rsidR="00FA4435" w:rsidRPr="006C5B61">
        <w:rPr>
          <w:rFonts w:ascii="David" w:hAnsi="David" w:cs="David" w:hint="cs"/>
          <w:sz w:val="28"/>
          <w:szCs w:val="28"/>
          <w:rtl/>
        </w:rPr>
        <w:t xml:space="preserve"> וממגוון של </w:t>
      </w:r>
      <w:r w:rsidR="00FA4435" w:rsidRPr="006C5B61">
        <w:rPr>
          <w:rFonts w:ascii="David" w:hAnsi="David" w:cs="David" w:hint="cs"/>
          <w:b/>
          <w:bCs/>
          <w:sz w:val="28"/>
          <w:szCs w:val="28"/>
          <w:rtl/>
        </w:rPr>
        <w:t>נסיבות פרטניות</w:t>
      </w:r>
      <w:r w:rsidR="00FA4435" w:rsidRPr="006C5B61">
        <w:rPr>
          <w:rFonts w:ascii="David" w:hAnsi="David" w:cs="David" w:hint="cs"/>
          <w:sz w:val="28"/>
          <w:szCs w:val="28"/>
          <w:rtl/>
        </w:rPr>
        <w:t xml:space="preserve">, והוא אינו משמש אמת-מידה לבחינת מדיניות הענישה הנוהגת. כפי שנקבע לא מכבר, "מערך השיקולים הפועלים בגיבושו של הסדר טיעון רחב יותר מזה הקיים בפני בית משפט בבואו לגזור את דינו של הנאשם" (רע"פ 6607/21 </w:t>
      </w:r>
      <w:r w:rsidR="00B44CDA" w:rsidRPr="006C5B61">
        <w:rPr>
          <w:rFonts w:ascii="David" w:hAnsi="David" w:cs="David" w:hint="cs"/>
          <w:b/>
          <w:bCs/>
          <w:sz w:val="28"/>
          <w:szCs w:val="28"/>
          <w:rtl/>
        </w:rPr>
        <w:t xml:space="preserve">אמיר חסון </w:t>
      </w:r>
      <w:r w:rsidR="00FA4435" w:rsidRPr="006C5B61">
        <w:rPr>
          <w:rFonts w:ascii="David" w:hAnsi="David" w:cs="David" w:hint="cs"/>
          <w:b/>
          <w:bCs/>
          <w:sz w:val="28"/>
          <w:szCs w:val="28"/>
          <w:rtl/>
        </w:rPr>
        <w:t>נ' מדינת ישראל</w:t>
      </w:r>
      <w:r w:rsidR="00FA4435" w:rsidRPr="006C5B61">
        <w:rPr>
          <w:rFonts w:ascii="David" w:hAnsi="David" w:cs="David" w:hint="cs"/>
          <w:sz w:val="28"/>
          <w:szCs w:val="28"/>
          <w:rtl/>
        </w:rPr>
        <w:t xml:space="preserve"> (21.10.2021), בפסקה 20 (2021)).</w:t>
      </w:r>
    </w:p>
    <w:p w14:paraId="1B81A874" w14:textId="77777777" w:rsidR="00DF42F6" w:rsidRPr="006C5B61" w:rsidRDefault="00DF42F6" w:rsidP="00DF42F6">
      <w:pPr>
        <w:pStyle w:val="ListParagraph"/>
        <w:spacing w:after="0" w:line="360" w:lineRule="auto"/>
        <w:jc w:val="both"/>
        <w:rPr>
          <w:rFonts w:ascii="David" w:hAnsi="David" w:cs="David" w:hint="cs"/>
          <w:sz w:val="28"/>
          <w:szCs w:val="28"/>
        </w:rPr>
      </w:pPr>
    </w:p>
    <w:p w14:paraId="58282854" w14:textId="77777777" w:rsidR="00C04EED" w:rsidRPr="006C5B61" w:rsidRDefault="00EB5180" w:rsidP="00C04EED">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במקרה שלפניי, </w:t>
      </w:r>
      <w:r w:rsidR="00BB2EDC" w:rsidRPr="006C5B61">
        <w:rPr>
          <w:rFonts w:ascii="David" w:hAnsi="David" w:cs="David" w:hint="cs"/>
          <w:sz w:val="28"/>
          <w:szCs w:val="28"/>
          <w:rtl/>
        </w:rPr>
        <w:t>בראי מדיניות הענישה הכוללת ולאחר בחינת מכל</w:t>
      </w:r>
      <w:r w:rsidRPr="006C5B61">
        <w:rPr>
          <w:rFonts w:ascii="David" w:hAnsi="David" w:cs="David" w:hint="cs"/>
          <w:sz w:val="28"/>
          <w:szCs w:val="28"/>
          <w:rtl/>
        </w:rPr>
        <w:t>ול השיקולים שפורטו לעיל וביניהם</w:t>
      </w:r>
      <w:r w:rsidR="00A93C56" w:rsidRPr="006C5B61">
        <w:rPr>
          <w:rFonts w:ascii="David" w:hAnsi="David" w:cs="David" w:hint="cs"/>
          <w:sz w:val="28"/>
          <w:szCs w:val="28"/>
          <w:rtl/>
        </w:rPr>
        <w:t xml:space="preserve"> (בהתאם לסעיף 40 ט' לחוק העונשין התשל"ז - 1977)</w:t>
      </w:r>
      <w:r w:rsidRPr="006C5B61">
        <w:rPr>
          <w:rFonts w:ascii="David" w:hAnsi="David" w:cs="David" w:hint="cs"/>
          <w:sz w:val="28"/>
          <w:szCs w:val="28"/>
          <w:rtl/>
        </w:rPr>
        <w:t xml:space="preserve">, משך </w:t>
      </w:r>
      <w:r w:rsidR="00642C3B" w:rsidRPr="006C5B61">
        <w:rPr>
          <w:rFonts w:ascii="David" w:hAnsi="David" w:cs="David" w:hint="cs"/>
          <w:sz w:val="28"/>
          <w:szCs w:val="28"/>
          <w:rtl/>
        </w:rPr>
        <w:t>ההיעדרות</w:t>
      </w:r>
      <w:r w:rsidRPr="006C5B61">
        <w:rPr>
          <w:rFonts w:ascii="David" w:hAnsi="David" w:cs="David" w:hint="cs"/>
          <w:sz w:val="28"/>
          <w:szCs w:val="28"/>
          <w:rtl/>
        </w:rPr>
        <w:t xml:space="preserve"> מן השירות הצבאי</w:t>
      </w:r>
      <w:r w:rsidR="00BB2EDC" w:rsidRPr="006C5B61">
        <w:rPr>
          <w:rFonts w:ascii="David" w:hAnsi="David" w:cs="David" w:hint="cs"/>
          <w:sz w:val="28"/>
          <w:szCs w:val="28"/>
          <w:rtl/>
        </w:rPr>
        <w:t>;</w:t>
      </w:r>
      <w:r w:rsidRPr="006C5B61">
        <w:rPr>
          <w:rFonts w:ascii="David" w:hAnsi="David" w:cs="David" w:hint="cs"/>
          <w:sz w:val="28"/>
          <w:szCs w:val="28"/>
          <w:rtl/>
        </w:rPr>
        <w:t xml:space="preserve"> הנזק שנגרם בעטיה של ההיעדרות</w:t>
      </w:r>
      <w:r w:rsidR="00BB2EDC" w:rsidRPr="006C5B61">
        <w:rPr>
          <w:rFonts w:ascii="David" w:hAnsi="David" w:cs="David" w:hint="cs"/>
          <w:sz w:val="28"/>
          <w:szCs w:val="28"/>
          <w:rtl/>
        </w:rPr>
        <w:t>;</w:t>
      </w:r>
      <w:r w:rsidRPr="006C5B61">
        <w:rPr>
          <w:rFonts w:ascii="David" w:hAnsi="David" w:cs="David" w:hint="cs"/>
          <w:sz w:val="28"/>
          <w:szCs w:val="28"/>
          <w:rtl/>
        </w:rPr>
        <w:t xml:space="preserve"> הפגיעה בערך החברתי המוגן</w:t>
      </w:r>
      <w:r w:rsidR="00BB2EDC" w:rsidRPr="006C5B61">
        <w:rPr>
          <w:rFonts w:ascii="David" w:hAnsi="David" w:cs="David" w:hint="cs"/>
          <w:sz w:val="28"/>
          <w:szCs w:val="28"/>
          <w:rtl/>
        </w:rPr>
        <w:t>;</w:t>
      </w:r>
      <w:r w:rsidRPr="006C5B61">
        <w:rPr>
          <w:rFonts w:ascii="David" w:hAnsi="David" w:cs="David" w:hint="cs"/>
          <w:sz w:val="28"/>
          <w:szCs w:val="28"/>
          <w:rtl/>
        </w:rPr>
        <w:t xml:space="preserve"> מידת האשם</w:t>
      </w:r>
      <w:r w:rsidR="00BB2EDC" w:rsidRPr="006C5B61">
        <w:rPr>
          <w:rFonts w:ascii="David" w:hAnsi="David" w:cs="David" w:hint="cs"/>
          <w:sz w:val="28"/>
          <w:szCs w:val="28"/>
          <w:rtl/>
        </w:rPr>
        <w:t xml:space="preserve">; </w:t>
      </w:r>
      <w:r w:rsidRPr="006C5B61">
        <w:rPr>
          <w:rFonts w:ascii="David" w:hAnsi="David" w:cs="David" w:hint="cs"/>
          <w:sz w:val="28"/>
          <w:szCs w:val="28"/>
          <w:rtl/>
        </w:rPr>
        <w:t xml:space="preserve">נסיבות הרקע שהביאו </w:t>
      </w:r>
      <w:r w:rsidR="00642C3B" w:rsidRPr="006C5B61">
        <w:rPr>
          <w:rFonts w:ascii="David" w:hAnsi="David" w:cs="David" w:hint="cs"/>
          <w:sz w:val="28"/>
          <w:szCs w:val="28"/>
          <w:rtl/>
        </w:rPr>
        <w:t>להיעדרותו של הנאשם</w:t>
      </w:r>
      <w:r w:rsidR="00BB2EDC" w:rsidRPr="006C5B61">
        <w:rPr>
          <w:rFonts w:ascii="David" w:hAnsi="David" w:cs="David" w:hint="cs"/>
          <w:sz w:val="28"/>
          <w:szCs w:val="28"/>
          <w:rtl/>
        </w:rPr>
        <w:t>,</w:t>
      </w:r>
      <w:r w:rsidR="00642C3B" w:rsidRPr="006C5B61">
        <w:rPr>
          <w:rFonts w:ascii="David" w:hAnsi="David" w:cs="David" w:hint="cs"/>
          <w:sz w:val="28"/>
          <w:szCs w:val="28"/>
          <w:rtl/>
        </w:rPr>
        <w:t xml:space="preserve"> </w:t>
      </w:r>
      <w:r w:rsidRPr="006C5B61">
        <w:rPr>
          <w:rFonts w:ascii="David" w:hAnsi="David" w:cs="David" w:hint="cs"/>
          <w:sz w:val="28"/>
          <w:szCs w:val="28"/>
          <w:rtl/>
        </w:rPr>
        <w:t>בצירוף נסיבותי</w:t>
      </w:r>
      <w:r w:rsidR="00642C3B" w:rsidRPr="006C5B61">
        <w:rPr>
          <w:rFonts w:ascii="David" w:hAnsi="David" w:cs="David" w:hint="cs"/>
          <w:sz w:val="28"/>
          <w:szCs w:val="28"/>
          <w:rtl/>
        </w:rPr>
        <w:t>ו</w:t>
      </w:r>
      <w:r w:rsidRPr="006C5B61">
        <w:rPr>
          <w:rFonts w:ascii="David" w:hAnsi="David" w:cs="David" w:hint="cs"/>
          <w:sz w:val="28"/>
          <w:szCs w:val="28"/>
          <w:rtl/>
        </w:rPr>
        <w:t xml:space="preserve"> המשפחתיות</w:t>
      </w:r>
      <w:r w:rsidR="00BB2EDC" w:rsidRPr="006C5B61">
        <w:rPr>
          <w:rFonts w:ascii="David" w:hAnsi="David" w:cs="David" w:hint="cs"/>
          <w:sz w:val="28"/>
          <w:szCs w:val="28"/>
          <w:rtl/>
        </w:rPr>
        <w:t>;</w:t>
      </w:r>
      <w:r w:rsidRPr="006C5B61">
        <w:rPr>
          <w:rFonts w:ascii="David" w:hAnsi="David" w:cs="David" w:hint="cs"/>
          <w:sz w:val="28"/>
          <w:szCs w:val="28"/>
          <w:rtl/>
        </w:rPr>
        <w:t xml:space="preserve"> </w:t>
      </w:r>
      <w:r w:rsidR="00642C3B" w:rsidRPr="006C5B61">
        <w:rPr>
          <w:rFonts w:ascii="David" w:hAnsi="David" w:cs="David" w:hint="cs"/>
          <w:sz w:val="28"/>
          <w:szCs w:val="28"/>
          <w:rtl/>
        </w:rPr>
        <w:t xml:space="preserve">העובדה </w:t>
      </w:r>
      <w:r w:rsidR="00BB2EDC" w:rsidRPr="006C5B61">
        <w:rPr>
          <w:rFonts w:ascii="David" w:hAnsi="David" w:cs="David" w:hint="cs"/>
          <w:sz w:val="28"/>
          <w:szCs w:val="28"/>
          <w:rtl/>
        </w:rPr>
        <w:t>ש</w:t>
      </w:r>
      <w:r w:rsidR="00642C3B" w:rsidRPr="006C5B61">
        <w:rPr>
          <w:rFonts w:ascii="David" w:hAnsi="David" w:cs="David" w:hint="cs"/>
          <w:sz w:val="28"/>
          <w:szCs w:val="28"/>
          <w:rtl/>
        </w:rPr>
        <w:t xml:space="preserve">הנאשם </w:t>
      </w:r>
      <w:r w:rsidR="005262E3" w:rsidRPr="006C5B61">
        <w:rPr>
          <w:rFonts w:ascii="David" w:hAnsi="David" w:cs="David" w:hint="cs"/>
          <w:sz w:val="28"/>
          <w:szCs w:val="28"/>
          <w:rtl/>
        </w:rPr>
        <w:t>שירת תקופה ממושכת</w:t>
      </w:r>
      <w:r w:rsidR="00BB2EDC" w:rsidRPr="006C5B61">
        <w:rPr>
          <w:rFonts w:ascii="David" w:hAnsi="David" w:cs="David" w:hint="cs"/>
          <w:sz w:val="28"/>
          <w:szCs w:val="28"/>
          <w:rtl/>
        </w:rPr>
        <w:t>;</w:t>
      </w:r>
      <w:r w:rsidR="005262E3" w:rsidRPr="006C5B61">
        <w:rPr>
          <w:rFonts w:ascii="David" w:hAnsi="David" w:cs="David" w:hint="cs"/>
          <w:sz w:val="28"/>
          <w:szCs w:val="28"/>
          <w:rtl/>
        </w:rPr>
        <w:t xml:space="preserve"> </w:t>
      </w:r>
      <w:r w:rsidR="00BB2EDC" w:rsidRPr="006C5B61">
        <w:rPr>
          <w:rFonts w:ascii="David" w:hAnsi="David" w:cs="David" w:hint="cs"/>
          <w:sz w:val="28"/>
          <w:szCs w:val="28"/>
          <w:rtl/>
        </w:rPr>
        <w:t xml:space="preserve">שחרורו הצפוי מהשירות על רקע התאמת פרופיל פוטר משירות והחובה </w:t>
      </w:r>
      <w:r w:rsidR="00E505D6" w:rsidRPr="006C5B61">
        <w:rPr>
          <w:rFonts w:ascii="David" w:hAnsi="David" w:cs="David" w:hint="cs"/>
          <w:sz w:val="28"/>
          <w:szCs w:val="28"/>
          <w:rtl/>
        </w:rPr>
        <w:t xml:space="preserve">להוקיע </w:t>
      </w:r>
      <w:r w:rsidR="0071343A" w:rsidRPr="006C5B61">
        <w:rPr>
          <w:rFonts w:ascii="David" w:hAnsi="David" w:cs="David" w:hint="cs"/>
          <w:sz w:val="28"/>
          <w:szCs w:val="28"/>
          <w:rtl/>
        </w:rPr>
        <w:t>מעשי</w:t>
      </w:r>
      <w:r w:rsidR="00BB2EDC" w:rsidRPr="006C5B61">
        <w:rPr>
          <w:rFonts w:ascii="David" w:hAnsi="David" w:cs="David" w:hint="cs"/>
          <w:sz w:val="28"/>
          <w:szCs w:val="28"/>
          <w:rtl/>
        </w:rPr>
        <w:t xml:space="preserve"> </w:t>
      </w:r>
      <w:r w:rsidR="00E505D6" w:rsidRPr="006C5B61">
        <w:rPr>
          <w:rFonts w:ascii="David" w:hAnsi="David" w:cs="David" w:hint="cs"/>
          <w:sz w:val="28"/>
          <w:szCs w:val="28"/>
          <w:rtl/>
        </w:rPr>
        <w:t>היעדרות מן השירות</w:t>
      </w:r>
      <w:r w:rsidR="00BB2EDC" w:rsidRPr="006C5B61">
        <w:rPr>
          <w:rFonts w:ascii="David" w:hAnsi="David" w:cs="David" w:hint="cs"/>
          <w:sz w:val="28"/>
          <w:szCs w:val="28"/>
          <w:rtl/>
        </w:rPr>
        <w:t>,</w:t>
      </w:r>
      <w:r w:rsidRPr="006C5B61">
        <w:rPr>
          <w:rFonts w:ascii="David" w:hAnsi="David" w:cs="David" w:hint="cs"/>
          <w:sz w:val="28"/>
          <w:szCs w:val="28"/>
          <w:rtl/>
        </w:rPr>
        <w:t xml:space="preserve"> מצאתי לקבוע את מתחם העונש ההולם בין </w:t>
      </w:r>
      <w:r w:rsidR="00DF42F6" w:rsidRPr="006C5B61">
        <w:rPr>
          <w:rFonts w:ascii="David" w:hAnsi="David" w:cs="David" w:hint="cs"/>
          <w:b/>
          <w:bCs/>
          <w:sz w:val="28"/>
          <w:szCs w:val="28"/>
          <w:rtl/>
        </w:rPr>
        <w:t>90</w:t>
      </w:r>
      <w:r w:rsidR="00BF557E" w:rsidRPr="006C5B61">
        <w:rPr>
          <w:rFonts w:ascii="David" w:hAnsi="David" w:cs="David" w:hint="cs"/>
          <w:b/>
          <w:bCs/>
          <w:sz w:val="28"/>
          <w:szCs w:val="28"/>
          <w:rtl/>
        </w:rPr>
        <w:t xml:space="preserve"> </w:t>
      </w:r>
      <w:r w:rsidRPr="006C5B61">
        <w:rPr>
          <w:rFonts w:ascii="David" w:hAnsi="David" w:cs="David" w:hint="cs"/>
          <w:b/>
          <w:bCs/>
          <w:sz w:val="28"/>
          <w:szCs w:val="28"/>
          <w:rtl/>
        </w:rPr>
        <w:t xml:space="preserve">ל </w:t>
      </w:r>
      <w:r w:rsidR="00BB2EDC" w:rsidRPr="006C5B61">
        <w:rPr>
          <w:rFonts w:ascii="David" w:hAnsi="David" w:cs="David" w:hint="cs"/>
          <w:b/>
          <w:bCs/>
          <w:sz w:val="28"/>
          <w:szCs w:val="28"/>
          <w:rtl/>
        </w:rPr>
        <w:t xml:space="preserve">- </w:t>
      </w:r>
      <w:r w:rsidR="00DF42F6" w:rsidRPr="006C5B61">
        <w:rPr>
          <w:rFonts w:ascii="David" w:hAnsi="David" w:cs="David" w:hint="cs"/>
          <w:b/>
          <w:bCs/>
          <w:sz w:val="28"/>
          <w:szCs w:val="28"/>
          <w:rtl/>
        </w:rPr>
        <w:t>150</w:t>
      </w:r>
      <w:r w:rsidR="00BF557E" w:rsidRPr="006C5B61">
        <w:rPr>
          <w:rFonts w:ascii="David" w:hAnsi="David" w:cs="David" w:hint="cs"/>
          <w:b/>
          <w:bCs/>
          <w:sz w:val="28"/>
          <w:szCs w:val="28"/>
          <w:rtl/>
        </w:rPr>
        <w:t xml:space="preserve"> </w:t>
      </w:r>
      <w:r w:rsidRPr="006C5B61">
        <w:rPr>
          <w:rFonts w:ascii="David" w:hAnsi="David" w:cs="David" w:hint="cs"/>
          <w:b/>
          <w:bCs/>
          <w:sz w:val="28"/>
          <w:szCs w:val="28"/>
          <w:rtl/>
        </w:rPr>
        <w:t>ימי מאסר בפועל</w:t>
      </w:r>
      <w:r w:rsidRPr="006C5B61">
        <w:rPr>
          <w:rFonts w:ascii="David" w:hAnsi="David" w:cs="David" w:hint="cs"/>
          <w:sz w:val="28"/>
          <w:szCs w:val="28"/>
          <w:rtl/>
        </w:rPr>
        <w:t>.</w:t>
      </w:r>
    </w:p>
    <w:p w14:paraId="17A01594" w14:textId="77777777" w:rsidR="00C04EED" w:rsidRPr="006C5B61" w:rsidRDefault="00C04EED" w:rsidP="00C04EED">
      <w:pPr>
        <w:pStyle w:val="ListParagraph"/>
        <w:rPr>
          <w:rFonts w:ascii="David" w:hAnsi="David" w:cs="David" w:hint="cs"/>
          <w:sz w:val="28"/>
          <w:szCs w:val="28"/>
          <w:rtl/>
        </w:rPr>
      </w:pPr>
    </w:p>
    <w:p w14:paraId="73689A4A" w14:textId="77777777" w:rsidR="0071343A" w:rsidRPr="006C5B61" w:rsidRDefault="00565018" w:rsidP="00C04EED">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 xml:space="preserve">במסגרת קביעת עונשו של הנאשם </w:t>
      </w:r>
      <w:r w:rsidRPr="006C5B61">
        <w:rPr>
          <w:rFonts w:ascii="David" w:hAnsi="David" w:cs="David" w:hint="cs"/>
          <w:b/>
          <w:bCs/>
          <w:sz w:val="28"/>
          <w:szCs w:val="28"/>
          <w:rtl/>
        </w:rPr>
        <w:t>בתוך</w:t>
      </w:r>
      <w:r w:rsidRPr="006C5B61">
        <w:rPr>
          <w:rFonts w:ascii="David" w:hAnsi="David" w:cs="David" w:hint="cs"/>
          <w:sz w:val="28"/>
          <w:szCs w:val="28"/>
          <w:rtl/>
        </w:rPr>
        <w:t xml:space="preserve"> המתחם </w:t>
      </w:r>
      <w:r w:rsidR="008F632C" w:rsidRPr="006C5B61">
        <w:rPr>
          <w:rFonts w:ascii="David" w:hAnsi="David" w:cs="David" w:hint="cs"/>
          <w:sz w:val="28"/>
          <w:szCs w:val="28"/>
          <w:rtl/>
        </w:rPr>
        <w:t>ההולם</w:t>
      </w:r>
      <w:r w:rsidRPr="006C5B61">
        <w:rPr>
          <w:rFonts w:ascii="David" w:hAnsi="David" w:cs="David" w:hint="cs"/>
          <w:sz w:val="28"/>
          <w:szCs w:val="28"/>
          <w:rtl/>
        </w:rPr>
        <w:t xml:space="preserve">, </w:t>
      </w:r>
      <w:r w:rsidR="00BF557E" w:rsidRPr="006C5B61">
        <w:rPr>
          <w:rFonts w:ascii="David" w:hAnsi="David" w:cs="David" w:hint="cs"/>
          <w:sz w:val="28"/>
          <w:szCs w:val="28"/>
          <w:rtl/>
        </w:rPr>
        <w:t xml:space="preserve">נתתי דעתי </w:t>
      </w:r>
      <w:r w:rsidR="008F632C" w:rsidRPr="006C5B61">
        <w:rPr>
          <w:rFonts w:ascii="David" w:hAnsi="David" w:cs="David" w:hint="cs"/>
          <w:sz w:val="28"/>
          <w:szCs w:val="28"/>
          <w:rtl/>
        </w:rPr>
        <w:t xml:space="preserve">למצבו הכלכלי </w:t>
      </w:r>
      <w:r w:rsidR="00BF557E" w:rsidRPr="006C5B61">
        <w:rPr>
          <w:rFonts w:ascii="David" w:hAnsi="David" w:cs="David" w:hint="cs"/>
          <w:sz w:val="28"/>
          <w:szCs w:val="28"/>
          <w:rtl/>
        </w:rPr>
        <w:t>של הנאשם</w:t>
      </w:r>
      <w:r w:rsidR="00263FD4" w:rsidRPr="006C5B61">
        <w:rPr>
          <w:rFonts w:ascii="David" w:hAnsi="David" w:cs="David" w:hint="cs"/>
          <w:sz w:val="28"/>
          <w:szCs w:val="28"/>
          <w:rtl/>
        </w:rPr>
        <w:t xml:space="preserve"> במועד ביצוע העבירה כפי </w:t>
      </w:r>
      <w:r w:rsidR="005262E3" w:rsidRPr="006C5B61">
        <w:rPr>
          <w:rFonts w:ascii="David" w:hAnsi="David" w:cs="David" w:hint="cs"/>
          <w:sz w:val="28"/>
          <w:szCs w:val="28"/>
          <w:rtl/>
        </w:rPr>
        <w:t>שעולה ממסמכי ההגנה</w:t>
      </w:r>
      <w:r w:rsidR="00A0680C" w:rsidRPr="006C5B61">
        <w:rPr>
          <w:rFonts w:ascii="David" w:hAnsi="David" w:cs="David" w:hint="cs"/>
          <w:sz w:val="28"/>
          <w:szCs w:val="28"/>
          <w:rtl/>
        </w:rPr>
        <w:t>,</w:t>
      </w:r>
      <w:r w:rsidR="005262E3" w:rsidRPr="006C5B61">
        <w:rPr>
          <w:rFonts w:ascii="David" w:hAnsi="David" w:cs="David" w:hint="cs"/>
          <w:sz w:val="28"/>
          <w:szCs w:val="28"/>
          <w:rtl/>
        </w:rPr>
        <w:t xml:space="preserve"> </w:t>
      </w:r>
      <w:r w:rsidR="0071343A" w:rsidRPr="006C5B61">
        <w:rPr>
          <w:rFonts w:ascii="David" w:hAnsi="David" w:cs="David" w:hint="cs"/>
          <w:sz w:val="28"/>
          <w:szCs w:val="28"/>
          <w:rtl/>
        </w:rPr>
        <w:t xml:space="preserve">הגם שהנאשם מצא שלא להעיד עליהם, כן מצאתי לשקול את העובדה שהוא נעדר עבר פלילי קדום, לחובתו היעדרות אחת בדין במשמעתי וכן שקלתי את מצבו הנפשי היום כפי שמפורט בחוות הדעת הפסיכיאטרית </w:t>
      </w:r>
      <w:r w:rsidR="0071343A" w:rsidRPr="006C5B61">
        <w:rPr>
          <w:rFonts w:ascii="David" w:hAnsi="David" w:cs="David" w:hint="cs"/>
          <w:b/>
          <w:bCs/>
          <w:sz w:val="28"/>
          <w:szCs w:val="28"/>
          <w:rtl/>
        </w:rPr>
        <w:t>(ס/4)</w:t>
      </w:r>
      <w:r w:rsidR="0071343A" w:rsidRPr="006C5B61">
        <w:rPr>
          <w:rFonts w:ascii="David" w:hAnsi="David" w:cs="David" w:hint="cs"/>
          <w:sz w:val="28"/>
          <w:szCs w:val="28"/>
          <w:rtl/>
        </w:rPr>
        <w:t xml:space="preserve">. </w:t>
      </w:r>
    </w:p>
    <w:p w14:paraId="0EF40CAF" w14:textId="77777777" w:rsidR="00BF2700" w:rsidRPr="006C5B61" w:rsidRDefault="00BF2700" w:rsidP="00BF2700">
      <w:pPr>
        <w:pStyle w:val="ListParagraph"/>
        <w:spacing w:after="0" w:line="360" w:lineRule="auto"/>
        <w:jc w:val="both"/>
        <w:rPr>
          <w:rFonts w:ascii="David" w:hAnsi="David" w:cs="David" w:hint="cs"/>
          <w:sz w:val="28"/>
          <w:szCs w:val="28"/>
        </w:rPr>
      </w:pPr>
    </w:p>
    <w:p w14:paraId="43975C88" w14:textId="77777777" w:rsidR="009F5ECD" w:rsidRPr="006C5B61" w:rsidRDefault="00373577"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כאמור</w:t>
      </w:r>
      <w:r w:rsidR="00A0680C" w:rsidRPr="006C5B61">
        <w:rPr>
          <w:rFonts w:ascii="David" w:hAnsi="David" w:cs="David" w:hint="cs"/>
          <w:sz w:val="28"/>
          <w:szCs w:val="28"/>
          <w:rtl/>
        </w:rPr>
        <w:t>,</w:t>
      </w:r>
      <w:r w:rsidRPr="006C5B61">
        <w:rPr>
          <w:rFonts w:ascii="David" w:hAnsi="David" w:cs="David" w:hint="cs"/>
          <w:sz w:val="28"/>
          <w:szCs w:val="28"/>
          <w:rtl/>
        </w:rPr>
        <w:t xml:space="preserve"> </w:t>
      </w:r>
      <w:r w:rsidR="009F5ECD" w:rsidRPr="006C5B61">
        <w:rPr>
          <w:rFonts w:ascii="David" w:hAnsi="David" w:cs="David" w:hint="cs"/>
          <w:sz w:val="28"/>
          <w:szCs w:val="28"/>
          <w:rtl/>
        </w:rPr>
        <w:t xml:space="preserve">הנאשם הוא איש צעיר בתחילת דרכו, על רקע מכלול נסיבות מקרה זה, </w:t>
      </w:r>
      <w:r w:rsidR="0071343A" w:rsidRPr="006C5B61">
        <w:rPr>
          <w:rFonts w:ascii="David" w:hAnsi="David" w:cs="David" w:hint="cs"/>
          <w:sz w:val="28"/>
          <w:szCs w:val="28"/>
          <w:rtl/>
        </w:rPr>
        <w:t xml:space="preserve">מצאתי כי </w:t>
      </w:r>
      <w:r w:rsidR="009F5ECD" w:rsidRPr="006C5B61">
        <w:rPr>
          <w:rFonts w:ascii="David" w:hAnsi="David" w:cs="David" w:hint="cs"/>
          <w:sz w:val="28"/>
          <w:szCs w:val="28"/>
          <w:rtl/>
        </w:rPr>
        <w:t xml:space="preserve">ראוי </w:t>
      </w:r>
      <w:r w:rsidR="0071343A" w:rsidRPr="006C5B61">
        <w:rPr>
          <w:rFonts w:ascii="David" w:hAnsi="David" w:cs="David" w:hint="cs"/>
          <w:sz w:val="28"/>
          <w:szCs w:val="28"/>
          <w:rtl/>
        </w:rPr>
        <w:t xml:space="preserve">יהיה </w:t>
      </w:r>
      <w:r w:rsidR="009F5ECD" w:rsidRPr="006C5B61">
        <w:rPr>
          <w:rFonts w:ascii="David" w:hAnsi="David" w:cs="David" w:hint="cs"/>
          <w:sz w:val="28"/>
          <w:szCs w:val="28"/>
          <w:rtl/>
        </w:rPr>
        <w:t xml:space="preserve">לגזור </w:t>
      </w:r>
      <w:r w:rsidR="00AD4A71" w:rsidRPr="006C5B61">
        <w:rPr>
          <w:rFonts w:ascii="David" w:hAnsi="David" w:cs="David" w:hint="cs"/>
          <w:sz w:val="28"/>
          <w:szCs w:val="28"/>
          <w:rtl/>
        </w:rPr>
        <w:t xml:space="preserve">עליו </w:t>
      </w:r>
      <w:r w:rsidR="009F5ECD" w:rsidRPr="006C5B61">
        <w:rPr>
          <w:rFonts w:ascii="David" w:hAnsi="David" w:cs="David" w:hint="cs"/>
          <w:sz w:val="28"/>
          <w:szCs w:val="28"/>
          <w:rtl/>
        </w:rPr>
        <w:t xml:space="preserve">עונש מידתי </w:t>
      </w:r>
      <w:r w:rsidR="009F5ECD" w:rsidRPr="006C5B61">
        <w:rPr>
          <w:rFonts w:ascii="David" w:hAnsi="David" w:cs="David" w:hint="cs"/>
          <w:b/>
          <w:bCs/>
          <w:sz w:val="28"/>
          <w:szCs w:val="28"/>
          <w:rtl/>
        </w:rPr>
        <w:t>ומתון</w:t>
      </w:r>
      <w:r w:rsidR="009F5ECD" w:rsidRPr="006C5B61">
        <w:rPr>
          <w:rFonts w:ascii="David" w:hAnsi="David" w:cs="David" w:hint="cs"/>
          <w:sz w:val="28"/>
          <w:szCs w:val="28"/>
          <w:rtl/>
        </w:rPr>
        <w:t xml:space="preserve"> </w:t>
      </w:r>
      <w:r w:rsidR="00BA79D4" w:rsidRPr="006C5B61">
        <w:rPr>
          <w:rFonts w:ascii="David" w:hAnsi="David" w:cs="David" w:hint="cs"/>
          <w:sz w:val="28"/>
          <w:szCs w:val="28"/>
          <w:rtl/>
        </w:rPr>
        <w:t>א</w:t>
      </w:r>
      <w:r w:rsidR="009F5ECD" w:rsidRPr="006C5B61">
        <w:rPr>
          <w:rFonts w:ascii="David" w:hAnsi="David" w:cs="David" w:hint="cs"/>
          <w:sz w:val="28"/>
          <w:szCs w:val="28"/>
          <w:rtl/>
        </w:rPr>
        <w:t>ש</w:t>
      </w:r>
      <w:r w:rsidR="00BA79D4" w:rsidRPr="006C5B61">
        <w:rPr>
          <w:rFonts w:ascii="David" w:hAnsi="David" w:cs="David" w:hint="cs"/>
          <w:sz w:val="28"/>
          <w:szCs w:val="28"/>
          <w:rtl/>
        </w:rPr>
        <w:t xml:space="preserve">ר </w:t>
      </w:r>
      <w:r w:rsidR="009F5ECD" w:rsidRPr="006C5B61">
        <w:rPr>
          <w:rFonts w:ascii="David" w:hAnsi="David" w:cs="David" w:hint="cs"/>
          <w:sz w:val="28"/>
          <w:szCs w:val="28"/>
          <w:rtl/>
        </w:rPr>
        <w:t xml:space="preserve">יגלם </w:t>
      </w:r>
      <w:r w:rsidR="00BA79D4" w:rsidRPr="006C5B61">
        <w:rPr>
          <w:rFonts w:ascii="David" w:hAnsi="David" w:cs="David" w:hint="cs"/>
          <w:sz w:val="28"/>
          <w:szCs w:val="28"/>
          <w:rtl/>
        </w:rPr>
        <w:t xml:space="preserve">מחד </w:t>
      </w:r>
      <w:r w:rsidR="009F5ECD" w:rsidRPr="006C5B61">
        <w:rPr>
          <w:rFonts w:ascii="David" w:hAnsi="David" w:cs="David" w:hint="cs"/>
          <w:sz w:val="28"/>
          <w:szCs w:val="28"/>
          <w:rtl/>
        </w:rPr>
        <w:t>את הפסול שבמעשיו</w:t>
      </w:r>
      <w:r w:rsidR="00BA79D4" w:rsidRPr="006C5B61">
        <w:rPr>
          <w:rFonts w:ascii="David" w:hAnsi="David" w:cs="David" w:hint="cs"/>
          <w:sz w:val="28"/>
          <w:szCs w:val="28"/>
          <w:rtl/>
        </w:rPr>
        <w:t xml:space="preserve"> ומנגד</w:t>
      </w:r>
      <w:r w:rsidR="009F5ECD" w:rsidRPr="006C5B61">
        <w:rPr>
          <w:rFonts w:ascii="David" w:hAnsi="David" w:cs="David" w:hint="cs"/>
          <w:sz w:val="28"/>
          <w:szCs w:val="28"/>
          <w:rtl/>
        </w:rPr>
        <w:t xml:space="preserve"> </w:t>
      </w:r>
      <w:r w:rsidR="00BA79D4" w:rsidRPr="006C5B61">
        <w:rPr>
          <w:rFonts w:ascii="David" w:hAnsi="David" w:cs="David" w:hint="cs"/>
          <w:sz w:val="28"/>
          <w:szCs w:val="28"/>
          <w:rtl/>
        </w:rPr>
        <w:t>ייתן ביטוי לנסיבות חייו האישיות והמשפחתיות</w:t>
      </w:r>
      <w:r w:rsidR="009F5ECD" w:rsidRPr="006C5B61">
        <w:rPr>
          <w:rFonts w:ascii="David" w:hAnsi="David" w:cs="David" w:hint="cs"/>
          <w:sz w:val="28"/>
          <w:szCs w:val="28"/>
          <w:rtl/>
        </w:rPr>
        <w:t xml:space="preserve"> </w:t>
      </w:r>
      <w:r w:rsidR="00BA79D4" w:rsidRPr="006C5B61">
        <w:rPr>
          <w:rFonts w:ascii="David" w:hAnsi="David" w:cs="David" w:hint="cs"/>
          <w:sz w:val="28"/>
          <w:szCs w:val="28"/>
          <w:rtl/>
        </w:rPr>
        <w:t xml:space="preserve">עמן </w:t>
      </w:r>
      <w:r w:rsidR="009F5ECD" w:rsidRPr="006C5B61">
        <w:rPr>
          <w:rFonts w:ascii="David" w:hAnsi="David" w:cs="David" w:hint="cs"/>
          <w:sz w:val="28"/>
          <w:szCs w:val="28"/>
          <w:rtl/>
        </w:rPr>
        <w:t>נ</w:t>
      </w:r>
      <w:r w:rsidR="00BA79D4" w:rsidRPr="006C5B61">
        <w:rPr>
          <w:rFonts w:ascii="David" w:hAnsi="David" w:cs="David" w:hint="cs"/>
          <w:sz w:val="28"/>
          <w:szCs w:val="28"/>
          <w:rtl/>
        </w:rPr>
        <w:t>דרש</w:t>
      </w:r>
      <w:r w:rsidR="009F5ECD" w:rsidRPr="006C5B61">
        <w:rPr>
          <w:rFonts w:ascii="David" w:hAnsi="David" w:cs="David" w:hint="cs"/>
          <w:sz w:val="28"/>
          <w:szCs w:val="28"/>
          <w:rtl/>
        </w:rPr>
        <w:t xml:space="preserve"> להתמודד,</w:t>
      </w:r>
      <w:r w:rsidR="009F7DFA" w:rsidRPr="006C5B61">
        <w:rPr>
          <w:rFonts w:ascii="David" w:hAnsi="David" w:cs="David" w:hint="cs"/>
          <w:sz w:val="28"/>
          <w:szCs w:val="28"/>
          <w:rtl/>
        </w:rPr>
        <w:t xml:space="preserve"> </w:t>
      </w:r>
      <w:r w:rsidR="00BA79D4" w:rsidRPr="006C5B61">
        <w:rPr>
          <w:rFonts w:ascii="David" w:hAnsi="David" w:cs="David" w:hint="cs"/>
          <w:sz w:val="28"/>
          <w:szCs w:val="28"/>
          <w:rtl/>
        </w:rPr>
        <w:t xml:space="preserve">ואשר </w:t>
      </w:r>
      <w:r w:rsidR="009F7DFA" w:rsidRPr="006C5B61">
        <w:rPr>
          <w:rFonts w:ascii="David" w:hAnsi="David" w:cs="David" w:hint="cs"/>
          <w:sz w:val="28"/>
          <w:szCs w:val="28"/>
          <w:rtl/>
        </w:rPr>
        <w:t>יתחשב ב</w:t>
      </w:r>
      <w:r w:rsidR="00BA79D4" w:rsidRPr="006C5B61">
        <w:rPr>
          <w:rFonts w:ascii="David" w:hAnsi="David" w:cs="David" w:hint="cs"/>
          <w:sz w:val="28"/>
          <w:szCs w:val="28"/>
          <w:rtl/>
        </w:rPr>
        <w:t>כך שהנאשם מתחיל עתה את צעדיו הראשונים כאזרח.</w:t>
      </w:r>
      <w:r w:rsidR="009F5ECD" w:rsidRPr="006C5B61">
        <w:rPr>
          <w:rFonts w:ascii="David" w:hAnsi="David" w:cs="David" w:hint="cs"/>
          <w:sz w:val="28"/>
          <w:szCs w:val="28"/>
          <w:rtl/>
        </w:rPr>
        <w:t xml:space="preserve"> </w:t>
      </w:r>
      <w:r w:rsidR="00BA79D4" w:rsidRPr="006C5B61">
        <w:rPr>
          <w:rFonts w:ascii="David" w:hAnsi="David" w:cs="David" w:hint="cs"/>
          <w:sz w:val="28"/>
          <w:szCs w:val="28"/>
          <w:rtl/>
        </w:rPr>
        <w:t xml:space="preserve">עונש אשר יאפשר לו להפנים את המסר אך גם להיבנות ממנו ולהתחיל מסלול חיים תקין. </w:t>
      </w:r>
      <w:r w:rsidR="009F5ECD" w:rsidRPr="006C5B61">
        <w:rPr>
          <w:rFonts w:ascii="David" w:hAnsi="David" w:cs="David" w:hint="cs"/>
          <w:sz w:val="28"/>
          <w:szCs w:val="28"/>
          <w:rtl/>
        </w:rPr>
        <w:t xml:space="preserve">מקבץ שיקולים אלה, מצדיק, </w:t>
      </w:r>
      <w:r w:rsidR="00BA79D4" w:rsidRPr="006C5B61">
        <w:rPr>
          <w:rFonts w:ascii="David" w:hAnsi="David" w:cs="David" w:hint="cs"/>
          <w:sz w:val="28"/>
          <w:szCs w:val="28"/>
          <w:rtl/>
        </w:rPr>
        <w:t xml:space="preserve">לטעמי, </w:t>
      </w:r>
      <w:r w:rsidR="009F5ECD" w:rsidRPr="006C5B61">
        <w:rPr>
          <w:rFonts w:ascii="David" w:hAnsi="David" w:cs="David" w:hint="cs"/>
          <w:sz w:val="28"/>
          <w:szCs w:val="28"/>
          <w:rtl/>
        </w:rPr>
        <w:t xml:space="preserve">את קביעת עונשו של הנאשם </w:t>
      </w:r>
      <w:r w:rsidR="00497BE3" w:rsidRPr="006C5B61">
        <w:rPr>
          <w:rFonts w:ascii="David" w:hAnsi="David" w:cs="David" w:hint="cs"/>
          <w:sz w:val="28"/>
          <w:szCs w:val="28"/>
          <w:rtl/>
        </w:rPr>
        <w:t xml:space="preserve">בסיפו </w:t>
      </w:r>
      <w:r w:rsidR="00497BE3" w:rsidRPr="006C5B61">
        <w:rPr>
          <w:rFonts w:ascii="David" w:hAnsi="David" w:cs="David" w:hint="cs"/>
          <w:b/>
          <w:bCs/>
          <w:sz w:val="28"/>
          <w:szCs w:val="28"/>
          <w:rtl/>
        </w:rPr>
        <w:t>התחתון</w:t>
      </w:r>
      <w:r w:rsidR="00497BE3" w:rsidRPr="006C5B61">
        <w:rPr>
          <w:rFonts w:ascii="David" w:hAnsi="David" w:cs="David" w:hint="cs"/>
          <w:sz w:val="28"/>
          <w:szCs w:val="28"/>
          <w:rtl/>
        </w:rPr>
        <w:t xml:space="preserve"> </w:t>
      </w:r>
      <w:r w:rsidR="009F5ECD" w:rsidRPr="006C5B61">
        <w:rPr>
          <w:rFonts w:ascii="David" w:hAnsi="David" w:cs="David" w:hint="cs"/>
          <w:sz w:val="28"/>
          <w:szCs w:val="28"/>
          <w:rtl/>
        </w:rPr>
        <w:t>של המתחם.</w:t>
      </w:r>
    </w:p>
    <w:p w14:paraId="20C5A7C6" w14:textId="77777777" w:rsidR="00BF2700" w:rsidRPr="006C5B61" w:rsidRDefault="00BF2700" w:rsidP="00BF2700">
      <w:pPr>
        <w:spacing w:after="0" w:line="360" w:lineRule="auto"/>
        <w:jc w:val="both"/>
        <w:rPr>
          <w:rFonts w:ascii="David" w:hAnsi="David" w:cs="David" w:hint="cs"/>
          <w:sz w:val="28"/>
          <w:szCs w:val="28"/>
        </w:rPr>
      </w:pPr>
    </w:p>
    <w:p w14:paraId="59C20CA7" w14:textId="77777777" w:rsidR="00497BE3" w:rsidRPr="006C5B61" w:rsidRDefault="00497BE3" w:rsidP="00415489">
      <w:pPr>
        <w:pStyle w:val="ListParagraph"/>
        <w:numPr>
          <w:ilvl w:val="0"/>
          <w:numId w:val="2"/>
        </w:numPr>
        <w:spacing w:after="0" w:line="360" w:lineRule="auto"/>
        <w:jc w:val="both"/>
        <w:rPr>
          <w:rFonts w:ascii="David" w:hAnsi="David" w:cs="David" w:hint="cs"/>
          <w:sz w:val="28"/>
          <w:szCs w:val="28"/>
        </w:rPr>
      </w:pPr>
      <w:r w:rsidRPr="006C5B61">
        <w:rPr>
          <w:rFonts w:ascii="David" w:hAnsi="David" w:cs="David" w:hint="cs"/>
          <w:sz w:val="28"/>
          <w:szCs w:val="28"/>
          <w:rtl/>
        </w:rPr>
        <w:t>באשר להפעלת עונש</w:t>
      </w:r>
      <w:r w:rsidR="00972CB6" w:rsidRPr="006C5B61">
        <w:rPr>
          <w:rFonts w:ascii="David" w:hAnsi="David" w:cs="David" w:hint="cs"/>
          <w:sz w:val="28"/>
          <w:szCs w:val="28"/>
          <w:rtl/>
        </w:rPr>
        <w:t>י</w:t>
      </w:r>
      <w:r w:rsidRPr="006C5B61">
        <w:rPr>
          <w:rFonts w:ascii="David" w:hAnsi="David" w:cs="David" w:hint="cs"/>
          <w:sz w:val="28"/>
          <w:szCs w:val="28"/>
          <w:rtl/>
        </w:rPr>
        <w:t xml:space="preserve"> </w:t>
      </w:r>
      <w:r w:rsidR="00011942" w:rsidRPr="006C5B61">
        <w:rPr>
          <w:rFonts w:ascii="David" w:hAnsi="David" w:cs="David" w:hint="cs"/>
          <w:sz w:val="28"/>
          <w:szCs w:val="28"/>
          <w:rtl/>
        </w:rPr>
        <w:t>המחבוש</w:t>
      </w:r>
      <w:r w:rsidRPr="006C5B61">
        <w:rPr>
          <w:rFonts w:ascii="David" w:hAnsi="David" w:cs="David" w:hint="cs"/>
          <w:sz w:val="28"/>
          <w:szCs w:val="28"/>
          <w:rtl/>
        </w:rPr>
        <w:t xml:space="preserve"> על תנאי אשר הוטלו על הנאשם בעקבות </w:t>
      </w:r>
      <w:r w:rsidR="00BF2700" w:rsidRPr="006C5B61">
        <w:rPr>
          <w:rFonts w:ascii="David" w:hAnsi="David" w:cs="David" w:hint="cs"/>
          <w:sz w:val="28"/>
          <w:szCs w:val="28"/>
          <w:rtl/>
        </w:rPr>
        <w:t>עבירה משמעתית</w:t>
      </w:r>
      <w:r w:rsidRPr="006C5B61">
        <w:rPr>
          <w:rFonts w:ascii="David" w:hAnsi="David" w:cs="David" w:hint="cs"/>
          <w:sz w:val="28"/>
          <w:szCs w:val="28"/>
          <w:rtl/>
        </w:rPr>
        <w:t xml:space="preserve"> קוד</w:t>
      </w:r>
      <w:r w:rsidR="00BF2700" w:rsidRPr="006C5B61">
        <w:rPr>
          <w:rFonts w:ascii="David" w:hAnsi="David" w:cs="David" w:hint="cs"/>
          <w:sz w:val="28"/>
          <w:szCs w:val="28"/>
          <w:rtl/>
        </w:rPr>
        <w:t>מת</w:t>
      </w:r>
      <w:r w:rsidRPr="006C5B61">
        <w:rPr>
          <w:rFonts w:ascii="David" w:hAnsi="David" w:cs="David" w:hint="cs"/>
          <w:sz w:val="28"/>
          <w:szCs w:val="28"/>
          <w:rtl/>
        </w:rPr>
        <w:t xml:space="preserve">, </w:t>
      </w:r>
      <w:r w:rsidR="00011942" w:rsidRPr="006C5B61">
        <w:rPr>
          <w:rFonts w:ascii="David" w:hAnsi="David" w:cs="David" w:hint="cs"/>
          <w:sz w:val="28"/>
          <w:szCs w:val="28"/>
          <w:rtl/>
        </w:rPr>
        <w:t xml:space="preserve">הרי שנוכח העובדה כי מדובר </w:t>
      </w:r>
      <w:r w:rsidR="00BF2700" w:rsidRPr="006C5B61">
        <w:rPr>
          <w:rFonts w:ascii="David" w:hAnsi="David" w:cs="David" w:hint="cs"/>
          <w:sz w:val="28"/>
          <w:szCs w:val="28"/>
          <w:rtl/>
        </w:rPr>
        <w:t>ב</w:t>
      </w:r>
      <w:r w:rsidR="00011942" w:rsidRPr="006C5B61">
        <w:rPr>
          <w:rFonts w:ascii="David" w:hAnsi="David" w:cs="David" w:hint="cs"/>
          <w:sz w:val="28"/>
          <w:szCs w:val="28"/>
          <w:rtl/>
        </w:rPr>
        <w:t xml:space="preserve">היעדרות </w:t>
      </w:r>
      <w:r w:rsidR="00BF2700" w:rsidRPr="006C5B61">
        <w:rPr>
          <w:rFonts w:ascii="David" w:hAnsi="David" w:cs="David" w:hint="cs"/>
          <w:sz w:val="28"/>
          <w:szCs w:val="28"/>
          <w:rtl/>
        </w:rPr>
        <w:t>מטעמים דומים (השתלבות בקבוצת כדורגל)</w:t>
      </w:r>
      <w:r w:rsidR="00011942" w:rsidRPr="006C5B61">
        <w:rPr>
          <w:rFonts w:ascii="David" w:hAnsi="David" w:cs="David" w:hint="cs"/>
          <w:sz w:val="28"/>
          <w:szCs w:val="28"/>
          <w:rtl/>
        </w:rPr>
        <w:t xml:space="preserve">, לא מצאתי </w:t>
      </w:r>
      <w:r w:rsidR="00BF2700" w:rsidRPr="006C5B61">
        <w:rPr>
          <w:rFonts w:ascii="David" w:hAnsi="David" w:cs="David" w:hint="cs"/>
          <w:sz w:val="28"/>
          <w:szCs w:val="28"/>
          <w:rtl/>
        </w:rPr>
        <w:t xml:space="preserve">כל טעם </w:t>
      </w:r>
      <w:r w:rsidR="00011942" w:rsidRPr="006C5B61">
        <w:rPr>
          <w:rFonts w:ascii="David" w:hAnsi="David" w:cs="David" w:hint="cs"/>
          <w:sz w:val="28"/>
          <w:szCs w:val="28"/>
          <w:rtl/>
        </w:rPr>
        <w:t>להפעילו באופן חופף לעונש הנוכחי אלא במצטבר</w:t>
      </w:r>
      <w:r w:rsidR="00BF2700" w:rsidRPr="006C5B61">
        <w:rPr>
          <w:rFonts w:ascii="David" w:hAnsi="David" w:cs="David" w:hint="cs"/>
          <w:sz w:val="28"/>
          <w:szCs w:val="28"/>
          <w:rtl/>
        </w:rPr>
        <w:t xml:space="preserve"> לעונש בגין ההיעדרות הנוכחית</w:t>
      </w:r>
      <w:r w:rsidR="00011942" w:rsidRPr="006C5B61">
        <w:rPr>
          <w:rFonts w:ascii="David" w:hAnsi="David" w:cs="David" w:hint="cs"/>
          <w:sz w:val="28"/>
          <w:szCs w:val="28"/>
          <w:rtl/>
        </w:rPr>
        <w:t>.</w:t>
      </w:r>
    </w:p>
    <w:p w14:paraId="046C4594" w14:textId="77777777" w:rsidR="00437055" w:rsidRPr="006C5B61" w:rsidRDefault="00437055" w:rsidP="00966433">
      <w:pPr>
        <w:spacing w:after="0" w:line="360" w:lineRule="auto"/>
        <w:jc w:val="both"/>
        <w:rPr>
          <w:rFonts w:ascii="David" w:hAnsi="David" w:cs="David" w:hint="cs"/>
          <w:sz w:val="28"/>
          <w:szCs w:val="28"/>
        </w:rPr>
      </w:pPr>
    </w:p>
    <w:p w14:paraId="48B5E940" w14:textId="77777777" w:rsidR="00BA79D4" w:rsidRPr="006C5B61" w:rsidRDefault="00565018" w:rsidP="00C04EED">
      <w:pPr>
        <w:pStyle w:val="ListParagraph"/>
        <w:numPr>
          <w:ilvl w:val="0"/>
          <w:numId w:val="2"/>
        </w:numPr>
        <w:spacing w:after="0" w:line="360" w:lineRule="auto"/>
        <w:jc w:val="both"/>
        <w:rPr>
          <w:rFonts w:ascii="David" w:hAnsi="David" w:cs="David" w:hint="cs"/>
          <w:sz w:val="28"/>
          <w:szCs w:val="28"/>
          <w:rtl/>
        </w:rPr>
      </w:pPr>
      <w:r w:rsidRPr="006C5B61">
        <w:rPr>
          <w:rFonts w:ascii="David" w:hAnsi="David" w:cs="David" w:hint="cs"/>
          <w:sz w:val="28"/>
          <w:szCs w:val="28"/>
          <w:rtl/>
        </w:rPr>
        <w:t>סוף דבר הוא שעל הנאשם ייגזרו העונשים הבאים</w:t>
      </w:r>
      <w:r w:rsidR="00415489" w:rsidRPr="006C5B61">
        <w:rPr>
          <w:rFonts w:ascii="David" w:hAnsi="David" w:cs="David" w:hint="cs"/>
          <w:sz w:val="28"/>
          <w:szCs w:val="28"/>
          <w:rtl/>
        </w:rPr>
        <w:t>:</w:t>
      </w:r>
    </w:p>
    <w:p w14:paraId="05C215B8" w14:textId="77777777" w:rsidR="009F5ECD" w:rsidRPr="006C5B61" w:rsidRDefault="006C5B61" w:rsidP="00373577">
      <w:pPr>
        <w:pStyle w:val="ListParagraph"/>
        <w:numPr>
          <w:ilvl w:val="0"/>
          <w:numId w:val="3"/>
        </w:numPr>
        <w:spacing w:after="0" w:line="360" w:lineRule="auto"/>
        <w:jc w:val="both"/>
        <w:rPr>
          <w:rFonts w:ascii="David" w:hAnsi="David" w:cs="David" w:hint="cs"/>
          <w:sz w:val="28"/>
          <w:szCs w:val="28"/>
        </w:rPr>
      </w:pPr>
      <w:r>
        <w:rPr>
          <w:rFonts w:ascii="David" w:hAnsi="David" w:cs="David" w:hint="cs"/>
          <w:sz w:val="28"/>
          <w:szCs w:val="28"/>
          <w:rtl/>
        </w:rPr>
        <w:t>תשעים (90)</w:t>
      </w:r>
      <w:r w:rsidR="009F5ECD" w:rsidRPr="006C5B61">
        <w:rPr>
          <w:rFonts w:ascii="David" w:hAnsi="David" w:cs="David" w:hint="cs"/>
          <w:sz w:val="28"/>
          <w:szCs w:val="28"/>
          <w:rtl/>
        </w:rPr>
        <w:t xml:space="preserve"> ימי מאסר בפועל</w:t>
      </w:r>
      <w:r w:rsidR="00BF2700" w:rsidRPr="006C5B61">
        <w:rPr>
          <w:rFonts w:ascii="David" w:hAnsi="David" w:cs="David" w:hint="cs"/>
          <w:sz w:val="28"/>
          <w:szCs w:val="28"/>
          <w:rtl/>
        </w:rPr>
        <w:t>,</w:t>
      </w:r>
      <w:r w:rsidR="009F5ECD" w:rsidRPr="006C5B61">
        <w:rPr>
          <w:rFonts w:ascii="David" w:hAnsi="David" w:cs="David" w:hint="cs"/>
          <w:sz w:val="28"/>
          <w:szCs w:val="28"/>
          <w:rtl/>
        </w:rPr>
        <w:t xml:space="preserve"> </w:t>
      </w:r>
      <w:r w:rsidR="00BF2700" w:rsidRPr="006C5B61">
        <w:rPr>
          <w:rFonts w:ascii="David" w:hAnsi="David" w:cs="David" w:hint="cs"/>
          <w:sz w:val="28"/>
          <w:szCs w:val="28"/>
          <w:rtl/>
        </w:rPr>
        <w:t>בניכוי ימי מעצרו.</w:t>
      </w:r>
    </w:p>
    <w:p w14:paraId="01C7E2AE" w14:textId="77777777" w:rsidR="009F5ECD" w:rsidRPr="006C5B61" w:rsidRDefault="008E150C" w:rsidP="009F5ECD">
      <w:pPr>
        <w:pStyle w:val="ListParagraph"/>
        <w:numPr>
          <w:ilvl w:val="0"/>
          <w:numId w:val="3"/>
        </w:numPr>
        <w:spacing w:after="0" w:line="360" w:lineRule="auto"/>
        <w:jc w:val="both"/>
        <w:rPr>
          <w:rFonts w:ascii="David" w:hAnsi="David" w:cs="David" w:hint="cs"/>
          <w:sz w:val="28"/>
          <w:szCs w:val="28"/>
        </w:rPr>
      </w:pPr>
      <w:r w:rsidRPr="006C5B61">
        <w:rPr>
          <w:rFonts w:ascii="David" w:hAnsi="David" w:cs="David" w:hint="cs"/>
          <w:sz w:val="28"/>
          <w:szCs w:val="28"/>
          <w:rtl/>
        </w:rPr>
        <w:t xml:space="preserve">הפעלת עונש מחבוש </w:t>
      </w:r>
      <w:r w:rsidR="00BF2700" w:rsidRPr="006C5B61">
        <w:rPr>
          <w:rFonts w:ascii="David" w:hAnsi="David" w:cs="David" w:hint="cs"/>
          <w:sz w:val="28"/>
          <w:szCs w:val="28"/>
          <w:rtl/>
        </w:rPr>
        <w:t xml:space="preserve">מותנה בגין דין משמעתי מיום 24.08.2021 </w:t>
      </w:r>
      <w:r w:rsidRPr="006C5B61">
        <w:rPr>
          <w:rFonts w:ascii="David" w:hAnsi="David" w:cs="David" w:hint="cs"/>
          <w:sz w:val="28"/>
          <w:szCs w:val="28"/>
          <w:rtl/>
        </w:rPr>
        <w:t xml:space="preserve">בן </w:t>
      </w:r>
      <w:r w:rsidR="006C5B61">
        <w:rPr>
          <w:rFonts w:ascii="David" w:hAnsi="David" w:cs="David" w:hint="cs"/>
          <w:sz w:val="28"/>
          <w:szCs w:val="28"/>
          <w:rtl/>
        </w:rPr>
        <w:t>עשרה (10)</w:t>
      </w:r>
      <w:r w:rsidRPr="006C5B61">
        <w:rPr>
          <w:rFonts w:ascii="David" w:hAnsi="David" w:cs="David" w:hint="cs"/>
          <w:sz w:val="28"/>
          <w:szCs w:val="28"/>
          <w:rtl/>
        </w:rPr>
        <w:t xml:space="preserve"> ימים</w:t>
      </w:r>
      <w:r w:rsidR="00BA79D4" w:rsidRPr="006C5B61">
        <w:rPr>
          <w:rFonts w:ascii="David" w:hAnsi="David" w:cs="David" w:hint="cs"/>
          <w:sz w:val="28"/>
          <w:szCs w:val="28"/>
          <w:rtl/>
        </w:rPr>
        <w:t xml:space="preserve"> (ת/</w:t>
      </w:r>
      <w:r w:rsidR="00DC22CB" w:rsidRPr="006C5B61">
        <w:rPr>
          <w:rFonts w:ascii="David" w:hAnsi="David" w:cs="David" w:hint="cs"/>
          <w:sz w:val="28"/>
          <w:szCs w:val="28"/>
          <w:rtl/>
        </w:rPr>
        <w:t>2</w:t>
      </w:r>
      <w:r w:rsidR="00BA79D4" w:rsidRPr="006C5B61">
        <w:rPr>
          <w:rFonts w:ascii="David" w:hAnsi="David" w:cs="David" w:hint="cs"/>
          <w:sz w:val="28"/>
          <w:szCs w:val="28"/>
          <w:rtl/>
        </w:rPr>
        <w:t>)</w:t>
      </w:r>
      <w:r w:rsidR="00F73629" w:rsidRPr="006C5B61">
        <w:rPr>
          <w:rFonts w:ascii="David" w:hAnsi="David" w:cs="David" w:hint="cs"/>
          <w:sz w:val="28"/>
          <w:szCs w:val="28"/>
          <w:rtl/>
        </w:rPr>
        <w:t>,</w:t>
      </w:r>
      <w:r w:rsidRPr="006C5B61">
        <w:rPr>
          <w:rFonts w:ascii="David" w:hAnsi="David" w:cs="David" w:hint="cs"/>
          <w:sz w:val="28"/>
          <w:szCs w:val="28"/>
          <w:rtl/>
        </w:rPr>
        <w:t xml:space="preserve"> </w:t>
      </w:r>
      <w:r w:rsidR="00BF2700" w:rsidRPr="006C5B61">
        <w:rPr>
          <w:rFonts w:ascii="David" w:hAnsi="David" w:cs="David" w:hint="cs"/>
          <w:sz w:val="28"/>
          <w:szCs w:val="28"/>
          <w:rtl/>
        </w:rPr>
        <w:t>במצטבר</w:t>
      </w:r>
      <w:r w:rsidRPr="006C5B61">
        <w:rPr>
          <w:rFonts w:ascii="David" w:hAnsi="David" w:cs="David" w:hint="cs"/>
          <w:sz w:val="28"/>
          <w:szCs w:val="28"/>
          <w:rtl/>
        </w:rPr>
        <w:t xml:space="preserve"> לעונש המאסר בגין תיק זה</w:t>
      </w:r>
      <w:r w:rsidR="00BF2700" w:rsidRPr="006C5B61">
        <w:rPr>
          <w:rFonts w:ascii="David" w:hAnsi="David" w:cs="David" w:hint="cs"/>
          <w:sz w:val="28"/>
          <w:szCs w:val="28"/>
          <w:rtl/>
        </w:rPr>
        <w:t xml:space="preserve">, </w:t>
      </w:r>
      <w:r w:rsidR="00BF2700" w:rsidRPr="006C5B61">
        <w:rPr>
          <w:rFonts w:ascii="David" w:hAnsi="David" w:cs="David" w:hint="cs"/>
          <w:b/>
          <w:bCs/>
          <w:sz w:val="28"/>
          <w:szCs w:val="28"/>
          <w:rtl/>
        </w:rPr>
        <w:t>כך שירצה הנאשם סך הכל 100 ימי מאסר בפועל</w:t>
      </w:r>
      <w:r w:rsidRPr="006C5B61">
        <w:rPr>
          <w:rFonts w:ascii="David" w:hAnsi="David" w:cs="David" w:hint="cs"/>
          <w:sz w:val="28"/>
          <w:szCs w:val="28"/>
          <w:rtl/>
        </w:rPr>
        <w:t xml:space="preserve">. </w:t>
      </w:r>
    </w:p>
    <w:p w14:paraId="6C4FCE7A" w14:textId="77777777" w:rsidR="009F5ECD" w:rsidRPr="006C5B61" w:rsidRDefault="009F5ECD" w:rsidP="009F5ECD">
      <w:pPr>
        <w:pStyle w:val="ListParagraph"/>
        <w:numPr>
          <w:ilvl w:val="0"/>
          <w:numId w:val="3"/>
        </w:numPr>
        <w:spacing w:after="0" w:line="360" w:lineRule="auto"/>
        <w:jc w:val="both"/>
        <w:rPr>
          <w:rFonts w:ascii="David" w:hAnsi="David" w:cs="David" w:hint="cs"/>
          <w:sz w:val="28"/>
          <w:szCs w:val="28"/>
        </w:rPr>
      </w:pPr>
      <w:r w:rsidRPr="006C5B61">
        <w:rPr>
          <w:rFonts w:ascii="David" w:hAnsi="David" w:cs="David" w:hint="cs"/>
          <w:sz w:val="28"/>
          <w:szCs w:val="28"/>
          <w:rtl/>
        </w:rPr>
        <w:t xml:space="preserve">עונש מאסר מותנה בן </w:t>
      </w:r>
      <w:r w:rsidR="006C5B61">
        <w:rPr>
          <w:rFonts w:ascii="David" w:hAnsi="David" w:cs="David" w:hint="cs"/>
          <w:sz w:val="28"/>
          <w:szCs w:val="28"/>
          <w:rtl/>
        </w:rPr>
        <w:t>שלושים (30)</w:t>
      </w:r>
      <w:r w:rsidRPr="006C5B61">
        <w:rPr>
          <w:rFonts w:ascii="David" w:hAnsi="David" w:cs="David" w:hint="cs"/>
          <w:sz w:val="28"/>
          <w:szCs w:val="28"/>
          <w:rtl/>
        </w:rPr>
        <w:t xml:space="preserve"> ימים למשך </w:t>
      </w:r>
      <w:r w:rsidR="00BF2700" w:rsidRPr="006C5B61">
        <w:rPr>
          <w:rFonts w:ascii="David" w:hAnsi="David" w:cs="David" w:hint="cs"/>
          <w:sz w:val="28"/>
          <w:szCs w:val="28"/>
          <w:rtl/>
        </w:rPr>
        <w:t>שנה</w:t>
      </w:r>
      <w:r w:rsidRPr="006C5B61">
        <w:rPr>
          <w:rFonts w:ascii="David" w:hAnsi="David" w:cs="David" w:hint="cs"/>
          <w:sz w:val="28"/>
          <w:szCs w:val="28"/>
          <w:rtl/>
        </w:rPr>
        <w:t xml:space="preserve"> שלא </w:t>
      </w:r>
      <w:r w:rsidR="00373577" w:rsidRPr="006C5B61">
        <w:rPr>
          <w:rFonts w:ascii="David" w:hAnsi="David" w:cs="David" w:hint="cs"/>
          <w:sz w:val="28"/>
          <w:szCs w:val="28"/>
          <w:rtl/>
        </w:rPr>
        <w:t xml:space="preserve">יעבור </w:t>
      </w:r>
      <w:r w:rsidRPr="006C5B61">
        <w:rPr>
          <w:rFonts w:ascii="David" w:hAnsi="David" w:cs="David" w:hint="cs"/>
          <w:sz w:val="28"/>
          <w:szCs w:val="28"/>
          <w:rtl/>
        </w:rPr>
        <w:t xml:space="preserve">עבירה לפי סעיף 94 לחוק השיפוט הצבאי התשט"ו </w:t>
      </w:r>
      <w:r w:rsidR="00BA79D4" w:rsidRPr="006C5B61">
        <w:rPr>
          <w:rFonts w:ascii="David" w:hAnsi="David" w:cs="David" w:hint="cs"/>
          <w:sz w:val="28"/>
          <w:szCs w:val="28"/>
          <w:rtl/>
        </w:rPr>
        <w:t xml:space="preserve">- </w:t>
      </w:r>
      <w:r w:rsidRPr="006C5B61">
        <w:rPr>
          <w:rFonts w:ascii="David" w:hAnsi="David" w:cs="David" w:hint="cs"/>
          <w:sz w:val="28"/>
          <w:szCs w:val="28"/>
          <w:rtl/>
        </w:rPr>
        <w:t>1955</w:t>
      </w:r>
      <w:r w:rsidR="00BF2700" w:rsidRPr="006C5B61">
        <w:rPr>
          <w:rFonts w:ascii="David" w:hAnsi="David" w:cs="David" w:hint="cs"/>
          <w:sz w:val="28"/>
          <w:szCs w:val="28"/>
          <w:rtl/>
        </w:rPr>
        <w:t>.</w:t>
      </w:r>
    </w:p>
    <w:p w14:paraId="4CB1110A" w14:textId="77777777" w:rsidR="00BF2700" w:rsidRPr="006C5B61" w:rsidRDefault="00BF2700" w:rsidP="009F5ECD">
      <w:pPr>
        <w:pStyle w:val="ListParagraph"/>
        <w:numPr>
          <w:ilvl w:val="0"/>
          <w:numId w:val="3"/>
        </w:numPr>
        <w:spacing w:after="0" w:line="360" w:lineRule="auto"/>
        <w:jc w:val="both"/>
        <w:rPr>
          <w:rFonts w:ascii="David" w:hAnsi="David" w:cs="David" w:hint="cs"/>
          <w:sz w:val="28"/>
          <w:szCs w:val="28"/>
        </w:rPr>
      </w:pPr>
      <w:r w:rsidRPr="006C5B61">
        <w:rPr>
          <w:rFonts w:ascii="David" w:hAnsi="David" w:cs="David" w:hint="cs"/>
          <w:sz w:val="28"/>
          <w:szCs w:val="28"/>
          <w:rtl/>
        </w:rPr>
        <w:t>הורדה לדרגת טוראי.</w:t>
      </w:r>
    </w:p>
    <w:p w14:paraId="3FE77AA2" w14:textId="77777777" w:rsidR="00565018" w:rsidRPr="006C5B61" w:rsidRDefault="00565018" w:rsidP="00A71D1F">
      <w:pPr>
        <w:pStyle w:val="ListParagraph"/>
        <w:numPr>
          <w:ilvl w:val="0"/>
          <w:numId w:val="5"/>
        </w:numPr>
        <w:spacing w:after="0" w:line="360" w:lineRule="auto"/>
        <w:ind w:left="702" w:hanging="284"/>
        <w:jc w:val="both"/>
        <w:rPr>
          <w:rFonts w:ascii="David" w:hAnsi="David" w:cs="David" w:hint="cs"/>
          <w:b/>
          <w:bCs/>
          <w:sz w:val="28"/>
          <w:szCs w:val="28"/>
          <w:rtl/>
        </w:rPr>
      </w:pPr>
      <w:r w:rsidRPr="006C5B61">
        <w:rPr>
          <w:rFonts w:ascii="David" w:hAnsi="David" w:cs="David" w:hint="cs"/>
          <w:b/>
          <w:bCs/>
          <w:sz w:val="28"/>
          <w:szCs w:val="28"/>
          <w:rtl/>
        </w:rPr>
        <w:t>זכות ערעור כחוק</w:t>
      </w:r>
      <w:r w:rsidR="00675CD9" w:rsidRPr="006C5B61">
        <w:rPr>
          <w:rFonts w:ascii="David" w:hAnsi="David" w:cs="David" w:hint="cs"/>
          <w:b/>
          <w:bCs/>
          <w:sz w:val="28"/>
          <w:szCs w:val="28"/>
          <w:rtl/>
        </w:rPr>
        <w:t>.</w:t>
      </w:r>
    </w:p>
    <w:p w14:paraId="2E587610" w14:textId="77777777" w:rsidR="00966433" w:rsidRPr="006C5B61" w:rsidRDefault="00565018" w:rsidP="00A71D1F">
      <w:pPr>
        <w:pStyle w:val="ListParagraph"/>
        <w:numPr>
          <w:ilvl w:val="0"/>
          <w:numId w:val="5"/>
        </w:numPr>
        <w:spacing w:after="0" w:line="360" w:lineRule="auto"/>
        <w:ind w:left="702" w:hanging="284"/>
        <w:jc w:val="both"/>
        <w:rPr>
          <w:rFonts w:ascii="David" w:hAnsi="David" w:cs="David" w:hint="cs"/>
          <w:b/>
          <w:bCs/>
          <w:sz w:val="28"/>
          <w:szCs w:val="28"/>
          <w:rtl/>
        </w:rPr>
      </w:pPr>
      <w:r w:rsidRPr="006C5B61">
        <w:rPr>
          <w:rFonts w:ascii="David" w:hAnsi="David" w:cs="David" w:hint="cs"/>
          <w:b/>
          <w:bCs/>
          <w:sz w:val="28"/>
          <w:szCs w:val="28"/>
          <w:rtl/>
        </w:rPr>
        <w:t xml:space="preserve">ניתן והודע היום, </w:t>
      </w:r>
      <w:r w:rsidR="00BF2700" w:rsidRPr="006C5B61">
        <w:rPr>
          <w:rFonts w:ascii="David" w:hAnsi="David" w:cs="David" w:hint="cs"/>
          <w:b/>
          <w:bCs/>
          <w:sz w:val="28"/>
          <w:szCs w:val="28"/>
          <w:rtl/>
        </w:rPr>
        <w:t>י"א</w:t>
      </w:r>
      <w:r w:rsidR="00FD7C62" w:rsidRPr="006C5B61">
        <w:rPr>
          <w:rFonts w:ascii="David" w:hAnsi="David" w:cs="David" w:hint="cs"/>
          <w:b/>
          <w:bCs/>
          <w:sz w:val="28"/>
          <w:szCs w:val="28"/>
          <w:rtl/>
        </w:rPr>
        <w:t xml:space="preserve"> </w:t>
      </w:r>
      <w:r w:rsidR="00BF2700" w:rsidRPr="006C5B61">
        <w:rPr>
          <w:rFonts w:ascii="David" w:hAnsi="David" w:cs="David" w:hint="cs"/>
          <w:b/>
          <w:bCs/>
          <w:sz w:val="28"/>
          <w:szCs w:val="28"/>
          <w:rtl/>
        </w:rPr>
        <w:t>באלול</w:t>
      </w:r>
      <w:r w:rsidR="00FD7C62" w:rsidRPr="006C5B61">
        <w:rPr>
          <w:rFonts w:ascii="David" w:hAnsi="David" w:cs="David" w:hint="cs"/>
          <w:b/>
          <w:bCs/>
          <w:sz w:val="28"/>
          <w:szCs w:val="28"/>
          <w:rtl/>
        </w:rPr>
        <w:t xml:space="preserve"> תשפ"ב</w:t>
      </w:r>
      <w:r w:rsidRPr="006C5B61">
        <w:rPr>
          <w:rFonts w:ascii="David" w:hAnsi="David" w:cs="David" w:hint="cs"/>
          <w:b/>
          <w:bCs/>
          <w:sz w:val="28"/>
          <w:szCs w:val="28"/>
          <w:rtl/>
        </w:rPr>
        <w:t xml:space="preserve">, </w:t>
      </w:r>
      <w:r w:rsidR="00BF2700" w:rsidRPr="006C5B61">
        <w:rPr>
          <w:rFonts w:ascii="David" w:hAnsi="David" w:cs="David" w:hint="cs"/>
          <w:b/>
          <w:bCs/>
          <w:sz w:val="28"/>
          <w:szCs w:val="28"/>
          <w:rtl/>
        </w:rPr>
        <w:t>07</w:t>
      </w:r>
      <w:r w:rsidR="00FD7C62" w:rsidRPr="006C5B61">
        <w:rPr>
          <w:rFonts w:ascii="David" w:hAnsi="David" w:cs="David" w:hint="cs"/>
          <w:b/>
          <w:bCs/>
          <w:sz w:val="28"/>
          <w:szCs w:val="28"/>
          <w:rtl/>
        </w:rPr>
        <w:t>/</w:t>
      </w:r>
      <w:r w:rsidR="00BF2700" w:rsidRPr="006C5B61">
        <w:rPr>
          <w:rFonts w:ascii="David" w:hAnsi="David" w:cs="David" w:hint="cs"/>
          <w:b/>
          <w:bCs/>
          <w:sz w:val="28"/>
          <w:szCs w:val="28"/>
          <w:rtl/>
        </w:rPr>
        <w:t>09</w:t>
      </w:r>
      <w:r w:rsidR="00FD7C62" w:rsidRPr="006C5B61">
        <w:rPr>
          <w:rFonts w:ascii="David" w:hAnsi="David" w:cs="David" w:hint="cs"/>
          <w:b/>
          <w:bCs/>
          <w:sz w:val="28"/>
          <w:szCs w:val="28"/>
          <w:rtl/>
        </w:rPr>
        <w:t xml:space="preserve">/2022 </w:t>
      </w:r>
      <w:r w:rsidRPr="006C5B61">
        <w:rPr>
          <w:rFonts w:ascii="David" w:hAnsi="David" w:cs="David" w:hint="cs"/>
          <w:b/>
          <w:bCs/>
          <w:sz w:val="28"/>
          <w:szCs w:val="28"/>
          <w:rtl/>
        </w:rPr>
        <w:t>בפומבי, במעמד הנאשם והצדדים.</w:t>
      </w:r>
    </w:p>
    <w:p w14:paraId="12B61C28" w14:textId="77777777" w:rsidR="00565018" w:rsidRPr="006C5B61" w:rsidRDefault="00565018" w:rsidP="00565018">
      <w:pPr>
        <w:spacing w:after="0" w:line="360" w:lineRule="auto"/>
        <w:jc w:val="both"/>
        <w:rPr>
          <w:rFonts w:ascii="David" w:hAnsi="David" w:cs="David" w:hint="cs"/>
          <w:sz w:val="28"/>
          <w:szCs w:val="28"/>
          <w:rtl/>
        </w:rPr>
      </w:pPr>
      <w:r w:rsidRPr="006C5B61">
        <w:rPr>
          <w:rFonts w:ascii="David" w:hAnsi="David" w:cs="David" w:hint="cs"/>
          <w:sz w:val="28"/>
          <w:szCs w:val="28"/>
          <w:rtl/>
        </w:rPr>
        <w:lastRenderedPageBreak/>
        <w:t xml:space="preserve"> </w:t>
      </w:r>
      <w:r w:rsidRPr="006C5B61">
        <w:rPr>
          <w:rFonts w:ascii="David" w:hAnsi="David" w:cs="David" w:hint="cs"/>
          <w:sz w:val="28"/>
          <w:szCs w:val="28"/>
          <w:rtl/>
        </w:rPr>
        <w:tab/>
      </w:r>
      <w:r w:rsidRPr="006C5B61">
        <w:rPr>
          <w:rFonts w:ascii="David" w:hAnsi="David" w:cs="David" w:hint="cs"/>
          <w:sz w:val="28"/>
          <w:szCs w:val="28"/>
          <w:rtl/>
        </w:rPr>
        <w:tab/>
      </w:r>
      <w:r w:rsidRPr="006C5B61">
        <w:rPr>
          <w:rFonts w:ascii="David" w:hAnsi="David" w:cs="David" w:hint="cs"/>
          <w:sz w:val="28"/>
          <w:szCs w:val="28"/>
          <w:rtl/>
        </w:rPr>
        <w:tab/>
      </w:r>
      <w:r w:rsidRPr="006C5B61">
        <w:rPr>
          <w:rFonts w:ascii="David" w:hAnsi="David" w:cs="David" w:hint="cs"/>
          <w:sz w:val="28"/>
          <w:szCs w:val="28"/>
          <w:rtl/>
        </w:rPr>
        <w:tab/>
      </w:r>
      <w:r w:rsidRPr="006C5B61">
        <w:rPr>
          <w:rFonts w:ascii="David" w:hAnsi="David" w:cs="David" w:hint="cs"/>
          <w:sz w:val="28"/>
          <w:szCs w:val="28"/>
          <w:rtl/>
        </w:rPr>
        <w:tab/>
        <w:t xml:space="preserve">      _________                             </w:t>
      </w:r>
    </w:p>
    <w:p w14:paraId="6F62E3EC" w14:textId="77777777" w:rsidR="008D3D54" w:rsidRPr="006C5B61" w:rsidRDefault="00565018" w:rsidP="009F5ECD">
      <w:pPr>
        <w:pStyle w:val="ListParagraph"/>
        <w:spacing w:after="0" w:line="360" w:lineRule="auto"/>
        <w:jc w:val="both"/>
        <w:rPr>
          <w:rFonts w:ascii="David" w:hAnsi="David" w:cs="David" w:hint="cs"/>
          <w:b/>
          <w:bCs/>
          <w:sz w:val="28"/>
          <w:szCs w:val="28"/>
        </w:rPr>
      </w:pPr>
      <w:r w:rsidRPr="006C5B61">
        <w:rPr>
          <w:rFonts w:ascii="David" w:hAnsi="David" w:cs="David" w:hint="cs"/>
          <w:sz w:val="28"/>
          <w:szCs w:val="28"/>
          <w:rtl/>
        </w:rPr>
        <w:t xml:space="preserve">      </w:t>
      </w:r>
      <w:r w:rsidRPr="006C5B61">
        <w:rPr>
          <w:rFonts w:ascii="David" w:hAnsi="David" w:cs="David" w:hint="cs"/>
          <w:sz w:val="28"/>
          <w:szCs w:val="28"/>
          <w:rtl/>
        </w:rPr>
        <w:tab/>
        <w:t xml:space="preserve">                                  </w:t>
      </w:r>
      <w:r w:rsidRPr="006C5B61">
        <w:rPr>
          <w:rFonts w:ascii="David" w:hAnsi="David" w:cs="David" w:hint="cs"/>
          <w:sz w:val="28"/>
          <w:szCs w:val="28"/>
          <w:rtl/>
        </w:rPr>
        <w:tab/>
      </w:r>
      <w:r w:rsidR="006C5B61">
        <w:rPr>
          <w:rFonts w:ascii="David" w:hAnsi="David" w:cs="David" w:hint="cs"/>
          <w:sz w:val="28"/>
          <w:szCs w:val="28"/>
          <w:rtl/>
        </w:rPr>
        <w:t xml:space="preserve">          </w:t>
      </w:r>
      <w:r w:rsidRPr="006C5B61">
        <w:rPr>
          <w:rFonts w:ascii="David" w:hAnsi="David" w:cs="David" w:hint="cs"/>
          <w:sz w:val="28"/>
          <w:szCs w:val="28"/>
          <w:rtl/>
        </w:rPr>
        <w:t xml:space="preserve">  </w:t>
      </w:r>
      <w:r w:rsidRPr="006C5B61">
        <w:rPr>
          <w:rFonts w:ascii="David" w:hAnsi="David" w:cs="David" w:hint="cs"/>
          <w:b/>
          <w:bCs/>
          <w:sz w:val="28"/>
          <w:szCs w:val="28"/>
          <w:rtl/>
        </w:rPr>
        <w:t>אב"ד</w:t>
      </w:r>
      <w:r w:rsidRPr="006C5B61">
        <w:rPr>
          <w:rFonts w:ascii="David" w:hAnsi="David" w:cs="David" w:hint="cs"/>
          <w:b/>
          <w:bCs/>
          <w:sz w:val="28"/>
          <w:szCs w:val="28"/>
          <w:rtl/>
        </w:rPr>
        <w:tab/>
      </w:r>
      <w:r w:rsidRPr="006C5B61">
        <w:rPr>
          <w:rFonts w:ascii="David" w:hAnsi="David" w:cs="David" w:hint="cs"/>
          <w:b/>
          <w:bCs/>
          <w:sz w:val="28"/>
          <w:szCs w:val="28"/>
          <w:rtl/>
        </w:rPr>
        <w:tab/>
        <w:t xml:space="preserve">                                 </w:t>
      </w:r>
    </w:p>
    <w:sectPr w:rsidR="008D3D54" w:rsidRPr="006C5B61" w:rsidSect="005A325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6C89" w14:textId="77777777" w:rsidR="00015AD5" w:rsidRDefault="00015AD5" w:rsidP="00EF61E5">
      <w:pPr>
        <w:spacing w:after="0" w:line="240" w:lineRule="auto"/>
      </w:pPr>
      <w:r>
        <w:separator/>
      </w:r>
    </w:p>
  </w:endnote>
  <w:endnote w:type="continuationSeparator" w:id="0">
    <w:p w14:paraId="73AD3660" w14:textId="77777777" w:rsidR="00015AD5" w:rsidRDefault="00015AD5" w:rsidP="00EF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ADA9" w14:textId="77777777" w:rsidR="00A03764" w:rsidRDefault="00A03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F540" w14:textId="77777777" w:rsidR="00A03764" w:rsidRDefault="00A03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254" w14:textId="77777777" w:rsidR="00A03764" w:rsidRDefault="00A0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89DF" w14:textId="77777777" w:rsidR="00015AD5" w:rsidRDefault="00015AD5" w:rsidP="00EF61E5">
      <w:pPr>
        <w:spacing w:after="0" w:line="240" w:lineRule="auto"/>
      </w:pPr>
      <w:r>
        <w:separator/>
      </w:r>
    </w:p>
  </w:footnote>
  <w:footnote w:type="continuationSeparator" w:id="0">
    <w:p w14:paraId="1061C106" w14:textId="77777777" w:rsidR="00015AD5" w:rsidRDefault="00015AD5" w:rsidP="00EF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6A5C" w14:textId="77777777" w:rsidR="00A03764" w:rsidRDefault="00A03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942E" w14:textId="77777777" w:rsidR="00CA6C2E" w:rsidRPr="006C5B61" w:rsidRDefault="00CA6C2E" w:rsidP="006C5B61">
    <w:pPr>
      <w:tabs>
        <w:tab w:val="center" w:pos="4680"/>
        <w:tab w:val="right" w:pos="9360"/>
      </w:tabs>
      <w:spacing w:after="0" w:line="240" w:lineRule="auto"/>
      <w:jc w:val="right"/>
      <w:rPr>
        <w:rFonts w:ascii="David" w:eastAsia="Times New Roman" w:hAnsi="David" w:cs="David" w:hint="cs"/>
        <w:sz w:val="24"/>
        <w:szCs w:val="24"/>
        <w:rtl/>
      </w:rPr>
    </w:pPr>
    <w:r w:rsidRPr="006C5B61">
      <w:rPr>
        <w:rFonts w:ascii="David" w:eastAsia="Times New Roman" w:hAnsi="David" w:cs="David" w:hint="cs"/>
        <w:sz w:val="24"/>
        <w:szCs w:val="24"/>
        <w:rtl/>
      </w:rPr>
      <w:t>דרום (מחוזי) 198/22</w:t>
    </w:r>
  </w:p>
  <w:p w14:paraId="5F877F40" w14:textId="77777777" w:rsidR="00EF61E5" w:rsidRPr="00A03764" w:rsidRDefault="006C5B61" w:rsidP="006C5B61">
    <w:pPr>
      <w:pStyle w:val="Header"/>
      <w:jc w:val="center"/>
      <w:rPr>
        <w:rFonts w:ascii="David" w:hAnsi="David" w:cs="David" w:hint="cs"/>
        <w:b/>
        <w:bCs/>
        <w:sz w:val="24"/>
        <w:szCs w:val="24"/>
        <w:rtl/>
      </w:rPr>
    </w:pPr>
    <w:r w:rsidRPr="00A03764">
      <w:rPr>
        <w:rFonts w:ascii="David" w:hAnsi="David" w:cs="David" w:hint="cs"/>
        <w:b/>
        <w:bCs/>
        <w:sz w:val="24"/>
        <w:szCs w:val="24"/>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A9D5" w14:textId="77777777" w:rsidR="00A03764" w:rsidRDefault="00A03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3D7"/>
    <w:multiLevelType w:val="hybridMultilevel"/>
    <w:tmpl w:val="EB60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D695E"/>
    <w:multiLevelType w:val="hybridMultilevel"/>
    <w:tmpl w:val="2FDEA472"/>
    <w:lvl w:ilvl="0" w:tplc="94E45EDA">
      <w:start w:val="1"/>
      <w:numFmt w:val="bullet"/>
      <w:lvlText w:val=""/>
      <w:lvlJc w:val="left"/>
      <w:pPr>
        <w:ind w:left="1069" w:hanging="360"/>
      </w:pPr>
      <w:rPr>
        <w:rFonts w:ascii="Symbol" w:eastAsia="Calibri" w:hAnsi="Symbol" w:cs="David"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3A42A1E"/>
    <w:multiLevelType w:val="hybridMultilevel"/>
    <w:tmpl w:val="E154E22E"/>
    <w:lvl w:ilvl="0" w:tplc="9C04F138">
      <w:start w:val="1"/>
      <w:numFmt w:val="decimal"/>
      <w:lvlText w:val="%1."/>
      <w:lvlJc w:val="left"/>
      <w:pPr>
        <w:ind w:left="1069" w:hanging="360"/>
      </w:pPr>
      <w:rPr>
        <w:rFonts w:ascii="Calibri" w:eastAsia="Calibri" w:hAnsi="Calibri" w:cs="David"/>
        <w:lang w:bidi="he-I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0012B81"/>
    <w:multiLevelType w:val="hybridMultilevel"/>
    <w:tmpl w:val="F5ECE5A8"/>
    <w:lvl w:ilvl="0" w:tplc="1BA2907E">
      <w:start w:val="1"/>
      <w:numFmt w:val="decimal"/>
      <w:lvlText w:val="%1."/>
      <w:lvlJc w:val="left"/>
      <w:pPr>
        <w:ind w:left="720" w:hanging="360"/>
      </w:pPr>
      <w:rPr>
        <w:rFonts w:ascii="David" w:hAnsi="David" w:cs="David"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A3B6D"/>
    <w:multiLevelType w:val="hybridMultilevel"/>
    <w:tmpl w:val="F2B6E44C"/>
    <w:lvl w:ilvl="0" w:tplc="A4C237A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E5"/>
    <w:rsid w:val="00011942"/>
    <w:rsid w:val="00015AD5"/>
    <w:rsid w:val="00022748"/>
    <w:rsid w:val="000361BC"/>
    <w:rsid w:val="000407C4"/>
    <w:rsid w:val="00043A46"/>
    <w:rsid w:val="00051F0F"/>
    <w:rsid w:val="00053544"/>
    <w:rsid w:val="00055166"/>
    <w:rsid w:val="00057BE0"/>
    <w:rsid w:val="00060A2C"/>
    <w:rsid w:val="0007668C"/>
    <w:rsid w:val="00077136"/>
    <w:rsid w:val="000843C8"/>
    <w:rsid w:val="000B0BBD"/>
    <w:rsid w:val="000B1C19"/>
    <w:rsid w:val="000B412E"/>
    <w:rsid w:val="000C7E52"/>
    <w:rsid w:val="000E53CC"/>
    <w:rsid w:val="000F0381"/>
    <w:rsid w:val="000F2F0B"/>
    <w:rsid w:val="000F3CC3"/>
    <w:rsid w:val="000F7CB4"/>
    <w:rsid w:val="00100CA8"/>
    <w:rsid w:val="00105B26"/>
    <w:rsid w:val="001204E6"/>
    <w:rsid w:val="00146394"/>
    <w:rsid w:val="001857D5"/>
    <w:rsid w:val="0019636F"/>
    <w:rsid w:val="001979EE"/>
    <w:rsid w:val="001C1BCA"/>
    <w:rsid w:val="001D7111"/>
    <w:rsid w:val="001E05AB"/>
    <w:rsid w:val="001E42D8"/>
    <w:rsid w:val="0020792C"/>
    <w:rsid w:val="00246137"/>
    <w:rsid w:val="0025027A"/>
    <w:rsid w:val="0025710E"/>
    <w:rsid w:val="00260B81"/>
    <w:rsid w:val="00263FD4"/>
    <w:rsid w:val="00280F6A"/>
    <w:rsid w:val="002E121C"/>
    <w:rsid w:val="00300AA8"/>
    <w:rsid w:val="00310729"/>
    <w:rsid w:val="00342CAB"/>
    <w:rsid w:val="00360FF4"/>
    <w:rsid w:val="003641EC"/>
    <w:rsid w:val="00367630"/>
    <w:rsid w:val="00370190"/>
    <w:rsid w:val="00373577"/>
    <w:rsid w:val="0037357A"/>
    <w:rsid w:val="003D44FB"/>
    <w:rsid w:val="00415489"/>
    <w:rsid w:val="00435471"/>
    <w:rsid w:val="00437055"/>
    <w:rsid w:val="0045794B"/>
    <w:rsid w:val="00471BAE"/>
    <w:rsid w:val="00481950"/>
    <w:rsid w:val="0048386D"/>
    <w:rsid w:val="0048670C"/>
    <w:rsid w:val="00497BE3"/>
    <w:rsid w:val="00497D9B"/>
    <w:rsid w:val="004B20AC"/>
    <w:rsid w:val="004D642D"/>
    <w:rsid w:val="004D6C75"/>
    <w:rsid w:val="004D76E2"/>
    <w:rsid w:val="004E0356"/>
    <w:rsid w:val="004E1F5F"/>
    <w:rsid w:val="004E4400"/>
    <w:rsid w:val="004F3FF4"/>
    <w:rsid w:val="005008AB"/>
    <w:rsid w:val="00522BB3"/>
    <w:rsid w:val="005262E3"/>
    <w:rsid w:val="005366B8"/>
    <w:rsid w:val="00565018"/>
    <w:rsid w:val="005A3259"/>
    <w:rsid w:val="005D1237"/>
    <w:rsid w:val="005F1698"/>
    <w:rsid w:val="00625110"/>
    <w:rsid w:val="00642C3B"/>
    <w:rsid w:val="00675CD9"/>
    <w:rsid w:val="00687FC2"/>
    <w:rsid w:val="00697E8C"/>
    <w:rsid w:val="006A3ED1"/>
    <w:rsid w:val="006A486F"/>
    <w:rsid w:val="006C5B61"/>
    <w:rsid w:val="006D57E2"/>
    <w:rsid w:val="006D762F"/>
    <w:rsid w:val="00707955"/>
    <w:rsid w:val="0071102A"/>
    <w:rsid w:val="0071343A"/>
    <w:rsid w:val="00736F14"/>
    <w:rsid w:val="00761684"/>
    <w:rsid w:val="00792B53"/>
    <w:rsid w:val="007B199C"/>
    <w:rsid w:val="007C3868"/>
    <w:rsid w:val="007D58B5"/>
    <w:rsid w:val="0080307B"/>
    <w:rsid w:val="008658E3"/>
    <w:rsid w:val="008710B3"/>
    <w:rsid w:val="00877589"/>
    <w:rsid w:val="008867C4"/>
    <w:rsid w:val="008C1DCA"/>
    <w:rsid w:val="008D3D54"/>
    <w:rsid w:val="008E150C"/>
    <w:rsid w:val="008F632C"/>
    <w:rsid w:val="00922E21"/>
    <w:rsid w:val="009411A4"/>
    <w:rsid w:val="00946743"/>
    <w:rsid w:val="00966433"/>
    <w:rsid w:val="00972CB6"/>
    <w:rsid w:val="00976E0D"/>
    <w:rsid w:val="00980644"/>
    <w:rsid w:val="009D44E0"/>
    <w:rsid w:val="009D575A"/>
    <w:rsid w:val="009D7782"/>
    <w:rsid w:val="009E1AFA"/>
    <w:rsid w:val="009E59CA"/>
    <w:rsid w:val="009F2AC8"/>
    <w:rsid w:val="009F3970"/>
    <w:rsid w:val="009F5822"/>
    <w:rsid w:val="009F5ECD"/>
    <w:rsid w:val="009F7DFA"/>
    <w:rsid w:val="00A03764"/>
    <w:rsid w:val="00A0680C"/>
    <w:rsid w:val="00A15FF2"/>
    <w:rsid w:val="00A21266"/>
    <w:rsid w:val="00A315E1"/>
    <w:rsid w:val="00A438D0"/>
    <w:rsid w:val="00A71D1F"/>
    <w:rsid w:val="00A93C56"/>
    <w:rsid w:val="00AA0747"/>
    <w:rsid w:val="00AC3C87"/>
    <w:rsid w:val="00AD4A71"/>
    <w:rsid w:val="00AD5452"/>
    <w:rsid w:val="00AF0562"/>
    <w:rsid w:val="00B01026"/>
    <w:rsid w:val="00B030E9"/>
    <w:rsid w:val="00B11568"/>
    <w:rsid w:val="00B44CDA"/>
    <w:rsid w:val="00B46F01"/>
    <w:rsid w:val="00B6128C"/>
    <w:rsid w:val="00B61D69"/>
    <w:rsid w:val="00BA17BE"/>
    <w:rsid w:val="00BA23A3"/>
    <w:rsid w:val="00BA79D4"/>
    <w:rsid w:val="00BB2EDC"/>
    <w:rsid w:val="00BD4543"/>
    <w:rsid w:val="00BE0507"/>
    <w:rsid w:val="00BF2700"/>
    <w:rsid w:val="00BF557E"/>
    <w:rsid w:val="00C04EED"/>
    <w:rsid w:val="00C07546"/>
    <w:rsid w:val="00C312CB"/>
    <w:rsid w:val="00C36BF0"/>
    <w:rsid w:val="00C53C90"/>
    <w:rsid w:val="00CA6C2E"/>
    <w:rsid w:val="00CD2D98"/>
    <w:rsid w:val="00CF515D"/>
    <w:rsid w:val="00D44CA3"/>
    <w:rsid w:val="00D4608A"/>
    <w:rsid w:val="00D74224"/>
    <w:rsid w:val="00D96846"/>
    <w:rsid w:val="00DC22CB"/>
    <w:rsid w:val="00DD0A67"/>
    <w:rsid w:val="00DF42F6"/>
    <w:rsid w:val="00E0223E"/>
    <w:rsid w:val="00E14D27"/>
    <w:rsid w:val="00E31CBA"/>
    <w:rsid w:val="00E332E8"/>
    <w:rsid w:val="00E42837"/>
    <w:rsid w:val="00E505D6"/>
    <w:rsid w:val="00E52BE8"/>
    <w:rsid w:val="00E57C86"/>
    <w:rsid w:val="00E7527A"/>
    <w:rsid w:val="00EB5180"/>
    <w:rsid w:val="00EB6830"/>
    <w:rsid w:val="00ED281D"/>
    <w:rsid w:val="00ED7F9F"/>
    <w:rsid w:val="00EE7D29"/>
    <w:rsid w:val="00EF61E5"/>
    <w:rsid w:val="00F326FB"/>
    <w:rsid w:val="00F4027D"/>
    <w:rsid w:val="00F56CE1"/>
    <w:rsid w:val="00F638C1"/>
    <w:rsid w:val="00F73629"/>
    <w:rsid w:val="00F9508D"/>
    <w:rsid w:val="00FA02C7"/>
    <w:rsid w:val="00FA4435"/>
    <w:rsid w:val="00FA7C95"/>
    <w:rsid w:val="00FD6533"/>
    <w:rsid w:val="00FD7C62"/>
    <w:rsid w:val="00FE25C6"/>
    <w:rsid w:val="00FE2AFF"/>
    <w:rsid w:val="00FF3348"/>
    <w:rsid w:val="00FF3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7A72"/>
  <w15:chartTrackingRefBased/>
  <w15:docId w15:val="{A569B24E-96C4-4D51-ACC7-64D4FDAF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565018"/>
    <w:pPr>
      <w:keepNext/>
      <w:keepLines/>
      <w:spacing w:before="240" w:after="0" w:line="480" w:lineRule="auto"/>
      <w:outlineLvl w:val="0"/>
    </w:pPr>
    <w:rPr>
      <w:rFonts w:ascii="Calibri Light" w:eastAsia="Times New Roman" w:hAnsi="Calibri Light" w:cs="David"/>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1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61E5"/>
  </w:style>
  <w:style w:type="paragraph" w:styleId="Footer">
    <w:name w:val="footer"/>
    <w:basedOn w:val="Normal"/>
    <w:link w:val="FooterChar"/>
    <w:uiPriority w:val="99"/>
    <w:unhideWhenUsed/>
    <w:rsid w:val="00EF61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61E5"/>
  </w:style>
  <w:style w:type="paragraph" w:styleId="ListParagraph">
    <w:name w:val="List Paragraph"/>
    <w:basedOn w:val="Normal"/>
    <w:uiPriority w:val="34"/>
    <w:qFormat/>
    <w:rsid w:val="000F0381"/>
    <w:pPr>
      <w:ind w:left="720"/>
      <w:contextualSpacing/>
    </w:pPr>
  </w:style>
  <w:style w:type="character" w:customStyle="1" w:styleId="Heading1Char">
    <w:name w:val="Heading 1 Char"/>
    <w:link w:val="Heading1"/>
    <w:uiPriority w:val="9"/>
    <w:rsid w:val="00565018"/>
    <w:rPr>
      <w:rFonts w:ascii="Calibri Light" w:eastAsia="Times New Roman" w:hAnsi="Calibri Light" w:cs="David"/>
      <w:bCs/>
      <w:sz w:val="32"/>
      <w:szCs w:val="24"/>
      <w:u w:val="single"/>
    </w:rPr>
  </w:style>
  <w:style w:type="paragraph" w:styleId="BlockText">
    <w:name w:val="Block Text"/>
    <w:basedOn w:val="Normal"/>
    <w:rsid w:val="00565018"/>
    <w:pPr>
      <w:spacing w:before="240" w:after="360" w:line="240" w:lineRule="auto"/>
      <w:ind w:left="1134" w:right="1134"/>
      <w:contextualSpacing/>
      <w:jc w:val="both"/>
    </w:pPr>
    <w:rPr>
      <w:rFonts w:ascii="Californian FB" w:eastAsia="Times New Roman" w:hAnsi="Californian FB" w:cs="David"/>
      <w:sz w:val="24"/>
      <w:szCs w:val="28"/>
    </w:rPr>
  </w:style>
  <w:style w:type="paragraph" w:styleId="BalloonText">
    <w:name w:val="Balloon Text"/>
    <w:basedOn w:val="Normal"/>
    <w:link w:val="BalloonTextChar"/>
    <w:uiPriority w:val="99"/>
    <w:semiHidden/>
    <w:unhideWhenUsed/>
    <w:rsid w:val="00EB5180"/>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EB5180"/>
    <w:rPr>
      <w:rFonts w:ascii="Tahoma" w:hAnsi="Tahoma" w:cs="Tahoma"/>
      <w:sz w:val="18"/>
      <w:szCs w:val="18"/>
    </w:rPr>
  </w:style>
  <w:style w:type="character" w:styleId="CommentReference">
    <w:name w:val="annotation reference"/>
    <w:uiPriority w:val="99"/>
    <w:semiHidden/>
    <w:unhideWhenUsed/>
    <w:rsid w:val="0019636F"/>
    <w:rPr>
      <w:sz w:val="16"/>
      <w:szCs w:val="16"/>
    </w:rPr>
  </w:style>
  <w:style w:type="paragraph" w:styleId="CommentText">
    <w:name w:val="annotation text"/>
    <w:basedOn w:val="Normal"/>
    <w:link w:val="CommentTextChar"/>
    <w:uiPriority w:val="99"/>
    <w:semiHidden/>
    <w:unhideWhenUsed/>
    <w:rsid w:val="0019636F"/>
    <w:pPr>
      <w:spacing w:line="240" w:lineRule="auto"/>
    </w:pPr>
    <w:rPr>
      <w:sz w:val="20"/>
      <w:szCs w:val="20"/>
    </w:rPr>
  </w:style>
  <w:style w:type="character" w:customStyle="1" w:styleId="CommentTextChar">
    <w:name w:val="Comment Text Char"/>
    <w:link w:val="CommentText"/>
    <w:uiPriority w:val="99"/>
    <w:semiHidden/>
    <w:rsid w:val="0019636F"/>
    <w:rPr>
      <w:sz w:val="20"/>
      <w:szCs w:val="20"/>
    </w:rPr>
  </w:style>
  <w:style w:type="paragraph" w:styleId="CommentSubject">
    <w:name w:val="annotation subject"/>
    <w:basedOn w:val="CommentText"/>
    <w:next w:val="CommentText"/>
    <w:link w:val="CommentSubjectChar"/>
    <w:uiPriority w:val="99"/>
    <w:semiHidden/>
    <w:unhideWhenUsed/>
    <w:rsid w:val="0019636F"/>
    <w:rPr>
      <w:b/>
      <w:bCs/>
    </w:rPr>
  </w:style>
  <w:style w:type="character" w:customStyle="1" w:styleId="CommentSubjectChar">
    <w:name w:val="Comment Subject Char"/>
    <w:link w:val="CommentSubject"/>
    <w:uiPriority w:val="99"/>
    <w:semiHidden/>
    <w:rsid w:val="0019636F"/>
    <w:rPr>
      <w:b/>
      <w:bCs/>
      <w:sz w:val="20"/>
      <w:szCs w:val="20"/>
    </w:rPr>
  </w:style>
  <w:style w:type="paragraph" w:styleId="FootnoteText">
    <w:name w:val="footnote text"/>
    <w:basedOn w:val="Normal"/>
    <w:link w:val="FootnoteTextChar"/>
    <w:uiPriority w:val="99"/>
    <w:semiHidden/>
    <w:unhideWhenUsed/>
    <w:rsid w:val="00437055"/>
    <w:pPr>
      <w:spacing w:after="0" w:line="240" w:lineRule="auto"/>
    </w:pPr>
    <w:rPr>
      <w:sz w:val="20"/>
      <w:szCs w:val="20"/>
    </w:rPr>
  </w:style>
  <w:style w:type="character" w:customStyle="1" w:styleId="FootnoteTextChar">
    <w:name w:val="Footnote Text Char"/>
    <w:link w:val="FootnoteText"/>
    <w:uiPriority w:val="99"/>
    <w:semiHidden/>
    <w:rsid w:val="00437055"/>
    <w:rPr>
      <w:sz w:val="20"/>
      <w:szCs w:val="20"/>
    </w:rPr>
  </w:style>
  <w:style w:type="character" w:styleId="FootnoteReference">
    <w:name w:val="footnote reference"/>
    <w:uiPriority w:val="99"/>
    <w:semiHidden/>
    <w:unhideWhenUsed/>
    <w:rsid w:val="00437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5856-28FA-4917-ADDC-8D0F5AB9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1986</Words>
  <Characters>9934</Characters>
  <Application>Microsoft Office Word</Application>
  <DocSecurity>0</DocSecurity>
  <Lines>82</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צפון-ח"י/עוזרת משפטית/וונסה בן דנון</dc:creator>
  <cp:keywords/>
  <dc:description/>
  <cp:lastModifiedBy>יבד"ץ 205/בית דין יפו/פרליגל/אושר גימלפרב</cp:lastModifiedBy>
  <cp:revision>2</cp:revision>
  <cp:lastPrinted>2022-09-06T18:21:00Z</cp:lastPrinted>
  <dcterms:created xsi:type="dcterms:W3CDTF">2023-01-17T11:55:00Z</dcterms:created>
  <dcterms:modified xsi:type="dcterms:W3CDTF">2023-01-17T11:55:00Z</dcterms:modified>
</cp:coreProperties>
</file>