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FD0C" w14:textId="40840344" w:rsidR="002A0FED" w:rsidRPr="0042530C" w:rsidRDefault="00001463" w:rsidP="00001463">
      <w:pPr>
        <w:jc w:val="center"/>
        <w:rPr>
          <w:sz w:val="32"/>
          <w:szCs w:val="32"/>
          <w:rtl/>
        </w:rPr>
      </w:pPr>
      <w:r w:rsidRPr="00001463">
        <w:rPr>
          <w:b/>
          <w:bCs/>
          <w:sz w:val="32"/>
          <w:szCs w:val="32"/>
          <w:rtl/>
        </w:rPr>
        <w:t>צבא הגנה לישראל</w:t>
      </w:r>
    </w:p>
    <w:p w14:paraId="4D0BE25C" w14:textId="77777777" w:rsidR="002A0FED" w:rsidRPr="0042530C" w:rsidRDefault="002A0FED" w:rsidP="002A0FED">
      <w:pPr>
        <w:rPr>
          <w:b/>
          <w:bCs/>
          <w:sz w:val="32"/>
          <w:szCs w:val="32"/>
          <w:u w:val="single"/>
          <w:rtl/>
        </w:rPr>
      </w:pPr>
    </w:p>
    <w:p w14:paraId="5BF7CF3E" w14:textId="5F343C2D" w:rsidR="002A0FED" w:rsidRDefault="00001463" w:rsidP="002A0FED">
      <w:pPr>
        <w:pStyle w:val="BodyText"/>
        <w:ind w:left="-180" w:right="-360"/>
        <w:jc w:val="center"/>
        <w:rPr>
          <w:b/>
          <w:bCs/>
          <w:sz w:val="32"/>
          <w:szCs w:val="32"/>
          <w:rtl/>
        </w:rPr>
      </w:pPr>
      <w:bookmarkStart w:id="0" w:name="_Hlk152056423"/>
      <w:r w:rsidRPr="00D46112">
        <w:rPr>
          <w:rFonts w:hint="cs"/>
          <w:b/>
          <w:bCs/>
          <w:sz w:val="32"/>
          <w:szCs w:val="32"/>
          <w:rtl/>
        </w:rPr>
        <w:t>צו בדבר הוראות ביטחון [נוסח משולב] (יהודה ושומרון)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D46112">
        <w:rPr>
          <w:rFonts w:hint="cs"/>
          <w:b/>
          <w:bCs/>
          <w:sz w:val="32"/>
          <w:szCs w:val="32"/>
          <w:rtl/>
        </w:rPr>
        <w:t>(מס' 1</w:t>
      </w:r>
      <w:r w:rsidR="00791E67">
        <w:rPr>
          <w:rFonts w:hint="cs"/>
          <w:b/>
          <w:bCs/>
          <w:sz w:val="32"/>
          <w:szCs w:val="32"/>
          <w:rtl/>
        </w:rPr>
        <w:t>65</w:t>
      </w:r>
      <w:r w:rsidRPr="00D46112">
        <w:rPr>
          <w:rFonts w:hint="cs"/>
          <w:b/>
          <w:bCs/>
          <w:sz w:val="32"/>
          <w:szCs w:val="32"/>
          <w:rtl/>
        </w:rPr>
        <w:t>1), התש"ע-2009</w:t>
      </w:r>
    </w:p>
    <w:p w14:paraId="7C3F0AC0" w14:textId="77777777" w:rsidR="00001463" w:rsidRDefault="00001463" w:rsidP="002A0FED">
      <w:pPr>
        <w:pStyle w:val="BodyText"/>
        <w:ind w:left="-180" w:right="-360"/>
        <w:jc w:val="center"/>
        <w:rPr>
          <w:b/>
          <w:bCs/>
          <w:sz w:val="32"/>
          <w:szCs w:val="32"/>
          <w:rtl/>
        </w:rPr>
      </w:pPr>
    </w:p>
    <w:p w14:paraId="7C4F840D" w14:textId="7ED60E99" w:rsidR="00001463" w:rsidRPr="0042530C" w:rsidRDefault="003A233F" w:rsidP="002A0FED">
      <w:pPr>
        <w:pStyle w:val="BodyText"/>
        <w:ind w:left="-180" w:right="-36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הוראות בדבר </w:t>
      </w:r>
      <w:r w:rsidR="00452EF5">
        <w:rPr>
          <w:rFonts w:hint="cs"/>
          <w:b/>
          <w:bCs/>
          <w:sz w:val="32"/>
          <w:szCs w:val="32"/>
          <w:rtl/>
        </w:rPr>
        <w:t>היתר</w:t>
      </w:r>
      <w:r w:rsidR="003974FB">
        <w:rPr>
          <w:rFonts w:hint="cs"/>
          <w:b/>
          <w:bCs/>
          <w:sz w:val="32"/>
          <w:szCs w:val="32"/>
          <w:rtl/>
        </w:rPr>
        <w:t>י</w:t>
      </w:r>
      <w:r w:rsidR="00452EF5">
        <w:rPr>
          <w:rFonts w:hint="cs"/>
          <w:b/>
          <w:bCs/>
          <w:sz w:val="32"/>
          <w:szCs w:val="32"/>
          <w:rtl/>
        </w:rPr>
        <w:t xml:space="preserve"> כניסה למרחב התפר ושהייה בו</w:t>
      </w:r>
      <w:r w:rsidR="001F1A0D">
        <w:rPr>
          <w:rFonts w:hint="cs"/>
          <w:b/>
          <w:bCs/>
          <w:sz w:val="32"/>
          <w:szCs w:val="32"/>
          <w:rtl/>
        </w:rPr>
        <w:t xml:space="preserve"> (יהודה ושומרון), התשפ"ה-2025</w:t>
      </w:r>
    </w:p>
    <w:bookmarkEnd w:id="0"/>
    <w:p w14:paraId="5812E33D" w14:textId="77777777" w:rsidR="002A0FED" w:rsidRPr="0042530C" w:rsidRDefault="002A0FED" w:rsidP="002A0FED">
      <w:pPr>
        <w:rPr>
          <w:sz w:val="32"/>
          <w:szCs w:val="32"/>
          <w:rtl/>
        </w:rPr>
      </w:pPr>
    </w:p>
    <w:p w14:paraId="4E2D3BCE" w14:textId="7F822C32" w:rsidR="00001463" w:rsidRPr="0042530C" w:rsidRDefault="00001463" w:rsidP="00001463">
      <w:pPr>
        <w:spacing w:line="276" w:lineRule="auto"/>
        <w:jc w:val="both"/>
        <w:rPr>
          <w:rFonts w:ascii="David" w:hAnsi="David"/>
          <w:sz w:val="26"/>
          <w:rtl/>
        </w:rPr>
      </w:pPr>
      <w:r w:rsidRPr="0042530C">
        <w:rPr>
          <w:rFonts w:ascii="David" w:hAnsi="David"/>
          <w:sz w:val="26"/>
          <w:rtl/>
        </w:rPr>
        <w:t>בתוקף סמכותי כ</w:t>
      </w:r>
      <w:r w:rsidR="003A233F">
        <w:rPr>
          <w:rFonts w:ascii="David" w:hAnsi="David" w:hint="cs"/>
          <w:sz w:val="26"/>
          <w:rtl/>
        </w:rPr>
        <w:t>ראש המינהל האזרחי</w:t>
      </w:r>
      <w:r w:rsidR="0048054F">
        <w:rPr>
          <w:rFonts w:ascii="David" w:hAnsi="David" w:hint="cs"/>
          <w:sz w:val="26"/>
          <w:rtl/>
        </w:rPr>
        <w:t xml:space="preserve">, </w:t>
      </w:r>
      <w:r>
        <w:rPr>
          <w:rFonts w:ascii="David" w:hAnsi="David" w:hint="cs"/>
          <w:sz w:val="26"/>
          <w:rtl/>
        </w:rPr>
        <w:t>ובהתאם לסעיף</w:t>
      </w:r>
      <w:r w:rsidR="003A233F">
        <w:rPr>
          <w:rFonts w:ascii="David" w:hAnsi="David" w:hint="cs"/>
          <w:sz w:val="26"/>
          <w:rtl/>
        </w:rPr>
        <w:t xml:space="preserve"> </w:t>
      </w:r>
      <w:r w:rsidR="00452EF5">
        <w:rPr>
          <w:rFonts w:ascii="David" w:hAnsi="David" w:hint="cs"/>
          <w:sz w:val="26"/>
          <w:rtl/>
        </w:rPr>
        <w:t>4</w:t>
      </w:r>
      <w:r w:rsidR="003A233F">
        <w:rPr>
          <w:rFonts w:ascii="David" w:hAnsi="David" w:hint="cs"/>
          <w:sz w:val="26"/>
          <w:rtl/>
        </w:rPr>
        <w:t>(א)</w:t>
      </w:r>
      <w:r w:rsidR="00452EF5">
        <w:rPr>
          <w:rFonts w:ascii="David" w:hAnsi="David" w:hint="cs"/>
          <w:sz w:val="26"/>
          <w:rtl/>
        </w:rPr>
        <w:t>(2)</w:t>
      </w:r>
      <w:r w:rsidR="003A233F">
        <w:rPr>
          <w:rFonts w:ascii="David" w:hAnsi="David" w:hint="cs"/>
          <w:sz w:val="26"/>
          <w:rtl/>
        </w:rPr>
        <w:t xml:space="preserve"> ו-7 להכרזה בדבר סגירת שטח מס' </w:t>
      </w:r>
      <w:r w:rsidR="00EC55FF">
        <w:rPr>
          <w:rFonts w:ascii="David" w:hAnsi="David" w:hint="cs"/>
          <w:sz w:val="26"/>
          <w:rtl/>
        </w:rPr>
        <w:t xml:space="preserve">01/25/ס' </w:t>
      </w:r>
      <w:r w:rsidR="0048054F">
        <w:rPr>
          <w:rFonts w:ascii="David" w:hAnsi="David" w:hint="cs"/>
          <w:sz w:val="26"/>
          <w:rtl/>
        </w:rPr>
        <w:t>(מרחב התפר), התשפ"ה-2025</w:t>
      </w:r>
      <w:r>
        <w:rPr>
          <w:rFonts w:ascii="David" w:hAnsi="David" w:hint="cs"/>
          <w:sz w:val="26"/>
          <w:rtl/>
        </w:rPr>
        <w:t xml:space="preserve"> (להלן</w:t>
      </w:r>
      <w:r w:rsidR="00EC55FF">
        <w:rPr>
          <w:rFonts w:ascii="David" w:hAnsi="David" w:hint="cs"/>
          <w:sz w:val="26"/>
          <w:rtl/>
        </w:rPr>
        <w:t xml:space="preserve"> </w:t>
      </w:r>
      <w:r w:rsidR="00EC55FF">
        <w:rPr>
          <w:rFonts w:ascii="David" w:hAnsi="David"/>
          <w:sz w:val="26"/>
          <w:rtl/>
        </w:rPr>
        <w:t>–</w:t>
      </w:r>
      <w:r w:rsidR="00EC55FF">
        <w:rPr>
          <w:rFonts w:ascii="David" w:hAnsi="David" w:hint="cs"/>
          <w:sz w:val="26"/>
          <w:rtl/>
        </w:rPr>
        <w:t xml:space="preserve"> </w:t>
      </w:r>
      <w:r w:rsidR="0048054F" w:rsidRPr="00BC2064">
        <w:rPr>
          <w:rFonts w:ascii="David" w:hAnsi="David" w:hint="eastAsia"/>
          <w:sz w:val="26"/>
          <w:rtl/>
        </w:rPr>
        <w:t>ההכרזה</w:t>
      </w:r>
      <w:r>
        <w:rPr>
          <w:rFonts w:ascii="David" w:hAnsi="David" w:hint="cs"/>
          <w:sz w:val="26"/>
          <w:rtl/>
        </w:rPr>
        <w:t>)</w:t>
      </w:r>
      <w:r w:rsidR="0048054F">
        <w:rPr>
          <w:rFonts w:ascii="David" w:hAnsi="David" w:hint="cs"/>
          <w:sz w:val="26"/>
          <w:rtl/>
        </w:rPr>
        <w:t>, הנני</w:t>
      </w:r>
      <w:r>
        <w:rPr>
          <w:rFonts w:ascii="David" w:hAnsi="David" w:hint="cs"/>
          <w:sz w:val="26"/>
          <w:rtl/>
        </w:rPr>
        <w:t xml:space="preserve"> </w:t>
      </w:r>
      <w:r w:rsidR="00EC55FF">
        <w:rPr>
          <w:rFonts w:ascii="David" w:hAnsi="David" w:hint="cs"/>
          <w:sz w:val="26"/>
          <w:rtl/>
        </w:rPr>
        <w:t xml:space="preserve">מורה </w:t>
      </w:r>
      <w:r>
        <w:rPr>
          <w:rFonts w:ascii="David" w:hAnsi="David" w:hint="cs"/>
          <w:sz w:val="26"/>
          <w:rtl/>
        </w:rPr>
        <w:t>בזאת לאמור</w:t>
      </w:r>
      <w:r w:rsidRPr="0042530C">
        <w:rPr>
          <w:rFonts w:ascii="David" w:hAnsi="David"/>
          <w:sz w:val="26"/>
          <w:rtl/>
        </w:rPr>
        <w:t>:</w:t>
      </w:r>
    </w:p>
    <w:p w14:paraId="2B65AFF5" w14:textId="77777777" w:rsidR="002A0FED" w:rsidRPr="0042530C" w:rsidRDefault="002A0FED" w:rsidP="002A0FED">
      <w:pPr>
        <w:spacing w:line="276" w:lineRule="auto"/>
        <w:rPr>
          <w:rFonts w:ascii="David" w:hAnsi="David"/>
          <w:sz w:val="26"/>
          <w:rtl/>
        </w:rPr>
      </w:pPr>
    </w:p>
    <w:tbl>
      <w:tblPr>
        <w:bidiVisual/>
        <w:tblW w:w="5034" w:type="pct"/>
        <w:tblInd w:w="-68" w:type="dxa"/>
        <w:tblLook w:val="0000" w:firstRow="0" w:lastRow="0" w:firstColumn="0" w:lastColumn="0" w:noHBand="0" w:noVBand="0"/>
      </w:tblPr>
      <w:tblGrid>
        <w:gridCol w:w="1671"/>
        <w:gridCol w:w="513"/>
        <w:gridCol w:w="498"/>
        <w:gridCol w:w="60"/>
        <w:gridCol w:w="12"/>
        <w:gridCol w:w="345"/>
        <w:gridCol w:w="47"/>
        <w:gridCol w:w="95"/>
        <w:gridCol w:w="104"/>
        <w:gridCol w:w="478"/>
        <w:gridCol w:w="463"/>
        <w:gridCol w:w="4076"/>
      </w:tblGrid>
      <w:tr w:rsidR="00802B2B" w:rsidRPr="0042530C" w14:paraId="0CEEA2EA" w14:textId="77777777" w:rsidTr="00C11E39">
        <w:trPr>
          <w:trHeight w:val="227"/>
        </w:trPr>
        <w:tc>
          <w:tcPr>
            <w:tcW w:w="999" w:type="pct"/>
            <w:vMerge w:val="restart"/>
          </w:tcPr>
          <w:p w14:paraId="771C1993" w14:textId="723269A3" w:rsidR="00802B2B" w:rsidRPr="0042530C" w:rsidRDefault="00802B2B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הגדרות</w:t>
            </w:r>
          </w:p>
        </w:tc>
        <w:tc>
          <w:tcPr>
            <w:tcW w:w="307" w:type="pct"/>
            <w:vMerge w:val="restart"/>
          </w:tcPr>
          <w:p w14:paraId="0C0E18DD" w14:textId="77777777" w:rsidR="00802B2B" w:rsidRPr="00BC2064" w:rsidRDefault="00802B2B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 w:rsidRPr="00BC2064">
              <w:rPr>
                <w:rFonts w:ascii="David" w:hAnsi="David"/>
                <w:sz w:val="26"/>
                <w:rtl/>
              </w:rPr>
              <w:t>1.</w:t>
            </w:r>
          </w:p>
        </w:tc>
        <w:tc>
          <w:tcPr>
            <w:tcW w:w="3695" w:type="pct"/>
            <w:gridSpan w:val="10"/>
          </w:tcPr>
          <w:p w14:paraId="13DC7E86" w14:textId="0E2D1170" w:rsidR="00802B2B" w:rsidRPr="0042530C" w:rsidRDefault="00802B2B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בהוראה זו:</w:t>
            </w:r>
          </w:p>
        </w:tc>
      </w:tr>
      <w:tr w:rsidR="00EC55FF" w:rsidRPr="0042530C" w14:paraId="6DAC5300" w14:textId="77777777" w:rsidTr="00C11E39">
        <w:trPr>
          <w:trHeight w:val="227"/>
        </w:trPr>
        <w:tc>
          <w:tcPr>
            <w:tcW w:w="999" w:type="pct"/>
            <w:vMerge/>
          </w:tcPr>
          <w:p w14:paraId="4CB63D1B" w14:textId="77777777" w:rsidR="00EC55FF" w:rsidRDefault="00EC55FF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065321FC" w14:textId="77777777" w:rsidR="00EC55FF" w:rsidRPr="00BC2064" w:rsidRDefault="00EC55FF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3E4B669C" w14:textId="77777777" w:rsidR="00EC55FF" w:rsidRDefault="00EC55FF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EC55FF" w:rsidRPr="0042530C" w14:paraId="2C011770" w14:textId="77777777" w:rsidTr="00C11E39">
        <w:trPr>
          <w:trHeight w:val="227"/>
        </w:trPr>
        <w:tc>
          <w:tcPr>
            <w:tcW w:w="999" w:type="pct"/>
            <w:vMerge/>
          </w:tcPr>
          <w:p w14:paraId="129E0FB5" w14:textId="77777777" w:rsidR="00EC55FF" w:rsidRDefault="00EC55FF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54CD5058" w14:textId="77777777" w:rsidR="00EC55FF" w:rsidRPr="00BC2064" w:rsidRDefault="00EC55FF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639025A5" w14:textId="14780E46" w:rsidR="00EC55FF" w:rsidRDefault="00EC55FF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 w:rsidRPr="00A758FE">
              <w:rPr>
                <w:rFonts w:ascii="David" w:eastAsia="Calibri" w:hAnsi="David" w:hint="cs"/>
                <w:sz w:val="26"/>
                <w:rtl/>
                <w:lang w:eastAsia="en-US"/>
              </w:rPr>
              <w:t>"בעל עניין מזדמן"</w:t>
            </w:r>
            <w:r w:rsidRPr="00EC55FF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Pr="00EC55FF">
              <w:rPr>
                <w:rFonts w:ascii="David" w:eastAsia="Calibri" w:hAnsi="David"/>
                <w:sz w:val="26"/>
                <w:rtl/>
                <w:lang w:eastAsia="en-US"/>
              </w:rPr>
              <w:t>–</w:t>
            </w:r>
            <w:r w:rsidRPr="00EC55FF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אדם שאינו בעל עניין קבוע ושכניסתו למרחב התפר נדרשת לפרק זמן קצר על בסיס ארעי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;</w:t>
            </w:r>
          </w:p>
        </w:tc>
      </w:tr>
      <w:tr w:rsidR="00EC55FF" w:rsidRPr="0042530C" w14:paraId="019B1082" w14:textId="77777777" w:rsidTr="00C11E39">
        <w:trPr>
          <w:trHeight w:val="227"/>
        </w:trPr>
        <w:tc>
          <w:tcPr>
            <w:tcW w:w="999" w:type="pct"/>
            <w:vMerge/>
          </w:tcPr>
          <w:p w14:paraId="0DE995C5" w14:textId="77777777" w:rsidR="00EC55FF" w:rsidRDefault="00EC55FF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552367C1" w14:textId="77777777" w:rsidR="00EC55FF" w:rsidRPr="00BC2064" w:rsidRDefault="00EC55FF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4A503200" w14:textId="77777777" w:rsidR="00EC55FF" w:rsidRDefault="00EC55FF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EC55FF" w:rsidRPr="0042530C" w14:paraId="585B20F7" w14:textId="77777777" w:rsidTr="00C11E39">
        <w:trPr>
          <w:trHeight w:val="227"/>
        </w:trPr>
        <w:tc>
          <w:tcPr>
            <w:tcW w:w="999" w:type="pct"/>
            <w:vMerge/>
          </w:tcPr>
          <w:p w14:paraId="243D0622" w14:textId="77777777" w:rsidR="00EC55FF" w:rsidRDefault="00EC55FF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542114CD" w14:textId="77777777" w:rsidR="00EC55FF" w:rsidRPr="00BC2064" w:rsidRDefault="00EC55FF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1427DD22" w14:textId="493F7C6E" w:rsidR="00EC55FF" w:rsidRDefault="00EC55FF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 w:rsidRPr="00A758FE">
              <w:rPr>
                <w:rFonts w:ascii="David" w:eastAsia="Calibri" w:hAnsi="David" w:hint="cs"/>
                <w:sz w:val="26"/>
                <w:rtl/>
                <w:lang w:eastAsia="en-US"/>
              </w:rPr>
              <w:t>"בעל עניין קבוע"</w:t>
            </w:r>
            <w:r w:rsidRPr="00EC55FF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Pr="00EC55FF">
              <w:rPr>
                <w:rFonts w:ascii="David" w:eastAsia="Calibri" w:hAnsi="David"/>
                <w:sz w:val="26"/>
                <w:rtl/>
                <w:lang w:eastAsia="en-US"/>
              </w:rPr>
              <w:t>–</w:t>
            </w:r>
            <w:r w:rsidRPr="00EC55FF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אדם שכניסתו למרחב התפר נדרשת על בסיס קבוע, באופן המחייב הנפקת היתר לפרק זמן ארוך. לעניין זה, ניתן יהיה לראות, ככלל, בחקלאי, בסוחר, בבעל עסק, בעובד ארגון בין-לאומי, בעובד הרשות הפלסטינית, בעובד הוראה בצוות רפואי, בתלמיד וכן בכל קבוצה אחרת שתקבע הרשות המוסמכת, כמי שהינם בעלי עניין קבוע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;</w:t>
            </w:r>
          </w:p>
        </w:tc>
      </w:tr>
      <w:tr w:rsidR="00EC55FF" w:rsidRPr="0042530C" w14:paraId="35ECB92F" w14:textId="77777777" w:rsidTr="00C11E39">
        <w:trPr>
          <w:trHeight w:val="227"/>
        </w:trPr>
        <w:tc>
          <w:tcPr>
            <w:tcW w:w="999" w:type="pct"/>
            <w:vMerge/>
          </w:tcPr>
          <w:p w14:paraId="1CDD37BE" w14:textId="77777777" w:rsidR="00EC55FF" w:rsidRDefault="00EC55FF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6DB025A0" w14:textId="77777777" w:rsidR="00EC55FF" w:rsidRPr="00BC2064" w:rsidRDefault="00EC55FF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19A04E68" w14:textId="77777777" w:rsidR="00EC55FF" w:rsidRDefault="00EC55FF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EC55FF" w:rsidRPr="0042530C" w14:paraId="02F131B5" w14:textId="77777777" w:rsidTr="00C11E39">
        <w:trPr>
          <w:trHeight w:val="227"/>
        </w:trPr>
        <w:tc>
          <w:tcPr>
            <w:tcW w:w="999" w:type="pct"/>
            <w:vMerge/>
          </w:tcPr>
          <w:p w14:paraId="3A69C238" w14:textId="77777777" w:rsidR="00EC55FF" w:rsidRDefault="00EC55FF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064CBE68" w14:textId="77777777" w:rsidR="00EC55FF" w:rsidRPr="00BC2064" w:rsidRDefault="00EC55FF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49314A03" w14:textId="791C0535" w:rsidR="00EC55FF" w:rsidRDefault="00EC55FF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 w:rsidRPr="00A758FE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"היתר" </w:t>
            </w:r>
            <w:r w:rsidRPr="00A758FE">
              <w:rPr>
                <w:rFonts w:ascii="David" w:eastAsia="Calibri" w:hAnsi="David"/>
                <w:sz w:val="26"/>
                <w:rtl/>
                <w:lang w:eastAsia="en-US"/>
              </w:rPr>
              <w:t>–</w:t>
            </w:r>
            <w:r w:rsidRPr="00A758FE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Pr="00EC55FF">
              <w:rPr>
                <w:rFonts w:ascii="David" w:eastAsia="Calibri" w:hAnsi="David" w:hint="cs"/>
                <w:sz w:val="26"/>
                <w:rtl/>
                <w:lang w:eastAsia="en-US"/>
              </w:rPr>
              <w:t>היתר אישי בכתב לכניסה למרחב התפר ולשהייה בו, שהונפק לאדם על-ידי הרשות המוסמכת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;</w:t>
            </w:r>
          </w:p>
        </w:tc>
      </w:tr>
      <w:tr w:rsidR="00EC55FF" w:rsidRPr="0042530C" w14:paraId="5F4DA4CD" w14:textId="77777777" w:rsidTr="00C11E39">
        <w:trPr>
          <w:trHeight w:val="227"/>
        </w:trPr>
        <w:tc>
          <w:tcPr>
            <w:tcW w:w="999" w:type="pct"/>
            <w:vMerge/>
          </w:tcPr>
          <w:p w14:paraId="4CA21ACE" w14:textId="77777777" w:rsidR="00EC55FF" w:rsidRDefault="00EC55FF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01EB29EE" w14:textId="77777777" w:rsidR="00EC55FF" w:rsidRPr="00BC2064" w:rsidRDefault="00EC55FF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35B441D0" w14:textId="77777777" w:rsidR="00EC55FF" w:rsidRDefault="00EC55FF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EC55FF" w:rsidRPr="0042530C" w14:paraId="6950A032" w14:textId="77777777" w:rsidTr="00C11E39">
        <w:trPr>
          <w:trHeight w:val="227"/>
        </w:trPr>
        <w:tc>
          <w:tcPr>
            <w:tcW w:w="999" w:type="pct"/>
            <w:vMerge/>
          </w:tcPr>
          <w:p w14:paraId="1E42AB20" w14:textId="77777777" w:rsidR="00EC55FF" w:rsidRDefault="00EC55FF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7EABB4E0" w14:textId="77777777" w:rsidR="00EC55FF" w:rsidRPr="00BC2064" w:rsidRDefault="00EC55FF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1C46F5CE" w14:textId="5B36726C" w:rsidR="00EC55FF" w:rsidRDefault="00EC55FF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 w:rsidRPr="00A758FE">
              <w:rPr>
                <w:rFonts w:ascii="David" w:eastAsia="Calibri" w:hAnsi="David" w:hint="cs"/>
                <w:sz w:val="26"/>
                <w:rtl/>
                <w:lang w:eastAsia="en-US"/>
              </w:rPr>
              <w:t>"הוועדה"</w:t>
            </w:r>
            <w:r w:rsidRPr="00EC55FF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Pr="00EC55FF">
              <w:rPr>
                <w:rFonts w:ascii="David" w:eastAsia="Calibri" w:hAnsi="David"/>
                <w:sz w:val="26"/>
                <w:rtl/>
                <w:lang w:eastAsia="en-US"/>
              </w:rPr>
              <w:t>–</w:t>
            </w:r>
            <w:r w:rsidRPr="00EC55FF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ועדה שתוקם על ידי לצורך בחינת בקשות לקבלת היתר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;</w:t>
            </w:r>
          </w:p>
        </w:tc>
      </w:tr>
      <w:tr w:rsidR="00EC55FF" w:rsidRPr="0042530C" w14:paraId="3C6A0968" w14:textId="77777777" w:rsidTr="00C11E39">
        <w:trPr>
          <w:trHeight w:val="227"/>
        </w:trPr>
        <w:tc>
          <w:tcPr>
            <w:tcW w:w="999" w:type="pct"/>
            <w:vMerge/>
          </w:tcPr>
          <w:p w14:paraId="32A16A19" w14:textId="77777777" w:rsidR="00EC55FF" w:rsidRDefault="00EC55FF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75700590" w14:textId="77777777" w:rsidR="00EC55FF" w:rsidRPr="00BC2064" w:rsidRDefault="00EC55FF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65926643" w14:textId="77777777" w:rsidR="00EC55FF" w:rsidRPr="00A758FE" w:rsidRDefault="00EC55FF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EC55FF" w:rsidRPr="0042530C" w14:paraId="5A58A357" w14:textId="77777777" w:rsidTr="00C11E39">
        <w:trPr>
          <w:trHeight w:val="227"/>
        </w:trPr>
        <w:tc>
          <w:tcPr>
            <w:tcW w:w="999" w:type="pct"/>
            <w:vMerge/>
          </w:tcPr>
          <w:p w14:paraId="46C854A4" w14:textId="77777777" w:rsidR="00EC55FF" w:rsidRDefault="00EC55FF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0E63F697" w14:textId="77777777" w:rsidR="00EC55FF" w:rsidRPr="00BC2064" w:rsidRDefault="00EC55FF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2BF7BE9F" w14:textId="3C4DEABD" w:rsidR="00EC55FF" w:rsidRPr="00A758FE" w:rsidRDefault="00EC55FF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 w:rsidRPr="00A758FE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"כניסה למרחב התפר" </w:t>
            </w:r>
            <w:r w:rsidRPr="00EC55FF">
              <w:rPr>
                <w:rFonts w:ascii="David" w:eastAsia="Calibri" w:hAnsi="David" w:hint="cs"/>
                <w:sz w:val="26"/>
                <w:rtl/>
                <w:lang w:eastAsia="en-US"/>
              </w:rPr>
              <w:t>ו</w:t>
            </w:r>
            <w:r w:rsidRPr="00A758FE">
              <w:rPr>
                <w:rFonts w:ascii="David" w:eastAsia="Calibri" w:hAnsi="David" w:hint="cs"/>
                <w:sz w:val="26"/>
                <w:rtl/>
                <w:lang w:eastAsia="en-US"/>
              </w:rPr>
              <w:t>"יציאה ממרחב התפר"</w:t>
            </w:r>
            <w:r w:rsidRPr="00EC55FF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Pr="00EC55FF">
              <w:rPr>
                <w:rFonts w:ascii="David" w:eastAsia="Calibri" w:hAnsi="David"/>
                <w:sz w:val="26"/>
                <w:rtl/>
                <w:lang w:eastAsia="en-US"/>
              </w:rPr>
              <w:t>–</w:t>
            </w:r>
            <w:r w:rsidRPr="00EC55FF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כהגדרתם ב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סעיף 6 ל</w:t>
            </w:r>
            <w:r w:rsidRPr="00EC55FF">
              <w:rPr>
                <w:rFonts w:ascii="David" w:eastAsia="Calibri" w:hAnsi="David" w:hint="cs"/>
                <w:sz w:val="26"/>
                <w:rtl/>
                <w:lang w:eastAsia="en-US"/>
              </w:rPr>
              <w:t>הכרזה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;</w:t>
            </w:r>
          </w:p>
        </w:tc>
      </w:tr>
      <w:tr w:rsidR="00EC55FF" w:rsidRPr="0042530C" w14:paraId="369D57DA" w14:textId="77777777" w:rsidTr="00C11E39">
        <w:trPr>
          <w:trHeight w:val="227"/>
        </w:trPr>
        <w:tc>
          <w:tcPr>
            <w:tcW w:w="999" w:type="pct"/>
            <w:vMerge/>
          </w:tcPr>
          <w:p w14:paraId="56E3FCEB" w14:textId="77777777" w:rsidR="00EC55FF" w:rsidRDefault="00EC55FF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036ABA49" w14:textId="77777777" w:rsidR="00EC55FF" w:rsidRPr="00BC2064" w:rsidRDefault="00EC55FF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3079401D" w14:textId="77777777" w:rsidR="00EC55FF" w:rsidRPr="00A758FE" w:rsidRDefault="00EC55FF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802B2B" w:rsidRPr="0042530C" w14:paraId="461676B8" w14:textId="77777777" w:rsidTr="00C11E39">
        <w:trPr>
          <w:trHeight w:val="227"/>
        </w:trPr>
        <w:tc>
          <w:tcPr>
            <w:tcW w:w="999" w:type="pct"/>
            <w:vMerge/>
          </w:tcPr>
          <w:p w14:paraId="0C0BC600" w14:textId="77777777" w:rsidR="00802B2B" w:rsidRDefault="00802B2B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3AB7B6AE" w14:textId="77777777" w:rsidR="00802B2B" w:rsidRPr="00BC2064" w:rsidRDefault="00802B2B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34E81265" w14:textId="3FE66430" w:rsidR="00802B2B" w:rsidRPr="00EC55FF" w:rsidRDefault="00802B2B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 w:rsidRPr="00BC2064">
              <w:rPr>
                <w:rFonts w:ascii="David" w:eastAsia="Calibri" w:hAnsi="David"/>
                <w:sz w:val="26"/>
                <w:rtl/>
                <w:lang w:eastAsia="en-US"/>
              </w:rPr>
              <w:t>"מרחב התפר"</w:t>
            </w:r>
            <w:r w:rsidRPr="00EC55FF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Pr="00EC55FF">
              <w:rPr>
                <w:rFonts w:ascii="David" w:eastAsia="Calibri" w:hAnsi="David"/>
                <w:sz w:val="26"/>
                <w:rtl/>
                <w:lang w:eastAsia="en-US"/>
              </w:rPr>
              <w:t>–</w:t>
            </w:r>
            <w:r w:rsidRPr="00EC55FF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כהגדרתו בהכרזה</w:t>
            </w:r>
            <w:r w:rsidR="00EC55FF">
              <w:rPr>
                <w:rFonts w:ascii="David" w:eastAsia="Calibri" w:hAnsi="David" w:hint="cs"/>
                <w:sz w:val="26"/>
                <w:rtl/>
                <w:lang w:eastAsia="en-US"/>
              </w:rPr>
              <w:t>;</w:t>
            </w:r>
          </w:p>
        </w:tc>
      </w:tr>
      <w:tr w:rsidR="00EC55FF" w:rsidRPr="0042530C" w14:paraId="59571EC6" w14:textId="77777777" w:rsidTr="00C11E39">
        <w:trPr>
          <w:trHeight w:val="227"/>
        </w:trPr>
        <w:tc>
          <w:tcPr>
            <w:tcW w:w="999" w:type="pct"/>
            <w:vMerge/>
          </w:tcPr>
          <w:p w14:paraId="562E5578" w14:textId="77777777" w:rsidR="00EC55FF" w:rsidRDefault="00EC55FF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4A91B53C" w14:textId="77777777" w:rsidR="00EC55FF" w:rsidRPr="00BC2064" w:rsidRDefault="00EC55FF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52E29410" w14:textId="77777777" w:rsidR="00EC55FF" w:rsidRPr="00EC55FF" w:rsidRDefault="00EC55FF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802B2B" w:rsidRPr="0042530C" w14:paraId="474758DF" w14:textId="77777777" w:rsidTr="00C11E39">
        <w:trPr>
          <w:trHeight w:val="227"/>
        </w:trPr>
        <w:tc>
          <w:tcPr>
            <w:tcW w:w="999" w:type="pct"/>
            <w:vMerge/>
          </w:tcPr>
          <w:p w14:paraId="66D55C5D" w14:textId="77777777" w:rsidR="00802B2B" w:rsidRDefault="00802B2B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22454EBA" w14:textId="77777777" w:rsidR="00802B2B" w:rsidRPr="00BC2064" w:rsidRDefault="00802B2B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57EA0179" w14:textId="6481FBAA" w:rsidR="00802B2B" w:rsidRPr="00EC55FF" w:rsidRDefault="00802B2B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 w:rsidRPr="00BC2064">
              <w:rPr>
                <w:rFonts w:ascii="David" w:eastAsia="Calibri" w:hAnsi="David"/>
                <w:sz w:val="26"/>
                <w:rtl/>
                <w:lang w:eastAsia="en-US"/>
              </w:rPr>
              <w:t>"הרשות המוסמכת"</w:t>
            </w:r>
            <w:r w:rsidRPr="00EC55FF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Pr="00EC55FF">
              <w:rPr>
                <w:rFonts w:ascii="David" w:eastAsia="Calibri" w:hAnsi="David"/>
                <w:sz w:val="26"/>
                <w:rtl/>
                <w:lang w:eastAsia="en-US"/>
              </w:rPr>
              <w:t>–</w:t>
            </w:r>
            <w:r w:rsidRPr="00EC55FF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ראשי מנהלות התיאום והקישור האזרחיות הישראליות.</w:t>
            </w:r>
          </w:p>
        </w:tc>
      </w:tr>
      <w:tr w:rsidR="00741333" w:rsidRPr="0042530C" w14:paraId="308911FD" w14:textId="77777777" w:rsidTr="00C11E39">
        <w:trPr>
          <w:trHeight w:val="227"/>
        </w:trPr>
        <w:tc>
          <w:tcPr>
            <w:tcW w:w="999" w:type="pct"/>
          </w:tcPr>
          <w:p w14:paraId="255D16B4" w14:textId="77777777" w:rsidR="009805E1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</w:tcPr>
          <w:p w14:paraId="7F3CC071" w14:textId="77777777" w:rsidR="009805E1" w:rsidRPr="00EC55FF" w:rsidRDefault="009805E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547" w:type="pct"/>
            <w:gridSpan w:val="4"/>
          </w:tcPr>
          <w:p w14:paraId="58AFB313" w14:textId="77777777" w:rsidR="009805E1" w:rsidRPr="00BD417F" w:rsidRDefault="009805E1" w:rsidP="009805E1">
            <w:pPr>
              <w:spacing w:line="276" w:lineRule="auto"/>
              <w:ind w:left="29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  <w:tc>
          <w:tcPr>
            <w:tcW w:w="433" w:type="pct"/>
            <w:gridSpan w:val="4"/>
          </w:tcPr>
          <w:p w14:paraId="6775BBD6" w14:textId="77777777" w:rsidR="009805E1" w:rsidRDefault="009805E1" w:rsidP="009805E1">
            <w:pPr>
              <w:spacing w:line="276" w:lineRule="auto"/>
              <w:ind w:left="29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  <w:tc>
          <w:tcPr>
            <w:tcW w:w="277" w:type="pct"/>
          </w:tcPr>
          <w:p w14:paraId="2AB3FC13" w14:textId="77777777" w:rsidR="009805E1" w:rsidRDefault="009805E1" w:rsidP="009805E1">
            <w:pPr>
              <w:spacing w:line="276" w:lineRule="auto"/>
              <w:ind w:left="29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  <w:tc>
          <w:tcPr>
            <w:tcW w:w="2437" w:type="pct"/>
          </w:tcPr>
          <w:p w14:paraId="55DA3DFE" w14:textId="77777777" w:rsidR="009805E1" w:rsidRDefault="009805E1" w:rsidP="009805E1">
            <w:pPr>
              <w:spacing w:line="276" w:lineRule="auto"/>
              <w:ind w:left="29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AD639F" w:rsidRPr="0042530C" w14:paraId="6156B90C" w14:textId="77777777" w:rsidTr="00C11E39">
        <w:trPr>
          <w:trHeight w:val="227"/>
        </w:trPr>
        <w:tc>
          <w:tcPr>
            <w:tcW w:w="999" w:type="pct"/>
            <w:vMerge w:val="restart"/>
          </w:tcPr>
          <w:p w14:paraId="591B4104" w14:textId="045E3ED3" w:rsidR="00562D30" w:rsidRPr="0042530C" w:rsidRDefault="00562D30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הנפקת היתר</w:t>
            </w:r>
          </w:p>
        </w:tc>
        <w:tc>
          <w:tcPr>
            <w:tcW w:w="307" w:type="pct"/>
            <w:vMerge w:val="restart"/>
          </w:tcPr>
          <w:p w14:paraId="059A1C6F" w14:textId="4695D33A" w:rsidR="00562D30" w:rsidRPr="00BC2064" w:rsidRDefault="00562D30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BC2064">
              <w:rPr>
                <w:rFonts w:ascii="David" w:hAnsi="David"/>
                <w:sz w:val="26"/>
                <w:rtl/>
              </w:rPr>
              <w:t>2.</w:t>
            </w:r>
          </w:p>
        </w:tc>
        <w:tc>
          <w:tcPr>
            <w:tcW w:w="334" w:type="pct"/>
            <w:gridSpan w:val="2"/>
          </w:tcPr>
          <w:p w14:paraId="7761ECB3" w14:textId="59DDA56F" w:rsidR="00562D30" w:rsidRPr="0042530C" w:rsidRDefault="00562D30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(א)</w:t>
            </w:r>
          </w:p>
        </w:tc>
        <w:tc>
          <w:tcPr>
            <w:tcW w:w="3361" w:type="pct"/>
            <w:gridSpan w:val="8"/>
          </w:tcPr>
          <w:p w14:paraId="044189F9" w14:textId="58B849C9" w:rsidR="00562D30" w:rsidRPr="0042530C" w:rsidRDefault="00562D30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היתר יונפק על-ידי הרשות המוסמכת לבעלי עניין קבוע ולבעלי עניין מזדמן על בסיס הגשת בקשה, בצירוף המסמכים הנדרשים בהתאם למטרת הבקשה, לאחר בחינת עניינם כאמור בסעיף 4 להוראות אלו.</w:t>
            </w:r>
          </w:p>
        </w:tc>
      </w:tr>
      <w:tr w:rsidR="00EC55FF" w:rsidRPr="0042530C" w14:paraId="54DDC827" w14:textId="77777777" w:rsidTr="00C11E39">
        <w:trPr>
          <w:trHeight w:val="227"/>
        </w:trPr>
        <w:tc>
          <w:tcPr>
            <w:tcW w:w="999" w:type="pct"/>
            <w:vMerge/>
          </w:tcPr>
          <w:p w14:paraId="40BE0C95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55F58219" w14:textId="77777777" w:rsidR="00EC55FF" w:rsidRPr="00BC2064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</w:tcPr>
          <w:p w14:paraId="468CEE58" w14:textId="77777777" w:rsidR="00EC55FF" w:rsidRDefault="00EC55FF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61" w:type="pct"/>
            <w:gridSpan w:val="8"/>
          </w:tcPr>
          <w:p w14:paraId="27A08A13" w14:textId="77777777" w:rsidR="00EC55FF" w:rsidRDefault="00EC55FF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AD639F" w:rsidRPr="0042530C" w14:paraId="55027A7C" w14:textId="77777777" w:rsidTr="00C11E39">
        <w:trPr>
          <w:trHeight w:val="227"/>
        </w:trPr>
        <w:tc>
          <w:tcPr>
            <w:tcW w:w="999" w:type="pct"/>
            <w:vMerge/>
          </w:tcPr>
          <w:p w14:paraId="28E400B9" w14:textId="77777777" w:rsidR="00562D30" w:rsidRDefault="00562D30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4DFC7573" w14:textId="77777777" w:rsidR="00562D30" w:rsidRPr="00BC2064" w:rsidRDefault="00562D30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</w:tcPr>
          <w:p w14:paraId="45783F93" w14:textId="174FBCA1" w:rsidR="00562D30" w:rsidRDefault="00562D30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(ב)</w:t>
            </w:r>
          </w:p>
        </w:tc>
        <w:tc>
          <w:tcPr>
            <w:tcW w:w="3361" w:type="pct"/>
            <w:gridSpan w:val="8"/>
          </w:tcPr>
          <w:p w14:paraId="6932981D" w14:textId="2C5341C6" w:rsidR="00562D30" w:rsidRDefault="00562D30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היתרים לבעלי עניין קבוע יונפקו, ככלל, למשך שנה.</w:t>
            </w:r>
          </w:p>
        </w:tc>
      </w:tr>
      <w:tr w:rsidR="00EC55FF" w:rsidRPr="0042530C" w14:paraId="22A8B224" w14:textId="77777777" w:rsidTr="00C11E39">
        <w:trPr>
          <w:trHeight w:val="227"/>
        </w:trPr>
        <w:tc>
          <w:tcPr>
            <w:tcW w:w="999" w:type="pct"/>
            <w:vMerge/>
          </w:tcPr>
          <w:p w14:paraId="18C7E85A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4829831C" w14:textId="77777777" w:rsidR="00EC55FF" w:rsidRPr="00BC2064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</w:tcPr>
          <w:p w14:paraId="7B97AEC5" w14:textId="77777777" w:rsidR="00EC55FF" w:rsidRDefault="00EC55FF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61" w:type="pct"/>
            <w:gridSpan w:val="8"/>
          </w:tcPr>
          <w:p w14:paraId="0518C776" w14:textId="77777777" w:rsidR="00EC55FF" w:rsidRDefault="00EC55FF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741333" w:rsidRPr="0042530C" w14:paraId="0D2EA769" w14:textId="77777777" w:rsidTr="00C11E39">
        <w:trPr>
          <w:trHeight w:val="227"/>
        </w:trPr>
        <w:tc>
          <w:tcPr>
            <w:tcW w:w="999" w:type="pct"/>
            <w:vMerge/>
          </w:tcPr>
          <w:p w14:paraId="5B21BABE" w14:textId="77777777" w:rsidR="00562D30" w:rsidRDefault="00562D30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3805E0BE" w14:textId="77777777" w:rsidR="00562D30" w:rsidRPr="00BC2064" w:rsidRDefault="00562D30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  <w:vMerge w:val="restart"/>
          </w:tcPr>
          <w:p w14:paraId="4F110CAA" w14:textId="481FAA9A" w:rsidR="00562D30" w:rsidRDefault="00562D30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(ג)</w:t>
            </w:r>
          </w:p>
        </w:tc>
        <w:tc>
          <w:tcPr>
            <w:tcW w:w="360" w:type="pct"/>
            <w:gridSpan w:val="5"/>
          </w:tcPr>
          <w:p w14:paraId="1DEB928D" w14:textId="62CC7E14" w:rsidR="00562D30" w:rsidRDefault="00562D30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(1)</w:t>
            </w:r>
          </w:p>
        </w:tc>
        <w:tc>
          <w:tcPr>
            <w:tcW w:w="3000" w:type="pct"/>
            <w:gridSpan w:val="3"/>
          </w:tcPr>
          <w:p w14:paraId="548BAB12" w14:textId="049E602E" w:rsidR="00562D30" w:rsidRDefault="00562D30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על אף האמור בסעיף-קטן (ב), היתרים לבעלי עניין קבוע, שהינם חקלאים יונפקו, ככלל, למשך שנתיים</w:t>
            </w:r>
            <w:r w:rsidR="00EC55FF"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EC55FF" w:rsidRPr="0042530C" w14:paraId="1A496237" w14:textId="77777777" w:rsidTr="00C11E39">
        <w:trPr>
          <w:trHeight w:val="227"/>
        </w:trPr>
        <w:tc>
          <w:tcPr>
            <w:tcW w:w="999" w:type="pct"/>
            <w:vMerge/>
          </w:tcPr>
          <w:p w14:paraId="3018C30A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40FF10ED" w14:textId="77777777" w:rsidR="00EC55FF" w:rsidRPr="00BC2064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  <w:vMerge/>
          </w:tcPr>
          <w:p w14:paraId="14393A14" w14:textId="77777777" w:rsidR="00EC55FF" w:rsidRDefault="00EC55FF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0" w:type="pct"/>
            <w:gridSpan w:val="5"/>
          </w:tcPr>
          <w:p w14:paraId="7275CCE8" w14:textId="77777777" w:rsidR="00EC55FF" w:rsidRDefault="00EC55FF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00" w:type="pct"/>
            <w:gridSpan w:val="3"/>
          </w:tcPr>
          <w:p w14:paraId="2C42D09A" w14:textId="77777777" w:rsidR="00EC55FF" w:rsidRDefault="00EC55FF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741333" w:rsidRPr="0042530C" w14:paraId="5E994FC8" w14:textId="77777777" w:rsidTr="00C11E39">
        <w:trPr>
          <w:trHeight w:val="227"/>
        </w:trPr>
        <w:tc>
          <w:tcPr>
            <w:tcW w:w="999" w:type="pct"/>
            <w:vMerge/>
          </w:tcPr>
          <w:p w14:paraId="3ACAFA52" w14:textId="77777777" w:rsidR="00562D30" w:rsidRDefault="00562D30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17F20178" w14:textId="77777777" w:rsidR="00562D30" w:rsidRPr="00BC2064" w:rsidRDefault="00562D30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  <w:vMerge/>
          </w:tcPr>
          <w:p w14:paraId="3A2F1EBA" w14:textId="77777777" w:rsidR="00562D30" w:rsidRDefault="00562D30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0" w:type="pct"/>
            <w:gridSpan w:val="5"/>
          </w:tcPr>
          <w:p w14:paraId="102FACCB" w14:textId="27C5EA82" w:rsidR="00562D30" w:rsidRDefault="00562D30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(2)</w:t>
            </w:r>
          </w:p>
        </w:tc>
        <w:tc>
          <w:tcPr>
            <w:tcW w:w="3000" w:type="pct"/>
            <w:gridSpan w:val="3"/>
          </w:tcPr>
          <w:p w14:paraId="3CBAA002" w14:textId="409923A1" w:rsidR="00562D30" w:rsidRDefault="00562D30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על אף האמור בסעיף-קטן (ב), היתרים לתלמידים יונפקו, ככלל, למשך תקופת שנת הלימודים</w:t>
            </w:r>
            <w:r w:rsidR="00017DD7">
              <w:rPr>
                <w:rFonts w:ascii="David" w:hAnsi="David" w:hint="cs"/>
                <w:sz w:val="26"/>
                <w:rtl/>
              </w:rPr>
              <w:t>.</w:t>
            </w:r>
          </w:p>
        </w:tc>
      </w:tr>
      <w:tr w:rsidR="00EC55FF" w:rsidRPr="0042530C" w14:paraId="01394133" w14:textId="77777777" w:rsidTr="00C11E39">
        <w:trPr>
          <w:trHeight w:val="227"/>
        </w:trPr>
        <w:tc>
          <w:tcPr>
            <w:tcW w:w="999" w:type="pct"/>
            <w:vMerge/>
          </w:tcPr>
          <w:p w14:paraId="16B75A20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13093CB8" w14:textId="77777777" w:rsidR="00EC55FF" w:rsidRPr="00BC2064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</w:tcPr>
          <w:p w14:paraId="646B1012" w14:textId="77777777" w:rsidR="00EC55FF" w:rsidRDefault="00EC55FF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0" w:type="pct"/>
            <w:gridSpan w:val="5"/>
          </w:tcPr>
          <w:p w14:paraId="7A546956" w14:textId="77777777" w:rsidR="00EC55FF" w:rsidRDefault="00EC55FF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00" w:type="pct"/>
            <w:gridSpan w:val="3"/>
          </w:tcPr>
          <w:p w14:paraId="135A108A" w14:textId="77777777" w:rsidR="00EC55FF" w:rsidRDefault="00EC55FF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AD639F" w:rsidRPr="0042530C" w14:paraId="7FB5A954" w14:textId="77777777" w:rsidTr="00C11E39">
        <w:trPr>
          <w:trHeight w:val="227"/>
        </w:trPr>
        <w:tc>
          <w:tcPr>
            <w:tcW w:w="999" w:type="pct"/>
            <w:vMerge/>
          </w:tcPr>
          <w:p w14:paraId="51D920C3" w14:textId="77777777" w:rsidR="00562D30" w:rsidRDefault="00562D30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11CACCD5" w14:textId="77777777" w:rsidR="00562D30" w:rsidRPr="00BC2064" w:rsidRDefault="00562D30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</w:tcPr>
          <w:p w14:paraId="08235A7F" w14:textId="45E8160A" w:rsidR="00562D30" w:rsidRDefault="00562D30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(ד)</w:t>
            </w:r>
          </w:p>
        </w:tc>
        <w:tc>
          <w:tcPr>
            <w:tcW w:w="3361" w:type="pct"/>
            <w:gridSpan w:val="8"/>
          </w:tcPr>
          <w:p w14:paraId="2C20C1C0" w14:textId="4F56BB59" w:rsidR="00562D30" w:rsidRDefault="00017DD7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היתרים לבעלי עניין מזדמן יונפקו לצרכים אישיים, לפרק זמן שייקבע בהתאם לנסיבות הפרטניות על-ידי הרשות המוסמכת.</w:t>
            </w:r>
          </w:p>
        </w:tc>
      </w:tr>
      <w:tr w:rsidR="009805E1" w:rsidRPr="0042530C" w14:paraId="5B8A3B77" w14:textId="77777777" w:rsidTr="00C11E39">
        <w:trPr>
          <w:trHeight w:val="227"/>
        </w:trPr>
        <w:tc>
          <w:tcPr>
            <w:tcW w:w="999" w:type="pct"/>
          </w:tcPr>
          <w:p w14:paraId="6F05DACC" w14:textId="77777777" w:rsidR="009805E1" w:rsidRPr="0042530C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</w:tcPr>
          <w:p w14:paraId="4EA7C9DB" w14:textId="77777777" w:rsidR="009805E1" w:rsidRPr="00EC55FF" w:rsidRDefault="009805E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15F7B93E" w14:textId="77777777" w:rsidR="009805E1" w:rsidRPr="0042530C" w:rsidRDefault="009805E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202F74" w:rsidRPr="0042530C" w14:paraId="023E93C3" w14:textId="77777777" w:rsidTr="00C11E39">
        <w:trPr>
          <w:trHeight w:val="227"/>
        </w:trPr>
        <w:tc>
          <w:tcPr>
            <w:tcW w:w="999" w:type="pct"/>
          </w:tcPr>
          <w:p w14:paraId="4984E59F" w14:textId="4732310D" w:rsidR="00766716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בקשה להיתר</w:t>
            </w:r>
          </w:p>
        </w:tc>
        <w:tc>
          <w:tcPr>
            <w:tcW w:w="307" w:type="pct"/>
          </w:tcPr>
          <w:p w14:paraId="0A69DD41" w14:textId="64967F0C" w:rsidR="00766716" w:rsidRPr="00BC2064" w:rsidRDefault="00766716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BC2064">
              <w:rPr>
                <w:rFonts w:ascii="David" w:hAnsi="David"/>
                <w:sz w:val="26"/>
                <w:rtl/>
              </w:rPr>
              <w:t>3.</w:t>
            </w:r>
          </w:p>
        </w:tc>
        <w:tc>
          <w:tcPr>
            <w:tcW w:w="3695" w:type="pct"/>
            <w:gridSpan w:val="10"/>
          </w:tcPr>
          <w:p w14:paraId="1A59CDF3" w14:textId="25073527" w:rsidR="00766716" w:rsidRPr="0042530C" w:rsidRDefault="00017DD7" w:rsidP="009805E1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אדם שלא מלאו לו 12 שנים יהיה רשאי להיכנס למרחב התפר ולשהות בו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בלווית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 xml:space="preserve"> אדם הנושא היתר שהונפק לפי סעיף 2(א) לעיל, למטרה שלשמה הונפק ההיתר, או בכל דרך אחרת שתיקבע על ידי או על-ידי מי מטעמי.</w:t>
            </w:r>
          </w:p>
        </w:tc>
      </w:tr>
      <w:tr w:rsidR="009805E1" w:rsidRPr="0042530C" w14:paraId="76F6A81A" w14:textId="77777777" w:rsidTr="00C11E39">
        <w:trPr>
          <w:trHeight w:val="227"/>
        </w:trPr>
        <w:tc>
          <w:tcPr>
            <w:tcW w:w="999" w:type="pct"/>
          </w:tcPr>
          <w:p w14:paraId="65436587" w14:textId="77777777" w:rsidR="009805E1" w:rsidRPr="0042530C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</w:tcPr>
          <w:p w14:paraId="659AEBB8" w14:textId="77777777" w:rsidR="009805E1" w:rsidRPr="00EC55FF" w:rsidRDefault="009805E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0351DF78" w14:textId="77777777" w:rsidR="009805E1" w:rsidRPr="0042530C" w:rsidRDefault="009805E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202F74" w:rsidRPr="0042530C" w14:paraId="2C83E73E" w14:textId="77777777" w:rsidTr="00C11E39">
        <w:trPr>
          <w:trHeight w:val="227"/>
        </w:trPr>
        <w:tc>
          <w:tcPr>
            <w:tcW w:w="999" w:type="pct"/>
            <w:vMerge w:val="restart"/>
          </w:tcPr>
          <w:p w14:paraId="5B7960CB" w14:textId="4CC76883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בחינת הבקשה</w:t>
            </w:r>
          </w:p>
        </w:tc>
        <w:tc>
          <w:tcPr>
            <w:tcW w:w="307" w:type="pct"/>
            <w:vMerge w:val="restart"/>
          </w:tcPr>
          <w:p w14:paraId="5A83273B" w14:textId="6095E3DB" w:rsidR="00017DD7" w:rsidRPr="00BC2064" w:rsidRDefault="00017DD7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BC2064">
              <w:rPr>
                <w:rFonts w:ascii="David" w:hAnsi="David"/>
                <w:sz w:val="26"/>
                <w:rtl/>
              </w:rPr>
              <w:t>4.</w:t>
            </w:r>
          </w:p>
        </w:tc>
        <w:tc>
          <w:tcPr>
            <w:tcW w:w="334" w:type="pct"/>
            <w:gridSpan w:val="2"/>
            <w:vMerge w:val="restart"/>
          </w:tcPr>
          <w:p w14:paraId="5873DE54" w14:textId="08123FA5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(א)</w:t>
            </w:r>
          </w:p>
        </w:tc>
        <w:tc>
          <w:tcPr>
            <w:tcW w:w="3361" w:type="pct"/>
            <w:gridSpan w:val="8"/>
          </w:tcPr>
          <w:p w14:paraId="7484FA51" w14:textId="3AC32586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הוגשה בקשה להיתר, תהא הרשות המוסמכת רשאית:</w:t>
            </w:r>
          </w:p>
        </w:tc>
      </w:tr>
      <w:tr w:rsidR="00EC55FF" w:rsidRPr="0042530C" w14:paraId="0CC30C36" w14:textId="77777777" w:rsidTr="00C11E39">
        <w:trPr>
          <w:trHeight w:val="227"/>
        </w:trPr>
        <w:tc>
          <w:tcPr>
            <w:tcW w:w="999" w:type="pct"/>
            <w:vMerge/>
          </w:tcPr>
          <w:p w14:paraId="39397D45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6D8787EC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  <w:vMerge/>
          </w:tcPr>
          <w:p w14:paraId="037649FF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61" w:type="pct"/>
            <w:gridSpan w:val="8"/>
          </w:tcPr>
          <w:p w14:paraId="6C01666B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AD639F" w:rsidRPr="0042530C" w14:paraId="1C747B02" w14:textId="77777777" w:rsidTr="00C11E39">
        <w:trPr>
          <w:trHeight w:val="227"/>
        </w:trPr>
        <w:tc>
          <w:tcPr>
            <w:tcW w:w="999" w:type="pct"/>
            <w:vMerge/>
          </w:tcPr>
          <w:p w14:paraId="23C68A6B" w14:textId="77777777" w:rsidR="00017DD7" w:rsidRDefault="00017DD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12B8F5E1" w14:textId="77777777" w:rsidR="00017DD7" w:rsidRPr="00BC2064" w:rsidRDefault="00017DD7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  <w:vMerge/>
          </w:tcPr>
          <w:p w14:paraId="5CBD6565" w14:textId="77777777" w:rsidR="00017DD7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  <w:gridSpan w:val="4"/>
          </w:tcPr>
          <w:p w14:paraId="051825B8" w14:textId="7AE0D472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(1)</w:t>
            </w:r>
          </w:p>
        </w:tc>
        <w:tc>
          <w:tcPr>
            <w:tcW w:w="3063" w:type="pct"/>
            <w:gridSpan w:val="4"/>
          </w:tcPr>
          <w:p w14:paraId="68E7B76B" w14:textId="4ADC76EA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לאשר את הבקשה ולהנפיק היתר לפרק הזמן המבוקש</w:t>
            </w:r>
            <w:r w:rsidR="00EC55FF"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EC55FF" w:rsidRPr="0042530C" w14:paraId="59A98AE4" w14:textId="77777777" w:rsidTr="00C11E39">
        <w:trPr>
          <w:trHeight w:val="227"/>
        </w:trPr>
        <w:tc>
          <w:tcPr>
            <w:tcW w:w="999" w:type="pct"/>
            <w:vMerge/>
          </w:tcPr>
          <w:p w14:paraId="706D6B16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30B229FF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  <w:vMerge/>
          </w:tcPr>
          <w:p w14:paraId="3E01F0FB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  <w:gridSpan w:val="4"/>
          </w:tcPr>
          <w:p w14:paraId="6B86A2C0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63" w:type="pct"/>
            <w:gridSpan w:val="4"/>
          </w:tcPr>
          <w:p w14:paraId="271E8A3A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AD639F" w:rsidRPr="0042530C" w14:paraId="25CF6ECA" w14:textId="77777777" w:rsidTr="00C11E39">
        <w:trPr>
          <w:trHeight w:val="227"/>
        </w:trPr>
        <w:tc>
          <w:tcPr>
            <w:tcW w:w="999" w:type="pct"/>
            <w:vMerge/>
          </w:tcPr>
          <w:p w14:paraId="3B9FCE39" w14:textId="77777777" w:rsidR="00017DD7" w:rsidRDefault="00017DD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7CB73A05" w14:textId="77777777" w:rsidR="00017DD7" w:rsidRPr="00BC2064" w:rsidRDefault="00017DD7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  <w:vMerge/>
          </w:tcPr>
          <w:p w14:paraId="1C39BF70" w14:textId="77777777" w:rsidR="00017DD7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  <w:gridSpan w:val="4"/>
          </w:tcPr>
          <w:p w14:paraId="4367FDBC" w14:textId="378401B1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(2)</w:t>
            </w:r>
          </w:p>
        </w:tc>
        <w:tc>
          <w:tcPr>
            <w:tcW w:w="3063" w:type="pct"/>
            <w:gridSpan w:val="4"/>
          </w:tcPr>
          <w:p w14:paraId="6E71FBA2" w14:textId="06CABD50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לאשר את הבקשה ולהנפיק היתר לפרק זמן קצר מהמבוקש</w:t>
            </w:r>
            <w:r w:rsidR="00EC55FF"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EC55FF" w:rsidRPr="0042530C" w14:paraId="6712B0A0" w14:textId="77777777" w:rsidTr="00C11E39">
        <w:trPr>
          <w:trHeight w:val="227"/>
        </w:trPr>
        <w:tc>
          <w:tcPr>
            <w:tcW w:w="999" w:type="pct"/>
            <w:vMerge/>
          </w:tcPr>
          <w:p w14:paraId="3BF68CB6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7C80E5D9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  <w:vMerge/>
          </w:tcPr>
          <w:p w14:paraId="77FEBDD3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  <w:gridSpan w:val="4"/>
          </w:tcPr>
          <w:p w14:paraId="02C53B92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63" w:type="pct"/>
            <w:gridSpan w:val="4"/>
          </w:tcPr>
          <w:p w14:paraId="638B0383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AD639F" w:rsidRPr="0042530C" w14:paraId="2324DCC8" w14:textId="77777777" w:rsidTr="00C11E39">
        <w:trPr>
          <w:trHeight w:val="227"/>
        </w:trPr>
        <w:tc>
          <w:tcPr>
            <w:tcW w:w="999" w:type="pct"/>
            <w:vMerge/>
          </w:tcPr>
          <w:p w14:paraId="21D9F574" w14:textId="77777777" w:rsidR="00017DD7" w:rsidRDefault="00017DD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41AA3437" w14:textId="77777777" w:rsidR="00017DD7" w:rsidRPr="00BC2064" w:rsidRDefault="00017DD7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  <w:vMerge/>
          </w:tcPr>
          <w:p w14:paraId="39A1E9FD" w14:textId="77777777" w:rsidR="00017DD7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  <w:gridSpan w:val="4"/>
          </w:tcPr>
          <w:p w14:paraId="3E59DC42" w14:textId="0C58DA78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(3)</w:t>
            </w:r>
          </w:p>
        </w:tc>
        <w:tc>
          <w:tcPr>
            <w:tcW w:w="3063" w:type="pct"/>
            <w:gridSpan w:val="4"/>
          </w:tcPr>
          <w:p w14:paraId="139A57BE" w14:textId="2ACD526C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לדחות את הבקשה</w:t>
            </w:r>
            <w:r w:rsidR="00EC55FF"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EC55FF" w:rsidRPr="0042530C" w14:paraId="09A36FA4" w14:textId="77777777" w:rsidTr="00C11E39">
        <w:trPr>
          <w:trHeight w:val="227"/>
        </w:trPr>
        <w:tc>
          <w:tcPr>
            <w:tcW w:w="999" w:type="pct"/>
            <w:vMerge/>
          </w:tcPr>
          <w:p w14:paraId="74706904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1779B12C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  <w:vMerge/>
          </w:tcPr>
          <w:p w14:paraId="328E9C0F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  <w:gridSpan w:val="4"/>
          </w:tcPr>
          <w:p w14:paraId="2405B255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63" w:type="pct"/>
            <w:gridSpan w:val="4"/>
          </w:tcPr>
          <w:p w14:paraId="09973A47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AD639F" w:rsidRPr="0042530C" w14:paraId="535CDFEF" w14:textId="77777777" w:rsidTr="00C11E39">
        <w:trPr>
          <w:trHeight w:val="227"/>
        </w:trPr>
        <w:tc>
          <w:tcPr>
            <w:tcW w:w="999" w:type="pct"/>
            <w:vMerge/>
          </w:tcPr>
          <w:p w14:paraId="5836A671" w14:textId="77777777" w:rsidR="00017DD7" w:rsidRDefault="00017DD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439C2953" w14:textId="77777777" w:rsidR="00017DD7" w:rsidRPr="00BC2064" w:rsidRDefault="00017DD7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  <w:vMerge/>
          </w:tcPr>
          <w:p w14:paraId="58EA1AAF" w14:textId="77777777" w:rsidR="00017DD7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  <w:gridSpan w:val="4"/>
          </w:tcPr>
          <w:p w14:paraId="705E7F5F" w14:textId="1C5B3A33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(4)</w:t>
            </w:r>
          </w:p>
        </w:tc>
        <w:tc>
          <w:tcPr>
            <w:tcW w:w="3063" w:type="pct"/>
            <w:gridSpan w:val="4"/>
          </w:tcPr>
          <w:p w14:paraId="280E9AFF" w14:textId="724A4AE2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להנפיק היתר זמני עד לסיום הליך הבדיקה על-ידי הוועדה.</w:t>
            </w:r>
          </w:p>
        </w:tc>
      </w:tr>
      <w:tr w:rsidR="00EC55FF" w:rsidRPr="0042530C" w14:paraId="4608B282" w14:textId="77777777" w:rsidTr="00C11E39">
        <w:trPr>
          <w:trHeight w:val="227"/>
        </w:trPr>
        <w:tc>
          <w:tcPr>
            <w:tcW w:w="999" w:type="pct"/>
            <w:vMerge/>
          </w:tcPr>
          <w:p w14:paraId="7CC030B8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741A0E5B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</w:tcPr>
          <w:p w14:paraId="26A5C1A8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  <w:gridSpan w:val="4"/>
          </w:tcPr>
          <w:p w14:paraId="4003029A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63" w:type="pct"/>
            <w:gridSpan w:val="4"/>
          </w:tcPr>
          <w:p w14:paraId="4E87AD1B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202F74" w:rsidRPr="0042530C" w14:paraId="3F08C244" w14:textId="77777777" w:rsidTr="00C11E39">
        <w:trPr>
          <w:trHeight w:val="227"/>
        </w:trPr>
        <w:tc>
          <w:tcPr>
            <w:tcW w:w="999" w:type="pct"/>
            <w:vMerge/>
          </w:tcPr>
          <w:p w14:paraId="650BA854" w14:textId="77777777" w:rsidR="00017DD7" w:rsidRDefault="00017DD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0B45840C" w14:textId="77777777" w:rsidR="00017DD7" w:rsidRPr="00BC2064" w:rsidRDefault="00017DD7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</w:tcPr>
          <w:p w14:paraId="1AF35402" w14:textId="4C81E313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(ב)</w:t>
            </w:r>
          </w:p>
        </w:tc>
        <w:tc>
          <w:tcPr>
            <w:tcW w:w="3361" w:type="pct"/>
            <w:gridSpan w:val="8"/>
          </w:tcPr>
          <w:p w14:paraId="04E7788F" w14:textId="1FFF709D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דחתה הרשות המוסמכת בקשה להיתר כניסה למרחב התפר ושהייה בו, </w:t>
            </w:r>
            <w:r w:rsidR="00EC55FF">
              <w:rPr>
                <w:rFonts w:ascii="David" w:hAnsi="David" w:hint="cs"/>
                <w:sz w:val="26"/>
                <w:rtl/>
              </w:rPr>
              <w:t xml:space="preserve">תימסר </w:t>
            </w:r>
            <w:r>
              <w:rPr>
                <w:rFonts w:ascii="David" w:hAnsi="David" w:hint="cs"/>
                <w:sz w:val="26"/>
                <w:rtl/>
              </w:rPr>
              <w:t xml:space="preserve">למבקש </w:t>
            </w:r>
            <w:r w:rsidR="00EC55FF">
              <w:rPr>
                <w:rFonts w:ascii="David" w:hAnsi="David" w:hint="cs"/>
                <w:sz w:val="26"/>
                <w:rtl/>
              </w:rPr>
              <w:t>החלטת ה</w:t>
            </w:r>
            <w:r>
              <w:rPr>
                <w:rFonts w:ascii="David" w:hAnsi="David" w:hint="cs"/>
                <w:sz w:val="26"/>
                <w:rtl/>
              </w:rPr>
              <w:t>סירוב בכתב.</w:t>
            </w:r>
          </w:p>
        </w:tc>
      </w:tr>
      <w:tr w:rsidR="00EC55FF" w:rsidRPr="0042530C" w14:paraId="25BB0D36" w14:textId="77777777" w:rsidTr="00C11E39">
        <w:trPr>
          <w:trHeight w:val="227"/>
        </w:trPr>
        <w:tc>
          <w:tcPr>
            <w:tcW w:w="999" w:type="pct"/>
            <w:vMerge/>
          </w:tcPr>
          <w:p w14:paraId="6C86F314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1028317E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</w:tcPr>
          <w:p w14:paraId="70FF5F8D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61" w:type="pct"/>
            <w:gridSpan w:val="8"/>
          </w:tcPr>
          <w:p w14:paraId="10018795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202F74" w:rsidRPr="0042530C" w14:paraId="4351D13A" w14:textId="77777777" w:rsidTr="00C11E39">
        <w:trPr>
          <w:trHeight w:val="227"/>
        </w:trPr>
        <w:tc>
          <w:tcPr>
            <w:tcW w:w="999" w:type="pct"/>
            <w:vMerge/>
          </w:tcPr>
          <w:p w14:paraId="4E118D02" w14:textId="77777777" w:rsidR="00017DD7" w:rsidRDefault="00017DD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125B6B8F" w14:textId="77777777" w:rsidR="00017DD7" w:rsidRPr="00BC2064" w:rsidRDefault="00017DD7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</w:tcPr>
          <w:p w14:paraId="7B6A2A5F" w14:textId="724545D6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(ג)</w:t>
            </w:r>
          </w:p>
        </w:tc>
        <w:tc>
          <w:tcPr>
            <w:tcW w:w="3361" w:type="pct"/>
            <w:gridSpan w:val="8"/>
          </w:tcPr>
          <w:p w14:paraId="5839FAA8" w14:textId="647B1EE3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למבקש היתר, שבקשתו סורבה, תינתן אפשרות להופיע בפני </w:t>
            </w:r>
            <w:r w:rsidR="00741333">
              <w:rPr>
                <w:rFonts w:ascii="David" w:hAnsi="David" w:hint="cs"/>
                <w:sz w:val="26"/>
                <w:rtl/>
              </w:rPr>
              <w:t>הוועדה על מנת לערער על ההחלטה</w:t>
            </w:r>
            <w:r w:rsidR="00EC55FF">
              <w:rPr>
                <w:rFonts w:ascii="David" w:hAnsi="David" w:hint="cs"/>
                <w:sz w:val="26"/>
                <w:rtl/>
              </w:rPr>
              <w:t>.</w:t>
            </w:r>
          </w:p>
        </w:tc>
      </w:tr>
      <w:tr w:rsidR="00017DD7" w:rsidRPr="0042530C" w14:paraId="2A826443" w14:textId="77777777" w:rsidTr="00C11E39">
        <w:trPr>
          <w:trHeight w:val="227"/>
        </w:trPr>
        <w:tc>
          <w:tcPr>
            <w:tcW w:w="999" w:type="pct"/>
          </w:tcPr>
          <w:p w14:paraId="3C85CA9E" w14:textId="77777777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</w:tcPr>
          <w:p w14:paraId="73BADEAB" w14:textId="77777777" w:rsidR="00017DD7" w:rsidRPr="00EC55FF" w:rsidRDefault="00017DD7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62FD4D11" w14:textId="77777777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741333" w:rsidRPr="0042530C" w14:paraId="12855BF6" w14:textId="77777777" w:rsidTr="00C11E39">
        <w:trPr>
          <w:trHeight w:val="227"/>
        </w:trPr>
        <w:tc>
          <w:tcPr>
            <w:tcW w:w="999" w:type="pct"/>
            <w:vMerge w:val="restart"/>
          </w:tcPr>
          <w:p w14:paraId="2328CC18" w14:textId="423D7940" w:rsidR="00741333" w:rsidRPr="0042530C" w:rsidRDefault="00741333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חידוש היתר</w:t>
            </w:r>
          </w:p>
        </w:tc>
        <w:tc>
          <w:tcPr>
            <w:tcW w:w="307" w:type="pct"/>
            <w:vMerge w:val="restart"/>
          </w:tcPr>
          <w:p w14:paraId="6F2A742F" w14:textId="6FD051F8" w:rsidR="00741333" w:rsidRPr="00BC2064" w:rsidRDefault="00741333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BC2064">
              <w:rPr>
                <w:rFonts w:ascii="David" w:hAnsi="David"/>
                <w:sz w:val="26"/>
                <w:rtl/>
              </w:rPr>
              <w:t>5.</w:t>
            </w:r>
          </w:p>
        </w:tc>
        <w:tc>
          <w:tcPr>
            <w:tcW w:w="334" w:type="pct"/>
            <w:gridSpan w:val="2"/>
          </w:tcPr>
          <w:p w14:paraId="580E404F" w14:textId="463E8E6E" w:rsidR="00741333" w:rsidRPr="0042530C" w:rsidRDefault="00741333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(א)</w:t>
            </w:r>
          </w:p>
        </w:tc>
        <w:tc>
          <w:tcPr>
            <w:tcW w:w="3361" w:type="pct"/>
            <w:gridSpan w:val="8"/>
          </w:tcPr>
          <w:p w14:paraId="4AB81188" w14:textId="4FAE95E9" w:rsidR="00741333" w:rsidRPr="0042530C" w:rsidRDefault="00741333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הרשות המוסמכת רשאית לחדש את תוקפו של היתר, לתקופה שתיקבע על-ידה, בהתאם לנהלים שייקבעו.</w:t>
            </w:r>
          </w:p>
        </w:tc>
      </w:tr>
      <w:tr w:rsidR="00EC55FF" w:rsidRPr="0042530C" w14:paraId="606E34C1" w14:textId="77777777" w:rsidTr="00C11E39">
        <w:trPr>
          <w:trHeight w:val="227"/>
        </w:trPr>
        <w:tc>
          <w:tcPr>
            <w:tcW w:w="999" w:type="pct"/>
            <w:vMerge/>
          </w:tcPr>
          <w:p w14:paraId="70FF9DF7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195BF1D0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</w:tcPr>
          <w:p w14:paraId="77586D62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61" w:type="pct"/>
            <w:gridSpan w:val="8"/>
          </w:tcPr>
          <w:p w14:paraId="16694AFB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741333" w:rsidRPr="0042530C" w14:paraId="4F7838EF" w14:textId="77777777" w:rsidTr="00C11E39">
        <w:trPr>
          <w:trHeight w:val="227"/>
        </w:trPr>
        <w:tc>
          <w:tcPr>
            <w:tcW w:w="999" w:type="pct"/>
            <w:vMerge/>
          </w:tcPr>
          <w:p w14:paraId="6A04A256" w14:textId="77777777" w:rsidR="00741333" w:rsidRDefault="00741333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4ED4AA90" w14:textId="77777777" w:rsidR="00741333" w:rsidRPr="00BC2064" w:rsidRDefault="00741333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4" w:type="pct"/>
            <w:gridSpan w:val="2"/>
          </w:tcPr>
          <w:p w14:paraId="352EDF7B" w14:textId="75ABA5BD" w:rsidR="00741333" w:rsidRPr="0042530C" w:rsidRDefault="00741333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(ב)</w:t>
            </w:r>
          </w:p>
        </w:tc>
        <w:tc>
          <w:tcPr>
            <w:tcW w:w="3361" w:type="pct"/>
            <w:gridSpan w:val="8"/>
          </w:tcPr>
          <w:p w14:paraId="4FA030AD" w14:textId="2D9B972C" w:rsidR="00741333" w:rsidRPr="0042530C" w:rsidRDefault="00741333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דחתה הרשות המוסמכת בקשה לחידוש היתר, תינתן הזדמנות לבעל ההיתר להביא את טענותיו בפני הוועדה; על פעולת הוועדה יחולו הוראות סעיף 4 להוראות אלו, בשינויים המתאימים.</w:t>
            </w:r>
          </w:p>
        </w:tc>
      </w:tr>
      <w:tr w:rsidR="00017DD7" w:rsidRPr="0042530C" w14:paraId="5BB36059" w14:textId="77777777" w:rsidTr="00C11E39">
        <w:trPr>
          <w:trHeight w:val="227"/>
        </w:trPr>
        <w:tc>
          <w:tcPr>
            <w:tcW w:w="999" w:type="pct"/>
          </w:tcPr>
          <w:p w14:paraId="5108D92C" w14:textId="77777777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</w:tcPr>
          <w:p w14:paraId="5B805AD4" w14:textId="77777777" w:rsidR="00017DD7" w:rsidRPr="00EC55FF" w:rsidRDefault="00017DD7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66295BCB" w14:textId="77777777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AD639F" w:rsidRPr="0042530C" w14:paraId="5CE3E79E" w14:textId="77777777" w:rsidTr="00C11E39">
        <w:trPr>
          <w:trHeight w:val="227"/>
        </w:trPr>
        <w:tc>
          <w:tcPr>
            <w:tcW w:w="999" w:type="pct"/>
            <w:vMerge w:val="restart"/>
          </w:tcPr>
          <w:p w14:paraId="216D18B1" w14:textId="5EBD1FEB" w:rsidR="00AD639F" w:rsidRPr="0042530C" w:rsidRDefault="00AD639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היתרי כניסה למרחב התפר ויציאה ממנו עם כלי-רכב</w:t>
            </w:r>
          </w:p>
        </w:tc>
        <w:tc>
          <w:tcPr>
            <w:tcW w:w="307" w:type="pct"/>
            <w:vMerge w:val="restart"/>
          </w:tcPr>
          <w:p w14:paraId="7158F718" w14:textId="4373F624" w:rsidR="00AD639F" w:rsidRPr="00BC2064" w:rsidRDefault="00AD639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BC2064">
              <w:rPr>
                <w:rFonts w:ascii="David" w:hAnsi="David"/>
                <w:sz w:val="26"/>
                <w:rtl/>
              </w:rPr>
              <w:t>6.</w:t>
            </w:r>
          </w:p>
        </w:tc>
        <w:tc>
          <w:tcPr>
            <w:tcW w:w="341" w:type="pct"/>
            <w:gridSpan w:val="3"/>
          </w:tcPr>
          <w:p w14:paraId="67287496" w14:textId="77733AD6" w:rsidR="00AD639F" w:rsidRPr="0042530C" w:rsidRDefault="00AD639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(א)</w:t>
            </w:r>
          </w:p>
        </w:tc>
        <w:tc>
          <w:tcPr>
            <w:tcW w:w="3354" w:type="pct"/>
            <w:gridSpan w:val="7"/>
          </w:tcPr>
          <w:p w14:paraId="40156085" w14:textId="77777777" w:rsidR="00AD639F" w:rsidRDefault="00AD639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כניסת תושב קבוע למרחב התפר ויציאה ממנו עם כלי-רכב פרטי תהא על בסיס הופעת פרטי הרכב הרשום על שמו או על שם קרוב משפחה מדרגה ראשונה בתעודת התושב </w:t>
            </w:r>
            <w:r w:rsidR="00165244">
              <w:rPr>
                <w:rFonts w:ascii="David" w:hAnsi="David" w:hint="cs"/>
                <w:sz w:val="26"/>
                <w:rtl/>
              </w:rPr>
              <w:t>הקבוע.</w:t>
            </w:r>
          </w:p>
          <w:p w14:paraId="0D6AABA9" w14:textId="77777777" w:rsidR="00165244" w:rsidRDefault="00165244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  <w:p w14:paraId="7D0C5348" w14:textId="2191024F" w:rsidR="00165244" w:rsidRPr="0042530C" w:rsidRDefault="00165244" w:rsidP="00EC55F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lastRenderedPageBreak/>
              <w:t>לעניין סעיף-קטן זה</w:t>
            </w:r>
            <w:r w:rsidR="00EC55FF">
              <w:rPr>
                <w:rFonts w:ascii="David" w:hAnsi="David" w:hint="cs"/>
                <w:sz w:val="26"/>
                <w:rtl/>
              </w:rPr>
              <w:t>,</w:t>
            </w:r>
            <w:r w:rsidR="00EC55FF">
              <w:rPr>
                <w:rFonts w:ascii="David" w:hAnsi="David" w:hint="cs"/>
                <w:b/>
                <w:bCs/>
                <w:sz w:val="26"/>
                <w:rtl/>
              </w:rPr>
              <w:t xml:space="preserve"> </w:t>
            </w:r>
            <w:r w:rsidRPr="00165244">
              <w:rPr>
                <w:rFonts w:ascii="David" w:hAnsi="David" w:hint="cs"/>
                <w:b/>
                <w:bCs/>
                <w:sz w:val="26"/>
                <w:rtl/>
              </w:rPr>
              <w:t>"</w:t>
            </w:r>
            <w:r w:rsidRPr="00BC2064">
              <w:rPr>
                <w:rFonts w:ascii="David" w:hAnsi="David" w:hint="eastAsia"/>
                <w:sz w:val="26"/>
                <w:rtl/>
              </w:rPr>
              <w:t>כלי</w:t>
            </w:r>
            <w:r w:rsidRPr="00BC2064">
              <w:rPr>
                <w:rFonts w:ascii="David" w:hAnsi="David"/>
                <w:sz w:val="26"/>
                <w:rtl/>
              </w:rPr>
              <w:t>-רכב</w:t>
            </w:r>
            <w:r w:rsidRPr="00165244">
              <w:rPr>
                <w:rFonts w:ascii="David" w:hAnsi="David" w:hint="cs"/>
                <w:b/>
                <w:bCs/>
                <w:sz w:val="26"/>
                <w:rtl/>
              </w:rPr>
              <w:t>"</w:t>
            </w:r>
            <w:r>
              <w:rPr>
                <w:rFonts w:ascii="David" w:hAnsi="David" w:hint="cs"/>
                <w:sz w:val="26"/>
                <w:rtl/>
              </w:rPr>
              <w:t xml:space="preserve"> </w:t>
            </w:r>
            <w:r>
              <w:rPr>
                <w:rFonts w:ascii="David" w:hAnsi="David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 xml:space="preserve"> כלי רכב שהיה רשום במועד תחילת תוקפה של ההכרזה בבעלותו של תושב קבוע במרחב התפר.</w:t>
            </w:r>
          </w:p>
        </w:tc>
      </w:tr>
      <w:tr w:rsidR="00EC55FF" w:rsidRPr="0042530C" w14:paraId="3664685F" w14:textId="77777777" w:rsidTr="00C11E39">
        <w:trPr>
          <w:trHeight w:val="227"/>
        </w:trPr>
        <w:tc>
          <w:tcPr>
            <w:tcW w:w="999" w:type="pct"/>
            <w:vMerge/>
          </w:tcPr>
          <w:p w14:paraId="0E70A794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12D991CA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41" w:type="pct"/>
            <w:gridSpan w:val="3"/>
          </w:tcPr>
          <w:p w14:paraId="3FBABCFE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54" w:type="pct"/>
            <w:gridSpan w:val="7"/>
          </w:tcPr>
          <w:p w14:paraId="79F13AA9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AD639F" w:rsidRPr="0042530C" w14:paraId="62404E63" w14:textId="77777777" w:rsidTr="00C11E39">
        <w:trPr>
          <w:trHeight w:val="227"/>
        </w:trPr>
        <w:tc>
          <w:tcPr>
            <w:tcW w:w="999" w:type="pct"/>
            <w:vMerge/>
          </w:tcPr>
          <w:p w14:paraId="3AB36589" w14:textId="77777777" w:rsidR="00AD639F" w:rsidRDefault="00AD639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0F4B0F2A" w14:textId="77777777" w:rsidR="00AD639F" w:rsidRPr="00BC2064" w:rsidRDefault="00AD639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41" w:type="pct"/>
            <w:gridSpan w:val="3"/>
          </w:tcPr>
          <w:p w14:paraId="74F92F77" w14:textId="7FFB1C9D" w:rsidR="00AD639F" w:rsidRPr="0042530C" w:rsidRDefault="00AD639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(ב)</w:t>
            </w:r>
          </w:p>
        </w:tc>
        <w:tc>
          <w:tcPr>
            <w:tcW w:w="3354" w:type="pct"/>
            <w:gridSpan w:val="7"/>
          </w:tcPr>
          <w:p w14:paraId="01F9FDD6" w14:textId="77777777" w:rsidR="00AD639F" w:rsidRDefault="00165244" w:rsidP="00165244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כניסת תושב קבוע למרחב התפר ויציאה ממנו עם כלי-רכב חדש תהא על בסיס היתר להכנסת רכב חדש למרחב התפר.</w:t>
            </w:r>
          </w:p>
          <w:p w14:paraId="7CDE8C16" w14:textId="77777777" w:rsidR="00165244" w:rsidRDefault="00165244" w:rsidP="00165244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  <w:p w14:paraId="4D91824B" w14:textId="029F980E" w:rsidR="00165244" w:rsidRPr="00165244" w:rsidRDefault="00165244" w:rsidP="00EC55F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לעניין סעיף-קטן זה</w:t>
            </w:r>
            <w:r w:rsidR="00EC55FF">
              <w:rPr>
                <w:rFonts w:ascii="David" w:hAnsi="David" w:hint="cs"/>
                <w:sz w:val="26"/>
                <w:rtl/>
              </w:rPr>
              <w:t>,</w:t>
            </w:r>
            <w:r w:rsidR="00EC55FF">
              <w:rPr>
                <w:rFonts w:ascii="David" w:hAnsi="David" w:hint="cs"/>
                <w:b/>
                <w:bCs/>
                <w:sz w:val="26"/>
                <w:rtl/>
              </w:rPr>
              <w:t xml:space="preserve"> </w:t>
            </w:r>
            <w:r w:rsidRPr="00BC2064">
              <w:rPr>
                <w:rFonts w:ascii="David" w:hAnsi="David"/>
                <w:sz w:val="26"/>
                <w:rtl/>
              </w:rPr>
              <w:t>"כלי-רכב חדש"</w:t>
            </w:r>
            <w:r>
              <w:rPr>
                <w:rFonts w:ascii="David" w:hAnsi="David" w:hint="cs"/>
                <w:b/>
                <w:bCs/>
                <w:sz w:val="26"/>
                <w:rtl/>
              </w:rPr>
              <w:t xml:space="preserve"> </w:t>
            </w:r>
            <w:r>
              <w:rPr>
                <w:rFonts w:ascii="David" w:hAnsi="David"/>
                <w:b/>
                <w:bCs/>
                <w:sz w:val="26"/>
                <w:rtl/>
              </w:rPr>
              <w:t>–</w:t>
            </w:r>
            <w:r>
              <w:rPr>
                <w:rFonts w:ascii="David" w:hAnsi="David" w:hint="cs"/>
                <w:b/>
                <w:bCs/>
                <w:sz w:val="26"/>
                <w:rtl/>
              </w:rPr>
              <w:t xml:space="preserve"> </w:t>
            </w:r>
            <w:r>
              <w:rPr>
                <w:rFonts w:ascii="David" w:hAnsi="David" w:hint="cs"/>
                <w:sz w:val="26"/>
                <w:rtl/>
              </w:rPr>
              <w:t>כלי-רכב אשר לא היה רשום, במועד תחילת תוקפה של ההכרזה, בבעלותו של תושב קבוע במרחב התפר, ואשר נרכש על-ידי תושב קבוע.</w:t>
            </w:r>
          </w:p>
        </w:tc>
      </w:tr>
      <w:tr w:rsidR="00EC55FF" w:rsidRPr="0042530C" w14:paraId="4A47199E" w14:textId="77777777" w:rsidTr="00C11E39">
        <w:trPr>
          <w:trHeight w:val="227"/>
        </w:trPr>
        <w:tc>
          <w:tcPr>
            <w:tcW w:w="999" w:type="pct"/>
            <w:vMerge/>
          </w:tcPr>
          <w:p w14:paraId="44A8F0C0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2028DCE3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41" w:type="pct"/>
            <w:gridSpan w:val="3"/>
          </w:tcPr>
          <w:p w14:paraId="5AAEB09A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54" w:type="pct"/>
            <w:gridSpan w:val="7"/>
          </w:tcPr>
          <w:p w14:paraId="7AB9F05D" w14:textId="77777777" w:rsidR="00EC55FF" w:rsidRDefault="00EC55FF" w:rsidP="00165244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AD639F" w:rsidRPr="0042530C" w14:paraId="06981261" w14:textId="77777777" w:rsidTr="00C11E39">
        <w:trPr>
          <w:trHeight w:val="227"/>
        </w:trPr>
        <w:tc>
          <w:tcPr>
            <w:tcW w:w="999" w:type="pct"/>
            <w:vMerge/>
          </w:tcPr>
          <w:p w14:paraId="580C0F52" w14:textId="77777777" w:rsidR="00AD639F" w:rsidRDefault="00AD639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61B49115" w14:textId="77777777" w:rsidR="00AD639F" w:rsidRPr="00BC2064" w:rsidRDefault="00AD639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41" w:type="pct"/>
            <w:gridSpan w:val="3"/>
          </w:tcPr>
          <w:p w14:paraId="6C6C3023" w14:textId="0716DD0A" w:rsidR="00AD639F" w:rsidRPr="0042530C" w:rsidRDefault="00AD639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(ג)</w:t>
            </w:r>
          </w:p>
        </w:tc>
        <w:tc>
          <w:tcPr>
            <w:tcW w:w="3354" w:type="pct"/>
            <w:gridSpan w:val="7"/>
          </w:tcPr>
          <w:p w14:paraId="672EB9BA" w14:textId="48B3E825" w:rsidR="00AD639F" w:rsidRPr="0042530C" w:rsidRDefault="00165244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כניסת בעל היתר אישי למרחב התפר ויציאה ממנו עם כלי רכב תהא בהיתר.</w:t>
            </w:r>
          </w:p>
        </w:tc>
      </w:tr>
      <w:tr w:rsidR="00EC55FF" w:rsidRPr="0042530C" w14:paraId="39302210" w14:textId="77777777" w:rsidTr="00C11E39">
        <w:trPr>
          <w:trHeight w:val="227"/>
        </w:trPr>
        <w:tc>
          <w:tcPr>
            <w:tcW w:w="999" w:type="pct"/>
            <w:vMerge/>
          </w:tcPr>
          <w:p w14:paraId="750821FA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540C6902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41" w:type="pct"/>
            <w:gridSpan w:val="3"/>
          </w:tcPr>
          <w:p w14:paraId="7B254EDC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54" w:type="pct"/>
            <w:gridSpan w:val="7"/>
          </w:tcPr>
          <w:p w14:paraId="614F45A8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AD639F" w:rsidRPr="0042530C" w14:paraId="6A7E0289" w14:textId="77777777" w:rsidTr="00C11E39">
        <w:trPr>
          <w:trHeight w:val="227"/>
        </w:trPr>
        <w:tc>
          <w:tcPr>
            <w:tcW w:w="999" w:type="pct"/>
            <w:vMerge/>
          </w:tcPr>
          <w:p w14:paraId="1305C5BE" w14:textId="77777777" w:rsidR="00AD639F" w:rsidRDefault="00AD639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5F7FCDD5" w14:textId="77777777" w:rsidR="00AD639F" w:rsidRPr="00BC2064" w:rsidRDefault="00AD639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41" w:type="pct"/>
            <w:gridSpan w:val="3"/>
          </w:tcPr>
          <w:p w14:paraId="70D06323" w14:textId="5AB5C21C" w:rsidR="00AD639F" w:rsidRPr="0042530C" w:rsidRDefault="00AD639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(ד)</w:t>
            </w:r>
          </w:p>
        </w:tc>
        <w:tc>
          <w:tcPr>
            <w:tcW w:w="3354" w:type="pct"/>
            <w:gridSpan w:val="7"/>
          </w:tcPr>
          <w:p w14:paraId="45084CFB" w14:textId="139AF534" w:rsidR="00AD639F" w:rsidRPr="0042530C" w:rsidRDefault="00165244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היתרים כאמור בסעיפים-קטנים (ב) ו-(ג) יונפקו על-ידי הרשות המוסמכת, לתקופה שתיקבע על-ידי אותה רשות מוסמכת, בהתאם לנהלים שייקבעו.</w:t>
            </w:r>
          </w:p>
        </w:tc>
      </w:tr>
      <w:tr w:rsidR="00AD639F" w:rsidRPr="0042530C" w14:paraId="69205F05" w14:textId="77777777" w:rsidTr="00C11E39">
        <w:trPr>
          <w:trHeight w:val="227"/>
        </w:trPr>
        <w:tc>
          <w:tcPr>
            <w:tcW w:w="999" w:type="pct"/>
          </w:tcPr>
          <w:p w14:paraId="109950F4" w14:textId="77777777" w:rsidR="00AD639F" w:rsidRPr="0042530C" w:rsidRDefault="00AD639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</w:tcPr>
          <w:p w14:paraId="64C350F8" w14:textId="77777777" w:rsidR="00AD639F" w:rsidRPr="00EC55FF" w:rsidRDefault="00AD639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34061A01" w14:textId="77777777" w:rsidR="00AD639F" w:rsidRPr="0042530C" w:rsidRDefault="00AD639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AD639F" w:rsidRPr="0042530C" w14:paraId="04AD0082" w14:textId="77777777" w:rsidTr="00C11E39">
        <w:trPr>
          <w:trHeight w:val="227"/>
        </w:trPr>
        <w:tc>
          <w:tcPr>
            <w:tcW w:w="999" w:type="pct"/>
          </w:tcPr>
          <w:p w14:paraId="7F719A23" w14:textId="330BCDC2" w:rsidR="00AD639F" w:rsidRPr="0042530C" w:rsidRDefault="00AD639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שמירת דינים</w:t>
            </w:r>
          </w:p>
        </w:tc>
        <w:tc>
          <w:tcPr>
            <w:tcW w:w="307" w:type="pct"/>
          </w:tcPr>
          <w:p w14:paraId="44332886" w14:textId="1302BF5E" w:rsidR="00AD639F" w:rsidRPr="00BC2064" w:rsidRDefault="00165244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BC2064">
              <w:rPr>
                <w:rFonts w:ascii="David" w:hAnsi="David"/>
                <w:sz w:val="26"/>
                <w:rtl/>
              </w:rPr>
              <w:t>7.</w:t>
            </w:r>
          </w:p>
        </w:tc>
        <w:tc>
          <w:tcPr>
            <w:tcW w:w="3695" w:type="pct"/>
            <w:gridSpan w:val="10"/>
          </w:tcPr>
          <w:p w14:paraId="79A68799" w14:textId="101E5082" w:rsidR="00AD639F" w:rsidRPr="0042530C" w:rsidRDefault="00165244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אין בהוראות אלו כדי לפגוע בתוקפו של כל היתר שניתן לאדם במרחב התפר שלא מכוח הוראות אלו.</w:t>
            </w:r>
          </w:p>
        </w:tc>
      </w:tr>
      <w:tr w:rsidR="00AD639F" w:rsidRPr="0042530C" w14:paraId="1F56AD86" w14:textId="77777777" w:rsidTr="00C11E39">
        <w:trPr>
          <w:trHeight w:val="227"/>
        </w:trPr>
        <w:tc>
          <w:tcPr>
            <w:tcW w:w="999" w:type="pct"/>
          </w:tcPr>
          <w:p w14:paraId="0CEB1D35" w14:textId="77777777" w:rsidR="00AD639F" w:rsidRPr="0042530C" w:rsidRDefault="00AD639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</w:tcPr>
          <w:p w14:paraId="32CC4269" w14:textId="77777777" w:rsidR="00AD639F" w:rsidRPr="00EC55FF" w:rsidRDefault="00AD639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611C8CE9" w14:textId="77777777" w:rsidR="00AD639F" w:rsidRPr="0042530C" w:rsidRDefault="00AD639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202F74" w:rsidRPr="0042530C" w14:paraId="32DB32A0" w14:textId="77777777" w:rsidTr="00C11E39">
        <w:trPr>
          <w:trHeight w:val="227"/>
        </w:trPr>
        <w:tc>
          <w:tcPr>
            <w:tcW w:w="999" w:type="pct"/>
            <w:vMerge w:val="restart"/>
          </w:tcPr>
          <w:p w14:paraId="5C5D30F0" w14:textId="549963AA" w:rsidR="009805E1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פרסום</w:t>
            </w:r>
          </w:p>
        </w:tc>
        <w:tc>
          <w:tcPr>
            <w:tcW w:w="307" w:type="pct"/>
            <w:vMerge w:val="restart"/>
          </w:tcPr>
          <w:p w14:paraId="7E2B4D3D" w14:textId="3D18E40E" w:rsidR="009805E1" w:rsidRPr="00BC2064" w:rsidRDefault="00B80FA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BC2064">
              <w:rPr>
                <w:rFonts w:ascii="David" w:hAnsi="David"/>
                <w:sz w:val="26"/>
                <w:rtl/>
              </w:rPr>
              <w:t>8</w:t>
            </w:r>
            <w:r w:rsidR="00BF08CA" w:rsidRPr="00BC2064">
              <w:rPr>
                <w:rFonts w:ascii="David" w:hAnsi="David"/>
                <w:sz w:val="26"/>
                <w:rtl/>
              </w:rPr>
              <w:t>.</w:t>
            </w:r>
          </w:p>
        </w:tc>
        <w:tc>
          <w:tcPr>
            <w:tcW w:w="298" w:type="pct"/>
          </w:tcPr>
          <w:p w14:paraId="42FBFD81" w14:textId="7E159EA0" w:rsidR="009805E1" w:rsidRDefault="009805E1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(א)</w:t>
            </w:r>
          </w:p>
        </w:tc>
        <w:tc>
          <w:tcPr>
            <w:tcW w:w="3397" w:type="pct"/>
            <w:gridSpan w:val="9"/>
          </w:tcPr>
          <w:p w14:paraId="5E3F0622" w14:textId="345D995E" w:rsidR="009805E1" w:rsidRDefault="009805E1" w:rsidP="001F1A0D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העתקים </w:t>
            </w:r>
            <w:r w:rsidR="007D347A">
              <w:rPr>
                <w:rFonts w:ascii="David" w:hAnsi="David" w:hint="cs"/>
                <w:sz w:val="26"/>
                <w:rtl/>
              </w:rPr>
              <w:t>מהוראות אלו</w:t>
            </w:r>
            <w:r w:rsidR="00BF08CA">
              <w:rPr>
                <w:rFonts w:ascii="David" w:hAnsi="David" w:hint="cs"/>
                <w:sz w:val="26"/>
                <w:rtl/>
              </w:rPr>
              <w:t xml:space="preserve"> יופקדו לעיונו של כל אדם </w:t>
            </w:r>
            <w:r w:rsidR="00144E9E">
              <w:rPr>
                <w:rFonts w:ascii="David" w:hAnsi="David" w:hint="cs"/>
                <w:sz w:val="26"/>
                <w:rtl/>
              </w:rPr>
              <w:t>במשרדים</w:t>
            </w:r>
            <w:r w:rsidR="00BF08CA">
              <w:rPr>
                <w:rFonts w:ascii="David" w:hAnsi="David" w:hint="cs"/>
                <w:sz w:val="26"/>
                <w:rtl/>
              </w:rPr>
              <w:t xml:space="preserve"> הבאים</w:t>
            </w:r>
            <w:r w:rsidR="008E75C5">
              <w:rPr>
                <w:rFonts w:ascii="David" w:hAnsi="David" w:hint="cs"/>
                <w:sz w:val="26"/>
                <w:rtl/>
              </w:rPr>
              <w:t>, בשעות העבודה הרגילות</w:t>
            </w:r>
            <w:r>
              <w:rPr>
                <w:rFonts w:ascii="David" w:hAnsi="David" w:hint="cs"/>
                <w:sz w:val="26"/>
                <w:rtl/>
              </w:rPr>
              <w:t>:</w:t>
            </w:r>
          </w:p>
        </w:tc>
      </w:tr>
      <w:tr w:rsidR="00EC55FF" w:rsidRPr="0042530C" w14:paraId="1F8967EC" w14:textId="77777777" w:rsidTr="00C11E39">
        <w:trPr>
          <w:trHeight w:val="227"/>
        </w:trPr>
        <w:tc>
          <w:tcPr>
            <w:tcW w:w="999" w:type="pct"/>
            <w:vMerge/>
          </w:tcPr>
          <w:p w14:paraId="64CCAF56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1B6F6344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</w:tcPr>
          <w:p w14:paraId="1B3FE632" w14:textId="77777777" w:rsidR="00EC55FF" w:rsidRDefault="00EC55FF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97" w:type="pct"/>
            <w:gridSpan w:val="9"/>
          </w:tcPr>
          <w:p w14:paraId="7D6ED25E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EC55FF" w:rsidRPr="0042530C" w14:paraId="72581690" w14:textId="77777777" w:rsidTr="00C11E39">
        <w:trPr>
          <w:trHeight w:val="227"/>
        </w:trPr>
        <w:tc>
          <w:tcPr>
            <w:tcW w:w="999" w:type="pct"/>
            <w:vMerge/>
          </w:tcPr>
          <w:p w14:paraId="00E78F73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4E76CED9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</w:tcPr>
          <w:p w14:paraId="3EEA2AC8" w14:textId="77777777" w:rsidR="00EC55FF" w:rsidRDefault="00EC55FF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  <w:gridSpan w:val="4"/>
          </w:tcPr>
          <w:p w14:paraId="657432EA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(1)</w:t>
            </w:r>
          </w:p>
        </w:tc>
        <w:tc>
          <w:tcPr>
            <w:tcW w:w="3120" w:type="pct"/>
            <w:gridSpan w:val="5"/>
          </w:tcPr>
          <w:p w14:paraId="387818B1" w14:textId="3A9A0B9D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משרדי מנהלת התיאום והקישור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הגזרתיות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EC55FF" w:rsidRPr="0042530C" w14:paraId="3B1726C9" w14:textId="77777777" w:rsidTr="00C11E39">
        <w:trPr>
          <w:trHeight w:val="227"/>
        </w:trPr>
        <w:tc>
          <w:tcPr>
            <w:tcW w:w="999" w:type="pct"/>
            <w:vMerge/>
          </w:tcPr>
          <w:p w14:paraId="6663665B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0E5A982A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</w:tcPr>
          <w:p w14:paraId="448C3456" w14:textId="77777777" w:rsidR="00EC55FF" w:rsidRDefault="00EC55FF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  <w:gridSpan w:val="4"/>
          </w:tcPr>
          <w:p w14:paraId="51C0A01B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120" w:type="pct"/>
            <w:gridSpan w:val="5"/>
          </w:tcPr>
          <w:p w14:paraId="65CB15FB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EC55FF" w:rsidRPr="0042530C" w14:paraId="03EE8AD3" w14:textId="77777777" w:rsidTr="00C11E39">
        <w:trPr>
          <w:trHeight w:val="227"/>
        </w:trPr>
        <w:tc>
          <w:tcPr>
            <w:tcW w:w="999" w:type="pct"/>
            <w:vMerge/>
          </w:tcPr>
          <w:p w14:paraId="74DEE2DA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25B1C16E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</w:tcPr>
          <w:p w14:paraId="2F5652BB" w14:textId="77777777" w:rsidR="00EC55FF" w:rsidRDefault="00EC55FF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  <w:gridSpan w:val="4"/>
          </w:tcPr>
          <w:p w14:paraId="1DB0AB80" w14:textId="76A28D7F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(2)</w:t>
            </w:r>
          </w:p>
        </w:tc>
        <w:tc>
          <w:tcPr>
            <w:tcW w:w="3120" w:type="pct"/>
            <w:gridSpan w:val="5"/>
          </w:tcPr>
          <w:p w14:paraId="1DAFFFA1" w14:textId="62F170D1" w:rsidR="00EC55FF" w:rsidRDefault="001F1A0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תחנת המשטרה </w:t>
            </w:r>
            <w:r w:rsidR="005B2EC7">
              <w:rPr>
                <w:rFonts w:ascii="David" w:hAnsi="David" w:hint="cs"/>
                <w:sz w:val="26"/>
                <w:rtl/>
              </w:rPr>
              <w:t xml:space="preserve"> מודיעין עילית</w:t>
            </w:r>
            <w:r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EC55FF" w:rsidRPr="0042530C" w14:paraId="376DA2BD" w14:textId="77777777" w:rsidTr="00C11E39">
        <w:trPr>
          <w:trHeight w:val="227"/>
        </w:trPr>
        <w:tc>
          <w:tcPr>
            <w:tcW w:w="999" w:type="pct"/>
            <w:vMerge/>
          </w:tcPr>
          <w:p w14:paraId="304AE72E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44939F6F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</w:tcPr>
          <w:p w14:paraId="6E58495A" w14:textId="77777777" w:rsidR="00EC55FF" w:rsidRDefault="00EC55FF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  <w:gridSpan w:val="4"/>
          </w:tcPr>
          <w:p w14:paraId="4C02EE57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120" w:type="pct"/>
            <w:gridSpan w:val="5"/>
          </w:tcPr>
          <w:p w14:paraId="277E6822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EC55FF" w:rsidRPr="0042530C" w14:paraId="7881A568" w14:textId="77777777" w:rsidTr="00C11E39">
        <w:trPr>
          <w:trHeight w:val="227"/>
        </w:trPr>
        <w:tc>
          <w:tcPr>
            <w:tcW w:w="999" w:type="pct"/>
            <w:vMerge/>
          </w:tcPr>
          <w:p w14:paraId="4B90DF6D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0FD83AD5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</w:tcPr>
          <w:p w14:paraId="7555B5DF" w14:textId="77777777" w:rsidR="00EC55FF" w:rsidRDefault="00EC55FF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  <w:gridSpan w:val="4"/>
          </w:tcPr>
          <w:p w14:paraId="742F2A90" w14:textId="714460E0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(3)</w:t>
            </w:r>
          </w:p>
        </w:tc>
        <w:tc>
          <w:tcPr>
            <w:tcW w:w="3120" w:type="pct"/>
            <w:gridSpan w:val="5"/>
          </w:tcPr>
          <w:p w14:paraId="5080CE92" w14:textId="35B0E15E" w:rsidR="00EC55FF" w:rsidRDefault="001F1A0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לשכת היועץ המשפטי לאזור יהודה ושומרון;</w:t>
            </w:r>
          </w:p>
        </w:tc>
      </w:tr>
      <w:tr w:rsidR="00EC55FF" w:rsidRPr="0042530C" w14:paraId="4EE6469B" w14:textId="77777777" w:rsidTr="00C11E39">
        <w:trPr>
          <w:trHeight w:val="227"/>
        </w:trPr>
        <w:tc>
          <w:tcPr>
            <w:tcW w:w="999" w:type="pct"/>
            <w:vMerge/>
          </w:tcPr>
          <w:p w14:paraId="6E9FC4DC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02502ED3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</w:tcPr>
          <w:p w14:paraId="592114B7" w14:textId="77777777" w:rsidR="00EC55FF" w:rsidRDefault="00EC55FF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  <w:gridSpan w:val="4"/>
          </w:tcPr>
          <w:p w14:paraId="652495EF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120" w:type="pct"/>
            <w:gridSpan w:val="5"/>
          </w:tcPr>
          <w:p w14:paraId="4798E06B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EC55FF" w:rsidRPr="0042530C" w14:paraId="7DA9EC8D" w14:textId="77777777" w:rsidTr="00C11E39">
        <w:trPr>
          <w:trHeight w:val="227"/>
        </w:trPr>
        <w:tc>
          <w:tcPr>
            <w:tcW w:w="999" w:type="pct"/>
            <w:vMerge/>
          </w:tcPr>
          <w:p w14:paraId="71978566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5CE59490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</w:tcPr>
          <w:p w14:paraId="6E81318D" w14:textId="77777777" w:rsidR="00EC55FF" w:rsidRDefault="00EC55FF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  <w:gridSpan w:val="4"/>
          </w:tcPr>
          <w:p w14:paraId="6D56D4DF" w14:textId="14EA9EC5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(4)</w:t>
            </w:r>
          </w:p>
        </w:tc>
        <w:tc>
          <w:tcPr>
            <w:tcW w:w="3120" w:type="pct"/>
            <w:gridSpan w:val="5"/>
          </w:tcPr>
          <w:p w14:paraId="37316985" w14:textId="626AFE82" w:rsidR="00EC55FF" w:rsidRDefault="001F1A0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משרדי ראש ענף תשתית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במינהל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 xml:space="preserve"> האזרחי.</w:t>
            </w:r>
          </w:p>
        </w:tc>
      </w:tr>
      <w:tr w:rsidR="00EC55FF" w:rsidRPr="0042530C" w14:paraId="15BAAE82" w14:textId="77777777" w:rsidTr="00C11E39">
        <w:trPr>
          <w:trHeight w:val="227"/>
        </w:trPr>
        <w:tc>
          <w:tcPr>
            <w:tcW w:w="999" w:type="pct"/>
            <w:vMerge/>
          </w:tcPr>
          <w:p w14:paraId="0ABCDDBD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0A9358BB" w14:textId="77777777" w:rsidR="00EC55FF" w:rsidRPr="00EC55FF" w:rsidRDefault="00EC55F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</w:tcPr>
          <w:p w14:paraId="51BFB2D5" w14:textId="77777777" w:rsidR="00EC55FF" w:rsidRDefault="00EC55FF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  <w:gridSpan w:val="4"/>
          </w:tcPr>
          <w:p w14:paraId="423C785C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120" w:type="pct"/>
            <w:gridSpan w:val="5"/>
          </w:tcPr>
          <w:p w14:paraId="24E2393D" w14:textId="77777777" w:rsidR="00EC55FF" w:rsidRDefault="00EC55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202F74" w:rsidRPr="0042530C" w14:paraId="4D6021F2" w14:textId="77777777" w:rsidTr="00C11E39">
        <w:trPr>
          <w:trHeight w:val="227"/>
        </w:trPr>
        <w:tc>
          <w:tcPr>
            <w:tcW w:w="999" w:type="pct"/>
            <w:vMerge/>
          </w:tcPr>
          <w:p w14:paraId="76EAC009" w14:textId="77777777" w:rsidR="009805E1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  <w:vMerge/>
          </w:tcPr>
          <w:p w14:paraId="26D604DE" w14:textId="77777777" w:rsidR="009805E1" w:rsidRPr="00BC2064" w:rsidRDefault="009805E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98" w:type="pct"/>
          </w:tcPr>
          <w:p w14:paraId="43D1DACD" w14:textId="1E6DF45F" w:rsidR="009805E1" w:rsidRDefault="009805E1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(ב)</w:t>
            </w:r>
          </w:p>
        </w:tc>
        <w:tc>
          <w:tcPr>
            <w:tcW w:w="3397" w:type="pct"/>
            <w:gridSpan w:val="9"/>
          </w:tcPr>
          <w:p w14:paraId="7B858C31" w14:textId="73E87ADC" w:rsidR="009805E1" w:rsidRDefault="009805E1" w:rsidP="007F0CF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העתקים </w:t>
            </w:r>
            <w:r w:rsidR="00766716">
              <w:rPr>
                <w:rFonts w:ascii="David" w:hAnsi="David" w:hint="cs"/>
                <w:sz w:val="26"/>
                <w:rtl/>
              </w:rPr>
              <w:t>מהורא</w:t>
            </w:r>
            <w:r w:rsidR="007655AE">
              <w:rPr>
                <w:rFonts w:ascii="David" w:hAnsi="David" w:hint="cs"/>
                <w:sz w:val="26"/>
                <w:rtl/>
              </w:rPr>
              <w:t xml:space="preserve">ות אלו ייתלו על גבי לוח המודעות </w:t>
            </w:r>
            <w:r>
              <w:rPr>
                <w:rFonts w:ascii="David" w:hAnsi="David" w:hint="cs"/>
                <w:sz w:val="26"/>
                <w:rtl/>
              </w:rPr>
              <w:t>במשרדי מנהל</w:t>
            </w:r>
            <w:r w:rsidR="007655AE">
              <w:rPr>
                <w:rFonts w:ascii="David" w:hAnsi="David" w:hint="cs"/>
                <w:sz w:val="26"/>
                <w:rtl/>
              </w:rPr>
              <w:t>ו</w:t>
            </w:r>
            <w:r>
              <w:rPr>
                <w:rFonts w:ascii="David" w:hAnsi="David" w:hint="cs"/>
                <w:sz w:val="26"/>
                <w:rtl/>
              </w:rPr>
              <w:t xml:space="preserve">ת התיאום והקישור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הגזרתי</w:t>
            </w:r>
            <w:r w:rsidR="007655AE">
              <w:rPr>
                <w:rFonts w:ascii="David" w:hAnsi="David" w:hint="cs"/>
                <w:sz w:val="26"/>
                <w:rtl/>
              </w:rPr>
              <w:t>ו</w:t>
            </w:r>
            <w:r>
              <w:rPr>
                <w:rFonts w:ascii="David" w:hAnsi="David" w:hint="cs"/>
                <w:sz w:val="26"/>
                <w:rtl/>
              </w:rPr>
              <w:t>ת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 xml:space="preserve">, </w:t>
            </w:r>
            <w:r w:rsidR="00E11B47">
              <w:rPr>
                <w:rFonts w:ascii="David" w:hAnsi="David" w:hint="cs"/>
                <w:sz w:val="26"/>
                <w:rtl/>
              </w:rPr>
              <w:t>לתקופה של שלושה חודשים מיום תחילת תוקפ</w:t>
            </w:r>
            <w:r w:rsidR="007655AE">
              <w:rPr>
                <w:rFonts w:ascii="David" w:hAnsi="David" w:hint="cs"/>
                <w:sz w:val="26"/>
                <w:rtl/>
              </w:rPr>
              <w:t xml:space="preserve">ן של ההוראות או יפורסמו בכל דרך אחרת </w:t>
            </w:r>
            <w:r w:rsidR="00E11B47">
              <w:rPr>
                <w:rFonts w:ascii="David" w:hAnsi="David" w:hint="cs"/>
                <w:sz w:val="26"/>
                <w:rtl/>
              </w:rPr>
              <w:t>שתיקבע על ידי.</w:t>
            </w:r>
          </w:p>
        </w:tc>
      </w:tr>
      <w:tr w:rsidR="009805E1" w:rsidRPr="0042530C" w14:paraId="2FAFDBDC" w14:textId="77777777" w:rsidTr="00C11E39">
        <w:trPr>
          <w:trHeight w:val="227"/>
        </w:trPr>
        <w:tc>
          <w:tcPr>
            <w:tcW w:w="999" w:type="pct"/>
          </w:tcPr>
          <w:p w14:paraId="32A70CAE" w14:textId="77777777" w:rsidR="009805E1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</w:tcPr>
          <w:p w14:paraId="4D9E4467" w14:textId="77777777" w:rsidR="009805E1" w:rsidRPr="00BC2064" w:rsidRDefault="009805E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4BB3116A" w14:textId="77777777" w:rsidR="009805E1" w:rsidRDefault="009805E1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</w:tr>
      <w:tr w:rsidR="00E11B47" w:rsidRPr="0042530C" w14:paraId="5D5DAF49" w14:textId="77777777" w:rsidTr="00C11E39">
        <w:trPr>
          <w:trHeight w:val="227"/>
        </w:trPr>
        <w:tc>
          <w:tcPr>
            <w:tcW w:w="999" w:type="pct"/>
          </w:tcPr>
          <w:p w14:paraId="1ABFA484" w14:textId="303362C9" w:rsidR="00E11B47" w:rsidRDefault="00E11B4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תחילת תוקף</w:t>
            </w:r>
          </w:p>
        </w:tc>
        <w:tc>
          <w:tcPr>
            <w:tcW w:w="307" w:type="pct"/>
          </w:tcPr>
          <w:p w14:paraId="451728C1" w14:textId="18EB4BFE" w:rsidR="00E11B47" w:rsidRPr="00BC2064" w:rsidRDefault="00B80FA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BC2064">
              <w:rPr>
                <w:rFonts w:ascii="David" w:hAnsi="David"/>
                <w:sz w:val="26"/>
                <w:rtl/>
              </w:rPr>
              <w:t>9</w:t>
            </w:r>
            <w:r w:rsidR="00E11B47" w:rsidRPr="00BC2064">
              <w:rPr>
                <w:rFonts w:ascii="David" w:hAnsi="David"/>
                <w:sz w:val="26"/>
                <w:rtl/>
              </w:rPr>
              <w:t>.</w:t>
            </w:r>
          </w:p>
        </w:tc>
        <w:tc>
          <w:tcPr>
            <w:tcW w:w="3695" w:type="pct"/>
            <w:gridSpan w:val="10"/>
          </w:tcPr>
          <w:p w14:paraId="248354EC" w14:textId="13905A32" w:rsidR="00E11B47" w:rsidRDefault="00E11B47" w:rsidP="007F0CF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תחילת תוקפ</w:t>
            </w:r>
            <w:r w:rsidR="00B80FAD">
              <w:rPr>
                <w:rFonts w:ascii="David" w:hAnsi="David" w:hint="cs"/>
                <w:sz w:val="26"/>
                <w:rtl/>
              </w:rPr>
              <w:t>ן</w:t>
            </w:r>
            <w:r>
              <w:rPr>
                <w:rFonts w:ascii="David" w:hAnsi="David" w:hint="cs"/>
                <w:sz w:val="26"/>
                <w:rtl/>
              </w:rPr>
              <w:t xml:space="preserve"> של הורא</w:t>
            </w:r>
            <w:r w:rsidR="00B80FAD">
              <w:rPr>
                <w:rFonts w:ascii="David" w:hAnsi="David" w:hint="cs"/>
                <w:sz w:val="26"/>
                <w:rtl/>
              </w:rPr>
              <w:t>ות</w:t>
            </w:r>
            <w:r>
              <w:rPr>
                <w:rFonts w:ascii="David" w:hAnsi="David" w:hint="cs"/>
                <w:sz w:val="26"/>
                <w:rtl/>
              </w:rPr>
              <w:t xml:space="preserve"> </w:t>
            </w:r>
            <w:r w:rsidR="00B80FAD">
              <w:rPr>
                <w:rFonts w:ascii="David" w:hAnsi="David" w:hint="cs"/>
                <w:sz w:val="26"/>
                <w:rtl/>
              </w:rPr>
              <w:t>אלו</w:t>
            </w:r>
            <w:r>
              <w:rPr>
                <w:rFonts w:ascii="David" w:hAnsi="David" w:hint="cs"/>
                <w:sz w:val="26"/>
                <w:rtl/>
              </w:rPr>
              <w:t xml:space="preserve"> ביום </w:t>
            </w:r>
            <w:r w:rsidR="00B80FAD">
              <w:rPr>
                <w:rFonts w:ascii="David" w:hAnsi="David" w:hint="cs"/>
                <w:sz w:val="26"/>
                <w:rtl/>
              </w:rPr>
              <w:t>חתימתן</w:t>
            </w:r>
            <w:r>
              <w:rPr>
                <w:rFonts w:ascii="David" w:hAnsi="David" w:hint="cs"/>
                <w:sz w:val="26"/>
                <w:rtl/>
              </w:rPr>
              <w:t>.</w:t>
            </w:r>
          </w:p>
        </w:tc>
      </w:tr>
      <w:tr w:rsidR="00E11B47" w:rsidRPr="0042530C" w14:paraId="60AB203F" w14:textId="77777777" w:rsidTr="00C11E39">
        <w:trPr>
          <w:trHeight w:val="227"/>
        </w:trPr>
        <w:tc>
          <w:tcPr>
            <w:tcW w:w="999" w:type="pct"/>
          </w:tcPr>
          <w:p w14:paraId="702A0A67" w14:textId="77777777" w:rsidR="00E11B47" w:rsidRDefault="00E11B4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307" w:type="pct"/>
          </w:tcPr>
          <w:p w14:paraId="17DE08DB" w14:textId="77777777" w:rsidR="00E11B47" w:rsidRPr="00BC2064" w:rsidRDefault="00E11B47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95" w:type="pct"/>
            <w:gridSpan w:val="10"/>
          </w:tcPr>
          <w:p w14:paraId="3C0681B7" w14:textId="77777777" w:rsidR="00E11B47" w:rsidRDefault="00E11B47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</w:tr>
      <w:tr w:rsidR="009805E1" w:rsidRPr="0042530C" w14:paraId="5FA0450B" w14:textId="77777777" w:rsidTr="00C11E39">
        <w:trPr>
          <w:trHeight w:val="227"/>
        </w:trPr>
        <w:tc>
          <w:tcPr>
            <w:tcW w:w="999" w:type="pct"/>
          </w:tcPr>
          <w:p w14:paraId="092987FA" w14:textId="79C58E31" w:rsidR="009805E1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השם</w:t>
            </w:r>
          </w:p>
        </w:tc>
        <w:tc>
          <w:tcPr>
            <w:tcW w:w="307" w:type="pct"/>
          </w:tcPr>
          <w:p w14:paraId="195232E7" w14:textId="0CBBCC72" w:rsidR="009805E1" w:rsidRPr="00BC2064" w:rsidRDefault="00202F74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BC2064">
              <w:rPr>
                <w:rFonts w:ascii="David" w:hAnsi="David"/>
                <w:sz w:val="26"/>
                <w:rtl/>
              </w:rPr>
              <w:t>10.</w:t>
            </w:r>
          </w:p>
        </w:tc>
        <w:tc>
          <w:tcPr>
            <w:tcW w:w="3695" w:type="pct"/>
            <w:gridSpan w:val="10"/>
          </w:tcPr>
          <w:p w14:paraId="01777A6C" w14:textId="1B0B0F3B" w:rsidR="009805E1" w:rsidRDefault="007F0C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הורא</w:t>
            </w:r>
            <w:r w:rsidR="00E60D7F">
              <w:rPr>
                <w:rFonts w:ascii="David" w:eastAsia="Calibri" w:hAnsi="David" w:hint="cs"/>
                <w:sz w:val="26"/>
                <w:rtl/>
                <w:lang w:eastAsia="en-US"/>
              </w:rPr>
              <w:t>ות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="00E60D7F">
              <w:rPr>
                <w:rFonts w:ascii="David" w:eastAsia="Calibri" w:hAnsi="David" w:hint="cs"/>
                <w:sz w:val="26"/>
                <w:rtl/>
                <w:lang w:eastAsia="en-US"/>
              </w:rPr>
              <w:t>אלו ייקראו</w:t>
            </w:r>
            <w:r w:rsidR="00CA5564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: </w:t>
            </w:r>
            <w:r w:rsidR="009805E1">
              <w:rPr>
                <w:rFonts w:ascii="David" w:eastAsia="Calibri" w:hAnsi="David" w:hint="cs"/>
                <w:sz w:val="26"/>
                <w:rtl/>
                <w:lang w:eastAsia="en-US"/>
              </w:rPr>
              <w:t>"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הורא</w:t>
            </w:r>
            <w:r w:rsidR="00E60D7F">
              <w:rPr>
                <w:rFonts w:ascii="David" w:eastAsia="Calibri" w:hAnsi="David" w:hint="cs"/>
                <w:sz w:val="26"/>
                <w:rtl/>
                <w:lang w:eastAsia="en-US"/>
              </w:rPr>
              <w:t>ות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בדבר </w:t>
            </w:r>
            <w:r w:rsidR="00E60D7F">
              <w:rPr>
                <w:rFonts w:ascii="David" w:eastAsia="Calibri" w:hAnsi="David" w:hint="cs"/>
                <w:sz w:val="26"/>
                <w:rtl/>
                <w:lang w:eastAsia="en-US"/>
              </w:rPr>
              <w:t>היתרי כניסה ל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מרחב התפר </w:t>
            </w:r>
            <w:r w:rsidR="00E60D7F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ושהייה בו </w:t>
            </w:r>
            <w:r w:rsidR="009805E1">
              <w:rPr>
                <w:rFonts w:ascii="David" w:eastAsia="Calibri" w:hAnsi="David" w:hint="cs"/>
                <w:sz w:val="26"/>
                <w:rtl/>
                <w:lang w:eastAsia="en-US"/>
              </w:rPr>
              <w:t>(יהודה ושומרון), התשפ"ה-2025".</w:t>
            </w:r>
          </w:p>
        </w:tc>
      </w:tr>
    </w:tbl>
    <w:p w14:paraId="4ED8106D" w14:textId="77777777" w:rsidR="002A0FED" w:rsidRPr="001E7807" w:rsidRDefault="002A0FED" w:rsidP="002A0FED">
      <w:pPr>
        <w:spacing w:line="276" w:lineRule="auto"/>
        <w:rPr>
          <w:rFonts w:ascii="David" w:hAnsi="David"/>
          <w:sz w:val="52"/>
          <w:szCs w:val="52"/>
          <w:rtl/>
        </w:rPr>
      </w:pPr>
    </w:p>
    <w:tbl>
      <w:tblPr>
        <w:bidiVisual/>
        <w:tblW w:w="8318" w:type="dxa"/>
        <w:tblInd w:w="356" w:type="dxa"/>
        <w:tblLook w:val="04A0" w:firstRow="1" w:lastRow="0" w:firstColumn="1" w:lastColumn="0" w:noHBand="0" w:noVBand="1"/>
      </w:tblPr>
      <w:tblGrid>
        <w:gridCol w:w="5197"/>
        <w:gridCol w:w="3121"/>
      </w:tblGrid>
      <w:tr w:rsidR="002A0FED" w:rsidRPr="0042530C" w14:paraId="0AB8E388" w14:textId="77777777" w:rsidTr="001E7807">
        <w:tc>
          <w:tcPr>
            <w:tcW w:w="5197" w:type="dxa"/>
          </w:tcPr>
          <w:p w14:paraId="306F6F1A" w14:textId="5C3B87E1" w:rsidR="002A0FED" w:rsidRPr="00C11E39" w:rsidRDefault="001E7807" w:rsidP="001E7807">
            <w:pPr>
              <w:tabs>
                <w:tab w:val="left" w:pos="2242"/>
              </w:tabs>
              <w:spacing w:line="480" w:lineRule="auto"/>
              <w:ind w:right="2008"/>
              <w:jc w:val="both"/>
              <w:rPr>
                <w:rFonts w:ascii="David" w:eastAsia="Calibri" w:hAnsi="David"/>
                <w:b/>
                <w:bCs/>
                <w:sz w:val="2"/>
                <w:szCs w:val="2"/>
                <w:rtl/>
              </w:rPr>
            </w:pPr>
            <w:r w:rsidRPr="001E7807">
              <w:rPr>
                <w:rFonts w:ascii="David" w:eastAsia="Calibri" w:hAnsi="David"/>
                <w:b/>
                <w:bCs/>
                <w:sz w:val="26"/>
                <w:rtl/>
              </w:rPr>
              <w:t xml:space="preserve">י"ד באלול </w:t>
            </w:r>
            <w:proofErr w:type="spellStart"/>
            <w:r w:rsidRPr="001E7807">
              <w:rPr>
                <w:rFonts w:ascii="David" w:eastAsia="Calibri" w:hAnsi="David"/>
                <w:b/>
                <w:bCs/>
                <w:sz w:val="26"/>
                <w:rtl/>
              </w:rPr>
              <w:t>התשפ"ה</w:t>
            </w:r>
            <w:proofErr w:type="spellEnd"/>
            <w:r w:rsidRPr="001E7807">
              <w:rPr>
                <w:rFonts w:ascii="David" w:eastAsia="Calibri" w:hAnsi="David"/>
                <w:b/>
                <w:bCs/>
                <w:sz w:val="26"/>
                <w:rtl/>
              </w:rPr>
              <w:br/>
              <w:t>7 בספטמבר 2025</w:t>
            </w:r>
            <w:r w:rsidRPr="001E7807">
              <w:rPr>
                <w:rFonts w:ascii="David" w:eastAsia="Calibri" w:hAnsi="David"/>
                <w:b/>
                <w:bCs/>
                <w:sz w:val="26"/>
                <w:rtl/>
              </w:rPr>
              <w:br/>
            </w:r>
          </w:p>
        </w:tc>
        <w:tc>
          <w:tcPr>
            <w:tcW w:w="3121" w:type="dxa"/>
            <w:hideMark/>
          </w:tcPr>
          <w:p w14:paraId="3E06174E" w14:textId="57E814A5" w:rsidR="002A0FED" w:rsidRPr="0042530C" w:rsidRDefault="00FB1594" w:rsidP="00FB1594">
            <w:pPr>
              <w:spacing w:line="276" w:lineRule="auto"/>
              <w:jc w:val="both"/>
              <w:rPr>
                <w:rFonts w:ascii="David" w:eastAsia="Calibri" w:hAnsi="David"/>
                <w:b/>
                <w:bCs/>
                <w:sz w:val="26"/>
                <w:rtl/>
              </w:rPr>
            </w:pPr>
            <w:r>
              <w:rPr>
                <w:rFonts w:ascii="David" w:eastAsia="Calibri" w:hAnsi="David" w:hint="cs"/>
                <w:b/>
                <w:bCs/>
                <w:sz w:val="26"/>
                <w:rtl/>
              </w:rPr>
              <w:t>תת-</w:t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t xml:space="preserve">אלוף </w:t>
            </w:r>
            <w:r w:rsidRPr="00FB1594">
              <w:rPr>
                <w:rFonts w:ascii="David" w:eastAsia="Calibri" w:hAnsi="David"/>
                <w:b/>
                <w:bCs/>
                <w:sz w:val="26"/>
                <w:rtl/>
              </w:rPr>
              <w:t xml:space="preserve">הישאם </w:t>
            </w:r>
            <w:proofErr w:type="spellStart"/>
            <w:r w:rsidRPr="00FB1594">
              <w:rPr>
                <w:rFonts w:ascii="David" w:eastAsia="Calibri" w:hAnsi="David"/>
                <w:b/>
                <w:bCs/>
                <w:sz w:val="26"/>
                <w:rtl/>
              </w:rPr>
              <w:t>אבראהים</w:t>
            </w:r>
            <w:proofErr w:type="spellEnd"/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br/>
            </w:r>
            <w:r>
              <w:rPr>
                <w:rFonts w:ascii="David" w:eastAsia="Calibri" w:hAnsi="David" w:hint="cs"/>
                <w:b/>
                <w:bCs/>
                <w:sz w:val="26"/>
                <w:rtl/>
              </w:rPr>
              <w:t>ראש</w:t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t xml:space="preserve">     </w:t>
            </w:r>
            <w:r>
              <w:rPr>
                <w:rFonts w:ascii="David" w:eastAsia="Calibri" w:hAnsi="David" w:hint="cs"/>
                <w:b/>
                <w:bCs/>
                <w:sz w:val="26"/>
                <w:rtl/>
              </w:rPr>
              <w:t>המנהל</w:t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t xml:space="preserve">     </w:t>
            </w:r>
            <w:r>
              <w:rPr>
                <w:rFonts w:ascii="David" w:eastAsia="Calibri" w:hAnsi="David" w:hint="cs"/>
                <w:b/>
                <w:bCs/>
                <w:sz w:val="26"/>
                <w:rtl/>
              </w:rPr>
              <w:t>האזרחי</w:t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t xml:space="preserve">  </w:t>
            </w:r>
            <w:r w:rsidR="002A0FED">
              <w:rPr>
                <w:rFonts w:ascii="David" w:eastAsia="Calibri" w:hAnsi="David"/>
                <w:b/>
                <w:bCs/>
                <w:sz w:val="26"/>
                <w:rtl/>
              </w:rPr>
              <w:br/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t>אזור  יהודה  ושומרון</w:t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br/>
            </w:r>
          </w:p>
        </w:tc>
      </w:tr>
    </w:tbl>
    <w:p w14:paraId="71FD83DD" w14:textId="77777777" w:rsidR="002A0FED" w:rsidRPr="00A84176" w:rsidRDefault="002A0FED" w:rsidP="002A0FED">
      <w:pPr>
        <w:jc w:val="both"/>
        <w:rPr>
          <w:sz w:val="26"/>
        </w:rPr>
      </w:pPr>
    </w:p>
    <w:p w14:paraId="04400921" w14:textId="77777777" w:rsidR="00AB2FE2" w:rsidRDefault="00AB2FE2">
      <w:pPr>
        <w:rPr>
          <w:rtl/>
        </w:rPr>
      </w:pPr>
    </w:p>
    <w:sectPr w:rsidR="00AB2FE2" w:rsidSect="002A0FED">
      <w:headerReference w:type="even" r:id="rId11"/>
      <w:head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EE4C" w14:textId="77777777" w:rsidR="00411D41" w:rsidRDefault="00411D41" w:rsidP="002A0FED">
      <w:r>
        <w:separator/>
      </w:r>
    </w:p>
  </w:endnote>
  <w:endnote w:type="continuationSeparator" w:id="0">
    <w:p w14:paraId="5E1F8C85" w14:textId="77777777" w:rsidR="00411D41" w:rsidRDefault="00411D41" w:rsidP="002A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CDB1" w14:textId="77777777" w:rsidR="00411D41" w:rsidRDefault="00411D41" w:rsidP="002A0FED">
      <w:r>
        <w:separator/>
      </w:r>
    </w:p>
  </w:footnote>
  <w:footnote w:type="continuationSeparator" w:id="0">
    <w:p w14:paraId="076EF31C" w14:textId="77777777" w:rsidR="00411D41" w:rsidRDefault="00411D41" w:rsidP="002A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2158" w14:textId="77C22313" w:rsidR="009E12D1" w:rsidRDefault="00FE0B6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C88E61" wp14:editId="395607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45440"/>
              <wp:effectExtent l="0" t="0" r="6985" b="16510"/>
              <wp:wrapNone/>
              <wp:docPr id="1195279433" name="תיבת טקסט 2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31DAA" w14:textId="6A15CF55" w:rsidR="00FE0B60" w:rsidRPr="00FE0B60" w:rsidRDefault="00FE0B60" w:rsidP="00FE0B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B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88E61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- בלמ&quot;ס -" style="position:absolute;left:0;text-align:left;margin-left:0;margin-top:0;width:35.4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" filled="f" stroked="f">
              <v:textbox style="mso-fit-shape-to-text:t" inset="0,15pt,0,0">
                <w:txbxContent>
                  <w:p w14:paraId="3D831DAA" w14:textId="6A15CF55" w:rsidR="00FE0B60" w:rsidRPr="00FE0B60" w:rsidRDefault="00FE0B60" w:rsidP="00FE0B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B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B94B" w14:textId="2D3FF684" w:rsidR="009E12D1" w:rsidRDefault="00FE0B6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E0FB9A" wp14:editId="5060DF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45440"/>
              <wp:effectExtent l="0" t="0" r="6985" b="16510"/>
              <wp:wrapNone/>
              <wp:docPr id="35548952" name="תיבת טקסט 1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41862" w14:textId="6F084735" w:rsidR="00FE0B60" w:rsidRPr="00FE0B60" w:rsidRDefault="00FE0B60" w:rsidP="00FE0B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B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0FB9A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7" type="#_x0000_t202" alt="- בלמ&quot;ס -" style="position:absolute;left:0;text-align:left;margin-left:0;margin-top:0;width:35.4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" filled="f" stroked="f">
              <v:textbox style="mso-fit-shape-to-text:t" inset="0,15pt,0,0">
                <w:txbxContent>
                  <w:p w14:paraId="64641862" w14:textId="6F084735" w:rsidR="00FE0B60" w:rsidRPr="00FE0B60" w:rsidRDefault="00FE0B60" w:rsidP="00FE0B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B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BB7"/>
    <w:multiLevelType w:val="hybridMultilevel"/>
    <w:tmpl w:val="2AC07418"/>
    <w:lvl w:ilvl="0" w:tplc="4E72FECE">
      <w:start w:val="1"/>
      <w:numFmt w:val="decimal"/>
      <w:lvlText w:val="%1."/>
      <w:lvlJc w:val="left"/>
      <w:pPr>
        <w:ind w:left="720" w:hanging="360"/>
      </w:pPr>
    </w:lvl>
    <w:lvl w:ilvl="1" w:tplc="EDEE5552">
      <w:start w:val="1"/>
      <w:numFmt w:val="decimal"/>
      <w:lvlText w:val="%2."/>
      <w:lvlJc w:val="left"/>
      <w:pPr>
        <w:ind w:left="720" w:hanging="360"/>
      </w:pPr>
    </w:lvl>
    <w:lvl w:ilvl="2" w:tplc="8CCC08BE">
      <w:start w:val="1"/>
      <w:numFmt w:val="decimal"/>
      <w:lvlText w:val="%3."/>
      <w:lvlJc w:val="left"/>
      <w:pPr>
        <w:ind w:left="720" w:hanging="360"/>
      </w:pPr>
    </w:lvl>
    <w:lvl w:ilvl="3" w:tplc="AAE45784">
      <w:start w:val="1"/>
      <w:numFmt w:val="decimal"/>
      <w:lvlText w:val="%4."/>
      <w:lvlJc w:val="left"/>
      <w:pPr>
        <w:ind w:left="720" w:hanging="360"/>
      </w:pPr>
    </w:lvl>
    <w:lvl w:ilvl="4" w:tplc="B8A2CFEC">
      <w:start w:val="1"/>
      <w:numFmt w:val="decimal"/>
      <w:lvlText w:val="%5."/>
      <w:lvlJc w:val="left"/>
      <w:pPr>
        <w:ind w:left="720" w:hanging="360"/>
      </w:pPr>
    </w:lvl>
    <w:lvl w:ilvl="5" w:tplc="09DA2B34">
      <w:start w:val="1"/>
      <w:numFmt w:val="decimal"/>
      <w:lvlText w:val="%6."/>
      <w:lvlJc w:val="left"/>
      <w:pPr>
        <w:ind w:left="720" w:hanging="360"/>
      </w:pPr>
    </w:lvl>
    <w:lvl w:ilvl="6" w:tplc="F954B8C2">
      <w:start w:val="1"/>
      <w:numFmt w:val="decimal"/>
      <w:lvlText w:val="%7."/>
      <w:lvlJc w:val="left"/>
      <w:pPr>
        <w:ind w:left="720" w:hanging="360"/>
      </w:pPr>
    </w:lvl>
    <w:lvl w:ilvl="7" w:tplc="7AD0EF7E">
      <w:start w:val="1"/>
      <w:numFmt w:val="decimal"/>
      <w:lvlText w:val="%8."/>
      <w:lvlJc w:val="left"/>
      <w:pPr>
        <w:ind w:left="720" w:hanging="360"/>
      </w:pPr>
    </w:lvl>
    <w:lvl w:ilvl="8" w:tplc="5F906F3A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10456453"/>
    <w:multiLevelType w:val="hybridMultilevel"/>
    <w:tmpl w:val="0FE8A608"/>
    <w:lvl w:ilvl="0" w:tplc="FA8A0E94">
      <w:start w:val="1"/>
      <w:numFmt w:val="decimal"/>
      <w:lvlText w:val="%1."/>
      <w:lvlJc w:val="left"/>
      <w:pPr>
        <w:ind w:left="720" w:hanging="360"/>
      </w:pPr>
    </w:lvl>
    <w:lvl w:ilvl="1" w:tplc="C658BAB0">
      <w:start w:val="1"/>
      <w:numFmt w:val="decimal"/>
      <w:lvlText w:val="%2."/>
      <w:lvlJc w:val="left"/>
      <w:pPr>
        <w:ind w:left="720" w:hanging="360"/>
      </w:pPr>
    </w:lvl>
    <w:lvl w:ilvl="2" w:tplc="77881F50">
      <w:start w:val="1"/>
      <w:numFmt w:val="decimal"/>
      <w:lvlText w:val="%3."/>
      <w:lvlJc w:val="left"/>
      <w:pPr>
        <w:ind w:left="720" w:hanging="360"/>
      </w:pPr>
    </w:lvl>
    <w:lvl w:ilvl="3" w:tplc="805832B2">
      <w:start w:val="1"/>
      <w:numFmt w:val="decimal"/>
      <w:lvlText w:val="%4."/>
      <w:lvlJc w:val="left"/>
      <w:pPr>
        <w:ind w:left="720" w:hanging="360"/>
      </w:pPr>
    </w:lvl>
    <w:lvl w:ilvl="4" w:tplc="53207C92">
      <w:start w:val="1"/>
      <w:numFmt w:val="decimal"/>
      <w:lvlText w:val="%5."/>
      <w:lvlJc w:val="left"/>
      <w:pPr>
        <w:ind w:left="720" w:hanging="360"/>
      </w:pPr>
    </w:lvl>
    <w:lvl w:ilvl="5" w:tplc="7C5AECC4">
      <w:start w:val="1"/>
      <w:numFmt w:val="decimal"/>
      <w:lvlText w:val="%6."/>
      <w:lvlJc w:val="left"/>
      <w:pPr>
        <w:ind w:left="720" w:hanging="360"/>
      </w:pPr>
    </w:lvl>
    <w:lvl w:ilvl="6" w:tplc="9946B10A">
      <w:start w:val="1"/>
      <w:numFmt w:val="decimal"/>
      <w:lvlText w:val="%7."/>
      <w:lvlJc w:val="left"/>
      <w:pPr>
        <w:ind w:left="720" w:hanging="360"/>
      </w:pPr>
    </w:lvl>
    <w:lvl w:ilvl="7" w:tplc="80CC8C4E">
      <w:start w:val="1"/>
      <w:numFmt w:val="decimal"/>
      <w:lvlText w:val="%8."/>
      <w:lvlJc w:val="left"/>
      <w:pPr>
        <w:ind w:left="720" w:hanging="360"/>
      </w:pPr>
    </w:lvl>
    <w:lvl w:ilvl="8" w:tplc="FF761EB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77522D6"/>
    <w:multiLevelType w:val="hybridMultilevel"/>
    <w:tmpl w:val="8EC0C1D4"/>
    <w:lvl w:ilvl="0" w:tplc="B02C03C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1BC80EE7"/>
    <w:multiLevelType w:val="hybridMultilevel"/>
    <w:tmpl w:val="F2EE5D76"/>
    <w:lvl w:ilvl="0" w:tplc="D0E22F3E">
      <w:start w:val="1"/>
      <w:numFmt w:val="decimal"/>
      <w:lvlText w:val="%1."/>
      <w:lvlJc w:val="left"/>
      <w:pPr>
        <w:ind w:left="720" w:hanging="360"/>
      </w:pPr>
    </w:lvl>
    <w:lvl w:ilvl="1" w:tplc="E142202C">
      <w:start w:val="1"/>
      <w:numFmt w:val="decimal"/>
      <w:lvlText w:val="%2."/>
      <w:lvlJc w:val="left"/>
      <w:pPr>
        <w:ind w:left="720" w:hanging="360"/>
      </w:pPr>
    </w:lvl>
    <w:lvl w:ilvl="2" w:tplc="94AE4396">
      <w:start w:val="1"/>
      <w:numFmt w:val="decimal"/>
      <w:lvlText w:val="%3."/>
      <w:lvlJc w:val="left"/>
      <w:pPr>
        <w:ind w:left="720" w:hanging="360"/>
      </w:pPr>
    </w:lvl>
    <w:lvl w:ilvl="3" w:tplc="2C0AD29A">
      <w:start w:val="1"/>
      <w:numFmt w:val="decimal"/>
      <w:lvlText w:val="%4."/>
      <w:lvlJc w:val="left"/>
      <w:pPr>
        <w:ind w:left="720" w:hanging="360"/>
      </w:pPr>
    </w:lvl>
    <w:lvl w:ilvl="4" w:tplc="FC029F92">
      <w:start w:val="1"/>
      <w:numFmt w:val="decimal"/>
      <w:lvlText w:val="%5."/>
      <w:lvlJc w:val="left"/>
      <w:pPr>
        <w:ind w:left="720" w:hanging="360"/>
      </w:pPr>
    </w:lvl>
    <w:lvl w:ilvl="5" w:tplc="500EB152">
      <w:start w:val="1"/>
      <w:numFmt w:val="decimal"/>
      <w:lvlText w:val="%6."/>
      <w:lvlJc w:val="left"/>
      <w:pPr>
        <w:ind w:left="720" w:hanging="360"/>
      </w:pPr>
    </w:lvl>
    <w:lvl w:ilvl="6" w:tplc="0BA2C3E2">
      <w:start w:val="1"/>
      <w:numFmt w:val="decimal"/>
      <w:lvlText w:val="%7."/>
      <w:lvlJc w:val="left"/>
      <w:pPr>
        <w:ind w:left="720" w:hanging="360"/>
      </w:pPr>
    </w:lvl>
    <w:lvl w:ilvl="7" w:tplc="26C25C54">
      <w:start w:val="1"/>
      <w:numFmt w:val="decimal"/>
      <w:lvlText w:val="%8."/>
      <w:lvlJc w:val="left"/>
      <w:pPr>
        <w:ind w:left="720" w:hanging="360"/>
      </w:pPr>
    </w:lvl>
    <w:lvl w:ilvl="8" w:tplc="74904AB6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32371254"/>
    <w:multiLevelType w:val="hybridMultilevel"/>
    <w:tmpl w:val="D8747F04"/>
    <w:lvl w:ilvl="0" w:tplc="7478904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4B98555E"/>
    <w:multiLevelType w:val="hybridMultilevel"/>
    <w:tmpl w:val="76BCA30E"/>
    <w:lvl w:ilvl="0" w:tplc="EFF6458E">
      <w:start w:val="1"/>
      <w:numFmt w:val="decimal"/>
      <w:lvlText w:val="%1."/>
      <w:lvlJc w:val="left"/>
      <w:pPr>
        <w:ind w:left="720" w:hanging="360"/>
      </w:pPr>
    </w:lvl>
    <w:lvl w:ilvl="1" w:tplc="EC865674">
      <w:start w:val="1"/>
      <w:numFmt w:val="decimal"/>
      <w:lvlText w:val="%2."/>
      <w:lvlJc w:val="left"/>
      <w:pPr>
        <w:ind w:left="720" w:hanging="360"/>
      </w:pPr>
    </w:lvl>
    <w:lvl w:ilvl="2" w:tplc="F438A710">
      <w:start w:val="1"/>
      <w:numFmt w:val="decimal"/>
      <w:lvlText w:val="%3."/>
      <w:lvlJc w:val="left"/>
      <w:pPr>
        <w:ind w:left="720" w:hanging="360"/>
      </w:pPr>
    </w:lvl>
    <w:lvl w:ilvl="3" w:tplc="C2D4F382">
      <w:start w:val="1"/>
      <w:numFmt w:val="decimal"/>
      <w:lvlText w:val="%4."/>
      <w:lvlJc w:val="left"/>
      <w:pPr>
        <w:ind w:left="720" w:hanging="360"/>
      </w:pPr>
    </w:lvl>
    <w:lvl w:ilvl="4" w:tplc="58D412F0">
      <w:start w:val="1"/>
      <w:numFmt w:val="decimal"/>
      <w:lvlText w:val="%5."/>
      <w:lvlJc w:val="left"/>
      <w:pPr>
        <w:ind w:left="720" w:hanging="360"/>
      </w:pPr>
    </w:lvl>
    <w:lvl w:ilvl="5" w:tplc="E96437D8">
      <w:start w:val="1"/>
      <w:numFmt w:val="decimal"/>
      <w:lvlText w:val="%6."/>
      <w:lvlJc w:val="left"/>
      <w:pPr>
        <w:ind w:left="720" w:hanging="360"/>
      </w:pPr>
    </w:lvl>
    <w:lvl w:ilvl="6" w:tplc="DD1E8CB8">
      <w:start w:val="1"/>
      <w:numFmt w:val="decimal"/>
      <w:lvlText w:val="%7."/>
      <w:lvlJc w:val="left"/>
      <w:pPr>
        <w:ind w:left="720" w:hanging="360"/>
      </w:pPr>
    </w:lvl>
    <w:lvl w:ilvl="7" w:tplc="FEE8C544">
      <w:start w:val="1"/>
      <w:numFmt w:val="decimal"/>
      <w:lvlText w:val="%8."/>
      <w:lvlJc w:val="left"/>
      <w:pPr>
        <w:ind w:left="720" w:hanging="360"/>
      </w:pPr>
    </w:lvl>
    <w:lvl w:ilvl="8" w:tplc="5A921AA2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581847F7"/>
    <w:multiLevelType w:val="hybridMultilevel"/>
    <w:tmpl w:val="1ABCE9B0"/>
    <w:lvl w:ilvl="0" w:tplc="A9A0E4D8">
      <w:start w:val="1"/>
      <w:numFmt w:val="decimal"/>
      <w:lvlText w:val="%1."/>
      <w:lvlJc w:val="left"/>
      <w:pPr>
        <w:ind w:left="720" w:hanging="360"/>
      </w:pPr>
    </w:lvl>
    <w:lvl w:ilvl="1" w:tplc="C72A0ED8">
      <w:start w:val="1"/>
      <w:numFmt w:val="decimal"/>
      <w:lvlText w:val="%2."/>
      <w:lvlJc w:val="left"/>
      <w:pPr>
        <w:ind w:left="720" w:hanging="360"/>
      </w:pPr>
    </w:lvl>
    <w:lvl w:ilvl="2" w:tplc="C89A4F6A">
      <w:start w:val="1"/>
      <w:numFmt w:val="decimal"/>
      <w:lvlText w:val="%3."/>
      <w:lvlJc w:val="left"/>
      <w:pPr>
        <w:ind w:left="720" w:hanging="360"/>
      </w:pPr>
    </w:lvl>
    <w:lvl w:ilvl="3" w:tplc="11880B14">
      <w:start w:val="1"/>
      <w:numFmt w:val="decimal"/>
      <w:lvlText w:val="%4."/>
      <w:lvlJc w:val="left"/>
      <w:pPr>
        <w:ind w:left="720" w:hanging="360"/>
      </w:pPr>
    </w:lvl>
    <w:lvl w:ilvl="4" w:tplc="46F44A26">
      <w:start w:val="1"/>
      <w:numFmt w:val="decimal"/>
      <w:lvlText w:val="%5."/>
      <w:lvlJc w:val="left"/>
      <w:pPr>
        <w:ind w:left="720" w:hanging="360"/>
      </w:pPr>
    </w:lvl>
    <w:lvl w:ilvl="5" w:tplc="F8F67E18">
      <w:start w:val="1"/>
      <w:numFmt w:val="decimal"/>
      <w:lvlText w:val="%6."/>
      <w:lvlJc w:val="left"/>
      <w:pPr>
        <w:ind w:left="720" w:hanging="360"/>
      </w:pPr>
    </w:lvl>
    <w:lvl w:ilvl="6" w:tplc="04C679F2">
      <w:start w:val="1"/>
      <w:numFmt w:val="decimal"/>
      <w:lvlText w:val="%7."/>
      <w:lvlJc w:val="left"/>
      <w:pPr>
        <w:ind w:left="720" w:hanging="360"/>
      </w:pPr>
    </w:lvl>
    <w:lvl w:ilvl="7" w:tplc="D220C710">
      <w:start w:val="1"/>
      <w:numFmt w:val="decimal"/>
      <w:lvlText w:val="%8."/>
      <w:lvlJc w:val="left"/>
      <w:pPr>
        <w:ind w:left="720" w:hanging="360"/>
      </w:pPr>
    </w:lvl>
    <w:lvl w:ilvl="8" w:tplc="6972DB06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626640DF"/>
    <w:multiLevelType w:val="hybridMultilevel"/>
    <w:tmpl w:val="B73280E2"/>
    <w:lvl w:ilvl="0" w:tplc="F756407C">
      <w:start w:val="1"/>
      <w:numFmt w:val="decimal"/>
      <w:lvlText w:val="%1."/>
      <w:lvlJc w:val="left"/>
      <w:pPr>
        <w:ind w:left="720" w:hanging="360"/>
      </w:pPr>
    </w:lvl>
    <w:lvl w:ilvl="1" w:tplc="636A4180">
      <w:start w:val="1"/>
      <w:numFmt w:val="decimal"/>
      <w:lvlText w:val="%2."/>
      <w:lvlJc w:val="left"/>
      <w:pPr>
        <w:ind w:left="720" w:hanging="360"/>
      </w:pPr>
    </w:lvl>
    <w:lvl w:ilvl="2" w:tplc="4A203BF8">
      <w:start w:val="1"/>
      <w:numFmt w:val="decimal"/>
      <w:lvlText w:val="%3."/>
      <w:lvlJc w:val="left"/>
      <w:pPr>
        <w:ind w:left="720" w:hanging="360"/>
      </w:pPr>
    </w:lvl>
    <w:lvl w:ilvl="3" w:tplc="05EA3604">
      <w:start w:val="1"/>
      <w:numFmt w:val="decimal"/>
      <w:lvlText w:val="%4."/>
      <w:lvlJc w:val="left"/>
      <w:pPr>
        <w:ind w:left="720" w:hanging="360"/>
      </w:pPr>
    </w:lvl>
    <w:lvl w:ilvl="4" w:tplc="8604BD08">
      <w:start w:val="1"/>
      <w:numFmt w:val="decimal"/>
      <w:lvlText w:val="%5."/>
      <w:lvlJc w:val="left"/>
      <w:pPr>
        <w:ind w:left="720" w:hanging="360"/>
      </w:pPr>
    </w:lvl>
    <w:lvl w:ilvl="5" w:tplc="6CCA0C8A">
      <w:start w:val="1"/>
      <w:numFmt w:val="decimal"/>
      <w:lvlText w:val="%6."/>
      <w:lvlJc w:val="left"/>
      <w:pPr>
        <w:ind w:left="720" w:hanging="360"/>
      </w:pPr>
    </w:lvl>
    <w:lvl w:ilvl="6" w:tplc="67465DB6">
      <w:start w:val="1"/>
      <w:numFmt w:val="decimal"/>
      <w:lvlText w:val="%7."/>
      <w:lvlJc w:val="left"/>
      <w:pPr>
        <w:ind w:left="720" w:hanging="360"/>
      </w:pPr>
    </w:lvl>
    <w:lvl w:ilvl="7" w:tplc="934EBF22">
      <w:start w:val="1"/>
      <w:numFmt w:val="decimal"/>
      <w:lvlText w:val="%8."/>
      <w:lvlJc w:val="left"/>
      <w:pPr>
        <w:ind w:left="720" w:hanging="360"/>
      </w:pPr>
    </w:lvl>
    <w:lvl w:ilvl="8" w:tplc="066003C8">
      <w:start w:val="1"/>
      <w:numFmt w:val="decimal"/>
      <w:lvlText w:val="%9."/>
      <w:lvlJc w:val="left"/>
      <w:pPr>
        <w:ind w:left="720" w:hanging="360"/>
      </w:pPr>
    </w:lvl>
  </w:abstractNum>
  <w:num w:numId="1" w16cid:durableId="1100566082">
    <w:abstractNumId w:val="7"/>
  </w:num>
  <w:num w:numId="2" w16cid:durableId="337587762">
    <w:abstractNumId w:val="5"/>
  </w:num>
  <w:num w:numId="3" w16cid:durableId="564873859">
    <w:abstractNumId w:val="1"/>
  </w:num>
  <w:num w:numId="4" w16cid:durableId="897519760">
    <w:abstractNumId w:val="0"/>
  </w:num>
  <w:num w:numId="5" w16cid:durableId="2023775957">
    <w:abstractNumId w:val="6"/>
  </w:num>
  <w:num w:numId="6" w16cid:durableId="1256592486">
    <w:abstractNumId w:val="3"/>
  </w:num>
  <w:num w:numId="7" w16cid:durableId="1802843057">
    <w:abstractNumId w:val="4"/>
  </w:num>
  <w:num w:numId="8" w16cid:durableId="80053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ED"/>
    <w:rsid w:val="00001463"/>
    <w:rsid w:val="00017DD7"/>
    <w:rsid w:val="0003715A"/>
    <w:rsid w:val="00044F97"/>
    <w:rsid w:val="0006122E"/>
    <w:rsid w:val="00063FE8"/>
    <w:rsid w:val="00090032"/>
    <w:rsid w:val="00094503"/>
    <w:rsid w:val="000B2448"/>
    <w:rsid w:val="000C08C1"/>
    <w:rsid w:val="000C1E18"/>
    <w:rsid w:val="000D31B3"/>
    <w:rsid w:val="000F225F"/>
    <w:rsid w:val="000F5F7F"/>
    <w:rsid w:val="00106E02"/>
    <w:rsid w:val="00114969"/>
    <w:rsid w:val="00130842"/>
    <w:rsid w:val="001359E3"/>
    <w:rsid w:val="00144E9E"/>
    <w:rsid w:val="00164155"/>
    <w:rsid w:val="00165244"/>
    <w:rsid w:val="00193BEB"/>
    <w:rsid w:val="00194528"/>
    <w:rsid w:val="001947A4"/>
    <w:rsid w:val="00194970"/>
    <w:rsid w:val="001B0222"/>
    <w:rsid w:val="001B07F9"/>
    <w:rsid w:val="001B733E"/>
    <w:rsid w:val="001C1456"/>
    <w:rsid w:val="001C16AD"/>
    <w:rsid w:val="001C7FAB"/>
    <w:rsid w:val="001D61E0"/>
    <w:rsid w:val="001E124F"/>
    <w:rsid w:val="001E7807"/>
    <w:rsid w:val="001F0DA9"/>
    <w:rsid w:val="001F1A0D"/>
    <w:rsid w:val="001F6B41"/>
    <w:rsid w:val="00202F74"/>
    <w:rsid w:val="00210401"/>
    <w:rsid w:val="002131E6"/>
    <w:rsid w:val="00213FA7"/>
    <w:rsid w:val="0021675D"/>
    <w:rsid w:val="00226E8A"/>
    <w:rsid w:val="00256FC7"/>
    <w:rsid w:val="002575C9"/>
    <w:rsid w:val="00267540"/>
    <w:rsid w:val="00271DF2"/>
    <w:rsid w:val="002902D1"/>
    <w:rsid w:val="002A0FED"/>
    <w:rsid w:val="002A716E"/>
    <w:rsid w:val="002E0E4A"/>
    <w:rsid w:val="002F4B9E"/>
    <w:rsid w:val="002F73CF"/>
    <w:rsid w:val="002F749C"/>
    <w:rsid w:val="00300029"/>
    <w:rsid w:val="003556A9"/>
    <w:rsid w:val="00356BF2"/>
    <w:rsid w:val="003604A1"/>
    <w:rsid w:val="003657A1"/>
    <w:rsid w:val="00371C94"/>
    <w:rsid w:val="003973A6"/>
    <w:rsid w:val="003974FB"/>
    <w:rsid w:val="003A1014"/>
    <w:rsid w:val="003A233F"/>
    <w:rsid w:val="003A255F"/>
    <w:rsid w:val="003C1FD1"/>
    <w:rsid w:val="003C3E8E"/>
    <w:rsid w:val="003E2B57"/>
    <w:rsid w:val="00404908"/>
    <w:rsid w:val="00411D41"/>
    <w:rsid w:val="0044625F"/>
    <w:rsid w:val="00452EF5"/>
    <w:rsid w:val="004554A2"/>
    <w:rsid w:val="0048054F"/>
    <w:rsid w:val="004A3346"/>
    <w:rsid w:val="004B242A"/>
    <w:rsid w:val="004B4D72"/>
    <w:rsid w:val="004C353E"/>
    <w:rsid w:val="004D14DF"/>
    <w:rsid w:val="004D14EE"/>
    <w:rsid w:val="004E7DD2"/>
    <w:rsid w:val="004F08A3"/>
    <w:rsid w:val="00513AA8"/>
    <w:rsid w:val="005175D5"/>
    <w:rsid w:val="00526D11"/>
    <w:rsid w:val="00562D30"/>
    <w:rsid w:val="00594C77"/>
    <w:rsid w:val="005B2EC7"/>
    <w:rsid w:val="005C4FF1"/>
    <w:rsid w:val="005D4B2E"/>
    <w:rsid w:val="005E4D5D"/>
    <w:rsid w:val="00611FE8"/>
    <w:rsid w:val="00620A2C"/>
    <w:rsid w:val="00637EDB"/>
    <w:rsid w:val="00643614"/>
    <w:rsid w:val="00690D8A"/>
    <w:rsid w:val="006A0810"/>
    <w:rsid w:val="006A5432"/>
    <w:rsid w:val="006B4C46"/>
    <w:rsid w:val="006D3569"/>
    <w:rsid w:val="00727EFC"/>
    <w:rsid w:val="00731ED0"/>
    <w:rsid w:val="00741333"/>
    <w:rsid w:val="00763068"/>
    <w:rsid w:val="007655AE"/>
    <w:rsid w:val="00766716"/>
    <w:rsid w:val="007745F5"/>
    <w:rsid w:val="00785AD3"/>
    <w:rsid w:val="00791E67"/>
    <w:rsid w:val="007A5B0D"/>
    <w:rsid w:val="007B6671"/>
    <w:rsid w:val="007D347A"/>
    <w:rsid w:val="007E1163"/>
    <w:rsid w:val="007F0CFF"/>
    <w:rsid w:val="007F116A"/>
    <w:rsid w:val="00802B2B"/>
    <w:rsid w:val="00842E2B"/>
    <w:rsid w:val="008646EA"/>
    <w:rsid w:val="008650E8"/>
    <w:rsid w:val="00866BC9"/>
    <w:rsid w:val="008A252B"/>
    <w:rsid w:val="008B256B"/>
    <w:rsid w:val="008C4AFD"/>
    <w:rsid w:val="008E57CA"/>
    <w:rsid w:val="008E75C5"/>
    <w:rsid w:val="009102A6"/>
    <w:rsid w:val="00913CE8"/>
    <w:rsid w:val="00923AB0"/>
    <w:rsid w:val="009805E1"/>
    <w:rsid w:val="0098110C"/>
    <w:rsid w:val="00983713"/>
    <w:rsid w:val="00990361"/>
    <w:rsid w:val="009940B4"/>
    <w:rsid w:val="009A7273"/>
    <w:rsid w:val="009C1335"/>
    <w:rsid w:val="009C2F92"/>
    <w:rsid w:val="009E12D1"/>
    <w:rsid w:val="009E763C"/>
    <w:rsid w:val="00A00C6C"/>
    <w:rsid w:val="00A2242D"/>
    <w:rsid w:val="00A32E67"/>
    <w:rsid w:val="00A34695"/>
    <w:rsid w:val="00A70B88"/>
    <w:rsid w:val="00A72615"/>
    <w:rsid w:val="00A744AC"/>
    <w:rsid w:val="00A74E39"/>
    <w:rsid w:val="00A7545E"/>
    <w:rsid w:val="00A817D6"/>
    <w:rsid w:val="00A90362"/>
    <w:rsid w:val="00A96F7E"/>
    <w:rsid w:val="00AA1611"/>
    <w:rsid w:val="00AA2A69"/>
    <w:rsid w:val="00AB0AD0"/>
    <w:rsid w:val="00AB2FE2"/>
    <w:rsid w:val="00AC59A6"/>
    <w:rsid w:val="00AC6216"/>
    <w:rsid w:val="00AD639F"/>
    <w:rsid w:val="00AD7CA6"/>
    <w:rsid w:val="00AE4D50"/>
    <w:rsid w:val="00B238B2"/>
    <w:rsid w:val="00B440D9"/>
    <w:rsid w:val="00B4669C"/>
    <w:rsid w:val="00B80FAD"/>
    <w:rsid w:val="00BB3345"/>
    <w:rsid w:val="00BC2064"/>
    <w:rsid w:val="00BC3FA2"/>
    <w:rsid w:val="00BC6E7F"/>
    <w:rsid w:val="00BD417F"/>
    <w:rsid w:val="00BF08CA"/>
    <w:rsid w:val="00C11E39"/>
    <w:rsid w:val="00C229B4"/>
    <w:rsid w:val="00C32CC1"/>
    <w:rsid w:val="00C362FE"/>
    <w:rsid w:val="00C449D7"/>
    <w:rsid w:val="00C55C37"/>
    <w:rsid w:val="00C6164D"/>
    <w:rsid w:val="00C6319F"/>
    <w:rsid w:val="00C703D6"/>
    <w:rsid w:val="00C96CF2"/>
    <w:rsid w:val="00CA21DF"/>
    <w:rsid w:val="00CA5564"/>
    <w:rsid w:val="00CA7639"/>
    <w:rsid w:val="00CB172B"/>
    <w:rsid w:val="00CD1D66"/>
    <w:rsid w:val="00CD2234"/>
    <w:rsid w:val="00CF3C5F"/>
    <w:rsid w:val="00CF68F8"/>
    <w:rsid w:val="00D21619"/>
    <w:rsid w:val="00D32E12"/>
    <w:rsid w:val="00D34786"/>
    <w:rsid w:val="00D460D3"/>
    <w:rsid w:val="00D65EE1"/>
    <w:rsid w:val="00D90167"/>
    <w:rsid w:val="00DA1ACE"/>
    <w:rsid w:val="00DB4122"/>
    <w:rsid w:val="00DB58BB"/>
    <w:rsid w:val="00DE51BC"/>
    <w:rsid w:val="00DE71EC"/>
    <w:rsid w:val="00E05179"/>
    <w:rsid w:val="00E11B47"/>
    <w:rsid w:val="00E44CAF"/>
    <w:rsid w:val="00E547E2"/>
    <w:rsid w:val="00E567C4"/>
    <w:rsid w:val="00E600C9"/>
    <w:rsid w:val="00E60D7F"/>
    <w:rsid w:val="00E723E3"/>
    <w:rsid w:val="00E819DA"/>
    <w:rsid w:val="00E82890"/>
    <w:rsid w:val="00EB2E94"/>
    <w:rsid w:val="00EB4EC9"/>
    <w:rsid w:val="00EB57A1"/>
    <w:rsid w:val="00EC55FF"/>
    <w:rsid w:val="00EC6896"/>
    <w:rsid w:val="00ED0AB5"/>
    <w:rsid w:val="00EE1F3B"/>
    <w:rsid w:val="00EE4BFC"/>
    <w:rsid w:val="00EF006C"/>
    <w:rsid w:val="00EF265B"/>
    <w:rsid w:val="00F152E2"/>
    <w:rsid w:val="00F169AF"/>
    <w:rsid w:val="00F201D8"/>
    <w:rsid w:val="00F33662"/>
    <w:rsid w:val="00F40418"/>
    <w:rsid w:val="00F51737"/>
    <w:rsid w:val="00F54DD3"/>
    <w:rsid w:val="00F845D3"/>
    <w:rsid w:val="00FB1594"/>
    <w:rsid w:val="00FB7159"/>
    <w:rsid w:val="00FE0B60"/>
    <w:rsid w:val="00FE5B6C"/>
    <w:rsid w:val="00F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B715E"/>
  <w15:chartTrackingRefBased/>
  <w15:docId w15:val="{73308140-AE63-4294-ADC7-18430873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FED"/>
    <w:pPr>
      <w:bidi/>
      <w:spacing w:after="0" w:line="240" w:lineRule="auto"/>
    </w:pPr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FED"/>
    <w:pPr>
      <w:keepNext/>
      <w:keepLines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FED"/>
    <w:pPr>
      <w:keepNext/>
      <w:keepLines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FED"/>
    <w:pPr>
      <w:keepNext/>
      <w:keepLines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FED"/>
    <w:pPr>
      <w:keepNext/>
      <w:keepLines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FED"/>
    <w:pPr>
      <w:keepNext/>
      <w:keepLines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FED"/>
    <w:pPr>
      <w:keepNext/>
      <w:keepLines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FED"/>
    <w:pPr>
      <w:keepNext/>
      <w:keepLines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FED"/>
    <w:pPr>
      <w:keepNext/>
      <w:keepLines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FED"/>
    <w:pPr>
      <w:keepNext/>
      <w:keepLines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FED"/>
    <w:rPr>
      <w:rFonts w:eastAsiaTheme="majorEastAsia" w:cstheme="majorBidi"/>
      <w:i/>
      <w:iCs/>
      <w:color w:val="0F4761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FED"/>
    <w:rPr>
      <w:rFonts w:eastAsiaTheme="majorEastAsia" w:cstheme="majorBidi"/>
      <w:color w:val="0F4761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FED"/>
    <w:rPr>
      <w:rFonts w:eastAsiaTheme="majorEastAsia" w:cstheme="majorBidi"/>
      <w:i/>
      <w:iCs/>
      <w:color w:val="595959" w:themeColor="text1" w:themeTint="A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FED"/>
    <w:rPr>
      <w:rFonts w:eastAsiaTheme="majorEastAsia" w:cstheme="majorBidi"/>
      <w:color w:val="595959" w:themeColor="text1" w:themeTint="A6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FED"/>
    <w:rPr>
      <w:rFonts w:eastAsiaTheme="majorEastAsia" w:cstheme="majorBidi"/>
      <w:i/>
      <w:iCs/>
      <w:color w:val="272727" w:themeColor="text1" w:themeTint="D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FED"/>
    <w:rPr>
      <w:rFonts w:eastAsiaTheme="majorEastAsia" w:cstheme="majorBidi"/>
      <w:color w:val="272727" w:themeColor="text1" w:themeTint="D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A0FED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FED"/>
    <w:pPr>
      <w:numPr>
        <w:ilvl w:val="1"/>
      </w:numPr>
      <w:spacing w:after="160"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0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FED"/>
    <w:pPr>
      <w:spacing w:before="160" w:after="160" w:line="360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0FED"/>
    <w:rPr>
      <w:rFonts w:cs="David"/>
      <w:i/>
      <w:iCs/>
      <w:color w:val="404040" w:themeColor="text1" w:themeTint="BF"/>
      <w:szCs w:val="24"/>
    </w:rPr>
  </w:style>
  <w:style w:type="paragraph" w:styleId="ListParagraph">
    <w:name w:val="List Paragraph"/>
    <w:basedOn w:val="Normal"/>
    <w:uiPriority w:val="34"/>
    <w:qFormat/>
    <w:rsid w:val="002A0FED"/>
    <w:pPr>
      <w:spacing w:after="160" w:line="360" w:lineRule="auto"/>
      <w:ind w:left="720"/>
      <w:contextualSpacing/>
      <w:jc w:val="both"/>
    </w:pPr>
    <w:rPr>
      <w:rFonts w:asciiTheme="minorHAnsi" w:eastAsiaTheme="minorHAnsi" w:hAnsiTheme="minorHAnsi"/>
      <w:kern w:val="2"/>
      <w:sz w:val="2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0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FED"/>
    <w:rPr>
      <w:rFonts w:cs="David"/>
      <w:i/>
      <w:iCs/>
      <w:color w:val="0F4761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qFormat/>
    <w:rsid w:val="002A0FE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A0FED"/>
    <w:rPr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2A0FED"/>
    <w:rPr>
      <w:rFonts w:ascii="Times New Roman" w:eastAsia="Times New Roman" w:hAnsi="Times New Roman" w:cs="David"/>
      <w:kern w:val="0"/>
      <w:sz w:val="20"/>
      <w:szCs w:val="28"/>
      <w:lang w:eastAsia="he-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0F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FED"/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0F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FED"/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3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8B2"/>
    <w:rPr>
      <w:rFonts w:ascii="Times New Roman" w:eastAsia="Times New Roman" w:hAnsi="Times New Roman" w:cs="David"/>
      <w:kern w:val="0"/>
      <w:sz w:val="20"/>
      <w:szCs w:val="20"/>
      <w:lang w:eastAsia="he-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8B2"/>
    <w:rPr>
      <w:rFonts w:ascii="Times New Roman" w:eastAsia="Times New Roman" w:hAnsi="Times New Roman" w:cs="David"/>
      <w:b/>
      <w:bCs/>
      <w:kern w:val="0"/>
      <w:sz w:val="20"/>
      <w:szCs w:val="20"/>
      <w:lang w:eastAsia="he-IL"/>
      <w14:ligatures w14:val="none"/>
    </w:rPr>
  </w:style>
  <w:style w:type="character" w:styleId="Hyperlink">
    <w:name w:val="Hyperlink"/>
    <w:basedOn w:val="DefaultParagraphFont"/>
    <w:uiPriority w:val="99"/>
    <w:unhideWhenUsed/>
    <w:rsid w:val="00AC62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2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110C"/>
    <w:pPr>
      <w:spacing w:after="0" w:line="240" w:lineRule="auto"/>
    </w:pPr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table" w:styleId="TableGrid">
    <w:name w:val="Table Grid"/>
    <w:basedOn w:val="TableNormal"/>
    <w:uiPriority w:val="39"/>
    <w:rsid w:val="0006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IMetadata" ma:contentTypeID="0x0101008BE7302953953D47887EF54AB108BDC6006A2CF32F58ACC5479D8A403F196F9627" ma:contentTypeVersion="15" ma:contentTypeDescription="" ma:contentTypeScope="" ma:versionID="795d4e8dc9b7d9214186f498340cde95">
  <xsd:schema xmlns:xsd="http://www.w3.org/2001/XMLSchema" xmlns:xs="http://www.w3.org/2001/XMLSchema" xmlns:p="http://schemas.microsoft.com/office/2006/metadata/properties" xmlns:ns2="58dd6d54-1ec8-4207-9e1a-cd461fb17958" xmlns:ns3="2b14b52c-9172-4749-a385-5d23bc96e1a1" targetNamespace="http://schemas.microsoft.com/office/2006/metadata/properties" ma:root="true" ma:fieldsID="452be596a0e1bec3dc10e727b449e35c" ns2:_="" ns3:_="">
    <xsd:import namespace="58dd6d54-1ec8-4207-9e1a-cd461fb17958"/>
    <xsd:import namespace="2b14b52c-9172-4749-a385-5d23bc96e1a1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DocType" minOccurs="0"/>
                <xsd:element ref="ns2:Summarize" minOccurs="0"/>
                <xsd:element ref="ns2:Fundamental" minOccurs="0"/>
                <xsd:element ref="ns2:Reliable" minOccurs="0"/>
                <xsd:element ref="ns2:Rerun" minOccurs="0"/>
                <xsd:element ref="ns2:_dlc_DocIdUrl" minOccurs="0"/>
                <xsd:element ref="ns2:LastUpdated" minOccurs="0"/>
                <xsd:element ref="ns2:_dlc_DocIdPersistId" minOccurs="0"/>
                <xsd:element ref="ns2:_dlc_DocId" minOccurs="0"/>
                <xsd:element ref="ns3:MediaServiceBillingMetadata" minOccurs="0"/>
                <xsd:element ref="ns2:UpdatePath" minOccurs="0"/>
                <xsd:element ref="ns2:PrimeClassificationStatusDetails" minOccurs="0"/>
                <xsd:element ref="ns2:PrimeLastClassified" minOccurs="0"/>
                <xsd:element ref="ns2:PrimeCorrectedByUser" minOccurs="0"/>
                <xsd:element ref="ns2:Fil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6d54-1ec8-4207-9e1a-cd461fb17958" elementFormDefault="qualified">
    <xsd:import namespace="http://schemas.microsoft.com/office/2006/documentManagement/types"/>
    <xsd:import namespace="http://schemas.microsoft.com/office/infopath/2007/PartnerControls"/>
    <xsd:element name="Tags" ma:index="2" nillable="true" ma:displayName="תגיות" ma:description="עמודה לתיוגים" ma:format="Dropdown" ma:list="1f62fd0b-7b63-486b-b591-65d983537d24" ma:internalName="Tag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Type" ma:index="3" nillable="true" ma:displayName="סוג מסמך" ma:format="Dropdown" ma:internalName="DocType" ma:readOnly="false">
      <xsd:simpleType>
        <xsd:restriction base="dms:Text">
          <xsd:maxLength value="255"/>
        </xsd:restriction>
      </xsd:simpleType>
    </xsd:element>
    <xsd:element name="Summarize" ma:index="4" nillable="true" ma:displayName="סיכום" ma:format="Dropdown" ma:internalName="Summarize" ma:readOnly="false">
      <xsd:simpleType>
        <xsd:restriction base="dms:Note"/>
      </xsd:simpleType>
    </xsd:element>
    <xsd:element name="Fundamental" ma:index="5" nillable="true" ma:displayName="עקרוני" ma:default="0" ma:format="Dropdown" ma:indexed="true" ma:internalName="Fundamental">
      <xsd:simpleType>
        <xsd:restriction base="dms:Boolean"/>
      </xsd:simpleType>
    </xsd:element>
    <xsd:element name="Reliable" ma:index="6" nillable="true" ma:displayName="מהימן" ma:default="0" ma:format="Dropdown" ma:indexed="true" ma:internalName="Reliable">
      <xsd:simpleType>
        <xsd:restriction base="dms:Boolean"/>
      </xsd:simpleType>
    </xsd:element>
    <xsd:element name="Rerun" ma:index="7" nillable="true" ma:displayName="סכם מחדש" ma:default="0" ma:format="Dropdown" ma:internalName="Rerun" ma:readOnly="false">
      <xsd:simpleType>
        <xsd:restriction base="dms:Boolean"/>
      </xsd:simpleType>
    </xsd:element>
    <xsd:element name="_dlc_DocIdUrl" ma:index="8" nillable="true" ma:displayName="מזהה מסמך" ma:description="קישור קבוע למסמך זה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Updated" ma:index="9" nillable="true" ma:displayName="חשוב! לא לגעת!" ma:format="Dropdown" ma:internalName="LastUpdated" ma:readOnly="false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17" nillable="true" ma:displayName="ערך של מזהה מסמך" ma:description="הערך של מזהה המסמך שהוקצה לפריט זה." ma:hidden="true" ma:indexed="true" ma:internalName="_dlc_DocId" ma:readOnly="false">
      <xsd:simpleType>
        <xsd:restriction base="dms:Text"/>
      </xsd:simpleType>
    </xsd:element>
    <xsd:element name="UpdatePath" ma:index="19" nillable="true" ma:displayName="UpdatePath" ma:default="0" ma:description="updating the file path in the index in case it was changed" ma:internalName="UpdatePath">
      <xsd:simpleType>
        <xsd:restriction base="dms:Boolean"/>
      </xsd:simpleType>
    </xsd:element>
    <xsd:element name="PrimeClassificationStatusDetails" ma:index="20" nillable="true" ma:displayName="מעבד פרטים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1" nillable="true" ma:displayName="מעובד" ma:internalName="PrimeLastClassified">
      <xsd:simpleType>
        <xsd:restriction base="dms:DateTime"/>
      </xsd:simpleType>
    </xsd:element>
    <xsd:element name="PrimeCorrectedByUser" ma:index="22" nillable="true" ma:displayName="תוקן" ma:internalName="PrimeCorrectedByUser">
      <xsd:simpleType>
        <xsd:restriction base="dms:Boolean"/>
      </xsd:simpleType>
    </xsd:element>
    <xsd:element name="FileStatus" ma:index="23" nillable="true" ma:displayName="FileStatus" ma:format="Dropdown" ma:internalName="FileStatus">
      <xsd:simpleType>
        <xsd:restriction base="dms:Choice">
          <xsd:enumeration value="קובץ לא נתמך"/>
          <xsd:enumeration value="קובץ גדול מדי"/>
          <xsd:enumeration value="עבר לקוד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b52c-9172-4749-a385-5d23bc96e1a1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meLastClassified xmlns="58dd6d54-1ec8-4207-9e1a-cd461fb17958" xsi:nil="true"/>
    <UpdatePath xmlns="58dd6d54-1ec8-4207-9e1a-cd461fb17958">false</UpdatePath>
    <Fundamental xmlns="58dd6d54-1ec8-4207-9e1a-cd461fb17958">false</Fundamental>
    <Summarize xmlns="58dd6d54-1ec8-4207-9e1a-cd461fb17958" xsi:nil="true"/>
    <Rerun xmlns="58dd6d54-1ec8-4207-9e1a-cd461fb17958">false</Rerun>
    <LastUpdated xmlns="58dd6d54-1ec8-4207-9e1a-cd461fb17958" xsi:nil="true"/>
    <_dlc_DocIdPersistId xmlns="58dd6d54-1ec8-4207-9e1a-cd461fb17958" xsi:nil="true"/>
    <Tags xmlns="58dd6d54-1ec8-4207-9e1a-cd461fb17958" xsi:nil="true"/>
    <DocType xmlns="58dd6d54-1ec8-4207-9e1a-cd461fb17958" xsi:nil="true"/>
    <PrimeClassificationStatusDetails xmlns="58dd6d54-1ec8-4207-9e1a-cd461fb17958" xsi:nil="true"/>
    <_dlc_DocId xmlns="58dd6d54-1ec8-4207-9e1a-cd461fb17958">AYOSHC-956532929-508264</_dlc_DocId>
    <PrimeCorrectedByUser xmlns="58dd6d54-1ec8-4207-9e1a-cd461fb17958" xsi:nil="true"/>
    <FileStatus xmlns="58dd6d54-1ec8-4207-9e1a-cd461fb17958" xsi:nil="true"/>
    <Reliable xmlns="58dd6d54-1ec8-4207-9e1a-cd461fb17958">false</Reliable>
    <_dlc_DocIdUrl xmlns="58dd6d54-1ec8-4207-9e1a-cd461fb17958">
      <Url>https://tikshuv.sharepoint.com/sites/msteams_e0b4e8/_layouts/15/DocIdRedir.aspx?ID=AYOSHC-956532929-508264</Url>
      <Description>AYOSHC-956532929-508264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5AD98-9BE0-41A9-84E8-9831081859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F2DC7D-4FC8-4F92-BF9E-1E5E2F908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d6d54-1ec8-4207-9e1a-cd461fb17958"/>
    <ds:schemaRef ds:uri="2b14b52c-9172-4749-a385-5d23bc96e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1A5E2-0238-4AD8-BF53-0BE0C18C3590}">
  <ds:schemaRefs>
    <ds:schemaRef ds:uri="http://schemas.microsoft.com/office/2006/metadata/properties"/>
    <ds:schemaRef ds:uri="http://schemas.microsoft.com/office/infopath/2007/PartnerControls"/>
    <ds:schemaRef ds:uri="58dd6d54-1ec8-4207-9e1a-cd461fb17958"/>
  </ds:schemaRefs>
</ds:datastoreItem>
</file>

<file path=customXml/itemProps4.xml><?xml version="1.0" encoding="utf-8"?>
<ds:datastoreItem xmlns:ds="http://schemas.openxmlformats.org/officeDocument/2006/customXml" ds:itemID="{DCD6BC09-D5AC-4B54-929E-9CA4BFDF2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הדר פאר</dc:creator>
  <cp:keywords/>
  <dc:description/>
  <cp:lastModifiedBy>נדב פסטר בכר</cp:lastModifiedBy>
  <cp:revision>2</cp:revision>
  <dcterms:created xsi:type="dcterms:W3CDTF">2025-09-21T14:24:00Z</dcterms:created>
  <dcterms:modified xsi:type="dcterms:W3CDTF">2025-09-21T14:24:00Z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21e6f18,473e8449,56745365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2024-06-27T14:30:21Z</vt:lpwstr>
  </property>
  <property fmtid="{D5CDD505-2E9C-101B-9397-08002B2CF9AE}" pid="7" name="MSIP_Label_701b9bfc-c426-492e-a46c-1a922d5fe54b_Method">
    <vt:lpwstr>Standard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bbc12b82-f707-451e-87e4-a9095e8fb3b9</vt:lpwstr>
  </property>
  <property fmtid="{D5CDD505-2E9C-101B-9397-08002B2CF9AE}" pid="11" name="MSIP_Label_701b9bfc-c426-492e-a46c-1a922d5fe54b_ContentBits">
    <vt:lpwstr>1</vt:lpwstr>
  </property>
  <property fmtid="{D5CDD505-2E9C-101B-9397-08002B2CF9AE}" pid="12" name="ContentTypeId">
    <vt:lpwstr>0x0101008BE7302953953D47887EF54AB108BDC6006A2CF32F58ACC5479D8A403F196F9627</vt:lpwstr>
  </property>
  <property fmtid="{D5CDD505-2E9C-101B-9397-08002B2CF9AE}" pid="13" name="_dlc_DocIdItemGuid">
    <vt:lpwstr>66e36edc-1feb-42d5-a948-e90be25830f3</vt:lpwstr>
  </property>
</Properties>
</file>