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C356E" w14:textId="77777777" w:rsidR="00785367" w:rsidRPr="00785367" w:rsidRDefault="00785367" w:rsidP="00785367">
      <w:pPr>
        <w:jc w:val="center"/>
        <w:rPr>
          <w:sz w:val="32"/>
          <w:szCs w:val="32"/>
        </w:rPr>
      </w:pPr>
      <w:r w:rsidRPr="00785367">
        <w:rPr>
          <w:b/>
          <w:bCs/>
          <w:sz w:val="32"/>
          <w:szCs w:val="32"/>
          <w:rtl/>
        </w:rPr>
        <w:t>צבא הגנה לישראל</w:t>
      </w:r>
    </w:p>
    <w:p w14:paraId="396A9933" w14:textId="77777777" w:rsidR="00785367" w:rsidRPr="00785367" w:rsidRDefault="00785367" w:rsidP="00785367">
      <w:pPr>
        <w:jc w:val="center"/>
        <w:rPr>
          <w:b/>
          <w:bCs/>
          <w:sz w:val="32"/>
          <w:szCs w:val="32"/>
          <w:rtl/>
        </w:rPr>
      </w:pPr>
    </w:p>
    <w:p w14:paraId="49840401" w14:textId="07D4A9A2" w:rsidR="00785367" w:rsidRPr="00785367" w:rsidRDefault="00785367" w:rsidP="00785367">
      <w:pPr>
        <w:jc w:val="center"/>
        <w:rPr>
          <w:b/>
          <w:bCs/>
          <w:sz w:val="32"/>
          <w:szCs w:val="32"/>
          <w:rtl/>
        </w:rPr>
      </w:pPr>
      <w:r w:rsidRPr="00785367">
        <w:rPr>
          <w:b/>
          <w:bCs/>
          <w:sz w:val="32"/>
          <w:szCs w:val="32"/>
          <w:rtl/>
        </w:rPr>
        <w:t xml:space="preserve">צו בדבר שיפוט בתי דין רבניים (תיקון מס' 3) (יהודה ושומרון) (צו מס' </w:t>
      </w:r>
      <w:r w:rsidR="004D13C8">
        <w:rPr>
          <w:rFonts w:hint="cs"/>
          <w:b/>
          <w:bCs/>
          <w:sz w:val="32"/>
          <w:szCs w:val="32"/>
          <w:rtl/>
        </w:rPr>
        <w:t>2222</w:t>
      </w:r>
      <w:r w:rsidRPr="00785367">
        <w:rPr>
          <w:b/>
          <w:bCs/>
          <w:sz w:val="32"/>
          <w:szCs w:val="32"/>
          <w:rtl/>
        </w:rPr>
        <w:t>), התשפ"</w:t>
      </w:r>
      <w:r>
        <w:rPr>
          <w:rFonts w:hint="cs"/>
          <w:b/>
          <w:bCs/>
          <w:sz w:val="32"/>
          <w:szCs w:val="32"/>
          <w:rtl/>
        </w:rPr>
        <w:t>ה</w:t>
      </w:r>
      <w:r w:rsidRPr="00785367">
        <w:rPr>
          <w:b/>
          <w:bCs/>
          <w:sz w:val="32"/>
          <w:szCs w:val="32"/>
          <w:rtl/>
        </w:rPr>
        <w:t>-202</w:t>
      </w:r>
      <w:r>
        <w:rPr>
          <w:rFonts w:hint="cs"/>
          <w:b/>
          <w:bCs/>
          <w:sz w:val="32"/>
          <w:szCs w:val="32"/>
          <w:rtl/>
        </w:rPr>
        <w:t>5</w:t>
      </w:r>
    </w:p>
    <w:p w14:paraId="689A8954" w14:textId="77777777" w:rsidR="00785367" w:rsidRPr="00785367" w:rsidRDefault="00785367" w:rsidP="00785367">
      <w:pPr>
        <w:rPr>
          <w:b/>
          <w:bCs/>
          <w:sz w:val="26"/>
          <w:rtl/>
        </w:rPr>
      </w:pPr>
      <w:bookmarkStart w:id="0" w:name="_Hlk5187027"/>
    </w:p>
    <w:p w14:paraId="0B935C19" w14:textId="77777777" w:rsidR="00785367" w:rsidRPr="00785367" w:rsidRDefault="00785367" w:rsidP="00785367">
      <w:pPr>
        <w:rPr>
          <w:b/>
          <w:bCs/>
          <w:sz w:val="26"/>
          <w:rtl/>
        </w:rPr>
      </w:pPr>
    </w:p>
    <w:bookmarkEnd w:id="0"/>
    <w:p w14:paraId="2F40D2DF" w14:textId="77777777" w:rsidR="00785367" w:rsidRPr="00785367" w:rsidRDefault="00785367" w:rsidP="00785367">
      <w:pPr>
        <w:jc w:val="both"/>
        <w:rPr>
          <w:sz w:val="26"/>
          <w:rtl/>
        </w:rPr>
      </w:pPr>
      <w:r w:rsidRPr="00785367">
        <w:rPr>
          <w:sz w:val="26"/>
          <w:rtl/>
        </w:rPr>
        <w:t xml:space="preserve">בתוקף סמכותי כמפקד כוחות צה"ל באזור, ובהיותי סבור כי הדבר נחוץ לצורך הממשל התקין, הנני מצווה בזאת לאמור:                                           </w:t>
      </w:r>
    </w:p>
    <w:tbl>
      <w:tblPr>
        <w:tblpPr w:leftFromText="180" w:rightFromText="180" w:vertAnchor="text" w:horzAnchor="margin" w:tblpXSpec="right" w:tblpY="507"/>
        <w:tblOverlap w:val="never"/>
        <w:bidiVisual/>
        <w:tblW w:w="8710" w:type="dxa"/>
        <w:tblLayout w:type="fixed"/>
        <w:tblLook w:val="04A0" w:firstRow="1" w:lastRow="0" w:firstColumn="1" w:lastColumn="0" w:noHBand="0" w:noVBand="1"/>
      </w:tblPr>
      <w:tblGrid>
        <w:gridCol w:w="908"/>
        <w:gridCol w:w="426"/>
        <w:gridCol w:w="567"/>
        <w:gridCol w:w="708"/>
        <w:gridCol w:w="6101"/>
      </w:tblGrid>
      <w:tr w:rsidR="00785367" w:rsidRPr="00785367" w14:paraId="45324CE1" w14:textId="77777777" w:rsidTr="00785367">
        <w:trPr>
          <w:trHeight w:val="227"/>
        </w:trPr>
        <w:tc>
          <w:tcPr>
            <w:tcW w:w="908" w:type="dxa"/>
            <w:hideMark/>
          </w:tcPr>
          <w:p w14:paraId="64E679CB" w14:textId="77777777" w:rsidR="00785367" w:rsidRPr="00785367" w:rsidRDefault="00785367" w:rsidP="00785367">
            <w:pPr>
              <w:spacing w:line="276" w:lineRule="auto"/>
              <w:rPr>
                <w:b/>
                <w:bCs/>
                <w:sz w:val="26"/>
              </w:rPr>
            </w:pPr>
            <w:r w:rsidRPr="00785367">
              <w:rPr>
                <w:b/>
                <w:bCs/>
                <w:sz w:val="26"/>
                <w:rtl/>
              </w:rPr>
              <w:t>תיקון סעיף 3</w:t>
            </w:r>
          </w:p>
        </w:tc>
        <w:tc>
          <w:tcPr>
            <w:tcW w:w="426" w:type="dxa"/>
            <w:hideMark/>
          </w:tcPr>
          <w:p w14:paraId="78DB5734" w14:textId="77777777" w:rsidR="00785367" w:rsidRPr="00785367" w:rsidRDefault="00785367" w:rsidP="00785367">
            <w:pPr>
              <w:spacing w:line="276" w:lineRule="auto"/>
              <w:rPr>
                <w:sz w:val="26"/>
                <w:rtl/>
              </w:rPr>
            </w:pPr>
            <w:r w:rsidRPr="00785367">
              <w:rPr>
                <w:sz w:val="26"/>
                <w:rtl/>
              </w:rPr>
              <w:t>1.</w:t>
            </w:r>
          </w:p>
        </w:tc>
        <w:tc>
          <w:tcPr>
            <w:tcW w:w="7376" w:type="dxa"/>
            <w:gridSpan w:val="3"/>
            <w:hideMark/>
          </w:tcPr>
          <w:p w14:paraId="11AD6CC4" w14:textId="77777777" w:rsidR="00785367" w:rsidRPr="00785367" w:rsidRDefault="00785367" w:rsidP="00785367">
            <w:pPr>
              <w:spacing w:line="276" w:lineRule="auto"/>
              <w:jc w:val="both"/>
              <w:rPr>
                <w:sz w:val="26"/>
                <w:rtl/>
              </w:rPr>
            </w:pPr>
            <w:r w:rsidRPr="00785367">
              <w:rPr>
                <w:sz w:val="26"/>
                <w:rtl/>
              </w:rPr>
              <w:t xml:space="preserve">בצו בדבר שיפוט בתי דין רבניים (יהודה והשומרון) (מס' 981) התשמ"ב-1982 (להלן – הצו) בסעיף 3 –  </w:t>
            </w:r>
          </w:p>
        </w:tc>
      </w:tr>
      <w:tr w:rsidR="00785367" w:rsidRPr="00785367" w14:paraId="3D644E56" w14:textId="77777777" w:rsidTr="00785367">
        <w:trPr>
          <w:trHeight w:val="227"/>
        </w:trPr>
        <w:tc>
          <w:tcPr>
            <w:tcW w:w="908" w:type="dxa"/>
          </w:tcPr>
          <w:p w14:paraId="35BC3DFD" w14:textId="77777777" w:rsidR="00785367" w:rsidRPr="00785367" w:rsidRDefault="00785367" w:rsidP="00785367">
            <w:pPr>
              <w:spacing w:line="276" w:lineRule="auto"/>
              <w:rPr>
                <w:b/>
                <w:bCs/>
                <w:sz w:val="26"/>
              </w:rPr>
            </w:pPr>
          </w:p>
        </w:tc>
        <w:tc>
          <w:tcPr>
            <w:tcW w:w="426" w:type="dxa"/>
          </w:tcPr>
          <w:p w14:paraId="11A2DC1E" w14:textId="77777777" w:rsidR="00785367" w:rsidRPr="00785367" w:rsidRDefault="00785367" w:rsidP="00785367">
            <w:pPr>
              <w:spacing w:line="276" w:lineRule="auto"/>
              <w:rPr>
                <w:sz w:val="26"/>
                <w:rtl/>
              </w:rPr>
            </w:pPr>
          </w:p>
        </w:tc>
        <w:tc>
          <w:tcPr>
            <w:tcW w:w="567" w:type="dxa"/>
          </w:tcPr>
          <w:p w14:paraId="2FE33022" w14:textId="77777777" w:rsidR="00785367" w:rsidRPr="00785367" w:rsidRDefault="00785367" w:rsidP="00785367">
            <w:pPr>
              <w:spacing w:line="276" w:lineRule="auto"/>
              <w:rPr>
                <w:sz w:val="26"/>
                <w:rtl/>
              </w:rPr>
            </w:pPr>
          </w:p>
        </w:tc>
        <w:tc>
          <w:tcPr>
            <w:tcW w:w="6809" w:type="dxa"/>
            <w:gridSpan w:val="2"/>
          </w:tcPr>
          <w:p w14:paraId="39BA5BE6" w14:textId="77777777" w:rsidR="00785367" w:rsidRPr="00785367" w:rsidRDefault="00785367" w:rsidP="00785367">
            <w:pPr>
              <w:spacing w:line="276" w:lineRule="auto"/>
              <w:rPr>
                <w:sz w:val="26"/>
                <w:rtl/>
              </w:rPr>
            </w:pPr>
          </w:p>
        </w:tc>
      </w:tr>
      <w:tr w:rsidR="00785367" w:rsidRPr="00785367" w14:paraId="6B74620E" w14:textId="77777777" w:rsidTr="00785367">
        <w:trPr>
          <w:trHeight w:val="227"/>
        </w:trPr>
        <w:tc>
          <w:tcPr>
            <w:tcW w:w="908" w:type="dxa"/>
          </w:tcPr>
          <w:p w14:paraId="4C1E1388" w14:textId="77777777" w:rsidR="00785367" w:rsidRPr="00785367" w:rsidRDefault="00785367" w:rsidP="00785367">
            <w:pPr>
              <w:spacing w:line="276" w:lineRule="auto"/>
              <w:rPr>
                <w:b/>
                <w:bCs/>
                <w:sz w:val="26"/>
                <w:rtl/>
              </w:rPr>
            </w:pPr>
          </w:p>
        </w:tc>
        <w:tc>
          <w:tcPr>
            <w:tcW w:w="426" w:type="dxa"/>
          </w:tcPr>
          <w:p w14:paraId="38E01D87" w14:textId="77777777" w:rsidR="00785367" w:rsidRPr="00785367" w:rsidRDefault="00785367" w:rsidP="00785367">
            <w:pPr>
              <w:spacing w:line="276" w:lineRule="auto"/>
              <w:rPr>
                <w:sz w:val="26"/>
                <w:rtl/>
              </w:rPr>
            </w:pPr>
          </w:p>
        </w:tc>
        <w:tc>
          <w:tcPr>
            <w:tcW w:w="567" w:type="dxa"/>
            <w:hideMark/>
          </w:tcPr>
          <w:p w14:paraId="08D984B6" w14:textId="77777777" w:rsidR="00785367" w:rsidRPr="00785367" w:rsidRDefault="00785367" w:rsidP="00785367">
            <w:pPr>
              <w:spacing w:line="276" w:lineRule="auto"/>
              <w:rPr>
                <w:sz w:val="26"/>
                <w:rtl/>
              </w:rPr>
            </w:pPr>
            <w:r w:rsidRPr="00785367">
              <w:rPr>
                <w:sz w:val="26"/>
                <w:rtl/>
              </w:rPr>
              <w:t>(א)</w:t>
            </w:r>
          </w:p>
        </w:tc>
        <w:tc>
          <w:tcPr>
            <w:tcW w:w="6809" w:type="dxa"/>
            <w:gridSpan w:val="2"/>
            <w:hideMark/>
          </w:tcPr>
          <w:p w14:paraId="1BC4E43B" w14:textId="77777777" w:rsidR="00785367" w:rsidRPr="00785367" w:rsidRDefault="00785367" w:rsidP="00785367">
            <w:pPr>
              <w:spacing w:line="276" w:lineRule="auto"/>
              <w:rPr>
                <w:sz w:val="26"/>
                <w:rtl/>
              </w:rPr>
            </w:pPr>
            <w:r w:rsidRPr="00785367">
              <w:rPr>
                <w:sz w:val="26"/>
                <w:rtl/>
              </w:rPr>
              <w:t>סעיף קטן (ב) – בטל.</w:t>
            </w:r>
          </w:p>
        </w:tc>
      </w:tr>
      <w:tr w:rsidR="00785367" w:rsidRPr="00785367" w14:paraId="483652AC" w14:textId="77777777" w:rsidTr="00785367">
        <w:trPr>
          <w:trHeight w:val="227"/>
        </w:trPr>
        <w:tc>
          <w:tcPr>
            <w:tcW w:w="908" w:type="dxa"/>
          </w:tcPr>
          <w:p w14:paraId="6AE29CE2" w14:textId="77777777" w:rsidR="00785367" w:rsidRPr="00785367" w:rsidRDefault="00785367" w:rsidP="00785367">
            <w:pPr>
              <w:spacing w:line="276" w:lineRule="auto"/>
              <w:rPr>
                <w:b/>
                <w:bCs/>
                <w:sz w:val="26"/>
                <w:rtl/>
              </w:rPr>
            </w:pPr>
          </w:p>
        </w:tc>
        <w:tc>
          <w:tcPr>
            <w:tcW w:w="426" w:type="dxa"/>
          </w:tcPr>
          <w:p w14:paraId="12A9763A" w14:textId="77777777" w:rsidR="00785367" w:rsidRPr="00785367" w:rsidRDefault="00785367" w:rsidP="00785367">
            <w:pPr>
              <w:spacing w:line="276" w:lineRule="auto"/>
              <w:rPr>
                <w:sz w:val="26"/>
                <w:rtl/>
              </w:rPr>
            </w:pPr>
          </w:p>
        </w:tc>
        <w:tc>
          <w:tcPr>
            <w:tcW w:w="567" w:type="dxa"/>
          </w:tcPr>
          <w:p w14:paraId="0A2946BF" w14:textId="77777777" w:rsidR="00785367" w:rsidRPr="00785367" w:rsidRDefault="00785367" w:rsidP="00785367">
            <w:pPr>
              <w:spacing w:line="276" w:lineRule="auto"/>
              <w:rPr>
                <w:sz w:val="26"/>
                <w:rtl/>
              </w:rPr>
            </w:pPr>
          </w:p>
        </w:tc>
        <w:tc>
          <w:tcPr>
            <w:tcW w:w="6809" w:type="dxa"/>
            <w:gridSpan w:val="2"/>
          </w:tcPr>
          <w:p w14:paraId="6C8BBF49" w14:textId="77777777" w:rsidR="00785367" w:rsidRPr="00785367" w:rsidRDefault="00785367" w:rsidP="00785367">
            <w:pPr>
              <w:spacing w:line="276" w:lineRule="auto"/>
              <w:rPr>
                <w:sz w:val="26"/>
                <w:rtl/>
              </w:rPr>
            </w:pPr>
          </w:p>
        </w:tc>
      </w:tr>
      <w:tr w:rsidR="00785367" w:rsidRPr="00785367" w14:paraId="0EEA81F5" w14:textId="77777777" w:rsidTr="00785367">
        <w:trPr>
          <w:trHeight w:val="227"/>
        </w:trPr>
        <w:tc>
          <w:tcPr>
            <w:tcW w:w="908" w:type="dxa"/>
          </w:tcPr>
          <w:p w14:paraId="670E73C3" w14:textId="77777777" w:rsidR="00785367" w:rsidRPr="00785367" w:rsidRDefault="00785367" w:rsidP="00785367">
            <w:pPr>
              <w:spacing w:line="276" w:lineRule="auto"/>
              <w:rPr>
                <w:b/>
                <w:bCs/>
                <w:sz w:val="26"/>
                <w:rtl/>
              </w:rPr>
            </w:pPr>
          </w:p>
        </w:tc>
        <w:tc>
          <w:tcPr>
            <w:tcW w:w="426" w:type="dxa"/>
          </w:tcPr>
          <w:p w14:paraId="307BF388" w14:textId="77777777" w:rsidR="00785367" w:rsidRPr="00785367" w:rsidRDefault="00785367" w:rsidP="00785367">
            <w:pPr>
              <w:spacing w:line="276" w:lineRule="auto"/>
              <w:rPr>
                <w:sz w:val="26"/>
                <w:rtl/>
              </w:rPr>
            </w:pPr>
          </w:p>
        </w:tc>
        <w:tc>
          <w:tcPr>
            <w:tcW w:w="567" w:type="dxa"/>
            <w:hideMark/>
          </w:tcPr>
          <w:p w14:paraId="1E3A6D45" w14:textId="77777777" w:rsidR="00785367" w:rsidRPr="00785367" w:rsidRDefault="00785367" w:rsidP="00785367">
            <w:pPr>
              <w:spacing w:line="276" w:lineRule="auto"/>
              <w:rPr>
                <w:sz w:val="26"/>
                <w:rtl/>
              </w:rPr>
            </w:pPr>
            <w:r w:rsidRPr="00785367">
              <w:rPr>
                <w:sz w:val="26"/>
                <w:rtl/>
              </w:rPr>
              <w:t>(ב)</w:t>
            </w:r>
          </w:p>
        </w:tc>
        <w:tc>
          <w:tcPr>
            <w:tcW w:w="6809" w:type="dxa"/>
            <w:gridSpan w:val="2"/>
            <w:hideMark/>
          </w:tcPr>
          <w:p w14:paraId="427EA0C5" w14:textId="77777777" w:rsidR="00785367" w:rsidRPr="00785367" w:rsidRDefault="00785367" w:rsidP="00785367">
            <w:pPr>
              <w:spacing w:line="276" w:lineRule="auto"/>
              <w:rPr>
                <w:sz w:val="26"/>
                <w:rtl/>
              </w:rPr>
            </w:pPr>
            <w:r w:rsidRPr="00785367">
              <w:rPr>
                <w:sz w:val="26"/>
                <w:rtl/>
              </w:rPr>
              <w:t>במקום האמור בסעיף קטן (ה) יבוא:</w:t>
            </w:r>
          </w:p>
        </w:tc>
      </w:tr>
      <w:tr w:rsidR="00785367" w:rsidRPr="00785367" w14:paraId="460EFE9F" w14:textId="77777777" w:rsidTr="00785367">
        <w:trPr>
          <w:trHeight w:val="227"/>
        </w:trPr>
        <w:tc>
          <w:tcPr>
            <w:tcW w:w="908" w:type="dxa"/>
          </w:tcPr>
          <w:p w14:paraId="1050FD2A" w14:textId="77777777" w:rsidR="00785367" w:rsidRPr="00785367" w:rsidRDefault="00785367" w:rsidP="00785367">
            <w:pPr>
              <w:spacing w:line="276" w:lineRule="auto"/>
              <w:rPr>
                <w:b/>
                <w:bCs/>
                <w:sz w:val="26"/>
                <w:rtl/>
              </w:rPr>
            </w:pPr>
          </w:p>
        </w:tc>
        <w:tc>
          <w:tcPr>
            <w:tcW w:w="426" w:type="dxa"/>
          </w:tcPr>
          <w:p w14:paraId="0E0CE663" w14:textId="77777777" w:rsidR="00785367" w:rsidRPr="00785367" w:rsidRDefault="00785367" w:rsidP="00785367">
            <w:pPr>
              <w:spacing w:line="276" w:lineRule="auto"/>
              <w:rPr>
                <w:sz w:val="26"/>
                <w:rtl/>
              </w:rPr>
            </w:pPr>
          </w:p>
        </w:tc>
        <w:tc>
          <w:tcPr>
            <w:tcW w:w="567" w:type="dxa"/>
          </w:tcPr>
          <w:p w14:paraId="1FEF2B4D" w14:textId="77777777" w:rsidR="00785367" w:rsidRPr="00785367" w:rsidRDefault="00785367" w:rsidP="00785367">
            <w:pPr>
              <w:spacing w:line="276" w:lineRule="auto"/>
              <w:rPr>
                <w:sz w:val="26"/>
                <w:rtl/>
              </w:rPr>
            </w:pPr>
          </w:p>
        </w:tc>
        <w:tc>
          <w:tcPr>
            <w:tcW w:w="6809" w:type="dxa"/>
            <w:gridSpan w:val="2"/>
          </w:tcPr>
          <w:p w14:paraId="355CD974" w14:textId="77777777" w:rsidR="00785367" w:rsidRPr="00785367" w:rsidRDefault="00785367" w:rsidP="00785367">
            <w:pPr>
              <w:spacing w:line="276" w:lineRule="auto"/>
              <w:rPr>
                <w:sz w:val="26"/>
                <w:rtl/>
              </w:rPr>
            </w:pPr>
          </w:p>
        </w:tc>
      </w:tr>
      <w:tr w:rsidR="00785367" w:rsidRPr="00785367" w14:paraId="12077EA8" w14:textId="77777777" w:rsidTr="00785367">
        <w:trPr>
          <w:trHeight w:val="227"/>
        </w:trPr>
        <w:tc>
          <w:tcPr>
            <w:tcW w:w="908" w:type="dxa"/>
          </w:tcPr>
          <w:p w14:paraId="5588460E" w14:textId="77777777" w:rsidR="00785367" w:rsidRPr="00785367" w:rsidRDefault="00785367" w:rsidP="00785367">
            <w:pPr>
              <w:spacing w:line="276" w:lineRule="auto"/>
              <w:rPr>
                <w:b/>
                <w:bCs/>
                <w:sz w:val="26"/>
                <w:rtl/>
              </w:rPr>
            </w:pPr>
          </w:p>
        </w:tc>
        <w:tc>
          <w:tcPr>
            <w:tcW w:w="426" w:type="dxa"/>
          </w:tcPr>
          <w:p w14:paraId="67F46DCF" w14:textId="77777777" w:rsidR="00785367" w:rsidRPr="00785367" w:rsidRDefault="00785367" w:rsidP="00785367">
            <w:pPr>
              <w:spacing w:line="276" w:lineRule="auto"/>
              <w:rPr>
                <w:sz w:val="26"/>
                <w:rtl/>
              </w:rPr>
            </w:pPr>
          </w:p>
        </w:tc>
        <w:tc>
          <w:tcPr>
            <w:tcW w:w="567" w:type="dxa"/>
          </w:tcPr>
          <w:p w14:paraId="27259F87" w14:textId="77777777" w:rsidR="00785367" w:rsidRPr="00785367" w:rsidRDefault="00785367" w:rsidP="00785367">
            <w:pPr>
              <w:spacing w:line="276" w:lineRule="auto"/>
              <w:rPr>
                <w:sz w:val="26"/>
                <w:rtl/>
              </w:rPr>
            </w:pPr>
          </w:p>
        </w:tc>
        <w:tc>
          <w:tcPr>
            <w:tcW w:w="708" w:type="dxa"/>
            <w:hideMark/>
          </w:tcPr>
          <w:p w14:paraId="6965C526" w14:textId="77777777" w:rsidR="00785367" w:rsidRPr="00785367" w:rsidRDefault="00785367" w:rsidP="00785367">
            <w:pPr>
              <w:spacing w:line="276" w:lineRule="auto"/>
              <w:rPr>
                <w:sz w:val="26"/>
                <w:rtl/>
              </w:rPr>
            </w:pPr>
            <w:r w:rsidRPr="00785367">
              <w:rPr>
                <w:sz w:val="26"/>
                <w:rtl/>
              </w:rPr>
              <w:t>"(ה)</w:t>
            </w:r>
          </w:p>
        </w:tc>
        <w:tc>
          <w:tcPr>
            <w:tcW w:w="6101" w:type="dxa"/>
            <w:hideMark/>
          </w:tcPr>
          <w:p w14:paraId="00492B1C" w14:textId="3A81BE67" w:rsidR="00785367" w:rsidRPr="00785367" w:rsidRDefault="00785367" w:rsidP="00785367">
            <w:pPr>
              <w:spacing w:line="276" w:lineRule="auto"/>
              <w:jc w:val="both"/>
              <w:rPr>
                <w:sz w:val="26"/>
                <w:rtl/>
              </w:rPr>
            </w:pPr>
            <w:r w:rsidRPr="00785367">
              <w:rPr>
                <w:sz w:val="26"/>
                <w:rtl/>
              </w:rPr>
              <w:t>ראש המינהל האזרחי רשאי למנות בכל הרכב קבוע בבית דין רבני אזורי אב בית דין, לאחר היוועצות ברשות המוסמכת, מי שכשיר לכהן כאב בית דין בבית דין רבני אזורי בישראל; לעניין סעיף קטן זה – "הרכב קבוע" – שלושה דיינים המכהנים באותו בית דין ומתכנסים יחדיו לפחות שלוש פעמים בשבוע, למשך יום דיונים מלא במותב של שלושה, למעט חופשות ופגרות.".</w:t>
            </w:r>
          </w:p>
        </w:tc>
      </w:tr>
      <w:tr w:rsidR="00785367" w:rsidRPr="00785367" w14:paraId="0AC16153" w14:textId="77777777" w:rsidTr="00785367">
        <w:trPr>
          <w:trHeight w:val="227"/>
        </w:trPr>
        <w:tc>
          <w:tcPr>
            <w:tcW w:w="908" w:type="dxa"/>
          </w:tcPr>
          <w:p w14:paraId="4EAE9B54" w14:textId="77777777" w:rsidR="00785367" w:rsidRPr="00785367" w:rsidRDefault="00785367" w:rsidP="00785367">
            <w:pPr>
              <w:spacing w:line="276" w:lineRule="auto"/>
              <w:rPr>
                <w:b/>
                <w:bCs/>
                <w:sz w:val="26"/>
                <w:rtl/>
              </w:rPr>
            </w:pPr>
          </w:p>
        </w:tc>
        <w:tc>
          <w:tcPr>
            <w:tcW w:w="426" w:type="dxa"/>
          </w:tcPr>
          <w:p w14:paraId="1B89B372" w14:textId="77777777" w:rsidR="00785367" w:rsidRPr="00785367" w:rsidRDefault="00785367" w:rsidP="00785367">
            <w:pPr>
              <w:spacing w:line="276" w:lineRule="auto"/>
              <w:rPr>
                <w:sz w:val="26"/>
                <w:rtl/>
              </w:rPr>
            </w:pPr>
          </w:p>
        </w:tc>
        <w:tc>
          <w:tcPr>
            <w:tcW w:w="567" w:type="dxa"/>
          </w:tcPr>
          <w:p w14:paraId="0CB5CC4C" w14:textId="77777777" w:rsidR="00785367" w:rsidRPr="00785367" w:rsidRDefault="00785367" w:rsidP="00785367">
            <w:pPr>
              <w:spacing w:line="276" w:lineRule="auto"/>
              <w:rPr>
                <w:sz w:val="26"/>
                <w:rtl/>
              </w:rPr>
            </w:pPr>
          </w:p>
        </w:tc>
        <w:tc>
          <w:tcPr>
            <w:tcW w:w="708" w:type="dxa"/>
          </w:tcPr>
          <w:p w14:paraId="356B35B5" w14:textId="77777777" w:rsidR="00785367" w:rsidRPr="00785367" w:rsidRDefault="00785367" w:rsidP="00785367">
            <w:pPr>
              <w:spacing w:line="276" w:lineRule="auto"/>
              <w:rPr>
                <w:sz w:val="26"/>
                <w:rtl/>
              </w:rPr>
            </w:pPr>
          </w:p>
        </w:tc>
        <w:tc>
          <w:tcPr>
            <w:tcW w:w="6101" w:type="dxa"/>
          </w:tcPr>
          <w:p w14:paraId="6CF84023" w14:textId="77777777" w:rsidR="00785367" w:rsidRPr="00785367" w:rsidRDefault="00785367" w:rsidP="00785367">
            <w:pPr>
              <w:spacing w:line="276" w:lineRule="auto"/>
              <w:jc w:val="both"/>
              <w:rPr>
                <w:sz w:val="26"/>
                <w:rtl/>
              </w:rPr>
            </w:pPr>
          </w:p>
        </w:tc>
      </w:tr>
      <w:tr w:rsidR="00785367" w:rsidRPr="00785367" w14:paraId="36956F86" w14:textId="77777777" w:rsidTr="00785367">
        <w:trPr>
          <w:trHeight w:val="227"/>
        </w:trPr>
        <w:tc>
          <w:tcPr>
            <w:tcW w:w="908" w:type="dxa"/>
          </w:tcPr>
          <w:p w14:paraId="4492B053" w14:textId="77777777" w:rsidR="00785367" w:rsidRPr="00785367" w:rsidRDefault="00785367" w:rsidP="00785367">
            <w:pPr>
              <w:spacing w:line="276" w:lineRule="auto"/>
              <w:rPr>
                <w:b/>
                <w:bCs/>
                <w:sz w:val="26"/>
                <w:rtl/>
              </w:rPr>
            </w:pPr>
          </w:p>
        </w:tc>
        <w:tc>
          <w:tcPr>
            <w:tcW w:w="426" w:type="dxa"/>
          </w:tcPr>
          <w:p w14:paraId="4A833853" w14:textId="77777777" w:rsidR="00785367" w:rsidRPr="00785367" w:rsidRDefault="00785367" w:rsidP="00785367">
            <w:pPr>
              <w:spacing w:line="276" w:lineRule="auto"/>
              <w:rPr>
                <w:sz w:val="26"/>
                <w:rtl/>
              </w:rPr>
            </w:pPr>
          </w:p>
        </w:tc>
        <w:tc>
          <w:tcPr>
            <w:tcW w:w="567" w:type="dxa"/>
            <w:hideMark/>
          </w:tcPr>
          <w:p w14:paraId="2714A1D8" w14:textId="77777777" w:rsidR="00785367" w:rsidRPr="00785367" w:rsidRDefault="00785367" w:rsidP="00785367">
            <w:pPr>
              <w:spacing w:line="276" w:lineRule="auto"/>
              <w:rPr>
                <w:sz w:val="26"/>
                <w:rtl/>
              </w:rPr>
            </w:pPr>
            <w:r w:rsidRPr="00785367">
              <w:rPr>
                <w:sz w:val="26"/>
                <w:rtl/>
              </w:rPr>
              <w:t>(ג)</w:t>
            </w:r>
          </w:p>
        </w:tc>
        <w:tc>
          <w:tcPr>
            <w:tcW w:w="6809" w:type="dxa"/>
            <w:gridSpan w:val="2"/>
            <w:hideMark/>
          </w:tcPr>
          <w:p w14:paraId="5D919F34" w14:textId="77777777" w:rsidR="00785367" w:rsidRPr="00785367" w:rsidRDefault="00785367" w:rsidP="00785367">
            <w:pPr>
              <w:spacing w:line="276" w:lineRule="auto"/>
              <w:rPr>
                <w:sz w:val="26"/>
                <w:rtl/>
              </w:rPr>
            </w:pPr>
            <w:r w:rsidRPr="00785367">
              <w:rPr>
                <w:sz w:val="26"/>
                <w:rtl/>
              </w:rPr>
              <w:t>סעיף קטן (ו) – בטל.</w:t>
            </w:r>
          </w:p>
        </w:tc>
      </w:tr>
      <w:tr w:rsidR="00785367" w:rsidRPr="00785367" w14:paraId="752955A2" w14:textId="77777777" w:rsidTr="00785367">
        <w:trPr>
          <w:trHeight w:val="227"/>
        </w:trPr>
        <w:tc>
          <w:tcPr>
            <w:tcW w:w="908" w:type="dxa"/>
          </w:tcPr>
          <w:p w14:paraId="24A3CC85" w14:textId="77777777" w:rsidR="00785367" w:rsidRPr="00785367" w:rsidRDefault="00785367" w:rsidP="00785367">
            <w:pPr>
              <w:spacing w:line="276" w:lineRule="auto"/>
              <w:rPr>
                <w:b/>
                <w:bCs/>
                <w:sz w:val="26"/>
                <w:rtl/>
              </w:rPr>
            </w:pPr>
          </w:p>
        </w:tc>
        <w:tc>
          <w:tcPr>
            <w:tcW w:w="426" w:type="dxa"/>
          </w:tcPr>
          <w:p w14:paraId="3AE9E02F" w14:textId="77777777" w:rsidR="00785367" w:rsidRPr="00785367" w:rsidRDefault="00785367" w:rsidP="00785367">
            <w:pPr>
              <w:spacing w:line="276" w:lineRule="auto"/>
              <w:rPr>
                <w:sz w:val="26"/>
                <w:rtl/>
              </w:rPr>
            </w:pPr>
          </w:p>
        </w:tc>
        <w:tc>
          <w:tcPr>
            <w:tcW w:w="567" w:type="dxa"/>
          </w:tcPr>
          <w:p w14:paraId="394A4B0F" w14:textId="77777777" w:rsidR="00785367" w:rsidRPr="00785367" w:rsidRDefault="00785367" w:rsidP="00785367">
            <w:pPr>
              <w:spacing w:line="276" w:lineRule="auto"/>
              <w:rPr>
                <w:sz w:val="26"/>
                <w:rtl/>
              </w:rPr>
            </w:pPr>
          </w:p>
        </w:tc>
        <w:tc>
          <w:tcPr>
            <w:tcW w:w="6809" w:type="dxa"/>
            <w:gridSpan w:val="2"/>
          </w:tcPr>
          <w:p w14:paraId="722E4C12" w14:textId="77777777" w:rsidR="00785367" w:rsidRPr="00785367" w:rsidRDefault="00785367" w:rsidP="00785367">
            <w:pPr>
              <w:spacing w:line="276" w:lineRule="auto"/>
              <w:rPr>
                <w:sz w:val="26"/>
                <w:rtl/>
              </w:rPr>
            </w:pPr>
          </w:p>
        </w:tc>
      </w:tr>
      <w:tr w:rsidR="00785367" w:rsidRPr="00785367" w14:paraId="5B41B9BD" w14:textId="77777777" w:rsidTr="00785367">
        <w:trPr>
          <w:trHeight w:val="227"/>
        </w:trPr>
        <w:tc>
          <w:tcPr>
            <w:tcW w:w="908" w:type="dxa"/>
            <w:hideMark/>
          </w:tcPr>
          <w:p w14:paraId="1DE43528" w14:textId="77777777" w:rsidR="00785367" w:rsidRPr="00785367" w:rsidRDefault="00785367" w:rsidP="00785367">
            <w:pPr>
              <w:spacing w:line="276" w:lineRule="auto"/>
              <w:rPr>
                <w:b/>
                <w:bCs/>
                <w:sz w:val="26"/>
                <w:rtl/>
              </w:rPr>
            </w:pPr>
            <w:r w:rsidRPr="00785367">
              <w:rPr>
                <w:b/>
                <w:bCs/>
                <w:sz w:val="26"/>
                <w:rtl/>
              </w:rPr>
              <w:t>תיקון סעיף 5</w:t>
            </w:r>
          </w:p>
        </w:tc>
        <w:tc>
          <w:tcPr>
            <w:tcW w:w="426" w:type="dxa"/>
            <w:hideMark/>
          </w:tcPr>
          <w:p w14:paraId="56D81253" w14:textId="77777777" w:rsidR="00785367" w:rsidRPr="00785367" w:rsidRDefault="00785367" w:rsidP="00785367">
            <w:pPr>
              <w:spacing w:line="276" w:lineRule="auto"/>
              <w:rPr>
                <w:sz w:val="26"/>
                <w:rtl/>
              </w:rPr>
            </w:pPr>
            <w:r w:rsidRPr="00785367">
              <w:rPr>
                <w:sz w:val="26"/>
                <w:rtl/>
              </w:rPr>
              <w:t>2.</w:t>
            </w:r>
          </w:p>
        </w:tc>
        <w:tc>
          <w:tcPr>
            <w:tcW w:w="7376" w:type="dxa"/>
            <w:gridSpan w:val="3"/>
            <w:hideMark/>
          </w:tcPr>
          <w:p w14:paraId="3A43EF57" w14:textId="77777777" w:rsidR="00785367" w:rsidRPr="00785367" w:rsidRDefault="00785367" w:rsidP="00785367">
            <w:pPr>
              <w:spacing w:line="276" w:lineRule="auto"/>
              <w:rPr>
                <w:sz w:val="26"/>
                <w:rtl/>
              </w:rPr>
            </w:pPr>
            <w:r w:rsidRPr="00785367">
              <w:rPr>
                <w:sz w:val="26"/>
                <w:rtl/>
              </w:rPr>
              <w:t>בסעיף 5 לצו, סעיף קטן (ב) – בטל.</w:t>
            </w:r>
          </w:p>
        </w:tc>
      </w:tr>
      <w:tr w:rsidR="00785367" w:rsidRPr="00785367" w14:paraId="7EAB9E41" w14:textId="77777777" w:rsidTr="00785367">
        <w:trPr>
          <w:trHeight w:val="227"/>
        </w:trPr>
        <w:tc>
          <w:tcPr>
            <w:tcW w:w="908" w:type="dxa"/>
          </w:tcPr>
          <w:p w14:paraId="5FF58D66" w14:textId="77777777" w:rsidR="00785367" w:rsidRPr="00785367" w:rsidRDefault="00785367" w:rsidP="00785367">
            <w:pPr>
              <w:spacing w:line="276" w:lineRule="auto"/>
              <w:rPr>
                <w:b/>
                <w:bCs/>
                <w:sz w:val="26"/>
                <w:rtl/>
              </w:rPr>
            </w:pPr>
          </w:p>
        </w:tc>
        <w:tc>
          <w:tcPr>
            <w:tcW w:w="426" w:type="dxa"/>
          </w:tcPr>
          <w:p w14:paraId="6A3E61A9" w14:textId="77777777" w:rsidR="00785367" w:rsidRPr="00785367" w:rsidRDefault="00785367" w:rsidP="00785367">
            <w:pPr>
              <w:spacing w:line="276" w:lineRule="auto"/>
              <w:rPr>
                <w:sz w:val="26"/>
                <w:rtl/>
              </w:rPr>
            </w:pPr>
          </w:p>
        </w:tc>
        <w:tc>
          <w:tcPr>
            <w:tcW w:w="7376" w:type="dxa"/>
            <w:gridSpan w:val="3"/>
          </w:tcPr>
          <w:p w14:paraId="763587E7" w14:textId="77777777" w:rsidR="00785367" w:rsidRPr="00785367" w:rsidRDefault="00785367" w:rsidP="00785367">
            <w:pPr>
              <w:spacing w:line="276" w:lineRule="auto"/>
              <w:rPr>
                <w:sz w:val="26"/>
                <w:rtl/>
              </w:rPr>
            </w:pPr>
          </w:p>
        </w:tc>
      </w:tr>
      <w:tr w:rsidR="00785367" w:rsidRPr="00785367" w14:paraId="6C472400" w14:textId="77777777" w:rsidTr="00785367">
        <w:trPr>
          <w:trHeight w:val="227"/>
        </w:trPr>
        <w:tc>
          <w:tcPr>
            <w:tcW w:w="908" w:type="dxa"/>
            <w:hideMark/>
          </w:tcPr>
          <w:p w14:paraId="037F7F66" w14:textId="77777777" w:rsidR="00785367" w:rsidRPr="00785367" w:rsidRDefault="00785367" w:rsidP="00785367">
            <w:pPr>
              <w:spacing w:line="276" w:lineRule="auto"/>
              <w:rPr>
                <w:b/>
                <w:bCs/>
                <w:sz w:val="26"/>
              </w:rPr>
            </w:pPr>
            <w:r w:rsidRPr="00785367">
              <w:rPr>
                <w:b/>
                <w:bCs/>
                <w:sz w:val="26"/>
                <w:rtl/>
              </w:rPr>
              <w:t>תיקון סעיף 6</w:t>
            </w:r>
          </w:p>
        </w:tc>
        <w:tc>
          <w:tcPr>
            <w:tcW w:w="426" w:type="dxa"/>
            <w:hideMark/>
          </w:tcPr>
          <w:p w14:paraId="4D472992" w14:textId="77777777" w:rsidR="00785367" w:rsidRPr="00785367" w:rsidRDefault="00785367" w:rsidP="00785367">
            <w:pPr>
              <w:spacing w:line="276" w:lineRule="auto"/>
              <w:rPr>
                <w:sz w:val="26"/>
                <w:rtl/>
              </w:rPr>
            </w:pPr>
            <w:r w:rsidRPr="00785367">
              <w:rPr>
                <w:sz w:val="26"/>
                <w:rtl/>
              </w:rPr>
              <w:t>3.</w:t>
            </w:r>
          </w:p>
        </w:tc>
        <w:tc>
          <w:tcPr>
            <w:tcW w:w="7376" w:type="dxa"/>
            <w:gridSpan w:val="3"/>
            <w:hideMark/>
          </w:tcPr>
          <w:p w14:paraId="3E12A4C0" w14:textId="19D19DDC" w:rsidR="00785367" w:rsidRPr="00785367" w:rsidRDefault="00785367" w:rsidP="00785367">
            <w:pPr>
              <w:spacing w:line="276" w:lineRule="auto"/>
              <w:rPr>
                <w:sz w:val="26"/>
                <w:rtl/>
              </w:rPr>
            </w:pPr>
            <w:r w:rsidRPr="00785367">
              <w:rPr>
                <w:sz w:val="26"/>
                <w:rtl/>
              </w:rPr>
              <w:t>בסעיף 6 לצו, בסופו יבוא "</w:t>
            </w:r>
            <w:r>
              <w:rPr>
                <w:rFonts w:hint="cs"/>
                <w:sz w:val="26"/>
                <w:rtl/>
              </w:rPr>
              <w:t xml:space="preserve">, </w:t>
            </w:r>
            <w:r w:rsidRPr="00785367">
              <w:rPr>
                <w:sz w:val="26"/>
                <w:rtl/>
              </w:rPr>
              <w:t>והכול בכפוף להוראות צו זה".</w:t>
            </w:r>
          </w:p>
        </w:tc>
      </w:tr>
      <w:tr w:rsidR="00785367" w:rsidRPr="00785367" w14:paraId="78646F50" w14:textId="77777777" w:rsidTr="00785367">
        <w:trPr>
          <w:trHeight w:val="227"/>
        </w:trPr>
        <w:tc>
          <w:tcPr>
            <w:tcW w:w="908" w:type="dxa"/>
          </w:tcPr>
          <w:p w14:paraId="6AA9E7CC" w14:textId="77777777" w:rsidR="00785367" w:rsidRPr="00785367" w:rsidRDefault="00785367" w:rsidP="00785367">
            <w:pPr>
              <w:spacing w:line="276" w:lineRule="auto"/>
              <w:rPr>
                <w:b/>
                <w:bCs/>
                <w:sz w:val="26"/>
                <w:rtl/>
              </w:rPr>
            </w:pPr>
          </w:p>
        </w:tc>
        <w:tc>
          <w:tcPr>
            <w:tcW w:w="426" w:type="dxa"/>
          </w:tcPr>
          <w:p w14:paraId="132E6437" w14:textId="77777777" w:rsidR="00785367" w:rsidRPr="00785367" w:rsidRDefault="00785367" w:rsidP="00785367">
            <w:pPr>
              <w:spacing w:line="276" w:lineRule="auto"/>
              <w:rPr>
                <w:sz w:val="26"/>
                <w:rtl/>
              </w:rPr>
            </w:pPr>
          </w:p>
        </w:tc>
        <w:tc>
          <w:tcPr>
            <w:tcW w:w="7376" w:type="dxa"/>
            <w:gridSpan w:val="3"/>
          </w:tcPr>
          <w:p w14:paraId="75C7430E" w14:textId="77777777" w:rsidR="00785367" w:rsidRPr="00785367" w:rsidRDefault="00785367" w:rsidP="00785367">
            <w:pPr>
              <w:spacing w:line="276" w:lineRule="auto"/>
              <w:rPr>
                <w:sz w:val="26"/>
                <w:rtl/>
              </w:rPr>
            </w:pPr>
          </w:p>
        </w:tc>
      </w:tr>
      <w:tr w:rsidR="00785367" w:rsidRPr="00785367" w14:paraId="0C751365" w14:textId="77777777" w:rsidTr="00785367">
        <w:trPr>
          <w:trHeight w:val="227"/>
        </w:trPr>
        <w:tc>
          <w:tcPr>
            <w:tcW w:w="908" w:type="dxa"/>
            <w:hideMark/>
          </w:tcPr>
          <w:p w14:paraId="003D146E" w14:textId="77777777" w:rsidR="00785367" w:rsidRPr="00785367" w:rsidRDefault="00785367" w:rsidP="00785367">
            <w:pPr>
              <w:spacing w:line="276" w:lineRule="auto"/>
              <w:rPr>
                <w:b/>
                <w:bCs/>
                <w:sz w:val="26"/>
                <w:rtl/>
              </w:rPr>
            </w:pPr>
            <w:r w:rsidRPr="00785367">
              <w:rPr>
                <w:b/>
                <w:bCs/>
                <w:sz w:val="26"/>
                <w:rtl/>
              </w:rPr>
              <w:t>תיקון סעיף 7</w:t>
            </w:r>
          </w:p>
        </w:tc>
        <w:tc>
          <w:tcPr>
            <w:tcW w:w="426" w:type="dxa"/>
            <w:hideMark/>
          </w:tcPr>
          <w:p w14:paraId="42458053" w14:textId="77777777" w:rsidR="00785367" w:rsidRPr="00785367" w:rsidRDefault="00785367" w:rsidP="00785367">
            <w:pPr>
              <w:spacing w:line="276" w:lineRule="auto"/>
              <w:rPr>
                <w:sz w:val="26"/>
                <w:rtl/>
              </w:rPr>
            </w:pPr>
            <w:r w:rsidRPr="00785367">
              <w:rPr>
                <w:sz w:val="26"/>
                <w:rtl/>
              </w:rPr>
              <w:t>4.</w:t>
            </w:r>
          </w:p>
        </w:tc>
        <w:tc>
          <w:tcPr>
            <w:tcW w:w="7376" w:type="dxa"/>
            <w:gridSpan w:val="3"/>
            <w:hideMark/>
          </w:tcPr>
          <w:p w14:paraId="7F58CB1D" w14:textId="77777777" w:rsidR="00785367" w:rsidRPr="00785367" w:rsidRDefault="00785367" w:rsidP="00785367">
            <w:pPr>
              <w:spacing w:line="276" w:lineRule="auto"/>
              <w:jc w:val="both"/>
              <w:rPr>
                <w:sz w:val="26"/>
                <w:rtl/>
              </w:rPr>
            </w:pPr>
            <w:r w:rsidRPr="00785367">
              <w:rPr>
                <w:sz w:val="26"/>
                <w:rtl/>
              </w:rPr>
              <w:t>בסעיף 7 לצו, בכותרת השוליים, במקום "שיפוט בינלאומי" יבוא "סמכות שיפוט".</w:t>
            </w:r>
          </w:p>
        </w:tc>
      </w:tr>
      <w:tr w:rsidR="00785367" w:rsidRPr="00785367" w14:paraId="269834B1" w14:textId="77777777" w:rsidTr="00785367">
        <w:trPr>
          <w:trHeight w:val="227"/>
        </w:trPr>
        <w:tc>
          <w:tcPr>
            <w:tcW w:w="908" w:type="dxa"/>
          </w:tcPr>
          <w:p w14:paraId="1075DB9D" w14:textId="77777777" w:rsidR="00785367" w:rsidRPr="00785367" w:rsidRDefault="00785367" w:rsidP="00785367">
            <w:pPr>
              <w:spacing w:line="276" w:lineRule="auto"/>
              <w:rPr>
                <w:b/>
                <w:bCs/>
                <w:sz w:val="26"/>
                <w:rtl/>
              </w:rPr>
            </w:pPr>
          </w:p>
        </w:tc>
        <w:tc>
          <w:tcPr>
            <w:tcW w:w="426" w:type="dxa"/>
          </w:tcPr>
          <w:p w14:paraId="1476DAAC" w14:textId="77777777" w:rsidR="00785367" w:rsidRPr="00785367" w:rsidRDefault="00785367" w:rsidP="00785367">
            <w:pPr>
              <w:spacing w:line="276" w:lineRule="auto"/>
              <w:rPr>
                <w:sz w:val="26"/>
                <w:rtl/>
              </w:rPr>
            </w:pPr>
          </w:p>
        </w:tc>
        <w:tc>
          <w:tcPr>
            <w:tcW w:w="7376" w:type="dxa"/>
            <w:gridSpan w:val="3"/>
          </w:tcPr>
          <w:p w14:paraId="2EAFBAA6" w14:textId="77777777" w:rsidR="00785367" w:rsidRPr="00785367" w:rsidRDefault="00785367" w:rsidP="00785367">
            <w:pPr>
              <w:spacing w:line="276" w:lineRule="auto"/>
              <w:rPr>
                <w:sz w:val="26"/>
                <w:rtl/>
              </w:rPr>
            </w:pPr>
          </w:p>
        </w:tc>
      </w:tr>
      <w:tr w:rsidR="00785367" w:rsidRPr="00785367" w14:paraId="797556CD" w14:textId="77777777" w:rsidTr="00785367">
        <w:trPr>
          <w:trHeight w:val="227"/>
        </w:trPr>
        <w:tc>
          <w:tcPr>
            <w:tcW w:w="908" w:type="dxa"/>
            <w:hideMark/>
          </w:tcPr>
          <w:p w14:paraId="0275C6E9" w14:textId="77777777" w:rsidR="00785367" w:rsidRPr="00785367" w:rsidRDefault="00785367" w:rsidP="00785367">
            <w:pPr>
              <w:spacing w:line="276" w:lineRule="auto"/>
              <w:rPr>
                <w:b/>
                <w:bCs/>
                <w:sz w:val="26"/>
              </w:rPr>
            </w:pPr>
            <w:r w:rsidRPr="00785367">
              <w:rPr>
                <w:b/>
                <w:bCs/>
                <w:sz w:val="26"/>
                <w:rtl/>
              </w:rPr>
              <w:t>תחילה</w:t>
            </w:r>
          </w:p>
        </w:tc>
        <w:tc>
          <w:tcPr>
            <w:tcW w:w="426" w:type="dxa"/>
            <w:hideMark/>
          </w:tcPr>
          <w:p w14:paraId="7B5C9B7A" w14:textId="77777777" w:rsidR="00785367" w:rsidRPr="00785367" w:rsidRDefault="00785367" w:rsidP="00785367">
            <w:pPr>
              <w:spacing w:line="276" w:lineRule="auto"/>
              <w:rPr>
                <w:sz w:val="26"/>
                <w:rtl/>
              </w:rPr>
            </w:pPr>
            <w:r w:rsidRPr="00785367">
              <w:rPr>
                <w:sz w:val="26"/>
                <w:rtl/>
              </w:rPr>
              <w:t>5.</w:t>
            </w:r>
          </w:p>
        </w:tc>
        <w:tc>
          <w:tcPr>
            <w:tcW w:w="7376" w:type="dxa"/>
            <w:gridSpan w:val="3"/>
            <w:hideMark/>
          </w:tcPr>
          <w:p w14:paraId="2AC5986D" w14:textId="77777777" w:rsidR="00785367" w:rsidRPr="00785367" w:rsidRDefault="00785367" w:rsidP="00785367">
            <w:pPr>
              <w:spacing w:line="276" w:lineRule="auto"/>
              <w:rPr>
                <w:sz w:val="26"/>
                <w:rtl/>
              </w:rPr>
            </w:pPr>
            <w:r w:rsidRPr="00785367">
              <w:rPr>
                <w:sz w:val="26"/>
                <w:rtl/>
              </w:rPr>
              <w:t>תחילתו של צו זה ביום חתימתו.</w:t>
            </w:r>
          </w:p>
        </w:tc>
      </w:tr>
      <w:tr w:rsidR="00785367" w:rsidRPr="00785367" w14:paraId="3D436A83" w14:textId="77777777" w:rsidTr="00785367">
        <w:trPr>
          <w:trHeight w:val="227"/>
        </w:trPr>
        <w:tc>
          <w:tcPr>
            <w:tcW w:w="908" w:type="dxa"/>
          </w:tcPr>
          <w:p w14:paraId="5DC60968" w14:textId="77777777" w:rsidR="00785367" w:rsidRPr="00785367" w:rsidRDefault="00785367" w:rsidP="00785367">
            <w:pPr>
              <w:spacing w:line="276" w:lineRule="auto"/>
              <w:rPr>
                <w:b/>
                <w:bCs/>
                <w:sz w:val="26"/>
                <w:rtl/>
              </w:rPr>
            </w:pPr>
          </w:p>
        </w:tc>
        <w:tc>
          <w:tcPr>
            <w:tcW w:w="426" w:type="dxa"/>
          </w:tcPr>
          <w:p w14:paraId="1163D18C" w14:textId="77777777" w:rsidR="00785367" w:rsidRPr="00785367" w:rsidRDefault="00785367" w:rsidP="00785367">
            <w:pPr>
              <w:spacing w:line="276" w:lineRule="auto"/>
              <w:rPr>
                <w:sz w:val="26"/>
                <w:rtl/>
              </w:rPr>
            </w:pPr>
          </w:p>
        </w:tc>
        <w:tc>
          <w:tcPr>
            <w:tcW w:w="7376" w:type="dxa"/>
            <w:gridSpan w:val="3"/>
          </w:tcPr>
          <w:p w14:paraId="3D6A9784" w14:textId="77777777" w:rsidR="00785367" w:rsidRPr="00785367" w:rsidRDefault="00785367" w:rsidP="00785367">
            <w:pPr>
              <w:spacing w:line="276" w:lineRule="auto"/>
              <w:rPr>
                <w:sz w:val="26"/>
                <w:rtl/>
              </w:rPr>
            </w:pPr>
          </w:p>
        </w:tc>
      </w:tr>
      <w:tr w:rsidR="00785367" w:rsidRPr="00785367" w14:paraId="6C510D37" w14:textId="77777777" w:rsidTr="00785367">
        <w:trPr>
          <w:trHeight w:val="227"/>
        </w:trPr>
        <w:tc>
          <w:tcPr>
            <w:tcW w:w="908" w:type="dxa"/>
            <w:hideMark/>
          </w:tcPr>
          <w:p w14:paraId="258FE212" w14:textId="77777777" w:rsidR="00785367" w:rsidRPr="00785367" w:rsidRDefault="00785367" w:rsidP="00785367">
            <w:pPr>
              <w:spacing w:line="276" w:lineRule="auto"/>
              <w:rPr>
                <w:b/>
                <w:bCs/>
                <w:sz w:val="26"/>
              </w:rPr>
            </w:pPr>
            <w:r w:rsidRPr="00785367">
              <w:rPr>
                <w:b/>
                <w:bCs/>
                <w:sz w:val="26"/>
                <w:rtl/>
              </w:rPr>
              <w:t>השם</w:t>
            </w:r>
          </w:p>
        </w:tc>
        <w:tc>
          <w:tcPr>
            <w:tcW w:w="426" w:type="dxa"/>
            <w:hideMark/>
          </w:tcPr>
          <w:p w14:paraId="1BE0A016" w14:textId="77777777" w:rsidR="00785367" w:rsidRPr="00785367" w:rsidRDefault="00785367" w:rsidP="00785367">
            <w:pPr>
              <w:spacing w:line="276" w:lineRule="auto"/>
              <w:rPr>
                <w:sz w:val="26"/>
                <w:rtl/>
              </w:rPr>
            </w:pPr>
            <w:r w:rsidRPr="00785367">
              <w:rPr>
                <w:sz w:val="26"/>
                <w:rtl/>
              </w:rPr>
              <w:t>6.</w:t>
            </w:r>
          </w:p>
        </w:tc>
        <w:tc>
          <w:tcPr>
            <w:tcW w:w="7376" w:type="dxa"/>
            <w:gridSpan w:val="3"/>
            <w:hideMark/>
          </w:tcPr>
          <w:p w14:paraId="136A33C7" w14:textId="58EC37CE" w:rsidR="00785367" w:rsidRPr="00785367" w:rsidRDefault="00785367" w:rsidP="00785367">
            <w:pPr>
              <w:spacing w:line="276" w:lineRule="auto"/>
              <w:jc w:val="both"/>
              <w:rPr>
                <w:sz w:val="26"/>
                <w:rtl/>
              </w:rPr>
            </w:pPr>
            <w:r w:rsidRPr="00785367">
              <w:rPr>
                <w:sz w:val="26"/>
                <w:rtl/>
              </w:rPr>
              <w:t xml:space="preserve">צו זה יקרא: "צו בדבר שיפוט בתי דין רבניים (תיקון מס' 3) (יהודה ושומרון) (צו מס' </w:t>
            </w:r>
            <w:r w:rsidR="004D13C8">
              <w:rPr>
                <w:rFonts w:hint="cs"/>
                <w:sz w:val="26"/>
                <w:rtl/>
              </w:rPr>
              <w:t>2222</w:t>
            </w:r>
            <w:r w:rsidRPr="00785367">
              <w:rPr>
                <w:sz w:val="26"/>
                <w:rtl/>
              </w:rPr>
              <w:t>), התשפ"</w:t>
            </w:r>
            <w:r>
              <w:rPr>
                <w:rFonts w:hint="cs"/>
                <w:sz w:val="26"/>
                <w:rtl/>
              </w:rPr>
              <w:t>ה</w:t>
            </w:r>
            <w:r w:rsidRPr="00785367">
              <w:rPr>
                <w:sz w:val="26"/>
                <w:rtl/>
              </w:rPr>
              <w:t>-202</w:t>
            </w:r>
            <w:r>
              <w:rPr>
                <w:rFonts w:hint="cs"/>
                <w:sz w:val="26"/>
                <w:rtl/>
              </w:rPr>
              <w:t>5</w:t>
            </w:r>
            <w:r w:rsidRPr="00785367">
              <w:rPr>
                <w:sz w:val="26"/>
                <w:rtl/>
              </w:rPr>
              <w:t>".</w:t>
            </w:r>
          </w:p>
        </w:tc>
      </w:tr>
    </w:tbl>
    <w:p w14:paraId="7C74F275" w14:textId="77777777" w:rsidR="00785367" w:rsidRPr="00785367" w:rsidRDefault="00785367" w:rsidP="00785367">
      <w:pPr>
        <w:rPr>
          <w:sz w:val="26"/>
        </w:rPr>
      </w:pPr>
    </w:p>
    <w:p w14:paraId="458AEA9D" w14:textId="77777777" w:rsidR="00785367" w:rsidRDefault="00785367" w:rsidP="00785367">
      <w:pPr>
        <w:rPr>
          <w:sz w:val="26"/>
          <w:rtl/>
        </w:rPr>
      </w:pPr>
    </w:p>
    <w:p w14:paraId="68F9DEBE" w14:textId="77777777" w:rsidR="004D77AF" w:rsidRDefault="004D77AF" w:rsidP="00785367">
      <w:pPr>
        <w:rPr>
          <w:sz w:val="26"/>
          <w:rtl/>
        </w:rPr>
      </w:pPr>
    </w:p>
    <w:p w14:paraId="732573D1" w14:textId="77777777" w:rsidR="004D77AF" w:rsidRPr="00785367" w:rsidRDefault="004D77AF" w:rsidP="00785367">
      <w:pPr>
        <w:rPr>
          <w:sz w:val="26"/>
          <w:rtl/>
        </w:rPr>
      </w:pPr>
    </w:p>
    <w:tbl>
      <w:tblPr>
        <w:bidiVisual/>
        <w:tblW w:w="8648" w:type="dxa"/>
        <w:tblInd w:w="-34" w:type="dxa"/>
        <w:tblLook w:val="04A0" w:firstRow="1" w:lastRow="0" w:firstColumn="1" w:lastColumn="0" w:noHBand="0" w:noVBand="1"/>
      </w:tblPr>
      <w:tblGrid>
        <w:gridCol w:w="4995"/>
        <w:gridCol w:w="3653"/>
      </w:tblGrid>
      <w:tr w:rsidR="00785367" w:rsidRPr="00785367" w14:paraId="00B91407" w14:textId="77777777" w:rsidTr="001F2A64">
        <w:tc>
          <w:tcPr>
            <w:tcW w:w="4995" w:type="dxa"/>
          </w:tcPr>
          <w:p w14:paraId="7805E978" w14:textId="1A24F3A9" w:rsidR="00785367" w:rsidRPr="00785367" w:rsidRDefault="001F2A64" w:rsidP="001F2A64">
            <w:pPr>
              <w:spacing w:line="480" w:lineRule="auto"/>
              <w:ind w:right="1622"/>
              <w:jc w:val="both"/>
              <w:rPr>
                <w:b/>
                <w:bCs/>
                <w:sz w:val="26"/>
                <w:rtl/>
              </w:rPr>
            </w:pPr>
            <w:r>
              <w:rPr>
                <w:rFonts w:hint="cs"/>
                <w:b/>
                <w:bCs/>
                <w:sz w:val="26"/>
                <w:rtl/>
              </w:rPr>
              <w:t>כ' בטבת</w:t>
            </w:r>
            <w:r w:rsidR="00785367" w:rsidRPr="00785367">
              <w:rPr>
                <w:b/>
                <w:bCs/>
                <w:sz w:val="26"/>
                <w:rtl/>
              </w:rPr>
              <w:t xml:space="preserve"> </w:t>
            </w:r>
            <w:proofErr w:type="spellStart"/>
            <w:r w:rsidR="00785367" w:rsidRPr="00785367">
              <w:rPr>
                <w:b/>
                <w:bCs/>
                <w:sz w:val="26"/>
                <w:rtl/>
              </w:rPr>
              <w:t>התשפ"</w:t>
            </w:r>
            <w:r w:rsidR="00785367">
              <w:rPr>
                <w:rFonts w:hint="cs"/>
                <w:b/>
                <w:bCs/>
                <w:sz w:val="26"/>
                <w:rtl/>
              </w:rPr>
              <w:t>ה</w:t>
            </w:r>
            <w:proofErr w:type="spellEnd"/>
            <w:r>
              <w:rPr>
                <w:b/>
                <w:bCs/>
                <w:sz w:val="26"/>
                <w:rtl/>
              </w:rPr>
              <w:br/>
            </w:r>
            <w:r>
              <w:rPr>
                <w:rFonts w:hint="cs"/>
                <w:b/>
                <w:bCs/>
                <w:sz w:val="26"/>
                <w:rtl/>
              </w:rPr>
              <w:t>20 בינואר</w:t>
            </w:r>
            <w:r w:rsidR="00785367" w:rsidRPr="00785367">
              <w:rPr>
                <w:b/>
                <w:bCs/>
                <w:sz w:val="26"/>
                <w:rtl/>
              </w:rPr>
              <w:t xml:space="preserve"> 202</w:t>
            </w:r>
            <w:r w:rsidR="00785367">
              <w:rPr>
                <w:rFonts w:hint="cs"/>
                <w:b/>
                <w:bCs/>
                <w:sz w:val="26"/>
                <w:rtl/>
              </w:rPr>
              <w:t>5</w:t>
            </w:r>
            <w:r>
              <w:rPr>
                <w:b/>
                <w:bCs/>
                <w:sz w:val="26"/>
                <w:rtl/>
              </w:rPr>
              <w:br/>
            </w:r>
          </w:p>
        </w:tc>
        <w:tc>
          <w:tcPr>
            <w:tcW w:w="3653" w:type="dxa"/>
            <w:tcBorders>
              <w:left w:val="nil"/>
              <w:bottom w:val="nil"/>
              <w:right w:val="nil"/>
            </w:tcBorders>
            <w:hideMark/>
          </w:tcPr>
          <w:p w14:paraId="15DAAA04" w14:textId="604C1CDC" w:rsidR="00785367" w:rsidRPr="00785367" w:rsidRDefault="00785367" w:rsidP="00785367">
            <w:pPr>
              <w:spacing w:line="360" w:lineRule="auto"/>
              <w:jc w:val="both"/>
              <w:rPr>
                <w:b/>
                <w:bCs/>
                <w:sz w:val="26"/>
                <w:rtl/>
              </w:rPr>
            </w:pPr>
            <w:r w:rsidRPr="00785367">
              <w:rPr>
                <w:b/>
                <w:bCs/>
                <w:sz w:val="26"/>
                <w:rtl/>
              </w:rPr>
              <w:t xml:space="preserve">אלוף </w:t>
            </w:r>
            <w:r>
              <w:rPr>
                <w:rFonts w:hint="cs"/>
                <w:b/>
                <w:bCs/>
                <w:sz w:val="26"/>
                <w:rtl/>
              </w:rPr>
              <w:t>אבי בלוט</w:t>
            </w:r>
            <w:r w:rsidRPr="00785367">
              <w:rPr>
                <w:b/>
                <w:bCs/>
                <w:sz w:val="26"/>
                <w:rtl/>
              </w:rPr>
              <w:br/>
              <w:t xml:space="preserve">מפקד     כוחות     צה"ל  </w:t>
            </w:r>
            <w:r w:rsidRPr="00785367">
              <w:rPr>
                <w:b/>
                <w:bCs/>
                <w:sz w:val="26"/>
                <w:rtl/>
              </w:rPr>
              <w:br/>
              <w:t>באזור  יהודה  ושומרון</w:t>
            </w:r>
            <w:r w:rsidRPr="00785367">
              <w:rPr>
                <w:b/>
                <w:bCs/>
                <w:sz w:val="26"/>
                <w:rtl/>
              </w:rPr>
              <w:br/>
            </w:r>
          </w:p>
        </w:tc>
      </w:tr>
    </w:tbl>
    <w:p w14:paraId="3CB6983E" w14:textId="7619188C" w:rsidR="00785367" w:rsidRPr="00785367" w:rsidRDefault="00785367" w:rsidP="00850215">
      <w:pPr>
        <w:rPr>
          <w:sz w:val="26"/>
          <w:rtl/>
        </w:rPr>
      </w:pPr>
    </w:p>
    <w:sectPr w:rsidR="00785367" w:rsidRPr="00785367" w:rsidSect="00785367">
      <w:headerReference w:type="default" r:id="rId11"/>
      <w:footerReference w:type="default" r:id="rId12"/>
      <w:pgSz w:w="11906" w:h="16838"/>
      <w:pgMar w:top="1440" w:right="1622" w:bottom="1440" w:left="1610" w:header="567" w:footer="811"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6A589" w14:textId="77777777" w:rsidR="00645499" w:rsidRDefault="00645499" w:rsidP="00A72BB8">
      <w:r>
        <w:separator/>
      </w:r>
    </w:p>
  </w:endnote>
  <w:endnote w:type="continuationSeparator" w:id="0">
    <w:p w14:paraId="145AA95A" w14:textId="77777777" w:rsidR="00645499" w:rsidRDefault="00645499" w:rsidP="00A7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BB1C0" w14:textId="021A49FE" w:rsidR="00785367" w:rsidRPr="005E698B" w:rsidRDefault="00785367" w:rsidP="002A3504">
    <w:pPr>
      <w:pStyle w:val="a5"/>
      <w:rPr>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BC69D" w14:textId="77777777" w:rsidR="00645499" w:rsidRDefault="00645499" w:rsidP="00A72BB8">
      <w:r>
        <w:separator/>
      </w:r>
    </w:p>
  </w:footnote>
  <w:footnote w:type="continuationSeparator" w:id="0">
    <w:p w14:paraId="5E15CDBD" w14:textId="77777777" w:rsidR="00645499" w:rsidRDefault="00645499" w:rsidP="00A72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4400" w14:textId="77777777" w:rsidR="00785367" w:rsidRDefault="00785367" w:rsidP="002A350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91C288E"/>
    <w:lvl w:ilvl="0">
      <w:start w:val="1"/>
      <w:numFmt w:val="hebrew1"/>
      <w:pStyle w:val="5"/>
      <w:lvlText w:val="%1)"/>
      <w:lvlJc w:val="center"/>
      <w:pPr>
        <w:tabs>
          <w:tab w:val="num" w:pos="1919"/>
        </w:tabs>
        <w:ind w:left="1919" w:hanging="360"/>
      </w:pPr>
      <w:rPr>
        <w:rFonts w:hint="default"/>
        <w:b w:val="0"/>
        <w:i w:val="0"/>
        <w:sz w:val="32"/>
      </w:rPr>
    </w:lvl>
    <w:lvl w:ilvl="1">
      <w:start w:val="1"/>
      <w:numFmt w:val="decimal"/>
      <w:pStyle w:val="2"/>
      <w:lvlText w:val="%2."/>
      <w:lvlJc w:val="right"/>
      <w:pPr>
        <w:tabs>
          <w:tab w:val="num" w:pos="737"/>
        </w:tabs>
        <w:ind w:left="737" w:right="737" w:hanging="283"/>
      </w:pPr>
      <w:rPr>
        <w:rFonts w:cs="David" w:hint="default"/>
        <w:b w:val="0"/>
        <w:bCs w:val="0"/>
        <w:i w:val="0"/>
        <w:iCs w:val="0"/>
        <w:sz w:val="24"/>
        <w:szCs w:val="24"/>
      </w:rPr>
    </w:lvl>
    <w:lvl w:ilvl="2">
      <w:start w:val="1"/>
      <w:numFmt w:val="hebrew1"/>
      <w:lvlText w:val="%3."/>
      <w:lvlJc w:val="center"/>
      <w:pPr>
        <w:tabs>
          <w:tab w:val="num" w:pos="1191"/>
        </w:tabs>
        <w:ind w:left="1191" w:right="1191" w:hanging="284"/>
      </w:pPr>
      <w:rPr>
        <w:rFonts w:hint="default"/>
        <w:b w:val="0"/>
        <w:bCs w:val="0"/>
        <w:i w:val="0"/>
        <w:iCs w:val="0"/>
        <w:sz w:val="26"/>
        <w:szCs w:val="26"/>
      </w:rPr>
    </w:lvl>
    <w:lvl w:ilvl="3">
      <w:start w:val="1"/>
      <w:numFmt w:val="decimal"/>
      <w:pStyle w:val="4"/>
      <w:lvlText w:val="%4)"/>
      <w:lvlJc w:val="right"/>
      <w:pPr>
        <w:tabs>
          <w:tab w:val="num" w:pos="1701"/>
        </w:tabs>
        <w:ind w:left="1701" w:right="1701" w:hanging="339"/>
      </w:pPr>
      <w:rPr>
        <w:rFonts w:cs="David" w:hint="default"/>
        <w:b/>
        <w:bCs/>
        <w:i w:val="0"/>
        <w:iCs w:val="0"/>
        <w:sz w:val="24"/>
        <w:szCs w:val="24"/>
      </w:rPr>
    </w:lvl>
    <w:lvl w:ilvl="4">
      <w:start w:val="1"/>
      <w:numFmt w:val="upperRoman"/>
      <w:pStyle w:val="5"/>
      <w:lvlText w:val="%5)"/>
      <w:lvlJc w:val="right"/>
      <w:pPr>
        <w:tabs>
          <w:tab w:val="num" w:pos="2211"/>
        </w:tabs>
        <w:ind w:left="2211" w:right="2211" w:hanging="283"/>
      </w:pPr>
      <w:rPr>
        <w:rFonts w:cs="David" w:hint="default"/>
        <w:b/>
        <w:bCs/>
        <w:i w:val="0"/>
        <w:iCs w:val="0"/>
        <w:sz w:val="24"/>
        <w:szCs w:val="24"/>
      </w:rPr>
    </w:lvl>
    <w:lvl w:ilvl="5">
      <w:start w:val="1"/>
      <w:numFmt w:val="decimal"/>
      <w:pStyle w:val="6"/>
      <w:lvlText w:val="(%6)"/>
      <w:lvlJc w:val="right"/>
      <w:pPr>
        <w:tabs>
          <w:tab w:val="num" w:pos="2722"/>
        </w:tabs>
        <w:ind w:left="2722" w:right="2722" w:hanging="341"/>
      </w:pPr>
      <w:rPr>
        <w:rFonts w:hAnsi="David" w:cs="David" w:hint="default"/>
        <w:b/>
        <w:i w:val="0"/>
        <w:sz w:val="24"/>
      </w:rPr>
    </w:lvl>
    <w:lvl w:ilvl="6">
      <w:start w:val="1"/>
      <w:numFmt w:val="upperRoman"/>
      <w:pStyle w:val="7"/>
      <w:lvlText w:val="(%7)"/>
      <w:lvlJc w:val="right"/>
      <w:pPr>
        <w:tabs>
          <w:tab w:val="num" w:pos="3232"/>
        </w:tabs>
        <w:ind w:left="3232" w:right="3232" w:hanging="340"/>
      </w:pPr>
      <w:rPr>
        <w:rFonts w:hAnsi="David" w:cs="David" w:hint="default"/>
        <w:b/>
        <w:i w:val="0"/>
        <w:sz w:val="24"/>
      </w:rPr>
    </w:lvl>
    <w:lvl w:ilvl="7">
      <w:start w:val="1"/>
      <w:numFmt w:val="cardinalText"/>
      <w:pStyle w:val="8"/>
      <w:lvlText w:val="(%8)"/>
      <w:lvlJc w:val="center"/>
      <w:pPr>
        <w:tabs>
          <w:tab w:val="num" w:pos="0"/>
        </w:tabs>
        <w:ind w:left="3886" w:right="3886" w:hanging="708"/>
      </w:pPr>
    </w:lvl>
    <w:lvl w:ilvl="8">
      <w:start w:val="1"/>
      <w:numFmt w:val="lowerLetter"/>
      <w:pStyle w:val="9"/>
      <w:lvlText w:val="(%9)"/>
      <w:lvlJc w:val="center"/>
      <w:pPr>
        <w:tabs>
          <w:tab w:val="num" w:pos="0"/>
        </w:tabs>
        <w:ind w:left="4594" w:right="4594" w:hanging="708"/>
      </w:pPr>
    </w:lvl>
  </w:abstractNum>
  <w:abstractNum w:abstractNumId="1" w15:restartNumberingAfterBreak="0">
    <w:nsid w:val="58092CEE"/>
    <w:multiLevelType w:val="multilevel"/>
    <w:tmpl w:val="8C4E075C"/>
    <w:lvl w:ilvl="0">
      <w:start w:val="1"/>
      <w:numFmt w:val="decimal"/>
      <w:lvlText w:val="%1."/>
      <w:lvlJc w:val="left"/>
      <w:pPr>
        <w:ind w:left="720" w:hanging="360"/>
      </w:pPr>
      <w:rPr>
        <w:rFonts w:hint="default"/>
      </w:rPr>
    </w:lvl>
    <w:lvl w:ilvl="1">
      <w:start w:val="1"/>
      <w:numFmt w:val="hebrew1"/>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hebrew1"/>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08631133">
    <w:abstractNumId w:val="0"/>
  </w:num>
  <w:num w:numId="2" w16cid:durableId="268315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BB8"/>
    <w:rsid w:val="000139EF"/>
    <w:rsid w:val="00034532"/>
    <w:rsid w:val="0004513F"/>
    <w:rsid w:val="000559DD"/>
    <w:rsid w:val="00056AC0"/>
    <w:rsid w:val="000644E0"/>
    <w:rsid w:val="000A330B"/>
    <w:rsid w:val="000B27DA"/>
    <w:rsid w:val="000B41BD"/>
    <w:rsid w:val="000B42DD"/>
    <w:rsid w:val="000B614A"/>
    <w:rsid w:val="000D2C3F"/>
    <w:rsid w:val="000D3368"/>
    <w:rsid w:val="000E3562"/>
    <w:rsid w:val="000F0AFB"/>
    <w:rsid w:val="00140EA3"/>
    <w:rsid w:val="00156337"/>
    <w:rsid w:val="00160C36"/>
    <w:rsid w:val="00161E51"/>
    <w:rsid w:val="00167895"/>
    <w:rsid w:val="001A00BB"/>
    <w:rsid w:val="001A1072"/>
    <w:rsid w:val="001A61F3"/>
    <w:rsid w:val="001C004E"/>
    <w:rsid w:val="001C4500"/>
    <w:rsid w:val="001D17D2"/>
    <w:rsid w:val="001E4C20"/>
    <w:rsid w:val="001F2A64"/>
    <w:rsid w:val="001F43F6"/>
    <w:rsid w:val="001F55CF"/>
    <w:rsid w:val="001F5CCB"/>
    <w:rsid w:val="00201B09"/>
    <w:rsid w:val="002137A9"/>
    <w:rsid w:val="002768B2"/>
    <w:rsid w:val="00292205"/>
    <w:rsid w:val="00293659"/>
    <w:rsid w:val="002A3504"/>
    <w:rsid w:val="002A6C95"/>
    <w:rsid w:val="002B67FA"/>
    <w:rsid w:val="002B69ED"/>
    <w:rsid w:val="002C6DF6"/>
    <w:rsid w:val="002C7C0C"/>
    <w:rsid w:val="002D3B19"/>
    <w:rsid w:val="002E1726"/>
    <w:rsid w:val="00301AFF"/>
    <w:rsid w:val="00344ECB"/>
    <w:rsid w:val="00356A37"/>
    <w:rsid w:val="00372148"/>
    <w:rsid w:val="003810F8"/>
    <w:rsid w:val="00384F23"/>
    <w:rsid w:val="00387C54"/>
    <w:rsid w:val="003A44B4"/>
    <w:rsid w:val="003C0D12"/>
    <w:rsid w:val="003C179C"/>
    <w:rsid w:val="003C2D98"/>
    <w:rsid w:val="00401EBD"/>
    <w:rsid w:val="00444358"/>
    <w:rsid w:val="004761DD"/>
    <w:rsid w:val="00491027"/>
    <w:rsid w:val="004D13C8"/>
    <w:rsid w:val="004D765B"/>
    <w:rsid w:val="004D77AF"/>
    <w:rsid w:val="004E7879"/>
    <w:rsid w:val="004E79EF"/>
    <w:rsid w:val="005034D0"/>
    <w:rsid w:val="005063C6"/>
    <w:rsid w:val="005235F0"/>
    <w:rsid w:val="00557075"/>
    <w:rsid w:val="00576176"/>
    <w:rsid w:val="0058244C"/>
    <w:rsid w:val="005C252F"/>
    <w:rsid w:val="005D204E"/>
    <w:rsid w:val="005E2983"/>
    <w:rsid w:val="005E698B"/>
    <w:rsid w:val="005E7E0A"/>
    <w:rsid w:val="005F336E"/>
    <w:rsid w:val="006140CF"/>
    <w:rsid w:val="006249A1"/>
    <w:rsid w:val="00637266"/>
    <w:rsid w:val="00645499"/>
    <w:rsid w:val="00652D23"/>
    <w:rsid w:val="0065753E"/>
    <w:rsid w:val="0066030F"/>
    <w:rsid w:val="006670E6"/>
    <w:rsid w:val="006860C0"/>
    <w:rsid w:val="006A1575"/>
    <w:rsid w:val="006A55F9"/>
    <w:rsid w:val="006A5735"/>
    <w:rsid w:val="006B684E"/>
    <w:rsid w:val="006B7F23"/>
    <w:rsid w:val="006F1C76"/>
    <w:rsid w:val="007002EF"/>
    <w:rsid w:val="00710747"/>
    <w:rsid w:val="007129AC"/>
    <w:rsid w:val="00726CBD"/>
    <w:rsid w:val="00743413"/>
    <w:rsid w:val="00772AAE"/>
    <w:rsid w:val="00773A43"/>
    <w:rsid w:val="0078357A"/>
    <w:rsid w:val="00785367"/>
    <w:rsid w:val="007C765E"/>
    <w:rsid w:val="007F023E"/>
    <w:rsid w:val="00823FE0"/>
    <w:rsid w:val="00824337"/>
    <w:rsid w:val="008358F7"/>
    <w:rsid w:val="00836406"/>
    <w:rsid w:val="00850215"/>
    <w:rsid w:val="008667B8"/>
    <w:rsid w:val="008761A9"/>
    <w:rsid w:val="008800E3"/>
    <w:rsid w:val="00881081"/>
    <w:rsid w:val="00884B1A"/>
    <w:rsid w:val="00896056"/>
    <w:rsid w:val="00896373"/>
    <w:rsid w:val="008A1C03"/>
    <w:rsid w:val="008A462A"/>
    <w:rsid w:val="008B0A40"/>
    <w:rsid w:val="008B6375"/>
    <w:rsid w:val="008B7FE9"/>
    <w:rsid w:val="0090668D"/>
    <w:rsid w:val="00917AD1"/>
    <w:rsid w:val="00971B1A"/>
    <w:rsid w:val="009736A1"/>
    <w:rsid w:val="00974751"/>
    <w:rsid w:val="009836E0"/>
    <w:rsid w:val="009845B3"/>
    <w:rsid w:val="009C5B72"/>
    <w:rsid w:val="009D7D2C"/>
    <w:rsid w:val="009E2DA3"/>
    <w:rsid w:val="009E4831"/>
    <w:rsid w:val="00A00038"/>
    <w:rsid w:val="00A0450F"/>
    <w:rsid w:val="00A05287"/>
    <w:rsid w:val="00A073F4"/>
    <w:rsid w:val="00A2141B"/>
    <w:rsid w:val="00A30825"/>
    <w:rsid w:val="00A34B26"/>
    <w:rsid w:val="00A46A2F"/>
    <w:rsid w:val="00A72BB8"/>
    <w:rsid w:val="00A84176"/>
    <w:rsid w:val="00A97603"/>
    <w:rsid w:val="00AA74D7"/>
    <w:rsid w:val="00AB748A"/>
    <w:rsid w:val="00AD36EA"/>
    <w:rsid w:val="00AE3563"/>
    <w:rsid w:val="00AE7DCD"/>
    <w:rsid w:val="00AF3A4C"/>
    <w:rsid w:val="00B01D64"/>
    <w:rsid w:val="00B24D80"/>
    <w:rsid w:val="00B35AB5"/>
    <w:rsid w:val="00B44631"/>
    <w:rsid w:val="00B576F1"/>
    <w:rsid w:val="00B670CE"/>
    <w:rsid w:val="00B751ED"/>
    <w:rsid w:val="00B91E82"/>
    <w:rsid w:val="00BB54D3"/>
    <w:rsid w:val="00BC2C4E"/>
    <w:rsid w:val="00BC59FD"/>
    <w:rsid w:val="00BE0B7F"/>
    <w:rsid w:val="00BE29CF"/>
    <w:rsid w:val="00BE42C8"/>
    <w:rsid w:val="00C04D45"/>
    <w:rsid w:val="00C05FBE"/>
    <w:rsid w:val="00C3432D"/>
    <w:rsid w:val="00C36C63"/>
    <w:rsid w:val="00C47B6F"/>
    <w:rsid w:val="00C56601"/>
    <w:rsid w:val="00C57F3D"/>
    <w:rsid w:val="00C73B97"/>
    <w:rsid w:val="00C75391"/>
    <w:rsid w:val="00C76A46"/>
    <w:rsid w:val="00C8242A"/>
    <w:rsid w:val="00CC1622"/>
    <w:rsid w:val="00CD0117"/>
    <w:rsid w:val="00CE2B16"/>
    <w:rsid w:val="00CE2D0D"/>
    <w:rsid w:val="00D03202"/>
    <w:rsid w:val="00D44303"/>
    <w:rsid w:val="00D67878"/>
    <w:rsid w:val="00D70770"/>
    <w:rsid w:val="00D9311C"/>
    <w:rsid w:val="00DC067E"/>
    <w:rsid w:val="00DC4A24"/>
    <w:rsid w:val="00DD0398"/>
    <w:rsid w:val="00DD0AB1"/>
    <w:rsid w:val="00DD63A6"/>
    <w:rsid w:val="00DE3CF3"/>
    <w:rsid w:val="00DF0BC6"/>
    <w:rsid w:val="00E11129"/>
    <w:rsid w:val="00E157EE"/>
    <w:rsid w:val="00E21725"/>
    <w:rsid w:val="00E328CF"/>
    <w:rsid w:val="00E3458E"/>
    <w:rsid w:val="00E556DC"/>
    <w:rsid w:val="00E66F83"/>
    <w:rsid w:val="00E74246"/>
    <w:rsid w:val="00E91E8A"/>
    <w:rsid w:val="00E940AA"/>
    <w:rsid w:val="00EB549D"/>
    <w:rsid w:val="00EC06D4"/>
    <w:rsid w:val="00EC6A0E"/>
    <w:rsid w:val="00ED72DD"/>
    <w:rsid w:val="00EE3509"/>
    <w:rsid w:val="00EE3C40"/>
    <w:rsid w:val="00F21705"/>
    <w:rsid w:val="00F21CCF"/>
    <w:rsid w:val="00F250FA"/>
    <w:rsid w:val="00F25D00"/>
    <w:rsid w:val="00F359B5"/>
    <w:rsid w:val="00F41F61"/>
    <w:rsid w:val="00F51BCE"/>
    <w:rsid w:val="00F72424"/>
    <w:rsid w:val="00F77A5C"/>
    <w:rsid w:val="00F9731E"/>
    <w:rsid w:val="00FA0598"/>
    <w:rsid w:val="00FB5D3F"/>
    <w:rsid w:val="00FC7C25"/>
    <w:rsid w:val="00FF22A3"/>
    <w:rsid w:val="00FF44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A998"/>
  <w15:chartTrackingRefBased/>
  <w15:docId w15:val="{9EF0550E-B1C3-486A-B13E-466A192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C95"/>
    <w:pPr>
      <w:bidi/>
      <w:spacing w:after="0" w:line="240" w:lineRule="auto"/>
    </w:pPr>
    <w:rPr>
      <w:rFonts w:ascii="Times New Roman" w:eastAsia="Times New Roman" w:hAnsi="Times New Roman" w:cs="David"/>
      <w:sz w:val="18"/>
      <w:szCs w:val="26"/>
      <w:lang w:eastAsia="he-IL"/>
    </w:rPr>
  </w:style>
  <w:style w:type="paragraph" w:styleId="1">
    <w:name w:val="heading 1"/>
    <w:basedOn w:val="a"/>
    <w:link w:val="10"/>
    <w:uiPriority w:val="9"/>
    <w:qFormat/>
    <w:rsid w:val="008963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qFormat/>
    <w:rsid w:val="00896373"/>
    <w:pPr>
      <w:keepLines/>
      <w:widowControl w:val="0"/>
      <w:numPr>
        <w:ilvl w:val="1"/>
        <w:numId w:val="1"/>
      </w:numPr>
      <w:tabs>
        <w:tab w:val="left" w:pos="539"/>
      </w:tabs>
      <w:spacing w:before="120" w:after="240"/>
      <w:jc w:val="both"/>
      <w:outlineLvl w:val="1"/>
    </w:pPr>
  </w:style>
  <w:style w:type="paragraph" w:styleId="3">
    <w:name w:val="heading 3"/>
    <w:basedOn w:val="a"/>
    <w:link w:val="30"/>
    <w:uiPriority w:val="9"/>
    <w:semiHidden/>
    <w:unhideWhenUsed/>
    <w:qFormat/>
    <w:rsid w:val="0089637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3"/>
    <w:link w:val="40"/>
    <w:qFormat/>
    <w:rsid w:val="00896373"/>
    <w:pPr>
      <w:keepNext w:val="0"/>
      <w:widowControl w:val="0"/>
      <w:numPr>
        <w:ilvl w:val="3"/>
        <w:numId w:val="1"/>
      </w:numPr>
      <w:tabs>
        <w:tab w:val="left" w:pos="1474"/>
      </w:tabs>
      <w:spacing w:before="120" w:after="240"/>
      <w:jc w:val="both"/>
      <w:outlineLvl w:val="3"/>
    </w:pPr>
    <w:rPr>
      <w:rFonts w:ascii="Times New Roman" w:eastAsia="Times New Roman" w:hAnsi="Times New Roman" w:cs="David"/>
      <w:color w:val="auto"/>
      <w:sz w:val="18"/>
      <w:szCs w:val="26"/>
    </w:rPr>
  </w:style>
  <w:style w:type="paragraph" w:styleId="5">
    <w:name w:val="heading 5"/>
    <w:basedOn w:val="4"/>
    <w:link w:val="50"/>
    <w:qFormat/>
    <w:rsid w:val="00896373"/>
    <w:pPr>
      <w:numPr>
        <w:ilvl w:val="4"/>
      </w:numPr>
      <w:tabs>
        <w:tab w:val="clear" w:pos="1474"/>
      </w:tabs>
      <w:outlineLvl w:val="4"/>
    </w:pPr>
  </w:style>
  <w:style w:type="paragraph" w:styleId="6">
    <w:name w:val="heading 6"/>
    <w:basedOn w:val="5"/>
    <w:link w:val="60"/>
    <w:qFormat/>
    <w:rsid w:val="00896373"/>
    <w:pPr>
      <w:numPr>
        <w:ilvl w:val="5"/>
      </w:numPr>
      <w:outlineLvl w:val="5"/>
    </w:pPr>
  </w:style>
  <w:style w:type="paragraph" w:styleId="7">
    <w:name w:val="heading 7"/>
    <w:basedOn w:val="6"/>
    <w:link w:val="70"/>
    <w:qFormat/>
    <w:rsid w:val="00896373"/>
    <w:pPr>
      <w:numPr>
        <w:ilvl w:val="6"/>
      </w:numPr>
      <w:outlineLvl w:val="6"/>
    </w:pPr>
  </w:style>
  <w:style w:type="paragraph" w:styleId="8">
    <w:name w:val="heading 8"/>
    <w:basedOn w:val="a"/>
    <w:link w:val="80"/>
    <w:qFormat/>
    <w:rsid w:val="00896373"/>
    <w:pPr>
      <w:keepLines/>
      <w:widowControl w:val="0"/>
      <w:numPr>
        <w:ilvl w:val="7"/>
        <w:numId w:val="1"/>
      </w:numPr>
      <w:spacing w:before="120" w:after="60"/>
      <w:jc w:val="both"/>
      <w:outlineLvl w:val="7"/>
    </w:pPr>
    <w:rPr>
      <w:rFonts w:ascii="Arial" w:hAnsi="Arial" w:cs="Miriam"/>
      <w:i/>
      <w:iCs/>
      <w:sz w:val="20"/>
      <w:szCs w:val="20"/>
    </w:rPr>
  </w:style>
  <w:style w:type="paragraph" w:styleId="9">
    <w:name w:val="heading 9"/>
    <w:basedOn w:val="1"/>
    <w:link w:val="90"/>
    <w:qFormat/>
    <w:rsid w:val="00896373"/>
    <w:pPr>
      <w:widowControl w:val="0"/>
      <w:numPr>
        <w:ilvl w:val="8"/>
        <w:numId w:val="1"/>
      </w:numPr>
      <w:spacing w:before="360" w:after="60"/>
      <w:jc w:val="center"/>
      <w:outlineLvl w:val="8"/>
    </w:pPr>
    <w:rPr>
      <w:rFonts w:ascii="Arial" w:eastAsia="Times New Roman" w:hAnsi="Arial" w:cs="David"/>
      <w:b/>
      <w:bCs/>
      <w:i/>
      <w:iCs/>
      <w:color w:val="auto"/>
      <w:kern w:val="28"/>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BB8"/>
    <w:pPr>
      <w:tabs>
        <w:tab w:val="center" w:pos="4153"/>
        <w:tab w:val="right" w:pos="8306"/>
      </w:tabs>
    </w:pPr>
  </w:style>
  <w:style w:type="character" w:customStyle="1" w:styleId="a4">
    <w:name w:val="כותרת עליונה תו"/>
    <w:basedOn w:val="a0"/>
    <w:link w:val="a3"/>
    <w:uiPriority w:val="99"/>
    <w:rsid w:val="00A72BB8"/>
  </w:style>
  <w:style w:type="paragraph" w:styleId="a5">
    <w:name w:val="footer"/>
    <w:basedOn w:val="a"/>
    <w:link w:val="a6"/>
    <w:uiPriority w:val="99"/>
    <w:unhideWhenUsed/>
    <w:rsid w:val="00A72BB8"/>
    <w:pPr>
      <w:tabs>
        <w:tab w:val="center" w:pos="4153"/>
        <w:tab w:val="right" w:pos="8306"/>
      </w:tabs>
    </w:pPr>
  </w:style>
  <w:style w:type="character" w:customStyle="1" w:styleId="a6">
    <w:name w:val="כותרת תחתונה תו"/>
    <w:basedOn w:val="a0"/>
    <w:link w:val="a5"/>
    <w:uiPriority w:val="99"/>
    <w:rsid w:val="00A72BB8"/>
  </w:style>
  <w:style w:type="paragraph" w:styleId="a7">
    <w:name w:val="List Paragraph"/>
    <w:basedOn w:val="a"/>
    <w:uiPriority w:val="34"/>
    <w:qFormat/>
    <w:rsid w:val="00A72BB8"/>
    <w:pPr>
      <w:ind w:left="720"/>
      <w:contextualSpacing/>
    </w:pPr>
  </w:style>
  <w:style w:type="character" w:styleId="a8">
    <w:name w:val="Placeholder Text"/>
    <w:basedOn w:val="a0"/>
    <w:uiPriority w:val="99"/>
    <w:semiHidden/>
    <w:rsid w:val="002B69ED"/>
    <w:rPr>
      <w:color w:val="808080"/>
    </w:rPr>
  </w:style>
  <w:style w:type="character" w:customStyle="1" w:styleId="20">
    <w:name w:val="כותרת 2 תו"/>
    <w:basedOn w:val="a0"/>
    <w:link w:val="2"/>
    <w:rsid w:val="00896373"/>
    <w:rPr>
      <w:rFonts w:ascii="Times New Roman" w:eastAsia="Times New Roman" w:hAnsi="Times New Roman" w:cs="David"/>
      <w:sz w:val="18"/>
      <w:szCs w:val="26"/>
      <w:lang w:eastAsia="he-IL"/>
    </w:rPr>
  </w:style>
  <w:style w:type="character" w:customStyle="1" w:styleId="40">
    <w:name w:val="כותרת 4 תו"/>
    <w:basedOn w:val="a0"/>
    <w:link w:val="4"/>
    <w:rsid w:val="00896373"/>
    <w:rPr>
      <w:rFonts w:ascii="Times New Roman" w:eastAsia="Times New Roman" w:hAnsi="Times New Roman" w:cs="David"/>
      <w:sz w:val="18"/>
      <w:szCs w:val="26"/>
      <w:lang w:eastAsia="he-IL"/>
    </w:rPr>
  </w:style>
  <w:style w:type="character" w:customStyle="1" w:styleId="50">
    <w:name w:val="כותרת 5 תו"/>
    <w:basedOn w:val="a0"/>
    <w:link w:val="5"/>
    <w:rsid w:val="00896373"/>
    <w:rPr>
      <w:rFonts w:ascii="Times New Roman" w:eastAsia="Times New Roman" w:hAnsi="Times New Roman" w:cs="David"/>
      <w:sz w:val="18"/>
      <w:szCs w:val="26"/>
      <w:lang w:eastAsia="he-IL"/>
    </w:rPr>
  </w:style>
  <w:style w:type="character" w:customStyle="1" w:styleId="60">
    <w:name w:val="כותרת 6 תו"/>
    <w:basedOn w:val="a0"/>
    <w:link w:val="6"/>
    <w:rsid w:val="00896373"/>
    <w:rPr>
      <w:rFonts w:ascii="Times New Roman" w:eastAsia="Times New Roman" w:hAnsi="Times New Roman" w:cs="David"/>
      <w:sz w:val="18"/>
      <w:szCs w:val="26"/>
      <w:lang w:eastAsia="he-IL"/>
    </w:rPr>
  </w:style>
  <w:style w:type="character" w:customStyle="1" w:styleId="70">
    <w:name w:val="כותרת 7 תו"/>
    <w:basedOn w:val="a0"/>
    <w:link w:val="7"/>
    <w:rsid w:val="00896373"/>
    <w:rPr>
      <w:rFonts w:ascii="Times New Roman" w:eastAsia="Times New Roman" w:hAnsi="Times New Roman" w:cs="David"/>
      <w:sz w:val="18"/>
      <w:szCs w:val="26"/>
      <w:lang w:eastAsia="he-IL"/>
    </w:rPr>
  </w:style>
  <w:style w:type="character" w:customStyle="1" w:styleId="80">
    <w:name w:val="כותרת 8 תו"/>
    <w:basedOn w:val="a0"/>
    <w:link w:val="8"/>
    <w:rsid w:val="00896373"/>
    <w:rPr>
      <w:rFonts w:ascii="Arial" w:eastAsia="Times New Roman" w:hAnsi="Arial" w:cs="Miriam"/>
      <w:i/>
      <w:iCs/>
      <w:sz w:val="20"/>
      <w:szCs w:val="20"/>
      <w:lang w:eastAsia="he-IL"/>
    </w:rPr>
  </w:style>
  <w:style w:type="character" w:customStyle="1" w:styleId="90">
    <w:name w:val="כותרת 9 תו"/>
    <w:basedOn w:val="a0"/>
    <w:link w:val="9"/>
    <w:rsid w:val="00896373"/>
    <w:rPr>
      <w:rFonts w:ascii="Arial" w:eastAsia="Times New Roman" w:hAnsi="Arial" w:cs="David"/>
      <w:b/>
      <w:bCs/>
      <w:i/>
      <w:iCs/>
      <w:kern w:val="28"/>
      <w:sz w:val="26"/>
      <w:szCs w:val="32"/>
      <w:lang w:eastAsia="he-IL"/>
    </w:rPr>
  </w:style>
  <w:style w:type="paragraph" w:customStyle="1" w:styleId="StyleHeading2After0cm">
    <w:name w:val="Style Heading 2 + After:  0 cm"/>
    <w:basedOn w:val="2"/>
    <w:rsid w:val="00896373"/>
  </w:style>
  <w:style w:type="character" w:customStyle="1" w:styleId="30">
    <w:name w:val="כותרת 3 תו"/>
    <w:basedOn w:val="a0"/>
    <w:link w:val="3"/>
    <w:uiPriority w:val="9"/>
    <w:semiHidden/>
    <w:rsid w:val="00896373"/>
    <w:rPr>
      <w:rFonts w:asciiTheme="majorHAnsi" w:eastAsiaTheme="majorEastAsia" w:hAnsiTheme="majorHAnsi" w:cstheme="majorBidi"/>
      <w:color w:val="1F4D78" w:themeColor="accent1" w:themeShade="7F"/>
      <w:sz w:val="24"/>
      <w:szCs w:val="24"/>
      <w:lang w:eastAsia="he-IL"/>
    </w:rPr>
  </w:style>
  <w:style w:type="character" w:customStyle="1" w:styleId="10">
    <w:name w:val="כותרת 1 תו"/>
    <w:basedOn w:val="a0"/>
    <w:link w:val="1"/>
    <w:uiPriority w:val="9"/>
    <w:rsid w:val="00896373"/>
    <w:rPr>
      <w:rFonts w:asciiTheme="majorHAnsi" w:eastAsiaTheme="majorEastAsia" w:hAnsiTheme="majorHAnsi" w:cstheme="majorBidi"/>
      <w:color w:val="2E74B5" w:themeColor="accent1" w:themeShade="BF"/>
      <w:sz w:val="32"/>
      <w:szCs w:val="32"/>
      <w:lang w:eastAsia="he-IL"/>
    </w:rPr>
  </w:style>
  <w:style w:type="character" w:styleId="a9">
    <w:name w:val="annotation reference"/>
    <w:basedOn w:val="a0"/>
    <w:uiPriority w:val="99"/>
    <w:semiHidden/>
    <w:unhideWhenUsed/>
    <w:rsid w:val="00785367"/>
    <w:rPr>
      <w:sz w:val="16"/>
      <w:szCs w:val="16"/>
    </w:rPr>
  </w:style>
  <w:style w:type="paragraph" w:styleId="aa">
    <w:name w:val="annotation text"/>
    <w:basedOn w:val="a"/>
    <w:link w:val="ab"/>
    <w:uiPriority w:val="99"/>
    <w:semiHidden/>
    <w:unhideWhenUsed/>
    <w:rsid w:val="00785367"/>
    <w:rPr>
      <w:sz w:val="20"/>
      <w:szCs w:val="20"/>
    </w:rPr>
  </w:style>
  <w:style w:type="character" w:customStyle="1" w:styleId="ab">
    <w:name w:val="טקסט הערה תו"/>
    <w:basedOn w:val="a0"/>
    <w:link w:val="aa"/>
    <w:uiPriority w:val="99"/>
    <w:semiHidden/>
    <w:rsid w:val="00785367"/>
    <w:rPr>
      <w:rFonts w:ascii="Times New Roman" w:eastAsia="Times New Roman" w:hAnsi="Times New Roman" w:cs="David"/>
      <w:sz w:val="20"/>
      <w:szCs w:val="20"/>
      <w:lang w:eastAsia="he-IL"/>
    </w:rPr>
  </w:style>
  <w:style w:type="paragraph" w:styleId="ac">
    <w:name w:val="Revision"/>
    <w:hidden/>
    <w:uiPriority w:val="99"/>
    <w:semiHidden/>
    <w:rsid w:val="008A1C03"/>
    <w:pPr>
      <w:spacing w:after="0" w:line="240" w:lineRule="auto"/>
    </w:pPr>
    <w:rPr>
      <w:rFonts w:ascii="Times New Roman" w:eastAsia="Times New Roman" w:hAnsi="Times New Roman" w:cs="David"/>
      <w:sz w:val="18"/>
      <w:szCs w:val="2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921266">
      <w:bodyDiv w:val="1"/>
      <w:marLeft w:val="0"/>
      <w:marRight w:val="0"/>
      <w:marTop w:val="0"/>
      <w:marBottom w:val="0"/>
      <w:divBdr>
        <w:top w:val="none" w:sz="0" w:space="0" w:color="auto"/>
        <w:left w:val="none" w:sz="0" w:space="0" w:color="auto"/>
        <w:bottom w:val="none" w:sz="0" w:space="0" w:color="auto"/>
        <w:right w:val="none" w:sz="0" w:space="0" w:color="auto"/>
      </w:divBdr>
    </w:div>
    <w:div w:id="930311832">
      <w:bodyDiv w:val="1"/>
      <w:marLeft w:val="0"/>
      <w:marRight w:val="0"/>
      <w:marTop w:val="0"/>
      <w:marBottom w:val="0"/>
      <w:divBdr>
        <w:top w:val="none" w:sz="0" w:space="0" w:color="auto"/>
        <w:left w:val="none" w:sz="0" w:space="0" w:color="auto"/>
        <w:bottom w:val="none" w:sz="0" w:space="0" w:color="auto"/>
        <w:right w:val="none" w:sz="0" w:space="0" w:color="auto"/>
      </w:divBdr>
    </w:div>
    <w:div w:id="1147740184">
      <w:bodyDiv w:val="1"/>
      <w:marLeft w:val="0"/>
      <w:marRight w:val="0"/>
      <w:marTop w:val="0"/>
      <w:marBottom w:val="0"/>
      <w:divBdr>
        <w:top w:val="none" w:sz="0" w:space="0" w:color="auto"/>
        <w:left w:val="none" w:sz="0" w:space="0" w:color="auto"/>
        <w:bottom w:val="none" w:sz="0" w:space="0" w:color="auto"/>
        <w:right w:val="none" w:sz="0" w:space="0" w:color="auto"/>
      </w:divBdr>
    </w:div>
    <w:div w:id="19003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       "/>
        <a:font script="Hang" typeface="     "/>
        <a:font script="Hans" typeface="  "/>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1BEDCB"/>
        </a:dk1>
        <a:lt1>
          <a:srgbClr val="741C39"/>
        </a:lt1>
        <a:dk2>
          <a:srgbClr val="6E18C8"/>
        </a:dk2>
        <a:lt2>
          <a:srgbClr val="0609D5"/>
        </a:lt2>
        <a:accent1>
          <a:srgbClr val="03DA7D"/>
        </a:accent1>
        <a:accent2>
          <a:srgbClr val="A41823"/>
        </a:accent2>
        <a:accent3>
          <a:srgbClr val="B7B621"/>
        </a:accent3>
        <a:accent4>
          <a:srgbClr val="90AAE1"/>
        </a:accent4>
        <a:accent5>
          <a:srgbClr val="BF5B11"/>
        </a:accent5>
        <a:accent6>
          <a:srgbClr val="F66E4C"/>
        </a:accent6>
        <a:hlink>
          <a:srgbClr val="D41D59"/>
        </a:hlink>
        <a:folHlink>
          <a:srgbClr val="33E1E1"/>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dd6d54-1ec8-4207-9e1a-cd461fb17958">AYOSHC-956532929-490620</_dlc_DocId>
    <_dlc_DocIdUrl xmlns="58dd6d54-1ec8-4207-9e1a-cd461fb17958">
      <Url>https://tikshuv.sharepoint.com/sites/msteams_e0b4e8/_layouts/15/DocIdRedir.aspx?ID=AYOSHC-956532929-490620</Url>
      <Description>AYOSHC-956532929-490620</Description>
    </_dlc_DocIdUrl>
    <אנשים_x0020_לפעולה_x0020_למסמך xmlns="58dd6d54-1ec8-4207-9e1a-cd461fb17958">רל"ש מפקד פקמ"ז</אנשים_x0020_לפעולה_x0020_למסמך>
    <סימוכין xmlns="58dd6d54-1ec8-4207-9e1a-cd461fb17958">9-0048-9877</סימוכין>
    <תאריך_x0020_יצירה_x0020_לועזי xmlns="58dd6d54-1ec8-4207-9e1a-cd461fb17958" xsi:nil="true"/>
    <אנשים_x0020_לידיעה_x0020_למסמך xmlns="58dd6d54-1ec8-4207-9e1a-cd461fb17958">—</אנשים_x0020_לידיעה_x0020_למסמך>
    <חתימה_x0020_למסמך xmlns="58dd6d54-1ec8-4207-9e1a-cd461fb17958">סרן הדר פאר
ראש מדור אוכלוסין</חתימה_x0020_למסמך>
    <הנדון xmlns="58dd6d54-1ec8-4207-9e1a-cd461fb17958">צו בדבר שיפוט בתי דין רבניים והסמכת דיינים באיו"ש - תיקון חקיקה</הנדון>
    <_x05d9__x05d5__x05e0__x05d9_ xmlns="2b14b52c-9172-4749-a385-5d23bc96e1a1" xsi:nil="true"/>
    <_x05d4__x05e2__x05e8__x05d4_ xmlns="2b14b52c-9172-4749-a385-5d23bc96e1a1" xsi:nil="true"/>
    <_x05d8__x05e7__x05e1__x05d8_ xmlns="2b14b52c-9172-4749-a385-5d23bc96e1a1" xsi:nil="true"/>
    <_x05e0__x05d5__x05e9__x05d0_ xmlns="2b14b52c-9172-4749-a385-5d23bc96e1a1" xsi:nil="true"/>
    <lcf76f155ced4ddcb4097134ff3c332f xmlns="2b14b52c-9172-4749-a385-5d23bc96e1a1" xsi:nil="true"/>
    <TaxCatchAll xmlns="58dd6d54-1ec8-4207-9e1a-cd461fb179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א - יועמש" ma:contentTypeID="0x010100E41E07CB2D29E44090007443A090448B009DDBD36F11DA054E9D1B5D94C3B41FBD" ma:contentTypeVersion="18" ma:contentTypeDescription="צור מסמך חדש." ma:contentTypeScope="" ma:versionID="2f385ac1792e262b71a6a2022cef030a">
  <xsd:schema xmlns:xsd="http://www.w3.org/2001/XMLSchema" xmlns:xs="http://www.w3.org/2001/XMLSchema" xmlns:p="http://schemas.microsoft.com/office/2006/metadata/properties" xmlns:ns2="58dd6d54-1ec8-4207-9e1a-cd461fb17958" xmlns:ns3="2b14b52c-9172-4749-a385-5d23bc96e1a1" targetNamespace="http://schemas.microsoft.com/office/2006/metadata/properties" ma:root="true" ma:fieldsID="ea523994e64632313f94833d3dc7bba0" ns2:_="" ns3:_="">
    <xsd:import namespace="58dd6d54-1ec8-4207-9e1a-cd461fb17958"/>
    <xsd:import namespace="2b14b52c-9172-4749-a385-5d23bc96e1a1"/>
    <xsd:element name="properties">
      <xsd:complexType>
        <xsd:sequence>
          <xsd:element name="documentManagement">
            <xsd:complexType>
              <xsd:all>
                <xsd:element ref="ns2:_dlc_DocId" minOccurs="0"/>
                <xsd:element ref="ns2:_dlc_DocIdUrl" minOccurs="0"/>
                <xsd:element ref="ns2:_dlc_DocIdPersistId" minOccurs="0"/>
                <xsd:element ref="ns2:סימוכין" minOccurs="0"/>
                <xsd:element ref="ns2:תאריך_x0020_יצירה_x0020_לועזי" minOccurs="0"/>
                <xsd:element ref="ns2:אנשים_x0020_לפעולה_x0020_למסמך" minOccurs="0"/>
                <xsd:element ref="ns2:אנשים_x0020_לידיעה_x0020_למסמך" minOccurs="0"/>
                <xsd:element ref="ns2:הנדון" minOccurs="0"/>
                <xsd:element ref="ns2:חתימה_x0020_למסמך" minOccurs="0"/>
                <xsd:element ref="ns3:lcf76f155ced4ddcb4097134ff3c332f" minOccurs="0"/>
                <xsd:element ref="ns2:TaxCatchAll" minOccurs="0"/>
                <xsd:element ref="ns3:_x05d9__x05d5__x05e0__x05d9_" minOccurs="0"/>
                <xsd:element ref="ns3:_x05d4__x05e2__x05e8__x05d4_" minOccurs="0"/>
                <xsd:element ref="ns3:_x05d8__x05e7__x05e1__x05d8_" minOccurs="0"/>
                <xsd:element ref="ns3:_x05e0__x05d5__x05e9__x05d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dexed="true"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סימוכין" ma:index="11" nillable="true" ma:displayName="סימוכין" ma:default="" ma:hidden="true" ma:internalName="_x05e1__x05d9__x05de__x05d5__x05db__x05d9__x05df_" ma:readOnly="false">
      <xsd:simpleType>
        <xsd:restriction base="dms:Text">
          <xsd:maxLength value="255"/>
        </xsd:restriction>
      </xsd:simpleType>
    </xsd:element>
    <xsd:element name="תאריך_x0020_יצירה_x0020_לועזי" ma:index="12" nillable="true" ma:displayName="תאריך יצירה לועזי" ma:default="" ma:internalName="_x05ea__x05d0__x05e8__x05d9__x05da__x0020__x05d9__x05e6__x05d9__x05e8__x05d4__x0020__x05dc__x05d5__x05e2__x05d6__x05d9_">
      <xsd:simpleType>
        <xsd:restriction base="dms:Text">
          <xsd:maxLength value="255"/>
        </xsd:restriction>
      </xsd:simpleType>
    </xsd:element>
    <xsd:element name="אנשים_x0020_לפעולה_x0020_למסמך" ma:index="13" nillable="true" ma:displayName="אנשים לפעולה למסמך" ma:default="" ma:internalName="_x05d0__x05e0__x05e9__x05d9__x05dd__x0020__x05dc__x05e4__x05e2__x05d5__x05dc__x05d4__x0020__x05dc__x05de__x05e1__x05de__x05da_">
      <xsd:simpleType>
        <xsd:restriction base="dms:Note">
          <xsd:maxLength value="255"/>
        </xsd:restriction>
      </xsd:simpleType>
    </xsd:element>
    <xsd:element name="אנשים_x0020_לידיעה_x0020_למסמך" ma:index="14" nillable="true" ma:displayName="אנשים לידיעה למסמך" ma:default="" ma:internalName="_x05d0__x05e0__x05e9__x05d9__x05dd__x0020__x05dc__x05d9__x05d3__x05d9__x05e2__x05d4__x0020__x05dc__x05de__x05e1__x05de__x05da_">
      <xsd:simpleType>
        <xsd:restriction base="dms:Note">
          <xsd:maxLength value="255"/>
        </xsd:restriction>
      </xsd:simpleType>
    </xsd:element>
    <xsd:element name="הנדון" ma:index="15" nillable="true" ma:displayName="הנדון" ma:default="" ma:internalName="_x05d4__x05e0__x05d3__x05d5__x05df_">
      <xsd:simpleType>
        <xsd:restriction base="dms:Text">
          <xsd:maxLength value="255"/>
        </xsd:restriction>
      </xsd:simpleType>
    </xsd:element>
    <xsd:element name="חתימה_x0020_למסמך" ma:index="16" nillable="true" ma:displayName="חתימה למסמך" ma:default="" ma:internalName="_x05d7__x05ea__x05d9__x05de__x05d4__x0020__x05dc__x05de__x05e1__x05de__x05da_">
      <xsd:simpleType>
        <xsd:restriction base="dms:Note">
          <xsd:maxLength value="255"/>
        </xsd:restriction>
      </xsd:simpleType>
    </xsd:element>
    <xsd:element name="TaxCatchAll" ma:index="18" nillable="true" ma:displayName="Taxonomy Catch All Column" ma:hidden="true" ma:list="{d32ec7f3-5027-48c8-9ed2-3177e6fd4e22}" ma:internalName="TaxCatchAll" ma:showField="CatchAllData" ma:web="58dd6d54-1ec8-4207-9e1a-cd461fb179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lcf76f155ced4ddcb4097134ff3c332f" ma:index="17" nillable="true" ma:displayName="תגיות תמונה_0" ma:hidden="true" ma:internalName="lcf76f155ced4ddcb4097134ff3c332f">
      <xsd:simpleType>
        <xsd:restriction base="dms:Note"/>
      </xsd:simpleType>
    </xsd:element>
    <xsd:element name="_x05d9__x05d5__x05e0__x05d9_" ma:index="19" nillable="true" ma:displayName="יוני" ma:format="Dropdown" ma:internalName="_x05d9__x05d5__x05e0__x05d9_">
      <xsd:simpleType>
        <xsd:restriction base="dms:Text">
          <xsd:maxLength value="255"/>
        </xsd:restriction>
      </xsd:simpleType>
    </xsd:element>
    <xsd:element name="_x05d4__x05e2__x05e8__x05d4_" ma:index="20" nillable="true" ma:displayName="הערה" ma:format="Dropdown" ma:internalName="_x05d4__x05e2__x05e8__x05d4_">
      <xsd:simpleType>
        <xsd:restriction base="dms:Note">
          <xsd:maxLength value="255"/>
        </xsd:restriction>
      </xsd:simpleType>
    </xsd:element>
    <xsd:element name="_x05d8__x05e7__x05e1__x05d8_" ma:index="21" nillable="true" ma:displayName="טקסט" ma:format="Dropdown" ma:internalName="_x05d8__x05e7__x05e1__x05d8_">
      <xsd:simpleType>
        <xsd:restriction base="dms:Text">
          <xsd:maxLength value="255"/>
        </xsd:restriction>
      </xsd:simpleType>
    </xsd:element>
    <xsd:element name="_x05e0__x05d5__x05e9__x05d0_" ma:index="22" nillable="true" ma:displayName="נושא" ma:format="Dropdown" ma:internalName="_x05e0__x05d5__x05e9__x05d0_">
      <xsd:simpleType>
        <xsd:restriction base="dms:Choice">
          <xsd:enumeration value="מים"/>
          <xsd:enumeration value="חשמל"/>
          <xsd:enumeration value="תקשורת"/>
          <xsd:enumeration value="גניבות מים"/>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9B2321-258A-4594-85C8-EAD4695A2A8B}">
  <ds:schemaRefs>
    <ds:schemaRef ds:uri="http://schemas.microsoft.com/office/2006/metadata/properties"/>
    <ds:schemaRef ds:uri="http://schemas.microsoft.com/office/infopath/2007/PartnerControls"/>
    <ds:schemaRef ds:uri="58dd6d54-1ec8-4207-9e1a-cd461fb17958"/>
    <ds:schemaRef ds:uri="2b14b52c-9172-4749-a385-5d23bc96e1a1"/>
  </ds:schemaRefs>
</ds:datastoreItem>
</file>

<file path=customXml/itemProps2.xml><?xml version="1.0" encoding="utf-8"?>
<ds:datastoreItem xmlns:ds="http://schemas.openxmlformats.org/officeDocument/2006/customXml" ds:itemID="{949C54AA-C8BA-47A6-B6EE-D40974948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2b14b52c-9172-4749-a385-5d23bc96e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6A430-D18B-4EC5-8DB5-603CD1CBAB45}">
  <ds:schemaRefs>
    <ds:schemaRef ds:uri="http://schemas.microsoft.com/sharepoint/events"/>
  </ds:schemaRefs>
</ds:datastoreItem>
</file>

<file path=customXml/itemProps4.xml><?xml version="1.0" encoding="utf-8"?>
<ds:datastoreItem xmlns:ds="http://schemas.openxmlformats.org/officeDocument/2006/customXml" ds:itemID="{0A783E82-DB20-44DB-907F-C8BC31ADF7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1077</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נדב פסטר בכר</dc:creator>
  <cp:lastModifiedBy>נדב פסטר בכר</cp:lastModifiedBy>
  <cp:revision>2</cp:revision>
  <dcterms:created xsi:type="dcterms:W3CDTF">2025-01-22T10:43:00Z</dcterms:created>
  <dcterms:modified xsi:type="dcterms:W3CDTF">2025-01-22T10:43:00Z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0x010100E41E07CB2D29E44090007443A090448B009DDBD36F11DA054E9D1B5D94C3B41FBD</vt:lpwstr>
  </property>
  <property fmtid="{D5CDD505-2E9C-101B-9397-08002B2CF9AE}" pid="3" name="_dlc_DocIdItemGuid">
    <vt:lpwstr>28920122-f9a2-4944-8d99-544d21a06da0</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 בלמ"ס -</vt:lpwstr>
  </property>
  <property fmtid="{D5CDD505-2E9C-101B-9397-08002B2CF9AE}" pid="7" name="MSIP_Label_701b9bfc-c426-492e-a46c-1a922d5fe54b_Enabled">
    <vt:lpwstr>true</vt:lpwstr>
  </property>
  <property fmtid="{D5CDD505-2E9C-101B-9397-08002B2CF9AE}" pid="8" name="MSIP_Label_701b9bfc-c426-492e-a46c-1a922d5fe54b_SetDate">
    <vt:lpwstr>2022-06-12T13:00:36Z</vt:lpwstr>
  </property>
  <property fmtid="{D5CDD505-2E9C-101B-9397-08002B2CF9AE}" pid="9" name="MSIP_Label_701b9bfc-c426-492e-a46c-1a922d5fe54b_Method">
    <vt:lpwstr>Privileged</vt:lpwstr>
  </property>
  <property fmtid="{D5CDD505-2E9C-101B-9397-08002B2CF9AE}" pid="10" name="MSIP_Label_701b9bfc-c426-492e-a46c-1a922d5fe54b_Name">
    <vt:lpwstr>בלמ"ס</vt:lpwstr>
  </property>
  <property fmtid="{D5CDD505-2E9C-101B-9397-08002B2CF9AE}" pid="11" name="MSIP_Label_701b9bfc-c426-492e-a46c-1a922d5fe54b_SiteId">
    <vt:lpwstr>78820852-55fa-450b-908d-45c0d911e76b</vt:lpwstr>
  </property>
  <property fmtid="{D5CDD505-2E9C-101B-9397-08002B2CF9AE}" pid="12" name="MSIP_Label_701b9bfc-c426-492e-a46c-1a922d5fe54b_ActionId">
    <vt:lpwstr>f44dce34-effe-48cc-ba3a-32f62976829a</vt:lpwstr>
  </property>
  <property fmtid="{D5CDD505-2E9C-101B-9397-08002B2CF9AE}" pid="13" name="MSIP_Label_701b9bfc-c426-492e-a46c-1a922d5fe54b_ContentBits">
    <vt:lpwstr>1</vt:lpwstr>
  </property>
  <property fmtid="{D5CDD505-2E9C-101B-9397-08002B2CF9AE}" pid="14" name="Fundamental">
    <vt:bool>false</vt:bool>
  </property>
  <property fmtid="{D5CDD505-2E9C-101B-9397-08002B2CF9AE}" pid="15" name="Reliable">
    <vt:bool>false</vt:bool>
  </property>
  <property fmtid="{D5CDD505-2E9C-101B-9397-08002B2CF9AE}" pid="16" name="Rerun">
    <vt:bool>false</vt:bool>
  </property>
  <property fmtid="{D5CDD505-2E9C-101B-9397-08002B2CF9AE}" pid="17" name="MediaServiceImageTags">
    <vt:lpwstr/>
  </property>
  <property fmtid="{D5CDD505-2E9C-101B-9397-08002B2CF9AE}" pid="18" name="DocType">
    <vt:lpwstr>חקיקה</vt:lpwstr>
  </property>
  <property fmtid="{D5CDD505-2E9C-101B-9397-08002B2CF9AE}" pid="19" name="Tags">
    <vt:lpwstr/>
  </property>
  <property fmtid="{D5CDD505-2E9C-101B-9397-08002B2CF9AE}" pid="20" name="Summarize">
    <vt:lpwstr>המסמך הוא צו בדבר שיפוט בתי דין רבניים (תיקון מס' 3) (יהודה ושומרון) (צו מס' 2222), התשפ"ה-2025, שנחתם על ידי מפקד כוחות צה"ל באזור. מטרת הצו היא לתקן את הצו הקיים בדבר שיפוט בתי דין רבניים ביהודה ושומרון. המסמך לא מפרט אילו סעיפים מתוקנים ולא מציין את תאריך הכניסה לתוקף.</vt:lpwstr>
  </property>
</Properties>
</file>