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4FBB" w14:textId="77777777" w:rsidR="009B6486" w:rsidRPr="00F80385" w:rsidRDefault="009B6486" w:rsidP="009B6486">
      <w:pPr>
        <w:spacing w:line="360" w:lineRule="auto"/>
        <w:jc w:val="center"/>
        <w:rPr>
          <w:rFonts w:cs="David"/>
          <w:b/>
          <w:bCs/>
          <w:sz w:val="28"/>
          <w:szCs w:val="28"/>
          <w:u w:val="single"/>
          <w:rtl/>
        </w:rPr>
      </w:pPr>
      <w:r w:rsidRPr="0027149F">
        <w:rPr>
          <w:rFonts w:cs="David"/>
          <w:b/>
          <w:bCs/>
          <w:sz w:val="28"/>
          <w:szCs w:val="28"/>
          <w:u w:val="single"/>
          <w:rtl/>
        </w:rPr>
        <w:t>בבית הדין הצבאי לערעורים</w:t>
      </w:r>
    </w:p>
    <w:p w14:paraId="346A9A31" w14:textId="77777777" w:rsidR="009B6486" w:rsidRDefault="009B6486" w:rsidP="00A21C66">
      <w:pPr>
        <w:spacing w:after="120" w:line="480" w:lineRule="auto"/>
        <w:rPr>
          <w:rFonts w:cs="David"/>
          <w:sz w:val="28"/>
          <w:szCs w:val="28"/>
          <w:rtl/>
        </w:rPr>
      </w:pPr>
      <w:r w:rsidRPr="00C92E1D">
        <w:rPr>
          <w:rFonts w:cs="David"/>
          <w:sz w:val="28"/>
          <w:szCs w:val="28"/>
          <w:rtl/>
        </w:rPr>
        <w:t>בפני:</w:t>
      </w:r>
    </w:p>
    <w:p w14:paraId="78AA1ACC" w14:textId="77777777" w:rsidR="001C4BB3" w:rsidRDefault="001C4BB3" w:rsidP="001C4BB3">
      <w:pPr>
        <w:spacing w:after="120" w:line="480" w:lineRule="auto"/>
        <w:jc w:val="center"/>
        <w:rPr>
          <w:rFonts w:cs="David"/>
          <w:sz w:val="28"/>
          <w:szCs w:val="28"/>
          <w:rtl/>
        </w:rPr>
      </w:pPr>
      <w:r w:rsidRPr="001C4BB3">
        <w:rPr>
          <w:rFonts w:cs="David" w:hint="cs"/>
          <w:b/>
          <w:bCs/>
          <w:sz w:val="28"/>
          <w:szCs w:val="28"/>
          <w:rtl/>
        </w:rPr>
        <w:t xml:space="preserve">תא"ל </w:t>
      </w:r>
      <w:r w:rsidR="002C482C">
        <w:rPr>
          <w:rFonts w:cs="David" w:hint="cs"/>
          <w:b/>
          <w:bCs/>
          <w:sz w:val="28"/>
          <w:szCs w:val="28"/>
          <w:rtl/>
        </w:rPr>
        <w:t xml:space="preserve">   </w:t>
      </w:r>
      <w:r w:rsidRPr="001C4BB3">
        <w:rPr>
          <w:rFonts w:cs="David" w:hint="cs"/>
          <w:b/>
          <w:bCs/>
          <w:sz w:val="28"/>
          <w:szCs w:val="28"/>
          <w:rtl/>
        </w:rPr>
        <w:t xml:space="preserve">אורלי </w:t>
      </w:r>
      <w:r w:rsidR="002C482C">
        <w:rPr>
          <w:rFonts w:cs="David" w:hint="cs"/>
          <w:b/>
          <w:bCs/>
          <w:sz w:val="28"/>
          <w:szCs w:val="28"/>
          <w:rtl/>
        </w:rPr>
        <w:t xml:space="preserve">   </w:t>
      </w:r>
      <w:r w:rsidRPr="001C4BB3">
        <w:rPr>
          <w:rFonts w:cs="David" w:hint="cs"/>
          <w:b/>
          <w:bCs/>
          <w:sz w:val="28"/>
          <w:szCs w:val="28"/>
          <w:rtl/>
        </w:rPr>
        <w:t>מרקמן  -</w:t>
      </w:r>
      <w:r w:rsidRPr="001C4BB3">
        <w:rPr>
          <w:rFonts w:cs="David" w:hint="cs"/>
          <w:sz w:val="28"/>
          <w:szCs w:val="28"/>
          <w:rtl/>
        </w:rPr>
        <w:t xml:space="preserve"> המשנה לנשיא</w:t>
      </w:r>
    </w:p>
    <w:p w14:paraId="30D2EB83" w14:textId="77777777" w:rsidR="002C482C" w:rsidRDefault="002C482C" w:rsidP="002C482C">
      <w:pPr>
        <w:spacing w:after="120" w:line="480" w:lineRule="auto"/>
        <w:rPr>
          <w:rFonts w:cs="David"/>
          <w:sz w:val="28"/>
          <w:szCs w:val="28"/>
          <w:rtl/>
        </w:rPr>
      </w:pPr>
      <w:r>
        <w:rPr>
          <w:rFonts w:cs="David" w:hint="cs"/>
          <w:b/>
          <w:bCs/>
          <w:sz w:val="28"/>
          <w:szCs w:val="28"/>
          <w:rtl/>
        </w:rPr>
        <w:t xml:space="preserve">                                  </w:t>
      </w:r>
      <w:r w:rsidRPr="002C482C">
        <w:rPr>
          <w:rFonts w:cs="David" w:hint="cs"/>
          <w:b/>
          <w:bCs/>
          <w:sz w:val="28"/>
          <w:szCs w:val="28"/>
          <w:rtl/>
        </w:rPr>
        <w:t xml:space="preserve">אל"ם </w:t>
      </w:r>
      <w:r>
        <w:rPr>
          <w:rFonts w:cs="David" w:hint="cs"/>
          <w:b/>
          <w:bCs/>
          <w:sz w:val="28"/>
          <w:szCs w:val="28"/>
          <w:rtl/>
        </w:rPr>
        <w:t xml:space="preserve">    </w:t>
      </w:r>
      <w:r w:rsidRPr="002C482C">
        <w:rPr>
          <w:rFonts w:cs="David" w:hint="cs"/>
          <w:b/>
          <w:bCs/>
          <w:sz w:val="28"/>
          <w:szCs w:val="28"/>
          <w:rtl/>
        </w:rPr>
        <w:t xml:space="preserve">אלישב </w:t>
      </w:r>
      <w:r>
        <w:rPr>
          <w:rFonts w:cs="David" w:hint="cs"/>
          <w:b/>
          <w:bCs/>
          <w:sz w:val="28"/>
          <w:szCs w:val="28"/>
          <w:rtl/>
        </w:rPr>
        <w:t xml:space="preserve">  </w:t>
      </w:r>
      <w:r w:rsidRPr="002C482C">
        <w:rPr>
          <w:rFonts w:cs="David" w:hint="cs"/>
          <w:b/>
          <w:bCs/>
          <w:sz w:val="28"/>
          <w:szCs w:val="28"/>
          <w:rtl/>
        </w:rPr>
        <w:t>בהרב</w:t>
      </w:r>
      <w:r>
        <w:rPr>
          <w:rFonts w:cs="David" w:hint="cs"/>
          <w:sz w:val="28"/>
          <w:szCs w:val="28"/>
          <w:rtl/>
        </w:rPr>
        <w:t xml:space="preserve">  </w:t>
      </w:r>
      <w:r w:rsidRPr="001C4BB3">
        <w:rPr>
          <w:rFonts w:cs="David" w:hint="cs"/>
          <w:b/>
          <w:bCs/>
          <w:sz w:val="28"/>
          <w:szCs w:val="28"/>
          <w:rtl/>
        </w:rPr>
        <w:t>-</w:t>
      </w:r>
      <w:r>
        <w:rPr>
          <w:rFonts w:cs="David" w:hint="cs"/>
          <w:sz w:val="28"/>
          <w:szCs w:val="28"/>
          <w:rtl/>
        </w:rPr>
        <w:t xml:space="preserve"> שופט</w:t>
      </w:r>
    </w:p>
    <w:p w14:paraId="26A1CD8B" w14:textId="77777777" w:rsidR="002C482C" w:rsidRPr="00C92E1D" w:rsidRDefault="002C482C" w:rsidP="002C482C">
      <w:pPr>
        <w:spacing w:after="120" w:line="480" w:lineRule="auto"/>
        <w:rPr>
          <w:rFonts w:cs="David"/>
          <w:sz w:val="28"/>
          <w:szCs w:val="28"/>
          <w:rtl/>
        </w:rPr>
      </w:pPr>
      <w:r>
        <w:rPr>
          <w:rFonts w:cs="David" w:hint="cs"/>
          <w:b/>
          <w:bCs/>
          <w:sz w:val="28"/>
          <w:szCs w:val="28"/>
          <w:rtl/>
        </w:rPr>
        <w:t xml:space="preserve">                                  </w:t>
      </w:r>
      <w:r w:rsidRPr="002C482C">
        <w:rPr>
          <w:rFonts w:cs="David" w:hint="cs"/>
          <w:b/>
          <w:bCs/>
          <w:sz w:val="28"/>
          <w:szCs w:val="28"/>
          <w:rtl/>
        </w:rPr>
        <w:t xml:space="preserve">סא"ל </w:t>
      </w:r>
      <w:r>
        <w:rPr>
          <w:rFonts w:cs="David" w:hint="cs"/>
          <w:b/>
          <w:bCs/>
          <w:sz w:val="28"/>
          <w:szCs w:val="28"/>
          <w:rtl/>
        </w:rPr>
        <w:t xml:space="preserve">    </w:t>
      </w:r>
      <w:r w:rsidRPr="002C482C">
        <w:rPr>
          <w:rFonts w:cs="David" w:hint="cs"/>
          <w:b/>
          <w:bCs/>
          <w:sz w:val="28"/>
          <w:szCs w:val="28"/>
          <w:rtl/>
        </w:rPr>
        <w:t xml:space="preserve">יעקב </w:t>
      </w:r>
      <w:r>
        <w:rPr>
          <w:rFonts w:cs="David" w:hint="cs"/>
          <w:b/>
          <w:bCs/>
          <w:sz w:val="28"/>
          <w:szCs w:val="28"/>
          <w:rtl/>
        </w:rPr>
        <w:t xml:space="preserve">   </w:t>
      </w:r>
      <w:r w:rsidRPr="002C482C">
        <w:rPr>
          <w:rFonts w:cs="David" w:hint="cs"/>
          <w:b/>
          <w:bCs/>
          <w:sz w:val="28"/>
          <w:szCs w:val="28"/>
          <w:rtl/>
        </w:rPr>
        <w:t>שפסר</w:t>
      </w:r>
      <w:r>
        <w:rPr>
          <w:rFonts w:cs="David" w:hint="cs"/>
          <w:sz w:val="28"/>
          <w:szCs w:val="28"/>
          <w:rtl/>
        </w:rPr>
        <w:t xml:space="preserve">  </w:t>
      </w:r>
      <w:r w:rsidRPr="001C4BB3">
        <w:rPr>
          <w:rFonts w:cs="David" w:hint="cs"/>
          <w:b/>
          <w:bCs/>
          <w:sz w:val="28"/>
          <w:szCs w:val="28"/>
          <w:rtl/>
        </w:rPr>
        <w:t>-</w:t>
      </w:r>
      <w:r>
        <w:rPr>
          <w:rFonts w:cs="David" w:hint="cs"/>
          <w:sz w:val="28"/>
          <w:szCs w:val="28"/>
          <w:rtl/>
        </w:rPr>
        <w:t xml:space="preserve"> שופט</w:t>
      </w:r>
    </w:p>
    <w:p w14:paraId="285715E1" w14:textId="77777777" w:rsidR="009B6486" w:rsidRPr="00BE2BF6" w:rsidRDefault="009B6486" w:rsidP="00A21C66">
      <w:pPr>
        <w:spacing w:before="120" w:line="480" w:lineRule="auto"/>
        <w:jc w:val="both"/>
        <w:rPr>
          <w:rFonts w:cs="David"/>
          <w:sz w:val="28"/>
          <w:szCs w:val="28"/>
          <w:rtl/>
        </w:rPr>
      </w:pPr>
      <w:r w:rsidRPr="00BE2BF6">
        <w:rPr>
          <w:rFonts w:cs="David"/>
          <w:sz w:val="28"/>
          <w:szCs w:val="28"/>
          <w:rtl/>
        </w:rPr>
        <w:t>בעניין:</w:t>
      </w:r>
    </w:p>
    <w:p w14:paraId="2FEF1E0C" w14:textId="77777777" w:rsidR="009B6486" w:rsidRPr="00BE2BF6" w:rsidRDefault="00A21C66" w:rsidP="00A21C66">
      <w:pPr>
        <w:spacing w:line="360" w:lineRule="auto"/>
        <w:jc w:val="center"/>
        <w:rPr>
          <w:rFonts w:cs="David"/>
          <w:sz w:val="28"/>
          <w:szCs w:val="28"/>
          <w:rtl/>
        </w:rPr>
      </w:pPr>
      <w:r>
        <w:rPr>
          <w:rFonts w:cs="David" w:hint="cs"/>
          <w:b/>
          <w:bCs/>
          <w:sz w:val="28"/>
          <w:szCs w:val="28"/>
          <w:rtl/>
        </w:rPr>
        <w:t xml:space="preserve">התובע הצבאי הראשי </w:t>
      </w:r>
      <w:r w:rsidR="009B6486">
        <w:rPr>
          <w:rFonts w:cs="David" w:hint="cs"/>
          <w:b/>
          <w:bCs/>
          <w:sz w:val="28"/>
          <w:szCs w:val="28"/>
          <w:rtl/>
        </w:rPr>
        <w:t xml:space="preserve"> </w:t>
      </w:r>
      <w:r w:rsidR="009B6486" w:rsidRPr="00BE2BF6">
        <w:rPr>
          <w:rFonts w:cs="David"/>
          <w:b/>
          <w:bCs/>
          <w:sz w:val="28"/>
          <w:szCs w:val="28"/>
          <w:rtl/>
        </w:rPr>
        <w:t>–</w:t>
      </w:r>
      <w:r w:rsidR="009B6486" w:rsidRPr="00BE2BF6">
        <w:rPr>
          <w:rFonts w:cs="David"/>
          <w:sz w:val="28"/>
          <w:szCs w:val="28"/>
          <w:rtl/>
        </w:rPr>
        <w:t xml:space="preserve"> </w:t>
      </w:r>
      <w:r w:rsidR="009B6486">
        <w:rPr>
          <w:rFonts w:cs="David" w:hint="cs"/>
          <w:sz w:val="28"/>
          <w:szCs w:val="28"/>
          <w:rtl/>
        </w:rPr>
        <w:t>המערער</w:t>
      </w:r>
      <w:r w:rsidR="009B6486" w:rsidRPr="00BE2BF6">
        <w:rPr>
          <w:rFonts w:cs="David"/>
          <w:sz w:val="28"/>
          <w:szCs w:val="28"/>
          <w:rtl/>
        </w:rPr>
        <w:t xml:space="preserve"> (ע"י ב"כ,</w:t>
      </w:r>
      <w:r>
        <w:rPr>
          <w:rFonts w:cs="David" w:hint="cs"/>
          <w:sz w:val="28"/>
          <w:szCs w:val="28"/>
          <w:rtl/>
        </w:rPr>
        <w:t xml:space="preserve"> רס"ן ליאור עייש</w:t>
      </w:r>
      <w:r w:rsidR="009B6486" w:rsidRPr="00BE2BF6">
        <w:rPr>
          <w:rFonts w:cs="David"/>
          <w:sz w:val="28"/>
          <w:szCs w:val="28"/>
          <w:rtl/>
        </w:rPr>
        <w:t>)</w:t>
      </w:r>
    </w:p>
    <w:p w14:paraId="03608CE0" w14:textId="77777777" w:rsidR="009B6486" w:rsidRPr="00BE2BF6" w:rsidRDefault="009B6486" w:rsidP="009B6486">
      <w:pPr>
        <w:spacing w:before="240" w:after="240" w:line="360" w:lineRule="auto"/>
        <w:jc w:val="center"/>
        <w:rPr>
          <w:rFonts w:cs="David"/>
          <w:b/>
          <w:bCs/>
          <w:sz w:val="28"/>
          <w:szCs w:val="28"/>
          <w:rtl/>
        </w:rPr>
      </w:pPr>
      <w:r w:rsidRPr="00BE2BF6">
        <w:rPr>
          <w:rFonts w:cs="David"/>
          <w:b/>
          <w:bCs/>
          <w:sz w:val="28"/>
          <w:szCs w:val="28"/>
          <w:rtl/>
        </w:rPr>
        <w:t>נ ג ד</w:t>
      </w:r>
    </w:p>
    <w:p w14:paraId="2A093109" w14:textId="1C64ED48" w:rsidR="009B6486" w:rsidRDefault="00A21C66" w:rsidP="00A21C66">
      <w:pPr>
        <w:spacing w:line="360" w:lineRule="auto"/>
        <w:jc w:val="center"/>
        <w:rPr>
          <w:rFonts w:cs="David"/>
          <w:sz w:val="28"/>
          <w:szCs w:val="28"/>
          <w:rtl/>
        </w:rPr>
      </w:pPr>
      <w:r>
        <w:rPr>
          <w:rFonts w:cs="David" w:hint="cs"/>
          <w:b/>
          <w:bCs/>
          <w:sz w:val="28"/>
          <w:szCs w:val="28"/>
          <w:rtl/>
        </w:rPr>
        <w:t>ק/</w:t>
      </w:r>
      <w:r w:rsidR="00090ED6">
        <w:rPr>
          <w:rFonts w:cs="David" w:hint="cs"/>
          <w:b/>
          <w:bCs/>
          <w:sz w:val="28"/>
          <w:szCs w:val="28"/>
          <w:rtl/>
        </w:rPr>
        <w:t>*******</w:t>
      </w:r>
      <w:r>
        <w:rPr>
          <w:rFonts w:cs="David" w:hint="cs"/>
          <w:b/>
          <w:bCs/>
          <w:sz w:val="28"/>
          <w:szCs w:val="28"/>
          <w:rtl/>
        </w:rPr>
        <w:t xml:space="preserve"> רס"ם </w:t>
      </w:r>
      <w:r w:rsidR="00090ED6">
        <w:rPr>
          <w:rFonts w:cs="David" w:hint="cs"/>
          <w:b/>
          <w:bCs/>
          <w:sz w:val="28"/>
          <w:szCs w:val="28"/>
          <w:rtl/>
        </w:rPr>
        <w:t xml:space="preserve">ר' ר' </w:t>
      </w:r>
      <w:r w:rsidR="009B6486" w:rsidRPr="00BE2BF6">
        <w:rPr>
          <w:rFonts w:cs="David"/>
          <w:b/>
          <w:bCs/>
          <w:sz w:val="28"/>
          <w:szCs w:val="28"/>
          <w:rtl/>
        </w:rPr>
        <w:t>–</w:t>
      </w:r>
      <w:r w:rsidR="009B6486" w:rsidRPr="00BE2BF6">
        <w:rPr>
          <w:rFonts w:cs="David"/>
          <w:sz w:val="28"/>
          <w:szCs w:val="28"/>
          <w:rtl/>
        </w:rPr>
        <w:t xml:space="preserve"> </w:t>
      </w:r>
      <w:r w:rsidR="009B6486">
        <w:rPr>
          <w:rFonts w:cs="David" w:hint="cs"/>
          <w:sz w:val="28"/>
          <w:szCs w:val="28"/>
          <w:rtl/>
        </w:rPr>
        <w:t>המשיב</w:t>
      </w:r>
      <w:r w:rsidR="009B6486" w:rsidRPr="00BE2BF6">
        <w:rPr>
          <w:rFonts w:cs="David"/>
          <w:sz w:val="28"/>
          <w:szCs w:val="28"/>
          <w:rtl/>
        </w:rPr>
        <w:t xml:space="preserve"> (ע"י ב"כ</w:t>
      </w:r>
      <w:r w:rsidR="009B6486" w:rsidRPr="00BE2BF6">
        <w:rPr>
          <w:rFonts w:cs="David" w:hint="cs"/>
          <w:sz w:val="28"/>
          <w:szCs w:val="28"/>
          <w:rtl/>
        </w:rPr>
        <w:t>,</w:t>
      </w:r>
      <w:r>
        <w:rPr>
          <w:rFonts w:cs="David" w:hint="cs"/>
          <w:sz w:val="28"/>
          <w:szCs w:val="28"/>
          <w:rtl/>
        </w:rPr>
        <w:t xml:space="preserve"> עו"ד אילן כץ</w:t>
      </w:r>
      <w:r w:rsidR="001C4BB3">
        <w:rPr>
          <w:rFonts w:cs="David" w:hint="cs"/>
          <w:sz w:val="28"/>
          <w:szCs w:val="28"/>
          <w:rtl/>
        </w:rPr>
        <w:t>; עו"ד קובי מרגולוב</w:t>
      </w:r>
      <w:r w:rsidR="009B6486" w:rsidRPr="00BE2BF6">
        <w:rPr>
          <w:rFonts w:cs="David"/>
          <w:sz w:val="28"/>
          <w:szCs w:val="28"/>
          <w:rtl/>
        </w:rPr>
        <w:t>)</w:t>
      </w:r>
    </w:p>
    <w:p w14:paraId="3DAB00EF" w14:textId="77777777" w:rsidR="009B6486" w:rsidRPr="009B6486" w:rsidRDefault="009B6486" w:rsidP="00157302">
      <w:pPr>
        <w:spacing w:before="600" w:after="480" w:line="360" w:lineRule="auto"/>
        <w:jc w:val="both"/>
        <w:rPr>
          <w:rFonts w:cs="David"/>
          <w:sz w:val="28"/>
          <w:szCs w:val="28"/>
          <w:rtl/>
        </w:rPr>
      </w:pPr>
      <w:r w:rsidRPr="00BE2BF6">
        <w:rPr>
          <w:rFonts w:cs="David"/>
          <w:sz w:val="28"/>
          <w:szCs w:val="28"/>
          <w:rtl/>
        </w:rPr>
        <w:t>ערעור על פסק</w:t>
      </w:r>
      <w:r w:rsidRPr="00BE2BF6">
        <w:rPr>
          <w:rFonts w:cs="David" w:hint="cs"/>
          <w:sz w:val="28"/>
          <w:szCs w:val="28"/>
          <w:rtl/>
        </w:rPr>
        <w:t xml:space="preserve"> </w:t>
      </w:r>
      <w:r w:rsidRPr="00BE2BF6">
        <w:rPr>
          <w:rFonts w:cs="David"/>
          <w:sz w:val="28"/>
          <w:szCs w:val="28"/>
          <w:rtl/>
        </w:rPr>
        <w:t>דין של בית הדין הצבאי המחוזי במחוז שיפוט</w:t>
      </w:r>
      <w:r w:rsidRPr="00BE2BF6">
        <w:rPr>
          <w:rFonts w:cs="David" w:hint="cs"/>
          <w:sz w:val="28"/>
          <w:szCs w:val="28"/>
          <w:rtl/>
        </w:rPr>
        <w:t>י</w:t>
      </w:r>
      <w:r w:rsidRPr="00BE2BF6">
        <w:rPr>
          <w:rFonts w:cs="David"/>
          <w:sz w:val="28"/>
          <w:szCs w:val="28"/>
          <w:rtl/>
        </w:rPr>
        <w:t xml:space="preserve"> </w:t>
      </w:r>
      <w:r w:rsidR="00A21C66">
        <w:rPr>
          <w:rFonts w:cs="David" w:hint="cs"/>
          <w:sz w:val="28"/>
          <w:szCs w:val="28"/>
          <w:rtl/>
        </w:rPr>
        <w:t>העורף</w:t>
      </w:r>
      <w:r>
        <w:rPr>
          <w:rFonts w:cs="David" w:hint="cs"/>
          <w:sz w:val="28"/>
          <w:szCs w:val="28"/>
          <w:rtl/>
        </w:rPr>
        <w:t xml:space="preserve"> </w:t>
      </w:r>
      <w:r w:rsidRPr="00BE2BF6">
        <w:rPr>
          <w:rFonts w:cs="David"/>
          <w:sz w:val="28"/>
          <w:szCs w:val="28"/>
          <w:rtl/>
        </w:rPr>
        <w:t>שניתן בתיק</w:t>
      </w:r>
      <w:r w:rsidRPr="00BE2BF6">
        <w:rPr>
          <w:rFonts w:cs="David" w:hint="cs"/>
          <w:sz w:val="28"/>
          <w:szCs w:val="28"/>
          <w:rtl/>
        </w:rPr>
        <w:t xml:space="preserve"> </w:t>
      </w:r>
      <w:r w:rsidR="00A21C66">
        <w:rPr>
          <w:rFonts w:cs="David" w:hint="cs"/>
          <w:sz w:val="28"/>
          <w:szCs w:val="28"/>
          <w:rtl/>
        </w:rPr>
        <w:t>עורף</w:t>
      </w:r>
      <w:r>
        <w:rPr>
          <w:rFonts w:cs="David" w:hint="cs"/>
          <w:sz w:val="28"/>
          <w:szCs w:val="28"/>
          <w:rtl/>
        </w:rPr>
        <w:t xml:space="preserve"> </w:t>
      </w:r>
      <w:r w:rsidRPr="00BE2BF6">
        <w:rPr>
          <w:rFonts w:cs="David" w:hint="cs"/>
          <w:sz w:val="28"/>
          <w:szCs w:val="28"/>
          <w:rtl/>
        </w:rPr>
        <w:t xml:space="preserve">(מחוזי) </w:t>
      </w:r>
      <w:r w:rsidR="00A21C66">
        <w:rPr>
          <w:rFonts w:cs="David" w:hint="cs"/>
          <w:sz w:val="28"/>
          <w:szCs w:val="28"/>
          <w:rtl/>
        </w:rPr>
        <w:t>3</w:t>
      </w:r>
      <w:r>
        <w:rPr>
          <w:rFonts w:cs="David" w:hint="cs"/>
          <w:sz w:val="28"/>
          <w:szCs w:val="28"/>
          <w:rtl/>
        </w:rPr>
        <w:t xml:space="preserve">/20 </w:t>
      </w:r>
      <w:r w:rsidRPr="00BE2BF6">
        <w:rPr>
          <w:rFonts w:cs="David"/>
          <w:sz w:val="28"/>
          <w:szCs w:val="28"/>
          <w:rtl/>
        </w:rPr>
        <w:t>(</w:t>
      </w:r>
      <w:r w:rsidR="00AA4355">
        <w:rPr>
          <w:rFonts w:cs="David" w:hint="cs"/>
          <w:sz w:val="28"/>
          <w:szCs w:val="28"/>
          <w:rtl/>
        </w:rPr>
        <w:t>רס"ן</w:t>
      </w:r>
      <w:r w:rsidR="001C4BB3">
        <w:rPr>
          <w:rFonts w:cs="David" w:hint="cs"/>
          <w:sz w:val="28"/>
          <w:szCs w:val="28"/>
          <w:rtl/>
        </w:rPr>
        <w:t xml:space="preserve"> ענת שחר-</w:t>
      </w:r>
      <w:r w:rsidR="00157302">
        <w:rPr>
          <w:rFonts w:cs="David" w:hint="cs"/>
          <w:sz w:val="28"/>
          <w:szCs w:val="28"/>
          <w:rtl/>
        </w:rPr>
        <w:t xml:space="preserve">ויינברג </w:t>
      </w:r>
      <w:r w:rsidR="00157302">
        <w:rPr>
          <w:rFonts w:cs="David"/>
          <w:sz w:val="28"/>
          <w:szCs w:val="28"/>
          <w:rtl/>
        </w:rPr>
        <w:t>–</w:t>
      </w:r>
      <w:r w:rsidR="00157302">
        <w:rPr>
          <w:rFonts w:cs="David" w:hint="cs"/>
          <w:sz w:val="28"/>
          <w:szCs w:val="28"/>
          <w:rtl/>
        </w:rPr>
        <w:t xml:space="preserve"> אב"ד</w:t>
      </w:r>
      <w:r w:rsidR="00AA4355">
        <w:rPr>
          <w:rFonts w:cs="David" w:hint="cs"/>
          <w:sz w:val="28"/>
          <w:szCs w:val="28"/>
          <w:rtl/>
        </w:rPr>
        <w:t xml:space="preserve">; רס"ן לינדה זדה </w:t>
      </w:r>
      <w:r w:rsidR="00AA4355">
        <w:rPr>
          <w:rFonts w:cs="David"/>
          <w:sz w:val="28"/>
          <w:szCs w:val="28"/>
          <w:rtl/>
        </w:rPr>
        <w:t>–</w:t>
      </w:r>
      <w:r w:rsidR="00AA4355">
        <w:rPr>
          <w:rFonts w:cs="David" w:hint="cs"/>
          <w:sz w:val="28"/>
          <w:szCs w:val="28"/>
          <w:rtl/>
        </w:rPr>
        <w:t xml:space="preserve"> שופטת; רס"ן רינת רווח - שופטת</w:t>
      </w:r>
      <w:r w:rsidRPr="00BE2BF6">
        <w:rPr>
          <w:rFonts w:cs="David"/>
          <w:sz w:val="28"/>
          <w:szCs w:val="28"/>
          <w:rtl/>
        </w:rPr>
        <w:t>) ב</w:t>
      </w:r>
      <w:r w:rsidRPr="00BE2BF6">
        <w:rPr>
          <w:rFonts w:cs="David" w:hint="cs"/>
          <w:sz w:val="28"/>
          <w:szCs w:val="28"/>
          <w:rtl/>
        </w:rPr>
        <w:t xml:space="preserve">יום </w:t>
      </w:r>
      <w:r>
        <w:rPr>
          <w:rFonts w:cs="David" w:hint="cs"/>
          <w:sz w:val="28"/>
          <w:szCs w:val="28"/>
          <w:rtl/>
        </w:rPr>
        <w:t>1</w:t>
      </w:r>
      <w:r w:rsidR="00A21C66">
        <w:rPr>
          <w:rFonts w:cs="David" w:hint="cs"/>
          <w:sz w:val="28"/>
          <w:szCs w:val="28"/>
          <w:rtl/>
        </w:rPr>
        <w:t>7</w:t>
      </w:r>
      <w:r>
        <w:rPr>
          <w:rFonts w:cs="David" w:hint="cs"/>
          <w:sz w:val="28"/>
          <w:szCs w:val="28"/>
          <w:rtl/>
        </w:rPr>
        <w:t>.</w:t>
      </w:r>
      <w:r w:rsidR="00A21C66">
        <w:rPr>
          <w:rFonts w:cs="David" w:hint="cs"/>
          <w:sz w:val="28"/>
          <w:szCs w:val="28"/>
          <w:rtl/>
        </w:rPr>
        <w:t>9</w:t>
      </w:r>
      <w:r>
        <w:rPr>
          <w:rFonts w:cs="David" w:hint="cs"/>
          <w:sz w:val="28"/>
          <w:szCs w:val="28"/>
          <w:rtl/>
        </w:rPr>
        <w:t>.2020</w:t>
      </w:r>
      <w:r w:rsidRPr="00BE2BF6">
        <w:rPr>
          <w:rFonts w:cs="David"/>
          <w:sz w:val="28"/>
          <w:szCs w:val="28"/>
          <w:rtl/>
        </w:rPr>
        <w:t>. הערעור (</w:t>
      </w:r>
      <w:r w:rsidR="00A21C66">
        <w:rPr>
          <w:rFonts w:cs="David" w:hint="cs"/>
          <w:sz w:val="28"/>
          <w:szCs w:val="28"/>
          <w:rtl/>
        </w:rPr>
        <w:t>קולת</w:t>
      </w:r>
      <w:r>
        <w:rPr>
          <w:rFonts w:cs="David" w:hint="cs"/>
          <w:sz w:val="28"/>
          <w:szCs w:val="28"/>
          <w:rtl/>
        </w:rPr>
        <w:t xml:space="preserve"> העונש</w:t>
      </w:r>
      <w:r w:rsidRPr="00BE2BF6">
        <w:rPr>
          <w:rFonts w:cs="David"/>
          <w:sz w:val="28"/>
          <w:szCs w:val="28"/>
          <w:rtl/>
        </w:rPr>
        <w:t>)</w:t>
      </w:r>
      <w:r>
        <w:rPr>
          <w:rFonts w:cs="David" w:hint="cs"/>
          <w:sz w:val="28"/>
          <w:szCs w:val="28"/>
          <w:rtl/>
        </w:rPr>
        <w:t xml:space="preserve"> התקבל</w:t>
      </w:r>
      <w:r w:rsidRPr="00BE2BF6">
        <w:rPr>
          <w:rFonts w:cs="David"/>
          <w:sz w:val="28"/>
          <w:szCs w:val="28"/>
          <w:rtl/>
        </w:rPr>
        <w:t>.</w:t>
      </w:r>
    </w:p>
    <w:p w14:paraId="644FA26B" w14:textId="77777777" w:rsidR="00E4798E" w:rsidRDefault="00250EB2" w:rsidP="009B6486">
      <w:pPr>
        <w:tabs>
          <w:tab w:val="left" w:pos="8170"/>
        </w:tabs>
        <w:spacing w:after="0" w:line="360" w:lineRule="auto"/>
        <w:ind w:left="-51" w:right="142"/>
        <w:jc w:val="center"/>
        <w:rPr>
          <w:rFonts w:cs="David"/>
          <w:b/>
          <w:bCs/>
          <w:sz w:val="28"/>
          <w:szCs w:val="28"/>
          <w:u w:val="single"/>
          <w:rtl/>
        </w:rPr>
      </w:pPr>
      <w:r>
        <w:rPr>
          <w:rFonts w:cs="David" w:hint="cs"/>
          <w:b/>
          <w:bCs/>
          <w:sz w:val="28"/>
          <w:szCs w:val="28"/>
          <w:u w:val="single"/>
          <w:rtl/>
        </w:rPr>
        <w:t xml:space="preserve">פ ס ק  </w:t>
      </w:r>
      <w:r w:rsidR="009B6486">
        <w:rPr>
          <w:rFonts w:cs="David" w:hint="cs"/>
          <w:b/>
          <w:bCs/>
          <w:sz w:val="28"/>
          <w:szCs w:val="28"/>
          <w:u w:val="single"/>
          <w:rtl/>
        </w:rPr>
        <w:t>-</w:t>
      </w:r>
      <w:r>
        <w:rPr>
          <w:rFonts w:cs="David" w:hint="cs"/>
          <w:b/>
          <w:bCs/>
          <w:sz w:val="28"/>
          <w:szCs w:val="28"/>
          <w:u w:val="single"/>
          <w:rtl/>
        </w:rPr>
        <w:t xml:space="preserve"> ד י ן</w:t>
      </w:r>
    </w:p>
    <w:p w14:paraId="5E16DBA7" w14:textId="77777777" w:rsidR="00E4798E" w:rsidRPr="00C32777" w:rsidRDefault="00E4798E" w:rsidP="00E4798E">
      <w:pPr>
        <w:tabs>
          <w:tab w:val="left" w:pos="8170"/>
        </w:tabs>
        <w:spacing w:line="360" w:lineRule="auto"/>
        <w:ind w:right="142"/>
        <w:rPr>
          <w:rFonts w:cs="David"/>
          <w:b/>
          <w:bCs/>
          <w:sz w:val="28"/>
          <w:szCs w:val="28"/>
          <w:u w:val="single"/>
        </w:rPr>
      </w:pPr>
      <w:r w:rsidRPr="00C32777">
        <w:rPr>
          <w:rFonts w:cs="David" w:hint="cs"/>
          <w:b/>
          <w:bCs/>
          <w:sz w:val="28"/>
          <w:szCs w:val="28"/>
          <w:u w:val="single"/>
          <w:rtl/>
        </w:rPr>
        <w:t>רקע</w:t>
      </w:r>
    </w:p>
    <w:p w14:paraId="2DF58E61" w14:textId="6EC2B45C" w:rsidR="00E4798E" w:rsidRDefault="00BC1A7A"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המשיב</w:t>
      </w:r>
      <w:r w:rsidR="00E4798E">
        <w:rPr>
          <w:rFonts w:cs="David" w:hint="cs"/>
          <w:sz w:val="28"/>
          <w:szCs w:val="28"/>
          <w:rtl/>
        </w:rPr>
        <w:t xml:space="preserve">, </w:t>
      </w:r>
      <w:r w:rsidR="00250EB2">
        <w:rPr>
          <w:rFonts w:cs="David" w:hint="cs"/>
          <w:sz w:val="28"/>
          <w:szCs w:val="28"/>
          <w:rtl/>
        </w:rPr>
        <w:t xml:space="preserve">רס"ם </w:t>
      </w:r>
      <w:r w:rsidR="00090ED6">
        <w:rPr>
          <w:rFonts w:cs="David" w:hint="cs"/>
          <w:sz w:val="28"/>
          <w:szCs w:val="28"/>
          <w:rtl/>
        </w:rPr>
        <w:t xml:space="preserve">ר' ר' </w:t>
      </w:r>
      <w:r w:rsidR="00E4798E">
        <w:rPr>
          <w:rFonts w:cs="David" w:hint="cs"/>
          <w:sz w:val="28"/>
          <w:szCs w:val="28"/>
          <w:rtl/>
        </w:rPr>
        <w:t>,</w:t>
      </w:r>
      <w:r w:rsidR="00250EB2">
        <w:rPr>
          <w:rFonts w:cs="David" w:hint="cs"/>
          <w:sz w:val="28"/>
          <w:szCs w:val="28"/>
          <w:rtl/>
        </w:rPr>
        <w:t xml:space="preserve"> הורשע </w:t>
      </w:r>
      <w:r w:rsidR="00B43447">
        <w:rPr>
          <w:rFonts w:cs="David" w:hint="cs"/>
          <w:sz w:val="28"/>
          <w:szCs w:val="28"/>
          <w:rtl/>
        </w:rPr>
        <w:t>על-פי</w:t>
      </w:r>
      <w:r w:rsidR="00250EB2">
        <w:rPr>
          <w:rFonts w:cs="David" w:hint="cs"/>
          <w:sz w:val="28"/>
          <w:szCs w:val="28"/>
          <w:rtl/>
        </w:rPr>
        <w:t xml:space="preserve"> הודאתו בכתב אישום</w:t>
      </w:r>
      <w:r w:rsidR="008E193D">
        <w:rPr>
          <w:rFonts w:cs="David" w:hint="cs"/>
          <w:sz w:val="28"/>
          <w:szCs w:val="28"/>
          <w:rtl/>
        </w:rPr>
        <w:t xml:space="preserve"> מתוקן</w:t>
      </w:r>
      <w:r w:rsidR="00B43447">
        <w:rPr>
          <w:rFonts w:cs="David" w:hint="cs"/>
          <w:sz w:val="28"/>
          <w:szCs w:val="28"/>
          <w:rtl/>
        </w:rPr>
        <w:t xml:space="preserve">, </w:t>
      </w:r>
      <w:r w:rsidR="008E193D">
        <w:rPr>
          <w:rFonts w:cs="David" w:hint="cs"/>
          <w:sz w:val="28"/>
          <w:szCs w:val="28"/>
          <w:rtl/>
        </w:rPr>
        <w:t xml:space="preserve">במסגרת </w:t>
      </w:r>
      <w:r w:rsidR="00B43447">
        <w:rPr>
          <w:rFonts w:cs="David" w:hint="cs"/>
          <w:sz w:val="28"/>
          <w:szCs w:val="28"/>
          <w:rtl/>
        </w:rPr>
        <w:t>הסדר טיעון</w:t>
      </w:r>
      <w:r w:rsidR="008E193D">
        <w:rPr>
          <w:rFonts w:cs="David" w:hint="cs"/>
          <w:sz w:val="28"/>
          <w:szCs w:val="28"/>
          <w:rtl/>
        </w:rPr>
        <w:t xml:space="preserve"> שגובש בין הצדדים</w:t>
      </w:r>
      <w:r w:rsidR="00B43447">
        <w:rPr>
          <w:rFonts w:cs="David" w:hint="cs"/>
          <w:sz w:val="28"/>
          <w:szCs w:val="28"/>
          <w:rtl/>
        </w:rPr>
        <w:t>,</w:t>
      </w:r>
      <w:r w:rsidR="00250EB2">
        <w:rPr>
          <w:rFonts w:cs="David" w:hint="cs"/>
          <w:sz w:val="28"/>
          <w:szCs w:val="28"/>
          <w:rtl/>
        </w:rPr>
        <w:t xml:space="preserve"> בעבירה של פגיעה בפרטיות, לפי סעי</w:t>
      </w:r>
      <w:r w:rsidR="00D4653E">
        <w:rPr>
          <w:rFonts w:cs="David" w:hint="cs"/>
          <w:sz w:val="28"/>
          <w:szCs w:val="28"/>
          <w:rtl/>
        </w:rPr>
        <w:t>פים</w:t>
      </w:r>
      <w:r w:rsidR="00250EB2">
        <w:rPr>
          <w:rFonts w:cs="David" w:hint="cs"/>
          <w:sz w:val="28"/>
          <w:szCs w:val="28"/>
          <w:rtl/>
        </w:rPr>
        <w:t xml:space="preserve"> 2(1) ו-5 לחוק הגנת הפרטיות, התשמ"א-1981</w:t>
      </w:r>
      <w:r w:rsidR="00E4798E">
        <w:rPr>
          <w:rFonts w:cs="David" w:hint="cs"/>
          <w:sz w:val="28"/>
          <w:szCs w:val="28"/>
          <w:rtl/>
        </w:rPr>
        <w:t xml:space="preserve"> </w:t>
      </w:r>
      <w:r w:rsidR="00250EB2">
        <w:rPr>
          <w:rFonts w:cs="David" w:hint="cs"/>
          <w:sz w:val="28"/>
          <w:szCs w:val="28"/>
          <w:rtl/>
        </w:rPr>
        <w:t>ובעבירה של</w:t>
      </w:r>
      <w:r w:rsidR="00E4798E">
        <w:rPr>
          <w:rFonts w:cs="David" w:hint="cs"/>
          <w:sz w:val="28"/>
          <w:szCs w:val="28"/>
          <w:rtl/>
        </w:rPr>
        <w:t xml:space="preserve"> התנהגות שאינה הולמת, לפי סעיף 130 לחוק השיפוט הצבאי</w:t>
      </w:r>
      <w:r w:rsidR="008E193D">
        <w:rPr>
          <w:rFonts w:cs="David" w:hint="cs"/>
          <w:sz w:val="28"/>
          <w:szCs w:val="28"/>
          <w:rtl/>
        </w:rPr>
        <w:t xml:space="preserve">, </w:t>
      </w:r>
      <w:r w:rsidR="009B6486">
        <w:rPr>
          <w:rFonts w:cs="David" w:hint="cs"/>
          <w:sz w:val="28"/>
          <w:szCs w:val="28"/>
          <w:rtl/>
        </w:rPr>
        <w:t>ה</w:t>
      </w:r>
      <w:r w:rsidR="008E193D">
        <w:rPr>
          <w:rFonts w:cs="David" w:hint="cs"/>
          <w:sz w:val="28"/>
          <w:szCs w:val="28"/>
          <w:rtl/>
        </w:rPr>
        <w:t>תשט"ו-1955</w:t>
      </w:r>
      <w:r w:rsidR="00E4798E">
        <w:rPr>
          <w:rFonts w:cs="David" w:hint="cs"/>
          <w:sz w:val="28"/>
          <w:szCs w:val="28"/>
          <w:rtl/>
        </w:rPr>
        <w:t>.</w:t>
      </w:r>
    </w:p>
    <w:p w14:paraId="4063EA9E" w14:textId="77777777" w:rsidR="00176DF0" w:rsidRDefault="009E0ABF" w:rsidP="009B6486">
      <w:pPr>
        <w:numPr>
          <w:ilvl w:val="0"/>
          <w:numId w:val="4"/>
        </w:numPr>
        <w:pBdr>
          <w:right w:val="none" w:sz="0" w:space="2" w:color="auto"/>
        </w:pBdr>
        <w:tabs>
          <w:tab w:val="left" w:pos="276"/>
        </w:tabs>
        <w:spacing w:after="0" w:line="360" w:lineRule="auto"/>
        <w:ind w:left="3" w:firstLine="10"/>
        <w:jc w:val="both"/>
        <w:rPr>
          <w:rFonts w:cs="David"/>
          <w:sz w:val="28"/>
          <w:szCs w:val="28"/>
          <w:rtl/>
        </w:rPr>
      </w:pPr>
      <w:r>
        <w:rPr>
          <w:rFonts w:cs="David" w:hint="cs"/>
          <w:sz w:val="28"/>
          <w:szCs w:val="28"/>
          <w:rtl/>
        </w:rPr>
        <w:t>מעובדות כתב האישום המתוקן עולה</w:t>
      </w:r>
      <w:r w:rsidR="00E4798E">
        <w:rPr>
          <w:rFonts w:cs="David" w:hint="cs"/>
          <w:sz w:val="28"/>
          <w:szCs w:val="28"/>
          <w:rtl/>
        </w:rPr>
        <w:t>, כי</w:t>
      </w:r>
      <w:r>
        <w:rPr>
          <w:rFonts w:cs="David" w:hint="cs"/>
          <w:sz w:val="28"/>
          <w:szCs w:val="28"/>
          <w:rtl/>
        </w:rPr>
        <w:t xml:space="preserve"> החל מחודש נובמבר 2018 ועד לחודש אפריל 2019,</w:t>
      </w:r>
      <w:r w:rsidR="00250EB2">
        <w:rPr>
          <w:rFonts w:cs="David" w:hint="cs"/>
          <w:sz w:val="28"/>
          <w:szCs w:val="28"/>
          <w:rtl/>
        </w:rPr>
        <w:t xml:space="preserve"> </w:t>
      </w:r>
      <w:r w:rsidR="00BC1A7A">
        <w:rPr>
          <w:rFonts w:cs="David" w:hint="cs"/>
          <w:sz w:val="28"/>
          <w:szCs w:val="28"/>
          <w:rtl/>
        </w:rPr>
        <w:t>המשיב</w:t>
      </w:r>
      <w:r w:rsidR="00250EB2">
        <w:rPr>
          <w:rFonts w:cs="David" w:hint="cs"/>
          <w:sz w:val="28"/>
          <w:szCs w:val="28"/>
          <w:rtl/>
        </w:rPr>
        <w:t>, אשר שירת כמנהל עבודה בגדוד,</w:t>
      </w:r>
      <w:r>
        <w:rPr>
          <w:rFonts w:cs="David" w:hint="cs"/>
          <w:sz w:val="28"/>
          <w:szCs w:val="28"/>
          <w:rtl/>
        </w:rPr>
        <w:t xml:space="preserve"> פגע בפרטיות</w:t>
      </w:r>
      <w:r w:rsidR="0039565B">
        <w:rPr>
          <w:rFonts w:cs="David" w:hint="cs"/>
          <w:sz w:val="28"/>
          <w:szCs w:val="28"/>
          <w:rtl/>
        </w:rPr>
        <w:t>ו</w:t>
      </w:r>
      <w:r>
        <w:rPr>
          <w:rFonts w:cs="David" w:hint="cs"/>
          <w:sz w:val="28"/>
          <w:szCs w:val="28"/>
          <w:rtl/>
        </w:rPr>
        <w:t xml:space="preserve"> </w:t>
      </w:r>
      <w:r w:rsidR="0014673D">
        <w:rPr>
          <w:rFonts w:cs="David" w:hint="cs"/>
          <w:sz w:val="28"/>
          <w:szCs w:val="28"/>
          <w:rtl/>
        </w:rPr>
        <w:t xml:space="preserve">של </w:t>
      </w:r>
      <w:r w:rsidR="00A434AA">
        <w:rPr>
          <w:rFonts w:cs="David" w:hint="cs"/>
          <w:sz w:val="28"/>
          <w:szCs w:val="28"/>
          <w:rtl/>
        </w:rPr>
        <w:t xml:space="preserve">המתלונן, </w:t>
      </w:r>
      <w:r w:rsidR="0039565B">
        <w:rPr>
          <w:rFonts w:cs="David" w:hint="cs"/>
          <w:sz w:val="28"/>
          <w:szCs w:val="28"/>
          <w:rtl/>
        </w:rPr>
        <w:t xml:space="preserve">נגד </w:t>
      </w:r>
      <w:r w:rsidR="00A434AA">
        <w:rPr>
          <w:rFonts w:cs="David" w:hint="cs"/>
          <w:sz w:val="28"/>
          <w:szCs w:val="28"/>
          <w:rtl/>
        </w:rPr>
        <w:t>שהיה אז פקודו ו</w:t>
      </w:r>
      <w:r w:rsidR="0099521A">
        <w:rPr>
          <w:rFonts w:cs="David" w:hint="cs"/>
          <w:sz w:val="28"/>
          <w:szCs w:val="28"/>
          <w:rtl/>
        </w:rPr>
        <w:t xml:space="preserve">לן עמו ביחידה, </w:t>
      </w:r>
      <w:r w:rsidR="00BC1A7A">
        <w:rPr>
          <w:rFonts w:cs="David" w:hint="cs"/>
          <w:sz w:val="28"/>
          <w:szCs w:val="28"/>
          <w:rtl/>
        </w:rPr>
        <w:t>בחדר מגורים משותף</w:t>
      </w:r>
      <w:r w:rsidR="0099521A">
        <w:rPr>
          <w:rFonts w:cs="David" w:hint="cs"/>
          <w:sz w:val="28"/>
          <w:szCs w:val="28"/>
          <w:rtl/>
        </w:rPr>
        <w:t xml:space="preserve">. </w:t>
      </w:r>
      <w:r w:rsidR="00A434AA">
        <w:rPr>
          <w:rFonts w:cs="David" w:hint="cs"/>
          <w:sz w:val="28"/>
          <w:szCs w:val="28"/>
          <w:rtl/>
        </w:rPr>
        <w:t xml:space="preserve">תחילתה של הפרשה </w:t>
      </w:r>
      <w:r w:rsidR="00BC1A7A">
        <w:rPr>
          <w:rFonts w:cs="David" w:hint="cs"/>
          <w:sz w:val="28"/>
          <w:szCs w:val="28"/>
          <w:rtl/>
        </w:rPr>
        <w:t>בחודש נובמבר 2018,</w:t>
      </w:r>
      <w:r w:rsidR="00C809F2">
        <w:rPr>
          <w:rFonts w:cs="David" w:hint="cs"/>
          <w:sz w:val="28"/>
          <w:szCs w:val="28"/>
          <w:rtl/>
        </w:rPr>
        <w:t xml:space="preserve"> </w:t>
      </w:r>
      <w:r w:rsidR="00A434AA">
        <w:rPr>
          <w:rFonts w:cs="David" w:hint="cs"/>
          <w:sz w:val="28"/>
          <w:szCs w:val="28"/>
          <w:rtl/>
        </w:rPr>
        <w:t>אז</w:t>
      </w:r>
      <w:r w:rsidR="00C809F2">
        <w:rPr>
          <w:rFonts w:cs="David" w:hint="cs"/>
          <w:sz w:val="28"/>
          <w:szCs w:val="28"/>
          <w:rtl/>
        </w:rPr>
        <w:t xml:space="preserve"> </w:t>
      </w:r>
      <w:r w:rsidR="00426FEE">
        <w:rPr>
          <w:rFonts w:cs="David" w:hint="cs"/>
          <w:sz w:val="28"/>
          <w:szCs w:val="28"/>
          <w:rtl/>
        </w:rPr>
        <w:t>נ</w:t>
      </w:r>
      <w:r w:rsidR="00B74340">
        <w:rPr>
          <w:rFonts w:cs="David" w:hint="cs"/>
          <w:sz w:val="28"/>
          <w:szCs w:val="28"/>
          <w:rtl/>
        </w:rPr>
        <w:t xml:space="preserve">טל </w:t>
      </w:r>
      <w:r w:rsidR="001313F7">
        <w:rPr>
          <w:rFonts w:cs="David" w:hint="cs"/>
          <w:sz w:val="28"/>
          <w:szCs w:val="28"/>
          <w:rtl/>
        </w:rPr>
        <w:t>המשיב</w:t>
      </w:r>
      <w:r w:rsidR="00C809F2">
        <w:rPr>
          <w:rFonts w:cs="David" w:hint="cs"/>
          <w:sz w:val="28"/>
          <w:szCs w:val="28"/>
          <w:rtl/>
        </w:rPr>
        <w:t xml:space="preserve"> </w:t>
      </w:r>
      <w:r w:rsidR="00B74340">
        <w:rPr>
          <w:rFonts w:cs="David" w:hint="cs"/>
          <w:sz w:val="28"/>
          <w:szCs w:val="28"/>
          <w:rtl/>
        </w:rPr>
        <w:t xml:space="preserve">לידיו את </w:t>
      </w:r>
      <w:r w:rsidR="00C809F2">
        <w:rPr>
          <w:rFonts w:cs="David" w:hint="cs"/>
          <w:sz w:val="28"/>
          <w:szCs w:val="28"/>
          <w:rtl/>
        </w:rPr>
        <w:t>מכשירו</w:t>
      </w:r>
      <w:r w:rsidR="00F95D26">
        <w:rPr>
          <w:rFonts w:cs="David" w:hint="cs"/>
          <w:sz w:val="28"/>
          <w:szCs w:val="28"/>
          <w:rtl/>
        </w:rPr>
        <w:t xml:space="preserve"> הסלולארי של המתלונן,</w:t>
      </w:r>
      <w:r w:rsidR="005D3EF9">
        <w:rPr>
          <w:rFonts w:cs="David" w:hint="cs"/>
          <w:sz w:val="28"/>
          <w:szCs w:val="28"/>
          <w:rtl/>
        </w:rPr>
        <w:t xml:space="preserve"> </w:t>
      </w:r>
      <w:r w:rsidR="00A434AA">
        <w:rPr>
          <w:rFonts w:cs="David" w:hint="cs"/>
          <w:sz w:val="28"/>
          <w:szCs w:val="28"/>
          <w:rtl/>
        </w:rPr>
        <w:t xml:space="preserve">אשר </w:t>
      </w:r>
      <w:r w:rsidR="005D3EF9">
        <w:rPr>
          <w:rFonts w:cs="David" w:hint="cs"/>
          <w:sz w:val="28"/>
          <w:szCs w:val="28"/>
          <w:rtl/>
        </w:rPr>
        <w:t>נותר בחדר</w:t>
      </w:r>
      <w:r w:rsidR="0099521A">
        <w:rPr>
          <w:rFonts w:cs="David" w:hint="cs"/>
          <w:sz w:val="28"/>
          <w:szCs w:val="28"/>
          <w:rtl/>
        </w:rPr>
        <w:t>ם</w:t>
      </w:r>
      <w:r w:rsidR="00C809F2">
        <w:rPr>
          <w:rFonts w:cs="David" w:hint="cs"/>
          <w:sz w:val="28"/>
          <w:szCs w:val="28"/>
          <w:rtl/>
        </w:rPr>
        <w:t xml:space="preserve"> </w:t>
      </w:r>
      <w:r w:rsidR="0028368E">
        <w:rPr>
          <w:rFonts w:cs="David" w:hint="cs"/>
          <w:sz w:val="28"/>
          <w:szCs w:val="28"/>
          <w:rtl/>
        </w:rPr>
        <w:t xml:space="preserve">בעת </w:t>
      </w:r>
      <w:r w:rsidR="005D3EF9">
        <w:rPr>
          <w:rFonts w:cs="David" w:hint="cs"/>
          <w:sz w:val="28"/>
          <w:szCs w:val="28"/>
          <w:rtl/>
        </w:rPr>
        <w:t>שה</w:t>
      </w:r>
      <w:r w:rsidR="00B74340">
        <w:rPr>
          <w:rFonts w:cs="David" w:hint="cs"/>
          <w:sz w:val="28"/>
          <w:szCs w:val="28"/>
          <w:rtl/>
        </w:rPr>
        <w:t>אחרון</w:t>
      </w:r>
      <w:r w:rsidR="005D3EF9">
        <w:rPr>
          <w:rFonts w:cs="David" w:hint="cs"/>
          <w:sz w:val="28"/>
          <w:szCs w:val="28"/>
          <w:rtl/>
        </w:rPr>
        <w:t xml:space="preserve"> יצא להתקלח</w:t>
      </w:r>
      <w:r w:rsidR="00B74340">
        <w:rPr>
          <w:rFonts w:cs="David" w:hint="cs"/>
          <w:sz w:val="28"/>
          <w:szCs w:val="28"/>
          <w:rtl/>
        </w:rPr>
        <w:t xml:space="preserve">. המשיב פתח את </w:t>
      </w:r>
      <w:r w:rsidR="00A434AA">
        <w:rPr>
          <w:rFonts w:cs="David" w:hint="cs"/>
          <w:sz w:val="28"/>
          <w:szCs w:val="28"/>
          <w:rtl/>
        </w:rPr>
        <w:t>ה</w:t>
      </w:r>
      <w:r w:rsidR="00B74340">
        <w:rPr>
          <w:rFonts w:cs="David" w:hint="cs"/>
          <w:sz w:val="28"/>
          <w:szCs w:val="28"/>
          <w:rtl/>
        </w:rPr>
        <w:t xml:space="preserve">מכשיר הסלולארי של המתלונן לשימוש באמצעות קוד </w:t>
      </w:r>
      <w:r w:rsidR="0099521A">
        <w:rPr>
          <w:rFonts w:cs="David" w:hint="cs"/>
          <w:sz w:val="28"/>
          <w:szCs w:val="28"/>
          <w:rtl/>
        </w:rPr>
        <w:t>ה</w:t>
      </w:r>
      <w:r w:rsidR="00B74340">
        <w:rPr>
          <w:rFonts w:cs="David" w:hint="cs"/>
          <w:sz w:val="28"/>
          <w:szCs w:val="28"/>
          <w:rtl/>
        </w:rPr>
        <w:t>גישה, שאותו הכיר</w:t>
      </w:r>
      <w:r w:rsidR="00A434AA">
        <w:rPr>
          <w:rFonts w:cs="David" w:hint="cs"/>
          <w:sz w:val="28"/>
          <w:szCs w:val="28"/>
          <w:rtl/>
        </w:rPr>
        <w:t>.</w:t>
      </w:r>
      <w:r w:rsidR="00B74340">
        <w:rPr>
          <w:rFonts w:cs="David" w:hint="cs"/>
          <w:sz w:val="28"/>
          <w:szCs w:val="28"/>
          <w:rtl/>
        </w:rPr>
        <w:t xml:space="preserve"> </w:t>
      </w:r>
      <w:r w:rsidR="00A434AA">
        <w:rPr>
          <w:rFonts w:cs="David" w:hint="cs"/>
          <w:sz w:val="28"/>
          <w:szCs w:val="28"/>
          <w:rtl/>
        </w:rPr>
        <w:t xml:space="preserve">לאחר מכן, </w:t>
      </w:r>
      <w:r w:rsidR="00B74340">
        <w:rPr>
          <w:rFonts w:cs="David" w:hint="cs"/>
          <w:sz w:val="28"/>
          <w:szCs w:val="28"/>
          <w:rtl/>
        </w:rPr>
        <w:t>סרק באמצעות המכשיר קוד-קו</w:t>
      </w:r>
      <w:r w:rsidR="002D6721">
        <w:rPr>
          <w:rFonts w:cs="David" w:hint="cs"/>
          <w:sz w:val="28"/>
          <w:szCs w:val="28"/>
          <w:rtl/>
        </w:rPr>
        <w:t>ו</w:t>
      </w:r>
      <w:r w:rsidR="00B74340">
        <w:rPr>
          <w:rFonts w:cs="David" w:hint="cs"/>
          <w:sz w:val="28"/>
          <w:szCs w:val="28"/>
          <w:rtl/>
        </w:rPr>
        <w:t xml:space="preserve">ים ("בר-קוד"), שהוצג במכשיר הטלפון שלו. כך הקנה לעצמו גישה חוזרת ליישומון ה"וואטסאפ" של המתלונן. </w:t>
      </w:r>
      <w:r w:rsidR="00A434AA">
        <w:rPr>
          <w:rFonts w:cs="David" w:hint="cs"/>
          <w:sz w:val="28"/>
          <w:szCs w:val="28"/>
          <w:rtl/>
        </w:rPr>
        <w:t xml:space="preserve">בהמשך, </w:t>
      </w:r>
      <w:r w:rsidR="00BC1A7A">
        <w:rPr>
          <w:rFonts w:cs="David" w:hint="cs"/>
          <w:sz w:val="28"/>
          <w:szCs w:val="28"/>
          <w:rtl/>
        </w:rPr>
        <w:t>בהזדמנויות רבות</w:t>
      </w:r>
      <w:r w:rsidR="00B52252">
        <w:rPr>
          <w:rFonts w:cs="David" w:hint="cs"/>
          <w:sz w:val="28"/>
          <w:szCs w:val="28"/>
          <w:rtl/>
        </w:rPr>
        <w:t xml:space="preserve">, </w:t>
      </w:r>
      <w:r w:rsidR="007F77E2">
        <w:rPr>
          <w:rFonts w:cs="David" w:hint="cs"/>
          <w:sz w:val="28"/>
          <w:szCs w:val="28"/>
          <w:rtl/>
        </w:rPr>
        <w:t xml:space="preserve">ניצל </w:t>
      </w:r>
      <w:r w:rsidR="001313F7">
        <w:rPr>
          <w:rFonts w:cs="David" w:hint="cs"/>
          <w:sz w:val="28"/>
          <w:szCs w:val="28"/>
          <w:rtl/>
        </w:rPr>
        <w:t>המשיב</w:t>
      </w:r>
      <w:r w:rsidR="00176DF0">
        <w:rPr>
          <w:rFonts w:cs="David" w:hint="cs"/>
          <w:sz w:val="28"/>
          <w:szCs w:val="28"/>
          <w:rtl/>
        </w:rPr>
        <w:t xml:space="preserve"> </w:t>
      </w:r>
      <w:r w:rsidR="007F77E2">
        <w:rPr>
          <w:rFonts w:cs="David" w:hint="cs"/>
          <w:sz w:val="28"/>
          <w:szCs w:val="28"/>
          <w:rtl/>
        </w:rPr>
        <w:lastRenderedPageBreak/>
        <w:t xml:space="preserve">את המנגנון שיצר כדי לפתוח את </w:t>
      </w:r>
      <w:r w:rsidR="00176DF0">
        <w:rPr>
          <w:rFonts w:cs="David" w:hint="cs"/>
          <w:sz w:val="28"/>
          <w:szCs w:val="28"/>
          <w:rtl/>
        </w:rPr>
        <w:t>יישומון ה"וואטסאפ"</w:t>
      </w:r>
      <w:r w:rsidR="002D6721">
        <w:rPr>
          <w:rFonts w:cs="David" w:hint="cs"/>
          <w:sz w:val="28"/>
          <w:szCs w:val="28"/>
          <w:rtl/>
        </w:rPr>
        <w:t xml:space="preserve"> </w:t>
      </w:r>
      <w:r w:rsidR="00176DF0">
        <w:rPr>
          <w:rFonts w:cs="David" w:hint="cs"/>
          <w:sz w:val="28"/>
          <w:szCs w:val="28"/>
          <w:rtl/>
        </w:rPr>
        <w:t>של המתלונן</w:t>
      </w:r>
      <w:r w:rsidR="002D6721">
        <w:rPr>
          <w:rFonts w:cs="David" w:hint="cs"/>
          <w:sz w:val="28"/>
          <w:szCs w:val="28"/>
          <w:rtl/>
        </w:rPr>
        <w:t>,</w:t>
      </w:r>
      <w:r w:rsidR="00176DF0">
        <w:rPr>
          <w:rFonts w:cs="David" w:hint="cs"/>
          <w:sz w:val="28"/>
          <w:szCs w:val="28"/>
          <w:rtl/>
        </w:rPr>
        <w:t xml:space="preserve"> </w:t>
      </w:r>
      <w:r w:rsidR="00BC1A7A">
        <w:rPr>
          <w:rFonts w:cs="David" w:hint="cs"/>
          <w:sz w:val="28"/>
          <w:szCs w:val="28"/>
          <w:rtl/>
        </w:rPr>
        <w:t>ו</w:t>
      </w:r>
      <w:r w:rsidR="00176DF0">
        <w:rPr>
          <w:rFonts w:cs="David" w:hint="cs"/>
          <w:sz w:val="28"/>
          <w:szCs w:val="28"/>
          <w:rtl/>
        </w:rPr>
        <w:t>עיין בשיחות שקיים המתלונן עם בני שיח אחרים, ללא ידיעת</w:t>
      </w:r>
      <w:r w:rsidR="0099521A">
        <w:rPr>
          <w:rFonts w:cs="David" w:hint="cs"/>
          <w:sz w:val="28"/>
          <w:szCs w:val="28"/>
          <w:rtl/>
        </w:rPr>
        <w:t>ו</w:t>
      </w:r>
      <w:r w:rsidR="00176DF0">
        <w:rPr>
          <w:rFonts w:cs="David" w:hint="cs"/>
          <w:sz w:val="28"/>
          <w:szCs w:val="28"/>
          <w:rtl/>
        </w:rPr>
        <w:t xml:space="preserve">. </w:t>
      </w:r>
      <w:r w:rsidR="00A434AA">
        <w:rPr>
          <w:rFonts w:cs="David" w:hint="cs"/>
          <w:sz w:val="28"/>
          <w:szCs w:val="28"/>
          <w:rtl/>
        </w:rPr>
        <w:t xml:space="preserve">כך פירט </w:t>
      </w:r>
      <w:r w:rsidR="00176DF0">
        <w:rPr>
          <w:rFonts w:cs="David" w:hint="cs"/>
          <w:sz w:val="28"/>
          <w:szCs w:val="28"/>
          <w:rtl/>
        </w:rPr>
        <w:t xml:space="preserve">בית הדין קמא </w:t>
      </w:r>
      <w:r w:rsidR="00465746">
        <w:rPr>
          <w:rFonts w:cs="David" w:hint="cs"/>
          <w:sz w:val="28"/>
          <w:szCs w:val="28"/>
          <w:rtl/>
        </w:rPr>
        <w:t xml:space="preserve">הנכבד </w:t>
      </w:r>
      <w:r w:rsidR="00A434AA">
        <w:rPr>
          <w:rFonts w:cs="David" w:hint="cs"/>
          <w:sz w:val="28"/>
          <w:szCs w:val="28"/>
          <w:rtl/>
        </w:rPr>
        <w:t>בגזר דינו בנוגע לחלק מאותם המקרים</w:t>
      </w:r>
      <w:r w:rsidR="00176DF0">
        <w:rPr>
          <w:rFonts w:cs="David" w:hint="cs"/>
          <w:sz w:val="28"/>
          <w:szCs w:val="28"/>
          <w:rtl/>
        </w:rPr>
        <w:t>:</w:t>
      </w:r>
    </w:p>
    <w:p w14:paraId="542C7EE5" w14:textId="77777777" w:rsidR="00B077A2" w:rsidRDefault="00176DF0" w:rsidP="00EC52BB">
      <w:pPr>
        <w:pStyle w:val="a4"/>
        <w:spacing w:line="240" w:lineRule="auto"/>
        <w:ind w:left="1418" w:right="1418"/>
        <w:jc w:val="both"/>
        <w:rPr>
          <w:rFonts w:cs="David"/>
          <w:sz w:val="28"/>
          <w:szCs w:val="28"/>
          <w:rtl/>
        </w:rPr>
      </w:pPr>
      <w:r>
        <w:rPr>
          <w:rFonts w:cs="David" w:hint="cs"/>
          <w:sz w:val="28"/>
          <w:szCs w:val="28"/>
          <w:rtl/>
        </w:rPr>
        <w:t xml:space="preserve"> </w:t>
      </w:r>
      <w:r w:rsidR="0077249E">
        <w:rPr>
          <w:rFonts w:cs="David" w:hint="cs"/>
          <w:sz w:val="28"/>
          <w:szCs w:val="28"/>
          <w:rtl/>
        </w:rPr>
        <w:t>"</w:t>
      </w:r>
      <w:r w:rsidR="004C26AA">
        <w:rPr>
          <w:rFonts w:cs="David" w:hint="cs"/>
          <w:sz w:val="28"/>
          <w:szCs w:val="28"/>
          <w:rtl/>
        </w:rPr>
        <w:t>...</w:t>
      </w:r>
      <w:r w:rsidR="00465746">
        <w:rPr>
          <w:rFonts w:cs="David" w:hint="cs"/>
          <w:sz w:val="28"/>
          <w:szCs w:val="28"/>
          <w:rtl/>
        </w:rPr>
        <w:t xml:space="preserve"> </w:t>
      </w:r>
      <w:r w:rsidR="004C26AA" w:rsidRPr="004C26AA">
        <w:rPr>
          <w:rFonts w:cs="David"/>
          <w:sz w:val="28"/>
          <w:szCs w:val="28"/>
          <w:rtl/>
        </w:rPr>
        <w:t>בפרט, עיין הנאשם בתוכן שיחה מחודש נובמבר 2018 שבה המתלונן סיפר לקצינה מהיחידה שבמסגרת נסיעה בתפקיד שרט את הפנס של כלי רכב בו נהג. בהמשך אותו שבוע אמר הנאשם למתלונן שהוא יודע שהמתלונן הוא זה ששרט את הפנס בכלי הרכב. בהזדמנות אחרת, בחודש ינואר 2019 נכח המתלונן בסיטואציה פרטית הקשורה לנאשם. המתלונן סיפר לאותה קצינה מהיחידה על אותה סיטואציה פרטית של הנאשם. הנאשם אשר קרא את הדברים, ניגש למחרת היום למתלונן ואמר לו שאם ימשיך לספר על אותו אירוע, הוא יפנה בעניין זה למשטרה. הנאשם אף עיין בשיחה שבה התכתב המתלונן עם סגן מפקד היחידה בנושא הקשור לנאשם. הנאשם סיפר למפקד היחידה על שיח זה. בנוסף, הנאשם עיין במספר שיחות לא ידוע שהתקיימו בין המתלונן לחייל בשם אדוארד ובין המתלונן לאחיו התאום</w:t>
      </w:r>
      <w:r w:rsidR="00465746">
        <w:rPr>
          <w:rFonts w:cs="David" w:hint="cs"/>
          <w:sz w:val="28"/>
          <w:szCs w:val="28"/>
          <w:rtl/>
        </w:rPr>
        <w:t>".</w:t>
      </w:r>
    </w:p>
    <w:p w14:paraId="4A0D0CAE" w14:textId="77777777" w:rsidR="00465746" w:rsidRDefault="00465746" w:rsidP="00465746">
      <w:pPr>
        <w:pStyle w:val="a4"/>
        <w:spacing w:line="360" w:lineRule="auto"/>
        <w:ind w:left="1418" w:right="1418"/>
        <w:jc w:val="both"/>
        <w:rPr>
          <w:rFonts w:cs="David"/>
          <w:sz w:val="28"/>
          <w:szCs w:val="28"/>
          <w:rtl/>
        </w:rPr>
      </w:pPr>
    </w:p>
    <w:p w14:paraId="71AC41DB" w14:textId="77777777" w:rsidR="00B077A2" w:rsidRPr="00A434AA" w:rsidRDefault="004C26AA" w:rsidP="00A434AA">
      <w:pPr>
        <w:tabs>
          <w:tab w:val="left" w:pos="226"/>
          <w:tab w:val="left" w:pos="3521"/>
        </w:tabs>
        <w:spacing w:after="200" w:line="360" w:lineRule="auto"/>
        <w:ind w:left="-57"/>
        <w:jc w:val="both"/>
        <w:rPr>
          <w:rFonts w:cs="David"/>
          <w:sz w:val="28"/>
          <w:szCs w:val="28"/>
          <w:rtl/>
        </w:rPr>
      </w:pPr>
      <w:r w:rsidRPr="00A434AA">
        <w:rPr>
          <w:rFonts w:cs="David" w:hint="cs"/>
          <w:sz w:val="28"/>
          <w:szCs w:val="28"/>
          <w:rtl/>
        </w:rPr>
        <w:t>ממ</w:t>
      </w:r>
      <w:r w:rsidR="000E027E" w:rsidRPr="00A434AA">
        <w:rPr>
          <w:rFonts w:cs="David" w:hint="cs"/>
          <w:sz w:val="28"/>
          <w:szCs w:val="28"/>
          <w:rtl/>
        </w:rPr>
        <w:t>ס</w:t>
      </w:r>
      <w:r w:rsidRPr="00A434AA">
        <w:rPr>
          <w:rFonts w:cs="David" w:hint="cs"/>
          <w:sz w:val="28"/>
          <w:szCs w:val="28"/>
          <w:rtl/>
        </w:rPr>
        <w:t xml:space="preserve">מך הפרטים הנוספים עלה, כי </w:t>
      </w:r>
      <w:r w:rsidR="00B077A2" w:rsidRPr="00A434AA">
        <w:rPr>
          <w:rFonts w:cs="David" w:hint="cs"/>
          <w:sz w:val="28"/>
          <w:szCs w:val="28"/>
          <w:rtl/>
        </w:rPr>
        <w:t>ה</w:t>
      </w:r>
      <w:r w:rsidR="00B077A2" w:rsidRPr="00A434AA">
        <w:rPr>
          <w:rFonts w:cs="David"/>
          <w:sz w:val="28"/>
          <w:szCs w:val="28"/>
          <w:rtl/>
        </w:rPr>
        <w:t xml:space="preserve">חקירה </w:t>
      </w:r>
      <w:r w:rsidR="00B077A2" w:rsidRPr="00A434AA">
        <w:rPr>
          <w:rFonts w:cs="David" w:hint="cs"/>
          <w:sz w:val="28"/>
          <w:szCs w:val="28"/>
          <w:rtl/>
        </w:rPr>
        <w:t xml:space="preserve">בעניינו של </w:t>
      </w:r>
      <w:r w:rsidR="00BC1A7A" w:rsidRPr="00A434AA">
        <w:rPr>
          <w:rFonts w:cs="David" w:hint="cs"/>
          <w:sz w:val="28"/>
          <w:szCs w:val="28"/>
          <w:rtl/>
        </w:rPr>
        <w:t>המשיב</w:t>
      </w:r>
      <w:r w:rsidR="00B077A2" w:rsidRPr="00A434AA">
        <w:rPr>
          <w:rFonts w:cs="David" w:hint="cs"/>
          <w:sz w:val="28"/>
          <w:szCs w:val="28"/>
          <w:rtl/>
        </w:rPr>
        <w:t xml:space="preserve"> </w:t>
      </w:r>
      <w:r w:rsidR="00B077A2" w:rsidRPr="00A434AA">
        <w:rPr>
          <w:rFonts w:cs="David"/>
          <w:sz w:val="28"/>
          <w:szCs w:val="28"/>
          <w:rtl/>
        </w:rPr>
        <w:t>נפתח</w:t>
      </w:r>
      <w:r w:rsidR="00B077A2" w:rsidRPr="00A434AA">
        <w:rPr>
          <w:rFonts w:cs="David" w:hint="cs"/>
          <w:sz w:val="28"/>
          <w:szCs w:val="28"/>
          <w:rtl/>
        </w:rPr>
        <w:t>ה</w:t>
      </w:r>
      <w:r w:rsidR="00B077A2" w:rsidRPr="00A434AA">
        <w:rPr>
          <w:rFonts w:cs="David"/>
          <w:sz w:val="28"/>
          <w:szCs w:val="28"/>
          <w:rtl/>
        </w:rPr>
        <w:t xml:space="preserve"> בעקבות </w:t>
      </w:r>
      <w:r w:rsidR="000E027E" w:rsidRPr="00A434AA">
        <w:rPr>
          <w:rFonts w:cs="David" w:hint="cs"/>
          <w:sz w:val="28"/>
          <w:szCs w:val="28"/>
          <w:rtl/>
        </w:rPr>
        <w:t>תלונתו</w:t>
      </w:r>
      <w:r w:rsidR="00B077A2" w:rsidRPr="00A434AA">
        <w:rPr>
          <w:rFonts w:cs="David"/>
          <w:sz w:val="28"/>
          <w:szCs w:val="28"/>
          <w:rtl/>
        </w:rPr>
        <w:t xml:space="preserve"> של </w:t>
      </w:r>
      <w:r w:rsidR="000E027E" w:rsidRPr="00A434AA">
        <w:rPr>
          <w:rFonts w:cs="David" w:hint="cs"/>
          <w:sz w:val="28"/>
          <w:szCs w:val="28"/>
          <w:rtl/>
        </w:rPr>
        <w:t xml:space="preserve">המתלונן וכי </w:t>
      </w:r>
      <w:r w:rsidR="00BC1A7A" w:rsidRPr="00A434AA">
        <w:rPr>
          <w:rFonts w:cs="David" w:hint="cs"/>
          <w:sz w:val="28"/>
          <w:szCs w:val="28"/>
          <w:rtl/>
        </w:rPr>
        <w:t>המשיב</w:t>
      </w:r>
      <w:r w:rsidR="000E027E" w:rsidRPr="00A434AA">
        <w:rPr>
          <w:rFonts w:cs="David" w:hint="cs"/>
          <w:sz w:val="28"/>
          <w:szCs w:val="28"/>
          <w:rtl/>
        </w:rPr>
        <w:t xml:space="preserve"> הודה</w:t>
      </w:r>
      <w:r w:rsidR="00BC1A7A" w:rsidRPr="00A434AA">
        <w:rPr>
          <w:rFonts w:cs="David" w:hint="cs"/>
          <w:sz w:val="28"/>
          <w:szCs w:val="28"/>
          <w:rtl/>
        </w:rPr>
        <w:t xml:space="preserve"> בחקירתו</w:t>
      </w:r>
      <w:r w:rsidR="000E027E" w:rsidRPr="00A434AA">
        <w:rPr>
          <w:rFonts w:cs="David" w:hint="cs"/>
          <w:sz w:val="28"/>
          <w:szCs w:val="28"/>
          <w:rtl/>
        </w:rPr>
        <w:t xml:space="preserve"> במיוח</w:t>
      </w:r>
      <w:r w:rsidR="004C3A9B" w:rsidRPr="00A434AA">
        <w:rPr>
          <w:rFonts w:cs="David" w:hint="cs"/>
          <w:sz w:val="28"/>
          <w:szCs w:val="28"/>
          <w:rtl/>
        </w:rPr>
        <w:t>ס</w:t>
      </w:r>
      <w:r w:rsidR="000E027E" w:rsidRPr="00A434AA">
        <w:rPr>
          <w:rFonts w:cs="David" w:hint="cs"/>
          <w:sz w:val="28"/>
          <w:szCs w:val="28"/>
          <w:rtl/>
        </w:rPr>
        <w:t xml:space="preserve"> ל</w:t>
      </w:r>
      <w:r w:rsidR="004C3A9B" w:rsidRPr="00A434AA">
        <w:rPr>
          <w:rFonts w:cs="David" w:hint="cs"/>
          <w:sz w:val="28"/>
          <w:szCs w:val="28"/>
          <w:rtl/>
        </w:rPr>
        <w:t>ו</w:t>
      </w:r>
      <w:r w:rsidR="000E027E" w:rsidRPr="00A434AA">
        <w:rPr>
          <w:rFonts w:cs="David" w:hint="cs"/>
          <w:sz w:val="28"/>
          <w:szCs w:val="28"/>
          <w:rtl/>
        </w:rPr>
        <w:t xml:space="preserve"> בכתב האישום.</w:t>
      </w:r>
      <w:r w:rsidR="00B077A2" w:rsidRPr="00A434AA">
        <w:rPr>
          <w:rFonts w:cs="David" w:hint="cs"/>
          <w:sz w:val="28"/>
          <w:szCs w:val="28"/>
          <w:rtl/>
        </w:rPr>
        <w:t xml:space="preserve"> </w:t>
      </w:r>
    </w:p>
    <w:p w14:paraId="786755CF" w14:textId="77777777" w:rsidR="00B077A2" w:rsidRDefault="00A434AA"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ל</w:t>
      </w:r>
      <w:r w:rsidR="00B077A2">
        <w:rPr>
          <w:rFonts w:cs="David" w:hint="cs"/>
          <w:sz w:val="28"/>
          <w:szCs w:val="28"/>
          <w:rtl/>
        </w:rPr>
        <w:t xml:space="preserve">בית הדין </w:t>
      </w:r>
      <w:r>
        <w:rPr>
          <w:rFonts w:cs="David" w:hint="cs"/>
          <w:sz w:val="28"/>
          <w:szCs w:val="28"/>
          <w:rtl/>
        </w:rPr>
        <w:t xml:space="preserve">הוצג </w:t>
      </w:r>
      <w:r w:rsidR="00B077A2" w:rsidRPr="009E5E65">
        <w:rPr>
          <w:rFonts w:cs="David"/>
          <w:sz w:val="28"/>
          <w:szCs w:val="28"/>
          <w:rtl/>
        </w:rPr>
        <w:t>הסדר טיעון</w:t>
      </w:r>
      <w:r w:rsidR="00B077A2">
        <w:rPr>
          <w:rFonts w:cs="David" w:hint="cs"/>
          <w:sz w:val="28"/>
          <w:szCs w:val="28"/>
          <w:rtl/>
        </w:rPr>
        <w:t>,</w:t>
      </w:r>
      <w:r w:rsidR="00B077A2" w:rsidRPr="009E5E65">
        <w:rPr>
          <w:rFonts w:cs="David"/>
          <w:sz w:val="28"/>
          <w:szCs w:val="28"/>
          <w:rtl/>
        </w:rPr>
        <w:t xml:space="preserve"> </w:t>
      </w:r>
      <w:r w:rsidR="00B077A2">
        <w:rPr>
          <w:rFonts w:cs="David" w:hint="cs"/>
          <w:sz w:val="28"/>
          <w:szCs w:val="28"/>
          <w:rtl/>
        </w:rPr>
        <w:t>ש</w:t>
      </w:r>
      <w:r w:rsidR="00B077A2" w:rsidRPr="009E5E65">
        <w:rPr>
          <w:rFonts w:cs="David"/>
          <w:sz w:val="28"/>
          <w:szCs w:val="28"/>
          <w:rtl/>
        </w:rPr>
        <w:t>במסגרתו</w:t>
      </w:r>
      <w:r>
        <w:rPr>
          <w:rFonts w:cs="David" w:hint="cs"/>
          <w:sz w:val="28"/>
          <w:szCs w:val="28"/>
          <w:rtl/>
        </w:rPr>
        <w:t xml:space="preserve">, הודה </w:t>
      </w:r>
      <w:r w:rsidR="00373D0E">
        <w:rPr>
          <w:rFonts w:cs="David" w:hint="cs"/>
          <w:sz w:val="28"/>
          <w:szCs w:val="28"/>
          <w:rtl/>
        </w:rPr>
        <w:t xml:space="preserve">המשיב </w:t>
      </w:r>
      <w:r>
        <w:rPr>
          <w:rFonts w:cs="David" w:hint="cs"/>
          <w:sz w:val="28"/>
          <w:szCs w:val="28"/>
          <w:rtl/>
        </w:rPr>
        <w:t xml:space="preserve">בכתב אישום מתוקן, </w:t>
      </w:r>
      <w:r w:rsidR="00373D0E">
        <w:rPr>
          <w:rFonts w:cs="David" w:hint="cs"/>
          <w:sz w:val="28"/>
          <w:szCs w:val="28"/>
          <w:rtl/>
        </w:rPr>
        <w:t>ו</w:t>
      </w:r>
      <w:r>
        <w:rPr>
          <w:rFonts w:cs="David" w:hint="cs"/>
          <w:sz w:val="28"/>
          <w:szCs w:val="28"/>
          <w:rtl/>
        </w:rPr>
        <w:t xml:space="preserve">הצדדים </w:t>
      </w:r>
      <w:r w:rsidR="00373D0E">
        <w:rPr>
          <w:rFonts w:cs="David" w:hint="cs"/>
          <w:sz w:val="28"/>
          <w:szCs w:val="28"/>
          <w:rtl/>
        </w:rPr>
        <w:t xml:space="preserve">עתרו </w:t>
      </w:r>
      <w:r w:rsidR="00B077A2" w:rsidRPr="009E5E65">
        <w:rPr>
          <w:rFonts w:cs="David"/>
          <w:sz w:val="28"/>
          <w:szCs w:val="28"/>
          <w:rtl/>
        </w:rPr>
        <w:t xml:space="preserve">במשותף </w:t>
      </w:r>
      <w:r w:rsidR="00B077A2">
        <w:rPr>
          <w:rFonts w:cs="David" w:hint="cs"/>
          <w:sz w:val="28"/>
          <w:szCs w:val="28"/>
          <w:rtl/>
        </w:rPr>
        <w:t xml:space="preserve">להשית </w:t>
      </w:r>
      <w:r w:rsidR="00373D0E">
        <w:rPr>
          <w:rFonts w:cs="David" w:hint="cs"/>
          <w:sz w:val="28"/>
          <w:szCs w:val="28"/>
          <w:rtl/>
        </w:rPr>
        <w:t xml:space="preserve">עליו </w:t>
      </w:r>
      <w:r w:rsidR="000E027E">
        <w:rPr>
          <w:rFonts w:cs="David" w:hint="cs"/>
          <w:sz w:val="28"/>
          <w:szCs w:val="28"/>
          <w:rtl/>
        </w:rPr>
        <w:t>30</w:t>
      </w:r>
      <w:r w:rsidR="00B077A2" w:rsidRPr="009E5E65">
        <w:rPr>
          <w:rFonts w:cs="David"/>
          <w:sz w:val="28"/>
          <w:szCs w:val="28"/>
          <w:rtl/>
        </w:rPr>
        <w:t xml:space="preserve"> ימי מאסר </w:t>
      </w:r>
      <w:r w:rsidR="00B077A2">
        <w:rPr>
          <w:rFonts w:cs="David" w:hint="cs"/>
          <w:sz w:val="28"/>
          <w:szCs w:val="28"/>
          <w:rtl/>
        </w:rPr>
        <w:t xml:space="preserve">בפועל </w:t>
      </w:r>
      <w:r w:rsidR="00B077A2" w:rsidRPr="009E5E65">
        <w:rPr>
          <w:rFonts w:cs="David"/>
          <w:sz w:val="28"/>
          <w:szCs w:val="28"/>
          <w:rtl/>
        </w:rPr>
        <w:t>בדרך של עבודה צבאית</w:t>
      </w:r>
      <w:r w:rsidR="00B077A2">
        <w:rPr>
          <w:rFonts w:cs="David" w:hint="cs"/>
          <w:sz w:val="28"/>
          <w:szCs w:val="28"/>
          <w:rtl/>
        </w:rPr>
        <w:t>,</w:t>
      </w:r>
      <w:r w:rsidR="00B077A2" w:rsidRPr="009E5E65">
        <w:rPr>
          <w:rFonts w:cs="David"/>
          <w:sz w:val="28"/>
          <w:szCs w:val="28"/>
          <w:rtl/>
        </w:rPr>
        <w:t xml:space="preserve"> מאסר מותנה ו</w:t>
      </w:r>
      <w:r>
        <w:rPr>
          <w:rFonts w:cs="David" w:hint="cs"/>
          <w:sz w:val="28"/>
          <w:szCs w:val="28"/>
          <w:rtl/>
        </w:rPr>
        <w:t xml:space="preserve">כן </w:t>
      </w:r>
      <w:r w:rsidR="00B077A2" w:rsidRPr="009E5E65">
        <w:rPr>
          <w:rFonts w:cs="David"/>
          <w:sz w:val="28"/>
          <w:szCs w:val="28"/>
          <w:rtl/>
        </w:rPr>
        <w:t xml:space="preserve">פיצוי בסך </w:t>
      </w:r>
      <w:r w:rsidR="000E027E">
        <w:rPr>
          <w:rFonts w:cs="David" w:hint="cs"/>
          <w:sz w:val="28"/>
          <w:szCs w:val="28"/>
          <w:rtl/>
        </w:rPr>
        <w:t xml:space="preserve">3,000 </w:t>
      </w:r>
      <w:r w:rsidR="00B077A2">
        <w:rPr>
          <w:rFonts w:cs="David" w:hint="cs"/>
          <w:sz w:val="28"/>
          <w:szCs w:val="28"/>
          <w:rtl/>
        </w:rPr>
        <w:t>ש"ח</w:t>
      </w:r>
      <w:r w:rsidR="00B077A2" w:rsidRPr="009E5E65">
        <w:rPr>
          <w:rFonts w:cs="David"/>
          <w:sz w:val="28"/>
          <w:szCs w:val="28"/>
          <w:rtl/>
        </w:rPr>
        <w:t xml:space="preserve"> </w:t>
      </w:r>
      <w:r w:rsidR="000E027E">
        <w:rPr>
          <w:rFonts w:cs="David" w:hint="cs"/>
          <w:sz w:val="28"/>
          <w:szCs w:val="28"/>
          <w:rtl/>
        </w:rPr>
        <w:t>למתלונן</w:t>
      </w:r>
      <w:r w:rsidR="00B077A2" w:rsidRPr="009E5E65">
        <w:rPr>
          <w:rFonts w:cs="David"/>
          <w:sz w:val="28"/>
          <w:szCs w:val="28"/>
          <w:rtl/>
        </w:rPr>
        <w:t xml:space="preserve">. </w:t>
      </w:r>
      <w:r w:rsidR="00B077A2">
        <w:rPr>
          <w:rFonts w:cs="David" w:hint="cs"/>
          <w:sz w:val="28"/>
          <w:szCs w:val="28"/>
          <w:rtl/>
        </w:rPr>
        <w:t>לצד זאת, מסרו הצדדים, כי רכיב הפגיעה בדרגה נותר שנוי במחלוקת</w:t>
      </w:r>
      <w:r>
        <w:rPr>
          <w:rFonts w:cs="David" w:hint="cs"/>
          <w:sz w:val="28"/>
          <w:szCs w:val="28"/>
          <w:rtl/>
        </w:rPr>
        <w:t>, ו</w:t>
      </w:r>
      <w:r w:rsidR="00465746">
        <w:rPr>
          <w:rFonts w:cs="David" w:hint="cs"/>
          <w:sz w:val="28"/>
          <w:szCs w:val="28"/>
          <w:rtl/>
        </w:rPr>
        <w:t xml:space="preserve">בעוד </w:t>
      </w:r>
      <w:r w:rsidR="00B077A2" w:rsidRPr="009E5E65">
        <w:rPr>
          <w:rFonts w:cs="David"/>
          <w:sz w:val="28"/>
          <w:szCs w:val="28"/>
          <w:rtl/>
        </w:rPr>
        <w:t xml:space="preserve">התביעה </w:t>
      </w:r>
      <w:r w:rsidR="00B077A2">
        <w:rPr>
          <w:rFonts w:cs="David" w:hint="cs"/>
          <w:sz w:val="28"/>
          <w:szCs w:val="28"/>
          <w:rtl/>
        </w:rPr>
        <w:t>עתרה לה</w:t>
      </w:r>
      <w:r w:rsidR="00B077A2" w:rsidRPr="009E5E65">
        <w:rPr>
          <w:rFonts w:cs="David"/>
          <w:sz w:val="28"/>
          <w:szCs w:val="28"/>
          <w:rtl/>
        </w:rPr>
        <w:t xml:space="preserve">וריד את </w:t>
      </w:r>
      <w:r w:rsidR="00BC1A7A">
        <w:rPr>
          <w:rFonts w:cs="David" w:hint="cs"/>
          <w:sz w:val="28"/>
          <w:szCs w:val="28"/>
          <w:rtl/>
        </w:rPr>
        <w:t>המשיב</w:t>
      </w:r>
      <w:r w:rsidR="00B077A2">
        <w:rPr>
          <w:rFonts w:cs="David" w:hint="cs"/>
          <w:sz w:val="28"/>
          <w:szCs w:val="28"/>
          <w:rtl/>
        </w:rPr>
        <w:t xml:space="preserve"> לדרגת טוראי</w:t>
      </w:r>
      <w:r w:rsidR="00B077A2" w:rsidRPr="009E5E65">
        <w:rPr>
          <w:rFonts w:cs="David"/>
          <w:sz w:val="28"/>
          <w:szCs w:val="28"/>
          <w:rtl/>
        </w:rPr>
        <w:t xml:space="preserve">, </w:t>
      </w:r>
      <w:r w:rsidR="00465746">
        <w:rPr>
          <w:rFonts w:cs="David" w:hint="cs"/>
          <w:sz w:val="28"/>
          <w:szCs w:val="28"/>
          <w:rtl/>
        </w:rPr>
        <w:t xml:space="preserve">עתרה </w:t>
      </w:r>
      <w:r w:rsidR="00B077A2" w:rsidRPr="009E5E65">
        <w:rPr>
          <w:rFonts w:cs="David"/>
          <w:sz w:val="28"/>
          <w:szCs w:val="28"/>
          <w:rtl/>
        </w:rPr>
        <w:t xml:space="preserve">ההגנה </w:t>
      </w:r>
      <w:r w:rsidR="00BC1A7A">
        <w:rPr>
          <w:rFonts w:cs="David" w:hint="cs"/>
          <w:sz w:val="28"/>
          <w:szCs w:val="28"/>
          <w:rtl/>
        </w:rPr>
        <w:t>להימנע מ</w:t>
      </w:r>
      <w:r w:rsidR="00465746">
        <w:rPr>
          <w:rFonts w:cs="David" w:hint="cs"/>
          <w:sz w:val="28"/>
          <w:szCs w:val="28"/>
          <w:rtl/>
        </w:rPr>
        <w:t xml:space="preserve">כל </w:t>
      </w:r>
      <w:r w:rsidR="00BC1A7A">
        <w:rPr>
          <w:rFonts w:cs="David" w:hint="cs"/>
          <w:sz w:val="28"/>
          <w:szCs w:val="28"/>
          <w:rtl/>
        </w:rPr>
        <w:t>פג</w:t>
      </w:r>
      <w:r w:rsidR="00465746">
        <w:rPr>
          <w:rFonts w:cs="David" w:hint="cs"/>
          <w:sz w:val="28"/>
          <w:szCs w:val="28"/>
          <w:rtl/>
        </w:rPr>
        <w:t>י</w:t>
      </w:r>
      <w:r w:rsidR="00BC1A7A">
        <w:rPr>
          <w:rFonts w:cs="David" w:hint="cs"/>
          <w:sz w:val="28"/>
          <w:szCs w:val="28"/>
          <w:rtl/>
        </w:rPr>
        <w:t>ע</w:t>
      </w:r>
      <w:r w:rsidR="00465746">
        <w:rPr>
          <w:rFonts w:cs="David" w:hint="cs"/>
          <w:sz w:val="28"/>
          <w:szCs w:val="28"/>
          <w:rtl/>
        </w:rPr>
        <w:t>ה</w:t>
      </w:r>
      <w:r w:rsidR="001313F7">
        <w:rPr>
          <w:rFonts w:cs="David" w:hint="cs"/>
          <w:sz w:val="28"/>
          <w:szCs w:val="28"/>
          <w:rtl/>
        </w:rPr>
        <w:t xml:space="preserve"> </w:t>
      </w:r>
      <w:r w:rsidR="00BC1A7A">
        <w:rPr>
          <w:rFonts w:cs="David" w:hint="cs"/>
          <w:sz w:val="28"/>
          <w:szCs w:val="28"/>
          <w:rtl/>
        </w:rPr>
        <w:t>בדרגותיו</w:t>
      </w:r>
      <w:r w:rsidR="00B077A2">
        <w:rPr>
          <w:rFonts w:cs="David" w:hint="cs"/>
          <w:sz w:val="28"/>
          <w:szCs w:val="28"/>
          <w:rtl/>
        </w:rPr>
        <w:t xml:space="preserve">. </w:t>
      </w:r>
    </w:p>
    <w:p w14:paraId="2F53CBBA" w14:textId="77777777" w:rsidR="00071539" w:rsidRDefault="00B077A2"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sidRPr="00B670AD">
        <w:rPr>
          <w:rFonts w:cs="David" w:hint="cs"/>
          <w:sz w:val="28"/>
          <w:szCs w:val="28"/>
          <w:rtl/>
        </w:rPr>
        <w:t>בית הדין קיבל את עתירתם המשותפת של הצדדים</w:t>
      </w:r>
      <w:r w:rsidR="00316F95">
        <w:rPr>
          <w:rFonts w:cs="David" w:hint="cs"/>
          <w:sz w:val="28"/>
          <w:szCs w:val="28"/>
          <w:rtl/>
        </w:rPr>
        <w:t>,</w:t>
      </w:r>
      <w:r w:rsidRPr="00B670AD">
        <w:rPr>
          <w:rFonts w:cs="David" w:hint="cs"/>
          <w:sz w:val="28"/>
          <w:szCs w:val="28"/>
          <w:rtl/>
        </w:rPr>
        <w:t xml:space="preserve"> והשית על המשיב עונש הכולל </w:t>
      </w:r>
      <w:r w:rsidR="00BC1A7A">
        <w:rPr>
          <w:rFonts w:cs="David" w:hint="cs"/>
          <w:sz w:val="28"/>
          <w:szCs w:val="28"/>
          <w:rtl/>
        </w:rPr>
        <w:t>30</w:t>
      </w:r>
      <w:r w:rsidRPr="00B670AD">
        <w:rPr>
          <w:rFonts w:cs="David" w:hint="cs"/>
          <w:sz w:val="28"/>
          <w:szCs w:val="28"/>
          <w:rtl/>
        </w:rPr>
        <w:t xml:space="preserve"> ימי מאסר בפועל בדרך של עבודה צבאית ועונש מאסר מותנה, לצד </w:t>
      </w:r>
      <w:r w:rsidR="00BC1A7A">
        <w:rPr>
          <w:rFonts w:cs="David" w:hint="cs"/>
          <w:sz w:val="28"/>
          <w:szCs w:val="28"/>
          <w:rtl/>
        </w:rPr>
        <w:t>פיצוי כספי בסך 3,000 ש"ח למתלונן</w:t>
      </w:r>
      <w:r w:rsidRPr="00B670AD">
        <w:rPr>
          <w:rFonts w:cs="David" w:hint="cs"/>
          <w:sz w:val="28"/>
          <w:szCs w:val="28"/>
          <w:rtl/>
        </w:rPr>
        <w:t xml:space="preserve">. </w:t>
      </w:r>
      <w:r>
        <w:rPr>
          <w:rFonts w:cs="David" w:hint="cs"/>
          <w:sz w:val="28"/>
          <w:szCs w:val="28"/>
          <w:rtl/>
        </w:rPr>
        <w:t>אשר לרכיב הפגיעה בדרגה,</w:t>
      </w:r>
      <w:r w:rsidR="00A70080">
        <w:rPr>
          <w:rFonts w:cs="David" w:hint="cs"/>
          <w:sz w:val="28"/>
          <w:szCs w:val="28"/>
          <w:rtl/>
        </w:rPr>
        <w:t xml:space="preserve"> לאחר ש</w:t>
      </w:r>
      <w:r w:rsidR="00465746">
        <w:rPr>
          <w:rFonts w:cs="David" w:hint="cs"/>
          <w:sz w:val="28"/>
          <w:szCs w:val="28"/>
          <w:rtl/>
        </w:rPr>
        <w:t>בחן את ראיות הצדדים לעונש ואת טיעוניהם</w:t>
      </w:r>
      <w:r w:rsidR="00A70080">
        <w:rPr>
          <w:rFonts w:cs="David" w:hint="cs"/>
          <w:sz w:val="28"/>
          <w:szCs w:val="28"/>
          <w:rtl/>
        </w:rPr>
        <w:t>,</w:t>
      </w:r>
      <w:r>
        <w:rPr>
          <w:rFonts w:cs="David" w:hint="cs"/>
          <w:sz w:val="28"/>
          <w:szCs w:val="28"/>
          <w:rtl/>
        </w:rPr>
        <w:t xml:space="preserve"> </w:t>
      </w:r>
      <w:r w:rsidR="00465746">
        <w:rPr>
          <w:rFonts w:cs="David" w:hint="cs"/>
          <w:sz w:val="28"/>
          <w:szCs w:val="28"/>
          <w:rtl/>
        </w:rPr>
        <w:t xml:space="preserve">החליט </w:t>
      </w:r>
      <w:r w:rsidRPr="00465746">
        <w:rPr>
          <w:rFonts w:cs="David" w:hint="cs"/>
          <w:sz w:val="28"/>
          <w:szCs w:val="28"/>
          <w:rtl/>
        </w:rPr>
        <w:t>בית הדין</w:t>
      </w:r>
      <w:r w:rsidR="0099521A">
        <w:rPr>
          <w:rFonts w:cs="David" w:hint="cs"/>
          <w:sz w:val="28"/>
          <w:szCs w:val="28"/>
          <w:rtl/>
        </w:rPr>
        <w:t xml:space="preserve">, בדעת רוב, </w:t>
      </w:r>
      <w:r w:rsidR="0083294F" w:rsidRPr="0083294F">
        <w:rPr>
          <w:rFonts w:cs="David" w:hint="cs"/>
          <w:b/>
          <w:bCs/>
          <w:sz w:val="28"/>
          <w:szCs w:val="28"/>
          <w:rtl/>
        </w:rPr>
        <w:t xml:space="preserve">שלא </w:t>
      </w:r>
      <w:r w:rsidR="00A70080">
        <w:rPr>
          <w:rFonts w:cs="David" w:hint="cs"/>
          <w:b/>
          <w:bCs/>
          <w:sz w:val="28"/>
          <w:szCs w:val="28"/>
          <w:rtl/>
        </w:rPr>
        <w:t>לפגוע</w:t>
      </w:r>
      <w:r w:rsidRPr="00A651CF">
        <w:rPr>
          <w:rFonts w:cs="David" w:hint="cs"/>
          <w:b/>
          <w:bCs/>
          <w:sz w:val="28"/>
          <w:szCs w:val="28"/>
          <w:rtl/>
        </w:rPr>
        <w:t xml:space="preserve"> </w:t>
      </w:r>
      <w:r w:rsidR="00A70080">
        <w:rPr>
          <w:rFonts w:cs="David" w:hint="cs"/>
          <w:b/>
          <w:bCs/>
          <w:sz w:val="28"/>
          <w:szCs w:val="28"/>
          <w:rtl/>
        </w:rPr>
        <w:t>בדרגתו של המשיב</w:t>
      </w:r>
      <w:r w:rsidR="00071539" w:rsidRPr="00071539">
        <w:rPr>
          <w:rFonts w:cs="David" w:hint="cs"/>
          <w:sz w:val="28"/>
          <w:szCs w:val="28"/>
          <w:rtl/>
        </w:rPr>
        <w:t xml:space="preserve">. </w:t>
      </w:r>
      <w:r w:rsidR="0099521A">
        <w:rPr>
          <w:rFonts w:cs="David" w:hint="cs"/>
          <w:sz w:val="28"/>
          <w:szCs w:val="28"/>
          <w:rtl/>
        </w:rPr>
        <w:t>לצד זאת, הומל</w:t>
      </w:r>
      <w:r w:rsidR="00A70080" w:rsidRPr="00071539">
        <w:rPr>
          <w:rFonts w:cs="David" w:hint="cs"/>
          <w:sz w:val="28"/>
          <w:szCs w:val="28"/>
          <w:rtl/>
        </w:rPr>
        <w:t xml:space="preserve">ץ </w:t>
      </w:r>
      <w:r w:rsidR="00071539">
        <w:rPr>
          <w:rFonts w:cs="David" w:hint="cs"/>
          <w:sz w:val="28"/>
          <w:szCs w:val="28"/>
          <w:rtl/>
        </w:rPr>
        <w:t>ל</w:t>
      </w:r>
      <w:r w:rsidR="00A70080" w:rsidRPr="00071539">
        <w:rPr>
          <w:rFonts w:cs="David" w:hint="cs"/>
          <w:sz w:val="28"/>
          <w:szCs w:val="28"/>
          <w:rtl/>
        </w:rPr>
        <w:t xml:space="preserve">פני הגורמים המוסמכים להימנע מלקדם את המשיב בדרגה </w:t>
      </w:r>
      <w:r w:rsidR="00071539">
        <w:rPr>
          <w:rFonts w:cs="David" w:hint="cs"/>
          <w:sz w:val="28"/>
          <w:szCs w:val="28"/>
          <w:rtl/>
        </w:rPr>
        <w:t>ב</w:t>
      </w:r>
      <w:r w:rsidR="00A70080" w:rsidRPr="00071539">
        <w:rPr>
          <w:rFonts w:cs="David" w:hint="cs"/>
          <w:sz w:val="28"/>
          <w:szCs w:val="28"/>
          <w:rtl/>
        </w:rPr>
        <w:t>משך שלוש שנים.</w:t>
      </w:r>
      <w:r w:rsidRPr="00071539">
        <w:rPr>
          <w:rFonts w:cs="David" w:hint="cs"/>
          <w:sz w:val="28"/>
          <w:szCs w:val="28"/>
          <w:rtl/>
        </w:rPr>
        <w:t xml:space="preserve"> </w:t>
      </w:r>
      <w:r w:rsidR="0099521A">
        <w:rPr>
          <w:rFonts w:cs="David" w:hint="cs"/>
          <w:sz w:val="28"/>
          <w:szCs w:val="28"/>
          <w:rtl/>
        </w:rPr>
        <w:t xml:space="preserve">דעת המיעוט סברה, כי יש לפגוע בדרגתו של המשיב ולהורידו בדרגה אחת. </w:t>
      </w:r>
    </w:p>
    <w:p w14:paraId="3CBB7D35" w14:textId="77777777" w:rsidR="00B077A2" w:rsidRPr="00FE040B" w:rsidRDefault="00B077A2" w:rsidP="009B6486">
      <w:pPr>
        <w:numPr>
          <w:ilvl w:val="0"/>
          <w:numId w:val="4"/>
        </w:numPr>
        <w:pBdr>
          <w:right w:val="none" w:sz="0" w:space="2" w:color="auto"/>
        </w:pBdr>
        <w:tabs>
          <w:tab w:val="left" w:pos="276"/>
        </w:tabs>
        <w:spacing w:after="0" w:line="360" w:lineRule="auto"/>
        <w:ind w:left="3" w:firstLine="10"/>
        <w:jc w:val="both"/>
        <w:rPr>
          <w:rFonts w:cs="David"/>
          <w:sz w:val="28"/>
          <w:szCs w:val="28"/>
          <w:rtl/>
        </w:rPr>
      </w:pPr>
      <w:r w:rsidRPr="00FE040B">
        <w:rPr>
          <w:rFonts w:cs="David" w:hint="cs"/>
          <w:sz w:val="28"/>
          <w:szCs w:val="28"/>
          <w:rtl/>
        </w:rPr>
        <w:t>התביעה לא השלימה עם</w:t>
      </w:r>
      <w:r w:rsidR="00A70080" w:rsidRPr="00FE040B">
        <w:rPr>
          <w:rFonts w:cs="David" w:hint="cs"/>
          <w:sz w:val="28"/>
          <w:szCs w:val="28"/>
          <w:rtl/>
        </w:rPr>
        <w:t xml:space="preserve"> </w:t>
      </w:r>
      <w:r w:rsidR="00E45120" w:rsidRPr="00FE040B">
        <w:rPr>
          <w:rFonts w:cs="David" w:hint="cs"/>
          <w:sz w:val="28"/>
          <w:szCs w:val="28"/>
          <w:rtl/>
        </w:rPr>
        <w:t xml:space="preserve">הימנעותו של בית הדין </w:t>
      </w:r>
      <w:r w:rsidR="00A70080" w:rsidRPr="00FE040B">
        <w:rPr>
          <w:rFonts w:cs="David" w:hint="cs"/>
          <w:sz w:val="28"/>
          <w:szCs w:val="28"/>
          <w:rtl/>
        </w:rPr>
        <w:t>מ</w:t>
      </w:r>
      <w:r w:rsidR="00E45120" w:rsidRPr="00FE040B">
        <w:rPr>
          <w:rFonts w:cs="David" w:hint="cs"/>
          <w:sz w:val="28"/>
          <w:szCs w:val="28"/>
          <w:rtl/>
        </w:rPr>
        <w:t>ל</w:t>
      </w:r>
      <w:r w:rsidR="00A70080" w:rsidRPr="00FE040B">
        <w:rPr>
          <w:rFonts w:cs="David" w:hint="cs"/>
          <w:sz w:val="28"/>
          <w:szCs w:val="28"/>
          <w:rtl/>
        </w:rPr>
        <w:t>פ</w:t>
      </w:r>
      <w:r w:rsidR="00E45120" w:rsidRPr="00FE040B">
        <w:rPr>
          <w:rFonts w:cs="David" w:hint="cs"/>
          <w:sz w:val="28"/>
          <w:szCs w:val="28"/>
          <w:rtl/>
        </w:rPr>
        <w:t>גוע</w:t>
      </w:r>
      <w:r w:rsidR="00A70080" w:rsidRPr="00FE040B">
        <w:rPr>
          <w:rFonts w:cs="David" w:hint="cs"/>
          <w:sz w:val="28"/>
          <w:szCs w:val="28"/>
          <w:rtl/>
        </w:rPr>
        <w:t xml:space="preserve"> בדרגותיו של המשיב </w:t>
      </w:r>
      <w:r w:rsidRPr="00FE040B">
        <w:rPr>
          <w:rFonts w:cs="David" w:hint="cs"/>
          <w:sz w:val="28"/>
          <w:szCs w:val="28"/>
          <w:rtl/>
        </w:rPr>
        <w:t>ו</w:t>
      </w:r>
      <w:r w:rsidR="00071539" w:rsidRPr="00FE040B">
        <w:rPr>
          <w:rFonts w:cs="David" w:hint="cs"/>
          <w:sz w:val="28"/>
          <w:szCs w:val="28"/>
          <w:rtl/>
        </w:rPr>
        <w:t xml:space="preserve">מכאן </w:t>
      </w:r>
      <w:r w:rsidRPr="00FE040B">
        <w:rPr>
          <w:rFonts w:cs="David" w:hint="cs"/>
          <w:sz w:val="28"/>
          <w:szCs w:val="28"/>
          <w:rtl/>
        </w:rPr>
        <w:t>הערעור שלפנינו</w:t>
      </w:r>
      <w:r w:rsidR="00071539" w:rsidRPr="00FE040B">
        <w:rPr>
          <w:rFonts w:cs="David" w:hint="cs"/>
          <w:sz w:val="28"/>
          <w:szCs w:val="28"/>
          <w:rtl/>
        </w:rPr>
        <w:t xml:space="preserve">. </w:t>
      </w:r>
    </w:p>
    <w:p w14:paraId="7FBF1D89" w14:textId="77777777" w:rsidR="00957E14" w:rsidRDefault="00957E14" w:rsidP="00EC52BB">
      <w:pPr>
        <w:tabs>
          <w:tab w:val="left" w:pos="8170"/>
        </w:tabs>
        <w:spacing w:line="360" w:lineRule="auto"/>
        <w:ind w:right="142"/>
        <w:rPr>
          <w:rFonts w:cs="David"/>
          <w:b/>
          <w:bCs/>
          <w:sz w:val="28"/>
          <w:szCs w:val="28"/>
          <w:u w:val="single"/>
          <w:rtl/>
        </w:rPr>
      </w:pPr>
    </w:p>
    <w:p w14:paraId="61DD1551" w14:textId="77777777" w:rsidR="00B077A2" w:rsidRPr="00B670AD" w:rsidRDefault="00B077A2" w:rsidP="00EC52BB">
      <w:pPr>
        <w:tabs>
          <w:tab w:val="left" w:pos="8170"/>
        </w:tabs>
        <w:spacing w:line="360" w:lineRule="auto"/>
        <w:ind w:right="142"/>
        <w:rPr>
          <w:rFonts w:cs="David"/>
          <w:b/>
          <w:bCs/>
          <w:sz w:val="28"/>
          <w:szCs w:val="28"/>
          <w:u w:val="single"/>
        </w:rPr>
      </w:pPr>
      <w:r w:rsidRPr="00B670AD">
        <w:rPr>
          <w:rFonts w:cs="David" w:hint="cs"/>
          <w:b/>
          <w:bCs/>
          <w:sz w:val="28"/>
          <w:szCs w:val="28"/>
          <w:u w:val="single"/>
          <w:rtl/>
        </w:rPr>
        <w:lastRenderedPageBreak/>
        <w:t xml:space="preserve">עיקרי גזר הדין </w:t>
      </w:r>
    </w:p>
    <w:p w14:paraId="7987AAB3" w14:textId="77777777" w:rsidR="00B077A2" w:rsidRDefault="00B077A2"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 xml:space="preserve">בקבעו את מתחם העונש </w:t>
      </w:r>
      <w:r w:rsidRPr="0062722D">
        <w:rPr>
          <w:rFonts w:cs="David" w:hint="cs"/>
          <w:sz w:val="28"/>
          <w:szCs w:val="28"/>
          <w:rtl/>
        </w:rPr>
        <w:t>ההולם</w:t>
      </w:r>
      <w:r>
        <w:rPr>
          <w:rFonts w:cs="David" w:hint="cs"/>
          <w:sz w:val="28"/>
          <w:szCs w:val="28"/>
          <w:rtl/>
        </w:rPr>
        <w:t xml:space="preserve">, </w:t>
      </w:r>
      <w:r w:rsidR="00EC52BB">
        <w:rPr>
          <w:rFonts w:cs="David" w:hint="cs"/>
          <w:sz w:val="28"/>
          <w:szCs w:val="28"/>
          <w:rtl/>
        </w:rPr>
        <w:t xml:space="preserve">עמד </w:t>
      </w:r>
      <w:r>
        <w:rPr>
          <w:rFonts w:cs="David" w:hint="cs"/>
          <w:sz w:val="28"/>
          <w:szCs w:val="28"/>
          <w:rtl/>
        </w:rPr>
        <w:t xml:space="preserve">בית הדין </w:t>
      </w:r>
      <w:r w:rsidR="001313F7">
        <w:rPr>
          <w:rFonts w:cs="David" w:hint="cs"/>
          <w:sz w:val="28"/>
          <w:szCs w:val="28"/>
          <w:rtl/>
        </w:rPr>
        <w:t xml:space="preserve">קמא </w:t>
      </w:r>
      <w:r w:rsidR="00EC52BB">
        <w:rPr>
          <w:rFonts w:cs="David" w:hint="cs"/>
          <w:sz w:val="28"/>
          <w:szCs w:val="28"/>
          <w:rtl/>
        </w:rPr>
        <w:t xml:space="preserve">על </w:t>
      </w:r>
      <w:r w:rsidR="001313F7">
        <w:rPr>
          <w:rFonts w:cs="David" w:hint="cs"/>
          <w:sz w:val="28"/>
          <w:szCs w:val="28"/>
          <w:rtl/>
        </w:rPr>
        <w:t xml:space="preserve">הפגיעה </w:t>
      </w:r>
      <w:r w:rsidR="00FE040B">
        <w:rPr>
          <w:rFonts w:cs="David" w:hint="cs"/>
          <w:sz w:val="28"/>
          <w:szCs w:val="28"/>
          <w:rtl/>
        </w:rPr>
        <w:t xml:space="preserve">במתלונן ובערכים החברתיים, </w:t>
      </w:r>
      <w:r w:rsidR="00EC52BB">
        <w:rPr>
          <w:rFonts w:cs="David" w:hint="cs"/>
          <w:sz w:val="28"/>
          <w:szCs w:val="28"/>
          <w:rtl/>
        </w:rPr>
        <w:t xml:space="preserve">הכרוכה </w:t>
      </w:r>
      <w:r w:rsidR="001313F7">
        <w:rPr>
          <w:rFonts w:cs="David" w:hint="cs"/>
          <w:sz w:val="28"/>
          <w:szCs w:val="28"/>
          <w:rtl/>
        </w:rPr>
        <w:t>במעשיו של המשיב</w:t>
      </w:r>
      <w:r w:rsidR="0083294F">
        <w:rPr>
          <w:rFonts w:cs="David" w:hint="cs"/>
          <w:sz w:val="28"/>
          <w:szCs w:val="28"/>
          <w:rtl/>
        </w:rPr>
        <w:t>,</w:t>
      </w:r>
      <w:r w:rsidR="001313F7">
        <w:rPr>
          <w:rFonts w:cs="David" w:hint="cs"/>
          <w:sz w:val="28"/>
          <w:szCs w:val="28"/>
          <w:rtl/>
        </w:rPr>
        <w:t xml:space="preserve"> </w:t>
      </w:r>
      <w:r w:rsidR="00EC52BB">
        <w:rPr>
          <w:rFonts w:cs="David" w:hint="cs"/>
          <w:sz w:val="28"/>
          <w:szCs w:val="28"/>
          <w:rtl/>
        </w:rPr>
        <w:t>ו</w:t>
      </w:r>
      <w:r w:rsidR="00E45120">
        <w:rPr>
          <w:rFonts w:cs="David" w:hint="cs"/>
          <w:sz w:val="28"/>
          <w:szCs w:val="28"/>
          <w:rtl/>
        </w:rPr>
        <w:t>פירט</w:t>
      </w:r>
      <w:r w:rsidR="00EC52BB">
        <w:rPr>
          <w:rFonts w:cs="David" w:hint="cs"/>
          <w:sz w:val="28"/>
          <w:szCs w:val="28"/>
          <w:rtl/>
        </w:rPr>
        <w:t xml:space="preserve"> את הדברים הבאים</w:t>
      </w:r>
      <w:r>
        <w:rPr>
          <w:rFonts w:cs="David" w:hint="cs"/>
          <w:sz w:val="28"/>
          <w:szCs w:val="28"/>
          <w:rtl/>
        </w:rPr>
        <w:t xml:space="preserve">: </w:t>
      </w:r>
    </w:p>
    <w:p w14:paraId="64AC92E8" w14:textId="77777777" w:rsidR="00290F36" w:rsidRPr="00290F36" w:rsidRDefault="00B077A2" w:rsidP="00E45120">
      <w:pPr>
        <w:pStyle w:val="a4"/>
        <w:spacing w:line="240" w:lineRule="auto"/>
        <w:ind w:left="1418" w:right="1418"/>
        <w:jc w:val="both"/>
        <w:rPr>
          <w:rFonts w:cs="David"/>
          <w:sz w:val="28"/>
          <w:szCs w:val="28"/>
          <w:rtl/>
        </w:rPr>
      </w:pPr>
      <w:r w:rsidRPr="00E94262">
        <w:rPr>
          <w:rFonts w:cs="David" w:hint="cs"/>
          <w:sz w:val="28"/>
          <w:szCs w:val="28"/>
          <w:rtl/>
        </w:rPr>
        <w:t>"</w:t>
      </w:r>
      <w:r w:rsidR="00290F36" w:rsidRPr="00290F36">
        <w:rPr>
          <w:rFonts w:cs="David"/>
          <w:sz w:val="28"/>
          <w:szCs w:val="28"/>
          <w:rtl/>
        </w:rPr>
        <w:t>מעשיו של הנאשם פגעו משמעותית בפרטיותו של נפגע העבירה ובערכים המקודשים של כבוד האדם והזכות לפרטיות. יתרה מכך, פגע הנאשם בערך הרעות אשר חייב לשרור בין המשרתים במערכת הצבאית ובתחושת האמון של משרתי הקבע, במקרה הנוכחי בפרט ובמערכת הצבאית בכלל.</w:t>
      </w:r>
    </w:p>
    <w:p w14:paraId="4B8CAE1D" w14:textId="77777777" w:rsidR="00B077A2" w:rsidRDefault="00290F36" w:rsidP="00290F36">
      <w:pPr>
        <w:pStyle w:val="a4"/>
        <w:spacing w:line="240" w:lineRule="auto"/>
        <w:ind w:left="1418" w:right="1418"/>
        <w:jc w:val="both"/>
        <w:rPr>
          <w:rFonts w:cs="David"/>
          <w:sz w:val="28"/>
          <w:szCs w:val="28"/>
          <w:rtl/>
        </w:rPr>
      </w:pPr>
      <w:r w:rsidRPr="00290F36">
        <w:rPr>
          <w:rFonts w:cs="David"/>
          <w:sz w:val="28"/>
          <w:szCs w:val="28"/>
          <w:rtl/>
        </w:rPr>
        <w:t>נסיבות ביצוע העבירה מלמדות על חדירה חוזרת של הנאשם לרזי כתביו של נפגע העבירה ביישומון הווטאס-אפ. מדובר באירוע ממושך, שבו פגיעה חוזרת בפרטיותו של נפגע העבירה, המתגורר עם הנאשם באותו חדר בצבא, והכפוף לו פיקודית. מעשיו של הנאשם פגעו ביכולת של נפגע העבירה לתת אמון באנשים. הנאשם ניצל את הנגישות למכשירו הסלולרי של המתלונן, אשר הותיר את המכשיר הסלולארי בחדרו, עת שהלך להתקלח, ובכך פגע גם בתחושה של אדם שביתו הוא מבצרו</w:t>
      </w:r>
      <w:r w:rsidR="00B077A2">
        <w:rPr>
          <w:rFonts w:cs="David" w:hint="cs"/>
          <w:sz w:val="28"/>
          <w:szCs w:val="28"/>
          <w:rtl/>
        </w:rPr>
        <w:t>".</w:t>
      </w:r>
    </w:p>
    <w:p w14:paraId="6F007496" w14:textId="77777777" w:rsidR="00B077A2" w:rsidRPr="00E94262" w:rsidRDefault="00B077A2" w:rsidP="00B077A2">
      <w:pPr>
        <w:pStyle w:val="a4"/>
        <w:spacing w:line="240" w:lineRule="auto"/>
        <w:ind w:left="1418" w:right="1418"/>
        <w:jc w:val="both"/>
        <w:rPr>
          <w:rFonts w:cs="David"/>
          <w:sz w:val="28"/>
          <w:szCs w:val="28"/>
          <w:rtl/>
        </w:rPr>
      </w:pPr>
    </w:p>
    <w:p w14:paraId="7F858777" w14:textId="77777777" w:rsidR="00B077A2" w:rsidRDefault="00B077A2"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לצד זאת, ציין בית הדין כי "</w:t>
      </w:r>
      <w:r w:rsidR="00290F36" w:rsidRPr="00290F36">
        <w:rPr>
          <w:rFonts w:cs="David"/>
          <w:sz w:val="28"/>
          <w:szCs w:val="28"/>
          <w:rtl/>
        </w:rPr>
        <w:t>כעולה מכתב האישום ומהפרטים הנוספים, הנאשם לא עשה שימוש לרעה במידע שהגיע לידיעתו. פעמיים התעמת מול נפגע העבירה על דברים שקרא, ופעם סיפר על תוכן שיחה שקרא ושנגע אליו, למפקדו. הנאשם לא הפיץ את תוכן השיחות ולנפגע העבירה לא נגרם נזק מוחשי מעצם העיון, מעבר לעצם הפגיעה המשמעותית בפרטיותו</w:t>
      </w:r>
      <w:r>
        <w:rPr>
          <w:rFonts w:cs="David" w:hint="cs"/>
          <w:sz w:val="28"/>
          <w:szCs w:val="28"/>
          <w:rtl/>
        </w:rPr>
        <w:t>"</w:t>
      </w:r>
      <w:r w:rsidRPr="00E94262">
        <w:rPr>
          <w:rFonts w:cs="David"/>
          <w:sz w:val="28"/>
          <w:szCs w:val="28"/>
          <w:rtl/>
        </w:rPr>
        <w:t>.</w:t>
      </w:r>
      <w:r>
        <w:rPr>
          <w:rFonts w:cs="David" w:hint="cs"/>
          <w:sz w:val="28"/>
          <w:szCs w:val="28"/>
          <w:rtl/>
        </w:rPr>
        <w:t xml:space="preserve"> </w:t>
      </w:r>
      <w:r w:rsidR="00E45120">
        <w:rPr>
          <w:rFonts w:cs="David" w:hint="cs"/>
          <w:sz w:val="28"/>
          <w:szCs w:val="28"/>
          <w:rtl/>
        </w:rPr>
        <w:t xml:space="preserve">צוין גם, כי המקרה </w:t>
      </w:r>
      <w:r w:rsidR="00762DAE">
        <w:rPr>
          <w:rFonts w:cs="David" w:hint="cs"/>
          <w:sz w:val="28"/>
          <w:szCs w:val="28"/>
          <w:rtl/>
        </w:rPr>
        <w:t>שונה ממקרים אחרים של פגיעה בפרטיות</w:t>
      </w:r>
      <w:r w:rsidR="002A4696">
        <w:rPr>
          <w:rFonts w:cs="David" w:hint="cs"/>
          <w:sz w:val="28"/>
          <w:szCs w:val="28"/>
          <w:rtl/>
        </w:rPr>
        <w:t xml:space="preserve">, אשר </w:t>
      </w:r>
      <w:r w:rsidR="00E45120">
        <w:rPr>
          <w:rFonts w:cs="David" w:hint="cs"/>
          <w:sz w:val="28"/>
          <w:szCs w:val="28"/>
          <w:rtl/>
        </w:rPr>
        <w:t xml:space="preserve">על פי </w:t>
      </w:r>
      <w:r w:rsidR="00762DAE">
        <w:rPr>
          <w:rFonts w:cs="David" w:hint="cs"/>
          <w:sz w:val="28"/>
          <w:szCs w:val="28"/>
          <w:rtl/>
        </w:rPr>
        <w:t>רוב</w:t>
      </w:r>
      <w:r w:rsidR="002A4696">
        <w:rPr>
          <w:rFonts w:cs="David" w:hint="cs"/>
          <w:sz w:val="28"/>
          <w:szCs w:val="28"/>
          <w:rtl/>
        </w:rPr>
        <w:t>,</w:t>
      </w:r>
      <w:r w:rsidR="00762DAE">
        <w:rPr>
          <w:rFonts w:cs="David" w:hint="cs"/>
          <w:sz w:val="28"/>
          <w:szCs w:val="28"/>
          <w:rtl/>
        </w:rPr>
        <w:t xml:space="preserve"> מתבצעים על רקע מיני, או לשם </w:t>
      </w:r>
      <w:r w:rsidR="00FE040B">
        <w:rPr>
          <w:rFonts w:cs="David" w:hint="cs"/>
          <w:sz w:val="28"/>
          <w:szCs w:val="28"/>
          <w:rtl/>
        </w:rPr>
        <w:t xml:space="preserve">הפקת רווח </w:t>
      </w:r>
      <w:r w:rsidR="00762DAE">
        <w:rPr>
          <w:rFonts w:cs="David" w:hint="cs"/>
          <w:sz w:val="28"/>
          <w:szCs w:val="28"/>
          <w:rtl/>
        </w:rPr>
        <w:t xml:space="preserve">כלכלי. </w:t>
      </w:r>
    </w:p>
    <w:p w14:paraId="40AACC81" w14:textId="77777777" w:rsidR="00FE040B" w:rsidRDefault="00B077A2"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sidRPr="00B4526F">
        <w:rPr>
          <w:rFonts w:cs="David" w:hint="cs"/>
          <w:sz w:val="28"/>
          <w:szCs w:val="28"/>
          <w:rtl/>
        </w:rPr>
        <w:t>בסופו של דבר, קבע בית הדין כי</w:t>
      </w:r>
      <w:r w:rsidR="00FE040B">
        <w:rPr>
          <w:rFonts w:cs="David" w:hint="cs"/>
          <w:sz w:val="28"/>
          <w:szCs w:val="28"/>
          <w:rtl/>
        </w:rPr>
        <w:t>:</w:t>
      </w:r>
    </w:p>
    <w:p w14:paraId="73743678" w14:textId="77777777" w:rsidR="00FE040B" w:rsidRDefault="00762DAE" w:rsidP="0084099D">
      <w:pPr>
        <w:pStyle w:val="a4"/>
        <w:spacing w:line="240" w:lineRule="auto"/>
        <w:ind w:left="1418" w:right="1418"/>
        <w:jc w:val="both"/>
        <w:rPr>
          <w:rFonts w:cs="David"/>
          <w:sz w:val="28"/>
          <w:szCs w:val="28"/>
          <w:rtl/>
        </w:rPr>
      </w:pPr>
      <w:r>
        <w:rPr>
          <w:rFonts w:cs="David" w:hint="cs"/>
          <w:sz w:val="28"/>
          <w:szCs w:val="28"/>
          <w:rtl/>
        </w:rPr>
        <w:t>"</w:t>
      </w:r>
      <w:r w:rsidRPr="00762DAE">
        <w:rPr>
          <w:rFonts w:cs="David"/>
          <w:sz w:val="28"/>
          <w:szCs w:val="28"/>
          <w:rtl/>
        </w:rPr>
        <w:t>מתחם העונש ההולם נע בין תמהיל ענישה שלא יכיל עונש מאסר כלל לבין עונש מאסר של 35 ימים לריצוי בפועל או 75 ימים לריצוי בדרך של עבודה צבאית, לצד מאסר מותנה ופיצויים לנפגע העבירה בסכום של</w:t>
      </w:r>
      <w:r>
        <w:rPr>
          <w:rFonts w:cs="David" w:hint="cs"/>
          <w:sz w:val="28"/>
          <w:szCs w:val="28"/>
          <w:rtl/>
        </w:rPr>
        <w:t xml:space="preserve"> </w:t>
      </w:r>
      <w:r w:rsidR="0084099D">
        <w:rPr>
          <w:rFonts w:cs="David" w:hint="cs"/>
          <w:sz w:val="28"/>
          <w:szCs w:val="28"/>
          <w:rtl/>
        </w:rPr>
        <w:t>2</w:t>
      </w:r>
      <w:r>
        <w:rPr>
          <w:rFonts w:cs="David" w:hint="cs"/>
          <w:sz w:val="28"/>
          <w:szCs w:val="28"/>
          <w:rtl/>
        </w:rPr>
        <w:t>,000</w:t>
      </w:r>
      <w:r w:rsidR="0084099D">
        <w:rPr>
          <w:rFonts w:cs="David" w:hint="cs"/>
          <w:sz w:val="28"/>
          <w:szCs w:val="28"/>
          <w:rtl/>
        </w:rPr>
        <w:t xml:space="preserve"> </w:t>
      </w:r>
      <w:r>
        <w:rPr>
          <w:rFonts w:cs="David" w:hint="cs"/>
          <w:sz w:val="28"/>
          <w:szCs w:val="28"/>
          <w:rtl/>
        </w:rPr>
        <w:t>-</w:t>
      </w:r>
      <w:r w:rsidR="0084099D">
        <w:rPr>
          <w:rFonts w:cs="David" w:hint="cs"/>
          <w:sz w:val="28"/>
          <w:szCs w:val="28"/>
          <w:rtl/>
        </w:rPr>
        <w:t xml:space="preserve"> 6</w:t>
      </w:r>
      <w:r>
        <w:rPr>
          <w:rFonts w:cs="David" w:hint="cs"/>
          <w:sz w:val="28"/>
          <w:szCs w:val="28"/>
          <w:rtl/>
        </w:rPr>
        <w:t>,000 ש"ח</w:t>
      </w:r>
      <w:r w:rsidRPr="00762DAE">
        <w:rPr>
          <w:rFonts w:cs="David"/>
          <w:sz w:val="28"/>
          <w:szCs w:val="28"/>
          <w:rtl/>
        </w:rPr>
        <w:t xml:space="preserve">. </w:t>
      </w:r>
      <w:r w:rsidRPr="00762DAE">
        <w:rPr>
          <w:rFonts w:cs="David"/>
          <w:b/>
          <w:bCs/>
          <w:sz w:val="28"/>
          <w:szCs w:val="28"/>
          <w:rtl/>
        </w:rPr>
        <w:t>בכל הנוגע לרכיב ההורדה בדרגה, ינוע מתחם הענישה בין אי הורדה בדרגה להורדה במספר דרגות</w:t>
      </w:r>
      <w:r w:rsidRPr="00762DAE">
        <w:rPr>
          <w:rFonts w:cs="David"/>
          <w:sz w:val="28"/>
          <w:szCs w:val="28"/>
          <w:rtl/>
        </w:rPr>
        <w:t>. הרכב בית הדין, אינו סבור כי בנסיבות האירוע, הורדה מכל דרגה מצויה במתחם העונש ההולם</w:t>
      </w:r>
      <w:r w:rsidR="00B077A2">
        <w:rPr>
          <w:rFonts w:cs="David" w:hint="cs"/>
          <w:sz w:val="28"/>
          <w:szCs w:val="28"/>
          <w:rtl/>
        </w:rPr>
        <w:t>" (הדגשות הוספו)</w:t>
      </w:r>
      <w:r w:rsidR="00FE040B">
        <w:rPr>
          <w:rFonts w:cs="David" w:hint="cs"/>
          <w:sz w:val="28"/>
          <w:szCs w:val="28"/>
          <w:rtl/>
        </w:rPr>
        <w:t>.</w:t>
      </w:r>
    </w:p>
    <w:p w14:paraId="4C5A8FFB" w14:textId="77777777" w:rsidR="00B077A2" w:rsidRPr="00B4526F" w:rsidRDefault="00B077A2" w:rsidP="00FE040B">
      <w:pPr>
        <w:pStyle w:val="a4"/>
        <w:spacing w:line="240" w:lineRule="auto"/>
        <w:ind w:left="1418" w:right="1418"/>
        <w:jc w:val="both"/>
        <w:rPr>
          <w:rFonts w:cs="David"/>
          <w:sz w:val="28"/>
          <w:szCs w:val="28"/>
          <w:rtl/>
        </w:rPr>
      </w:pPr>
      <w:r w:rsidRPr="00B4526F">
        <w:rPr>
          <w:rFonts w:cs="David"/>
          <w:sz w:val="28"/>
          <w:szCs w:val="28"/>
          <w:rtl/>
        </w:rPr>
        <w:t xml:space="preserve"> </w:t>
      </w:r>
    </w:p>
    <w:p w14:paraId="495269B9" w14:textId="77777777" w:rsidR="002A4696" w:rsidRDefault="00B077A2"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sidRPr="006F1BAC">
        <w:rPr>
          <w:rFonts w:cs="David"/>
          <w:sz w:val="28"/>
          <w:szCs w:val="28"/>
          <w:rtl/>
        </w:rPr>
        <w:t>ב</w:t>
      </w:r>
      <w:r w:rsidRPr="006F1BAC">
        <w:rPr>
          <w:rFonts w:cs="David" w:hint="cs"/>
          <w:sz w:val="28"/>
          <w:szCs w:val="28"/>
          <w:rtl/>
        </w:rPr>
        <w:t xml:space="preserve">שקלו את מידת העונש בתוך גדרי מתחם </w:t>
      </w:r>
      <w:r w:rsidRPr="006F1BAC">
        <w:rPr>
          <w:rFonts w:cs="David"/>
          <w:sz w:val="28"/>
          <w:szCs w:val="28"/>
          <w:rtl/>
        </w:rPr>
        <w:t xml:space="preserve">העונש ההולם, </w:t>
      </w:r>
      <w:r w:rsidR="007D0B3B" w:rsidRPr="006F1BAC">
        <w:rPr>
          <w:rFonts w:cs="David" w:hint="cs"/>
          <w:sz w:val="28"/>
          <w:szCs w:val="28"/>
          <w:rtl/>
        </w:rPr>
        <w:t xml:space="preserve">מצא </w:t>
      </w:r>
      <w:r w:rsidRPr="006F1BAC">
        <w:rPr>
          <w:rFonts w:cs="David" w:hint="cs"/>
          <w:sz w:val="28"/>
          <w:szCs w:val="28"/>
          <w:rtl/>
        </w:rPr>
        <w:t>בית הדין</w:t>
      </w:r>
      <w:r w:rsidR="007D0B3B" w:rsidRPr="006F1BAC">
        <w:rPr>
          <w:rFonts w:cs="David" w:hint="cs"/>
          <w:sz w:val="28"/>
          <w:szCs w:val="28"/>
          <w:rtl/>
        </w:rPr>
        <w:t xml:space="preserve"> להתחשב בנסיבות חייו של המשיב</w:t>
      </w:r>
      <w:r w:rsidR="00527C4D" w:rsidRPr="006F1BAC">
        <w:rPr>
          <w:rFonts w:cs="David" w:hint="cs"/>
          <w:sz w:val="28"/>
          <w:szCs w:val="28"/>
          <w:rtl/>
        </w:rPr>
        <w:t xml:space="preserve">. </w:t>
      </w:r>
      <w:r w:rsidR="007D0B3B" w:rsidRPr="006F1BAC">
        <w:rPr>
          <w:rFonts w:cs="David" w:hint="cs"/>
          <w:sz w:val="28"/>
          <w:szCs w:val="28"/>
          <w:rtl/>
        </w:rPr>
        <w:t>צוין</w:t>
      </w:r>
      <w:r w:rsidR="00527C4D" w:rsidRPr="006F1BAC">
        <w:rPr>
          <w:rFonts w:cs="David" w:hint="cs"/>
          <w:sz w:val="28"/>
          <w:szCs w:val="28"/>
          <w:rtl/>
        </w:rPr>
        <w:t>,</w:t>
      </w:r>
      <w:r w:rsidR="007D0B3B" w:rsidRPr="006F1BAC">
        <w:rPr>
          <w:rFonts w:cs="David" w:hint="cs"/>
          <w:sz w:val="28"/>
          <w:szCs w:val="28"/>
          <w:rtl/>
        </w:rPr>
        <w:t xml:space="preserve"> כי המשיב</w:t>
      </w:r>
      <w:r w:rsidR="002A4696">
        <w:rPr>
          <w:rFonts w:cs="David" w:hint="cs"/>
          <w:sz w:val="28"/>
          <w:szCs w:val="28"/>
          <w:rtl/>
        </w:rPr>
        <w:t xml:space="preserve">, כבן </w:t>
      </w:r>
      <w:r w:rsidR="007D0B3B" w:rsidRPr="006F1BAC">
        <w:rPr>
          <w:rFonts w:cs="David" w:hint="cs"/>
          <w:sz w:val="28"/>
          <w:szCs w:val="28"/>
          <w:rtl/>
        </w:rPr>
        <w:t>37</w:t>
      </w:r>
      <w:r w:rsidR="002A4696">
        <w:rPr>
          <w:rFonts w:cs="David" w:hint="cs"/>
          <w:sz w:val="28"/>
          <w:szCs w:val="28"/>
          <w:rtl/>
        </w:rPr>
        <w:t>,</w:t>
      </w:r>
      <w:r w:rsidR="001710FE" w:rsidRPr="006F1BAC">
        <w:rPr>
          <w:rFonts w:cs="David" w:hint="cs"/>
          <w:sz w:val="28"/>
          <w:szCs w:val="28"/>
          <w:rtl/>
        </w:rPr>
        <w:t xml:space="preserve"> משרת בצה"ל למעלה מ-19 שנים. </w:t>
      </w:r>
      <w:r w:rsidR="00FE040B">
        <w:rPr>
          <w:rFonts w:cs="David" w:hint="cs"/>
          <w:sz w:val="28"/>
          <w:szCs w:val="28"/>
          <w:rtl/>
        </w:rPr>
        <w:t xml:space="preserve">כמו כן, בואר, כי </w:t>
      </w:r>
      <w:r w:rsidR="001710FE" w:rsidRPr="006F1BAC">
        <w:rPr>
          <w:rFonts w:cs="David" w:hint="cs"/>
          <w:sz w:val="28"/>
          <w:szCs w:val="28"/>
          <w:rtl/>
        </w:rPr>
        <w:t>לאור השתייכותו של המשיב ל</w:t>
      </w:r>
      <w:r w:rsidR="002A4696">
        <w:rPr>
          <w:rFonts w:cs="David" w:hint="cs"/>
          <w:sz w:val="28"/>
          <w:szCs w:val="28"/>
          <w:rtl/>
        </w:rPr>
        <w:t>אוכלוסיית ה</w:t>
      </w:r>
      <w:r w:rsidR="001710FE" w:rsidRPr="006F1BAC">
        <w:rPr>
          <w:rFonts w:cs="David" w:hint="cs"/>
          <w:sz w:val="28"/>
          <w:szCs w:val="28"/>
          <w:rtl/>
        </w:rPr>
        <w:t>משרתים שזכאי</w:t>
      </w:r>
      <w:r w:rsidR="002A4696">
        <w:rPr>
          <w:rFonts w:cs="David" w:hint="cs"/>
          <w:sz w:val="28"/>
          <w:szCs w:val="28"/>
          <w:rtl/>
        </w:rPr>
        <w:t>ם</w:t>
      </w:r>
      <w:r w:rsidR="001710FE" w:rsidRPr="006F1BAC">
        <w:rPr>
          <w:rFonts w:cs="David" w:hint="cs"/>
          <w:sz w:val="28"/>
          <w:szCs w:val="28"/>
          <w:rtl/>
        </w:rPr>
        <w:t xml:space="preserve"> לפנסיה תקציבית, הורד</w:t>
      </w:r>
      <w:r w:rsidR="00FE040B">
        <w:rPr>
          <w:rFonts w:cs="David" w:hint="cs"/>
          <w:sz w:val="28"/>
          <w:szCs w:val="28"/>
          <w:rtl/>
        </w:rPr>
        <w:t>תו</w:t>
      </w:r>
      <w:r w:rsidR="001710FE" w:rsidRPr="006F1BAC">
        <w:rPr>
          <w:rFonts w:cs="David" w:hint="cs"/>
          <w:sz w:val="28"/>
          <w:szCs w:val="28"/>
          <w:rtl/>
        </w:rPr>
        <w:t xml:space="preserve"> בדרגה </w:t>
      </w:r>
      <w:r w:rsidR="00FE040B">
        <w:rPr>
          <w:rFonts w:cs="David" w:hint="cs"/>
          <w:sz w:val="28"/>
          <w:szCs w:val="28"/>
          <w:rtl/>
        </w:rPr>
        <w:t>ת</w:t>
      </w:r>
      <w:r w:rsidR="001710FE" w:rsidRPr="006F1BAC">
        <w:rPr>
          <w:rFonts w:cs="David" w:hint="cs"/>
          <w:sz w:val="28"/>
          <w:szCs w:val="28"/>
          <w:rtl/>
        </w:rPr>
        <w:t xml:space="preserve">וביל לפגיעה כלכלית </w:t>
      </w:r>
      <w:r w:rsidR="002A4696">
        <w:rPr>
          <w:rFonts w:cs="David" w:hint="cs"/>
          <w:sz w:val="28"/>
          <w:szCs w:val="28"/>
          <w:rtl/>
        </w:rPr>
        <w:t xml:space="preserve">בו. </w:t>
      </w:r>
      <w:r w:rsidR="00527C4D" w:rsidRPr="006F1BAC">
        <w:rPr>
          <w:rFonts w:cs="David" w:hint="cs"/>
          <w:sz w:val="28"/>
          <w:szCs w:val="28"/>
          <w:rtl/>
        </w:rPr>
        <w:t xml:space="preserve">בית הדין קמא מצא </w:t>
      </w:r>
      <w:r w:rsidR="00527C4D" w:rsidRPr="006F1BAC">
        <w:rPr>
          <w:rFonts w:cs="David" w:hint="cs"/>
          <w:sz w:val="28"/>
          <w:szCs w:val="28"/>
          <w:rtl/>
        </w:rPr>
        <w:lastRenderedPageBreak/>
        <w:t>להתחשב בנטילת האחריות מצד המשיב על מעשיו, שהתבטאה בהודאתו במעשים כבר בשלב חקירה, בהבעת חרטה מצדו ובתשלום הפיצויים למתלונן</w:t>
      </w:r>
      <w:r w:rsidR="002A4696">
        <w:rPr>
          <w:rFonts w:cs="David" w:hint="cs"/>
          <w:sz w:val="28"/>
          <w:szCs w:val="28"/>
          <w:rtl/>
        </w:rPr>
        <w:t>,</w:t>
      </w:r>
      <w:r w:rsidR="00527C4D" w:rsidRPr="006F1BAC">
        <w:rPr>
          <w:rFonts w:cs="David" w:hint="cs"/>
          <w:sz w:val="28"/>
          <w:szCs w:val="28"/>
          <w:rtl/>
        </w:rPr>
        <w:t xml:space="preserve"> עובר למועד הדיון ב</w:t>
      </w:r>
      <w:r w:rsidR="002A4696">
        <w:rPr>
          <w:rFonts w:cs="David" w:hint="cs"/>
          <w:sz w:val="28"/>
          <w:szCs w:val="28"/>
          <w:rtl/>
        </w:rPr>
        <w:t xml:space="preserve">שאלת עונשו. </w:t>
      </w:r>
      <w:r w:rsidR="00A05595">
        <w:rPr>
          <w:rFonts w:cs="David" w:hint="cs"/>
          <w:sz w:val="28"/>
          <w:szCs w:val="28"/>
          <w:rtl/>
        </w:rPr>
        <w:t>הוטעם</w:t>
      </w:r>
      <w:r w:rsidR="002A4696">
        <w:rPr>
          <w:rFonts w:cs="David" w:hint="cs"/>
          <w:sz w:val="28"/>
          <w:szCs w:val="28"/>
          <w:rtl/>
        </w:rPr>
        <w:t xml:space="preserve">, כי </w:t>
      </w:r>
      <w:r w:rsidR="00A05595">
        <w:rPr>
          <w:rFonts w:cs="David" w:hint="cs"/>
          <w:sz w:val="28"/>
          <w:szCs w:val="28"/>
          <w:rtl/>
        </w:rPr>
        <w:t xml:space="preserve">מן הראוי </w:t>
      </w:r>
      <w:r w:rsidR="002A4696">
        <w:rPr>
          <w:rFonts w:cs="David" w:hint="cs"/>
          <w:sz w:val="28"/>
          <w:szCs w:val="28"/>
          <w:rtl/>
        </w:rPr>
        <w:t xml:space="preserve">לזקוף לזכותו את חוות הדעת החיוביות של מפקדיו, הן לאורך השירות הצבאי והן ביחידה שבה הוצב במהלך תקופת </w:t>
      </w:r>
      <w:r w:rsidR="00527C4D" w:rsidRPr="006F1BAC">
        <w:rPr>
          <w:rFonts w:cs="David" w:hint="cs"/>
          <w:sz w:val="28"/>
          <w:szCs w:val="28"/>
          <w:rtl/>
        </w:rPr>
        <w:t xml:space="preserve">השעייתו </w:t>
      </w:r>
      <w:r w:rsidR="002A4696">
        <w:rPr>
          <w:rFonts w:cs="David" w:hint="cs"/>
          <w:sz w:val="28"/>
          <w:szCs w:val="28"/>
          <w:rtl/>
        </w:rPr>
        <w:t>מ</w:t>
      </w:r>
      <w:r w:rsidR="00527C4D" w:rsidRPr="006F1BAC">
        <w:rPr>
          <w:rFonts w:cs="David" w:hint="cs"/>
          <w:sz w:val="28"/>
          <w:szCs w:val="28"/>
          <w:rtl/>
        </w:rPr>
        <w:t>תפקיד</w:t>
      </w:r>
      <w:r w:rsidR="002A4696">
        <w:rPr>
          <w:rFonts w:cs="David" w:hint="cs"/>
          <w:sz w:val="28"/>
          <w:szCs w:val="28"/>
          <w:rtl/>
        </w:rPr>
        <w:t xml:space="preserve"> בעקבות החקירה</w:t>
      </w:r>
      <w:r w:rsidR="00527C4D" w:rsidRPr="006F1BAC">
        <w:rPr>
          <w:rFonts w:cs="David" w:hint="cs"/>
          <w:sz w:val="28"/>
          <w:szCs w:val="28"/>
          <w:rtl/>
        </w:rPr>
        <w:t xml:space="preserve">. בית הדין קמא </w:t>
      </w:r>
      <w:r w:rsidR="002A4696">
        <w:rPr>
          <w:rFonts w:cs="David" w:hint="cs"/>
          <w:sz w:val="28"/>
          <w:szCs w:val="28"/>
          <w:rtl/>
        </w:rPr>
        <w:t xml:space="preserve">סקר בהרחבה את עדויות המפקדים שהתייצבו להעיד לזכותו של המשיב, את </w:t>
      </w:r>
      <w:r w:rsidR="00527C4D" w:rsidRPr="006F1BAC">
        <w:rPr>
          <w:rFonts w:cs="David" w:hint="cs"/>
          <w:sz w:val="28"/>
          <w:szCs w:val="28"/>
          <w:rtl/>
        </w:rPr>
        <w:t xml:space="preserve">מכתבי ההמלצה </w:t>
      </w:r>
      <w:r w:rsidR="002A4696">
        <w:rPr>
          <w:rFonts w:cs="David" w:hint="cs"/>
          <w:sz w:val="28"/>
          <w:szCs w:val="28"/>
          <w:rtl/>
        </w:rPr>
        <w:t xml:space="preserve">שהעבירו מפקדים נוספים, ואת </w:t>
      </w:r>
      <w:r w:rsidR="00527C4D" w:rsidRPr="006F1BAC">
        <w:rPr>
          <w:rFonts w:cs="David" w:hint="cs"/>
          <w:sz w:val="28"/>
          <w:szCs w:val="28"/>
          <w:rtl/>
        </w:rPr>
        <w:t>תעודות הצטיינות שהוענקו ל</w:t>
      </w:r>
      <w:r w:rsidR="00A05595">
        <w:rPr>
          <w:rFonts w:cs="David" w:hint="cs"/>
          <w:sz w:val="28"/>
          <w:szCs w:val="28"/>
          <w:rtl/>
        </w:rPr>
        <w:t>משיב</w:t>
      </w:r>
      <w:r w:rsidR="002A4696">
        <w:rPr>
          <w:rFonts w:cs="David" w:hint="cs"/>
          <w:sz w:val="28"/>
          <w:szCs w:val="28"/>
          <w:rtl/>
        </w:rPr>
        <w:t xml:space="preserve"> </w:t>
      </w:r>
      <w:r w:rsidR="00527C4D" w:rsidRPr="006F1BAC">
        <w:rPr>
          <w:rFonts w:cs="David" w:hint="cs"/>
          <w:sz w:val="28"/>
          <w:szCs w:val="28"/>
          <w:rtl/>
        </w:rPr>
        <w:t>ב</w:t>
      </w:r>
      <w:r w:rsidR="0083294F">
        <w:rPr>
          <w:rFonts w:cs="David" w:hint="cs"/>
          <w:sz w:val="28"/>
          <w:szCs w:val="28"/>
          <w:rtl/>
        </w:rPr>
        <w:t xml:space="preserve">מרוצת </w:t>
      </w:r>
      <w:r w:rsidR="002A4696">
        <w:rPr>
          <w:rFonts w:cs="David" w:hint="cs"/>
          <w:sz w:val="28"/>
          <w:szCs w:val="28"/>
          <w:rtl/>
        </w:rPr>
        <w:t>ה</w:t>
      </w:r>
      <w:r w:rsidR="00527C4D" w:rsidRPr="006F1BAC">
        <w:rPr>
          <w:rFonts w:cs="David" w:hint="cs"/>
          <w:sz w:val="28"/>
          <w:szCs w:val="28"/>
          <w:rtl/>
        </w:rPr>
        <w:t>שנ</w:t>
      </w:r>
      <w:r w:rsidR="002A4696">
        <w:rPr>
          <w:rFonts w:cs="David" w:hint="cs"/>
          <w:sz w:val="28"/>
          <w:szCs w:val="28"/>
          <w:rtl/>
        </w:rPr>
        <w:t>ים. הוטעם גם כי למשיב אין עבר פלילי</w:t>
      </w:r>
      <w:r w:rsidR="00527C4D" w:rsidRPr="006F1BAC">
        <w:rPr>
          <w:rFonts w:cs="David" w:hint="cs"/>
          <w:sz w:val="28"/>
          <w:szCs w:val="28"/>
          <w:rtl/>
        </w:rPr>
        <w:t xml:space="preserve"> ועברו המשמעתי אינו מכביד. עוד </w:t>
      </w:r>
      <w:r w:rsidR="002A4696">
        <w:rPr>
          <w:rFonts w:cs="David" w:hint="cs"/>
          <w:sz w:val="28"/>
          <w:szCs w:val="28"/>
          <w:rtl/>
        </w:rPr>
        <w:t>צוין</w:t>
      </w:r>
      <w:r w:rsidR="00527C4D" w:rsidRPr="006F1BAC">
        <w:rPr>
          <w:rFonts w:cs="David" w:hint="cs"/>
          <w:sz w:val="28"/>
          <w:szCs w:val="28"/>
          <w:rtl/>
        </w:rPr>
        <w:t xml:space="preserve">, כי המשיב </w:t>
      </w:r>
      <w:r w:rsidR="002A4696">
        <w:rPr>
          <w:rFonts w:cs="David" w:hint="cs"/>
          <w:sz w:val="28"/>
          <w:szCs w:val="28"/>
          <w:rtl/>
        </w:rPr>
        <w:t>נשוי ו</w:t>
      </w:r>
      <w:r w:rsidR="00527C4D" w:rsidRPr="006F1BAC">
        <w:rPr>
          <w:rFonts w:cs="David" w:hint="cs"/>
          <w:sz w:val="28"/>
          <w:szCs w:val="28"/>
          <w:rtl/>
        </w:rPr>
        <w:t>אב לשני ילדים</w:t>
      </w:r>
      <w:r w:rsidR="002A4696">
        <w:rPr>
          <w:rFonts w:cs="David" w:hint="cs"/>
          <w:sz w:val="28"/>
          <w:szCs w:val="28"/>
          <w:rtl/>
        </w:rPr>
        <w:t>,</w:t>
      </w:r>
      <w:r w:rsidR="00527C4D" w:rsidRPr="006F1BAC">
        <w:rPr>
          <w:rFonts w:cs="David" w:hint="cs"/>
          <w:sz w:val="28"/>
          <w:szCs w:val="28"/>
          <w:rtl/>
        </w:rPr>
        <w:t xml:space="preserve"> "כאשר לדיאבון הלב, בתו הבכורה</w:t>
      </w:r>
      <w:r w:rsidR="002A4696">
        <w:rPr>
          <w:rFonts w:cs="David" w:hint="cs"/>
          <w:sz w:val="28"/>
          <w:szCs w:val="28"/>
          <w:rtl/>
        </w:rPr>
        <w:t xml:space="preserve">... </w:t>
      </w:r>
      <w:r w:rsidR="00527C4D" w:rsidRPr="006F1BAC">
        <w:rPr>
          <w:rFonts w:cs="David" w:hint="cs"/>
          <w:sz w:val="28"/>
          <w:szCs w:val="28"/>
          <w:rtl/>
        </w:rPr>
        <w:t>אובחנה על הרצף האוטיסטי, ומוכרת כנכה בשיעור של 100</w:t>
      </w:r>
      <w:r w:rsidR="000C2130" w:rsidRPr="006F1BAC">
        <w:rPr>
          <w:rFonts w:cs="David" w:hint="cs"/>
          <w:sz w:val="28"/>
          <w:szCs w:val="28"/>
          <w:rtl/>
        </w:rPr>
        <w:t>%".</w:t>
      </w:r>
    </w:p>
    <w:p w14:paraId="79AEBA5E" w14:textId="77777777" w:rsidR="00527C4D" w:rsidRPr="006F1BAC" w:rsidRDefault="00C859ED"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 xml:space="preserve">בנסיבות אלו, כאמור, </w:t>
      </w:r>
      <w:r w:rsidR="000C2130" w:rsidRPr="006F1BAC">
        <w:rPr>
          <w:rFonts w:cs="David" w:hint="cs"/>
          <w:sz w:val="28"/>
          <w:szCs w:val="28"/>
          <w:rtl/>
        </w:rPr>
        <w:t>אישר בית הדין את הסדר הטיעון והשית על</w:t>
      </w:r>
      <w:r>
        <w:rPr>
          <w:rFonts w:cs="David" w:hint="cs"/>
          <w:sz w:val="28"/>
          <w:szCs w:val="28"/>
          <w:rtl/>
        </w:rPr>
        <w:t xml:space="preserve"> המשיב </w:t>
      </w:r>
      <w:r w:rsidR="000C2130" w:rsidRPr="006F1BAC">
        <w:rPr>
          <w:rFonts w:cs="David" w:hint="cs"/>
          <w:sz w:val="28"/>
          <w:szCs w:val="28"/>
          <w:rtl/>
        </w:rPr>
        <w:t xml:space="preserve">את העונשים המוסכמים, כמפורט לעיל. </w:t>
      </w:r>
    </w:p>
    <w:p w14:paraId="3F309206" w14:textId="77777777" w:rsidR="00DE2033" w:rsidRPr="00DE2033" w:rsidRDefault="00A05595"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 xml:space="preserve">בהמשך, בטרם הכריע בשאלת רכיב </w:t>
      </w:r>
      <w:r w:rsidR="00B077A2" w:rsidRPr="00DE2033">
        <w:rPr>
          <w:rFonts w:cs="David" w:hint="cs"/>
          <w:sz w:val="28"/>
          <w:szCs w:val="28"/>
          <w:rtl/>
        </w:rPr>
        <w:t xml:space="preserve">הפגיעה בדרגה, </w:t>
      </w:r>
      <w:r w:rsidR="0083294F">
        <w:rPr>
          <w:rFonts w:cs="David" w:hint="cs"/>
          <w:sz w:val="28"/>
          <w:szCs w:val="28"/>
          <w:rtl/>
        </w:rPr>
        <w:t xml:space="preserve">ביקש </w:t>
      </w:r>
      <w:r w:rsidR="00DE2033">
        <w:rPr>
          <w:rFonts w:cs="David" w:hint="cs"/>
          <w:sz w:val="28"/>
          <w:szCs w:val="28"/>
          <w:rtl/>
        </w:rPr>
        <w:t xml:space="preserve">בית הדין ללמוד על עמדתו של </w:t>
      </w:r>
      <w:r w:rsidR="0083294F">
        <w:rPr>
          <w:rFonts w:cs="David" w:hint="cs"/>
          <w:sz w:val="28"/>
          <w:szCs w:val="28"/>
          <w:rtl/>
        </w:rPr>
        <w:t xml:space="preserve">המתלונן, </w:t>
      </w:r>
      <w:r w:rsidR="00DE2033" w:rsidRPr="00DE2033">
        <w:rPr>
          <w:rFonts w:cs="David" w:hint="cs"/>
          <w:sz w:val="28"/>
          <w:szCs w:val="28"/>
          <w:rtl/>
        </w:rPr>
        <w:t>נפגע העבירה</w:t>
      </w:r>
      <w:r w:rsidR="0083294F">
        <w:rPr>
          <w:rFonts w:cs="David" w:hint="cs"/>
          <w:sz w:val="28"/>
          <w:szCs w:val="28"/>
          <w:rtl/>
        </w:rPr>
        <w:t>,</w:t>
      </w:r>
      <w:r w:rsidR="00DE2033" w:rsidRPr="00DE2033">
        <w:rPr>
          <w:rFonts w:cs="David" w:hint="cs"/>
          <w:sz w:val="28"/>
          <w:szCs w:val="28"/>
          <w:rtl/>
        </w:rPr>
        <w:t xml:space="preserve"> </w:t>
      </w:r>
      <w:r w:rsidR="00DE2033">
        <w:rPr>
          <w:rFonts w:cs="David" w:hint="cs"/>
          <w:sz w:val="28"/>
          <w:szCs w:val="28"/>
          <w:rtl/>
        </w:rPr>
        <w:t>בנושא. לבית הדין</w:t>
      </w:r>
      <w:r>
        <w:rPr>
          <w:rFonts w:cs="David" w:hint="cs"/>
          <w:sz w:val="28"/>
          <w:szCs w:val="28"/>
          <w:rtl/>
        </w:rPr>
        <w:t xml:space="preserve"> נמסר</w:t>
      </w:r>
      <w:r w:rsidR="00DE2033">
        <w:rPr>
          <w:rFonts w:cs="David" w:hint="cs"/>
          <w:sz w:val="28"/>
          <w:szCs w:val="28"/>
          <w:rtl/>
        </w:rPr>
        <w:t xml:space="preserve">, כי: </w:t>
      </w:r>
    </w:p>
    <w:p w14:paraId="455EBCFB" w14:textId="77777777" w:rsidR="00DE2033" w:rsidRDefault="00DE2033" w:rsidP="00A05595">
      <w:pPr>
        <w:pStyle w:val="a4"/>
        <w:spacing w:line="240" w:lineRule="auto"/>
        <w:ind w:left="1418" w:right="1418"/>
        <w:jc w:val="both"/>
        <w:rPr>
          <w:rFonts w:cs="David"/>
          <w:sz w:val="28"/>
          <w:szCs w:val="28"/>
          <w:rtl/>
        </w:rPr>
      </w:pPr>
      <w:r w:rsidRPr="00DE2033">
        <w:rPr>
          <w:rFonts w:cs="David" w:hint="cs"/>
          <w:sz w:val="28"/>
          <w:szCs w:val="28"/>
          <w:rtl/>
        </w:rPr>
        <w:t xml:space="preserve">"התביעה שוחחה עם נפגע העבירה על רכיב הפיצויים עוד כשנתגבשו ההסכמות בין הצדדים, והוא מודע לרכיב זה. כעת נודע לו גם על שאר רכיבי ההסדר וכן על עמדתה של התביעה בנוגע לדרגתו של הנאשם. נפגע העבירה מסר כי האירוע פגע בו ובאמון שלו באנשים בצורה קשה, אך הוסיף כי הורדתו של הנאשם לדרגת טוראי היא עונש שהוא חמור לדעתו. בהתייחסותו התייחס ספציפית לעניין ההורדה </w:t>
      </w:r>
      <w:r w:rsidRPr="00DE2033">
        <w:rPr>
          <w:rFonts w:cs="David" w:hint="cs"/>
          <w:b/>
          <w:bCs/>
          <w:sz w:val="28"/>
          <w:szCs w:val="28"/>
          <w:rtl/>
        </w:rPr>
        <w:t>לדרגת טור'</w:t>
      </w:r>
      <w:r w:rsidRPr="00DE2033">
        <w:rPr>
          <w:rFonts w:cs="David" w:hint="cs"/>
          <w:sz w:val="28"/>
          <w:szCs w:val="28"/>
          <w:rtl/>
        </w:rPr>
        <w:t xml:space="preserve"> ולא נתן דעתו לעניין רכיב הדרגה בכללותו. לדבריו, לנאשם יש משפחה והדבר עלול לפגוע בו. עוד ציין נפגע העבירה כי האירוע כבר מאחוריו" </w:t>
      </w:r>
      <w:r w:rsidR="00A05595">
        <w:rPr>
          <w:rFonts w:cs="David" w:hint="cs"/>
          <w:sz w:val="28"/>
          <w:szCs w:val="28"/>
          <w:rtl/>
        </w:rPr>
        <w:t>(</w:t>
      </w:r>
      <w:r w:rsidRPr="00DE2033">
        <w:rPr>
          <w:rFonts w:cs="David" w:hint="cs"/>
          <w:sz w:val="28"/>
          <w:szCs w:val="28"/>
          <w:rtl/>
        </w:rPr>
        <w:t>הדגשות במקור</w:t>
      </w:r>
      <w:r w:rsidR="00A05595">
        <w:rPr>
          <w:rFonts w:cs="David" w:hint="cs"/>
          <w:sz w:val="28"/>
          <w:szCs w:val="28"/>
          <w:rtl/>
        </w:rPr>
        <w:t>)</w:t>
      </w:r>
      <w:r w:rsidRPr="00DE2033">
        <w:rPr>
          <w:rFonts w:cs="David" w:hint="cs"/>
          <w:sz w:val="28"/>
          <w:szCs w:val="28"/>
          <w:rtl/>
        </w:rPr>
        <w:t>.</w:t>
      </w:r>
    </w:p>
    <w:p w14:paraId="5E84C9FD" w14:textId="77777777" w:rsidR="00A05595" w:rsidRPr="00DE2033" w:rsidRDefault="00A05595" w:rsidP="00A05595">
      <w:pPr>
        <w:pStyle w:val="a4"/>
        <w:spacing w:line="240" w:lineRule="auto"/>
        <w:ind w:left="1418" w:right="1418"/>
        <w:jc w:val="both"/>
        <w:rPr>
          <w:rFonts w:cs="David"/>
          <w:sz w:val="28"/>
          <w:szCs w:val="28"/>
        </w:rPr>
      </w:pPr>
    </w:p>
    <w:p w14:paraId="2745E2D3" w14:textId="77777777" w:rsidR="00DE2033" w:rsidRDefault="0021003A"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 xml:space="preserve">בסופו של דיון, נקבע כי </w:t>
      </w:r>
      <w:r w:rsidR="00C859ED" w:rsidRPr="00DE2033">
        <w:rPr>
          <w:rFonts w:cs="David" w:hint="cs"/>
          <w:sz w:val="28"/>
          <w:szCs w:val="28"/>
          <w:rtl/>
        </w:rPr>
        <w:t>ב</w:t>
      </w:r>
      <w:r w:rsidR="000C2130" w:rsidRPr="00DE2033">
        <w:rPr>
          <w:rFonts w:cs="David" w:hint="cs"/>
          <w:sz w:val="28"/>
          <w:szCs w:val="28"/>
          <w:rtl/>
        </w:rPr>
        <w:t>איזון</w:t>
      </w:r>
      <w:r w:rsidR="001B6EEE" w:rsidRPr="00DE2033">
        <w:rPr>
          <w:rFonts w:cs="David" w:hint="cs"/>
          <w:sz w:val="28"/>
          <w:szCs w:val="28"/>
          <w:rtl/>
        </w:rPr>
        <w:t xml:space="preserve"> </w:t>
      </w:r>
      <w:r w:rsidR="00C859ED" w:rsidRPr="00DE2033">
        <w:rPr>
          <w:rFonts w:cs="David" w:hint="cs"/>
          <w:sz w:val="28"/>
          <w:szCs w:val="28"/>
          <w:rtl/>
        </w:rPr>
        <w:t xml:space="preserve">בין </w:t>
      </w:r>
      <w:r w:rsidR="005445BD" w:rsidRPr="00DE2033">
        <w:rPr>
          <w:rFonts w:cs="David" w:hint="cs"/>
          <w:sz w:val="28"/>
          <w:szCs w:val="28"/>
          <w:rtl/>
        </w:rPr>
        <w:t xml:space="preserve">כישלונו החוזר של </w:t>
      </w:r>
      <w:r w:rsidR="001313F7" w:rsidRPr="00DE2033">
        <w:rPr>
          <w:rFonts w:cs="David" w:hint="cs"/>
          <w:sz w:val="28"/>
          <w:szCs w:val="28"/>
          <w:rtl/>
        </w:rPr>
        <w:t>המשיב</w:t>
      </w:r>
      <w:r w:rsidR="005445BD" w:rsidRPr="00DE2033">
        <w:rPr>
          <w:rFonts w:cs="David" w:hint="cs"/>
          <w:sz w:val="28"/>
          <w:szCs w:val="28"/>
          <w:rtl/>
        </w:rPr>
        <w:t>, לעומת</w:t>
      </w:r>
      <w:r w:rsidR="000C2130" w:rsidRPr="00DE2033">
        <w:rPr>
          <w:rFonts w:cs="David" w:hint="cs"/>
          <w:sz w:val="28"/>
          <w:szCs w:val="28"/>
          <w:rtl/>
        </w:rPr>
        <w:t xml:space="preserve"> נסיבותיו האישיות</w:t>
      </w:r>
      <w:r w:rsidR="00C859ED" w:rsidRPr="00DE2033">
        <w:rPr>
          <w:rFonts w:cs="David" w:hint="cs"/>
          <w:sz w:val="28"/>
          <w:szCs w:val="28"/>
          <w:rtl/>
        </w:rPr>
        <w:t>,</w:t>
      </w:r>
      <w:r w:rsidR="000C2130" w:rsidRPr="00DE2033">
        <w:rPr>
          <w:rFonts w:cs="David" w:hint="cs"/>
          <w:sz w:val="28"/>
          <w:szCs w:val="28"/>
          <w:rtl/>
        </w:rPr>
        <w:t xml:space="preserve"> </w:t>
      </w:r>
      <w:r w:rsidR="005445BD" w:rsidRPr="00DE2033">
        <w:rPr>
          <w:rFonts w:cs="David" w:hint="cs"/>
          <w:sz w:val="28"/>
          <w:szCs w:val="28"/>
          <w:rtl/>
        </w:rPr>
        <w:t xml:space="preserve">הפגיעה </w:t>
      </w:r>
      <w:r w:rsidR="00C859ED" w:rsidRPr="00DE2033">
        <w:rPr>
          <w:rFonts w:cs="David" w:hint="cs"/>
          <w:sz w:val="28"/>
          <w:szCs w:val="28"/>
          <w:rtl/>
        </w:rPr>
        <w:t xml:space="preserve">הכלכלית </w:t>
      </w:r>
      <w:r w:rsidR="005445BD" w:rsidRPr="00DE2033">
        <w:rPr>
          <w:rFonts w:cs="David" w:hint="cs"/>
          <w:sz w:val="28"/>
          <w:szCs w:val="28"/>
          <w:rtl/>
        </w:rPr>
        <w:t>הצפויה לו ולמשפחתו, הצטיינותו בשירות</w:t>
      </w:r>
      <w:r w:rsidR="00C859ED" w:rsidRPr="00DE2033">
        <w:rPr>
          <w:rFonts w:cs="David" w:hint="cs"/>
          <w:sz w:val="28"/>
          <w:szCs w:val="28"/>
          <w:rtl/>
        </w:rPr>
        <w:t xml:space="preserve"> הצבאי ונטילת האחריות למעשיו </w:t>
      </w:r>
      <w:r w:rsidR="00C859ED" w:rsidRPr="00DE2033">
        <w:rPr>
          <w:rFonts w:cs="David"/>
          <w:sz w:val="28"/>
          <w:szCs w:val="28"/>
          <w:rtl/>
        </w:rPr>
        <w:t>–</w:t>
      </w:r>
      <w:r w:rsidR="00C859ED" w:rsidRPr="00DE2033">
        <w:rPr>
          <w:rFonts w:cs="David" w:hint="cs"/>
          <w:sz w:val="28"/>
          <w:szCs w:val="28"/>
          <w:rtl/>
        </w:rPr>
        <w:t xml:space="preserve"> יש למ</w:t>
      </w:r>
      <w:r w:rsidR="000C2130" w:rsidRPr="00DE2033">
        <w:rPr>
          <w:rFonts w:cs="David"/>
          <w:sz w:val="28"/>
          <w:szCs w:val="28"/>
          <w:rtl/>
        </w:rPr>
        <w:t>קם את</w:t>
      </w:r>
      <w:r w:rsidR="00A05595">
        <w:rPr>
          <w:rFonts w:cs="David" w:hint="cs"/>
          <w:sz w:val="28"/>
          <w:szCs w:val="28"/>
          <w:rtl/>
        </w:rPr>
        <w:t xml:space="preserve"> עונש הפגיעה בדרגה </w:t>
      </w:r>
      <w:r w:rsidR="000C2130" w:rsidRPr="00DE2033">
        <w:rPr>
          <w:rFonts w:cs="David"/>
          <w:sz w:val="28"/>
          <w:szCs w:val="28"/>
          <w:rtl/>
        </w:rPr>
        <w:t>בתחתית מתחם העונש ההולם.</w:t>
      </w:r>
      <w:r w:rsidR="00C859ED" w:rsidRPr="00DE2033">
        <w:rPr>
          <w:rFonts w:cs="David" w:hint="cs"/>
          <w:sz w:val="28"/>
          <w:szCs w:val="28"/>
          <w:rtl/>
        </w:rPr>
        <w:t xml:space="preserve"> </w:t>
      </w:r>
      <w:r w:rsidR="00DE2033" w:rsidRPr="00DE2033">
        <w:rPr>
          <w:rFonts w:cs="David" w:hint="cs"/>
          <w:sz w:val="28"/>
          <w:szCs w:val="28"/>
          <w:rtl/>
        </w:rPr>
        <w:t xml:space="preserve">בית הדין </w:t>
      </w:r>
      <w:r>
        <w:rPr>
          <w:rFonts w:cs="David" w:hint="cs"/>
          <w:sz w:val="28"/>
          <w:szCs w:val="28"/>
          <w:rtl/>
        </w:rPr>
        <w:t>הוסיף ו</w:t>
      </w:r>
      <w:r w:rsidR="00DE2033" w:rsidRPr="00DE2033">
        <w:rPr>
          <w:rFonts w:cs="David" w:hint="cs"/>
          <w:sz w:val="28"/>
          <w:szCs w:val="28"/>
          <w:rtl/>
        </w:rPr>
        <w:t>ציין, כי "בעקבות עונש המאסר שיוטל עליו [על המשיב], יובא עניינו לפתחה של הוועדה להתרת התחייבויות, והוא עומד בפני סיכון ממשי לסיום שירותו. השאלה האם ימשיך הנאשם בשירות, אינה נתונה לפתחנו. יחד עם זאת, להכרעתנו כאן בשאלת ההורדה בדרגה, ישנה השפעה על הנתונים שיובאו בפני הוועדה. ככל שהנאשם יסיים את שירותו, בהיותו משתייך להסדר של פנסיה תקציבית, ההשלכות הכלכליות עליו ועל בני משפחתו, הן הרות אסון</w:t>
      </w:r>
      <w:r w:rsidR="00DE2033">
        <w:rPr>
          <w:rFonts w:cs="David" w:hint="cs"/>
          <w:sz w:val="28"/>
          <w:szCs w:val="28"/>
          <w:rtl/>
        </w:rPr>
        <w:t>".</w:t>
      </w:r>
    </w:p>
    <w:p w14:paraId="3F1B926B" w14:textId="77777777" w:rsidR="00957E14" w:rsidRPr="009B6486" w:rsidRDefault="00A05595" w:rsidP="009B6486">
      <w:pPr>
        <w:numPr>
          <w:ilvl w:val="0"/>
          <w:numId w:val="4"/>
        </w:numPr>
        <w:pBdr>
          <w:right w:val="none" w:sz="0" w:space="2" w:color="auto"/>
        </w:pBdr>
        <w:tabs>
          <w:tab w:val="left" w:pos="276"/>
        </w:tabs>
        <w:spacing w:after="0" w:line="360" w:lineRule="auto"/>
        <w:ind w:left="3" w:firstLine="10"/>
        <w:jc w:val="both"/>
        <w:rPr>
          <w:rFonts w:cs="David"/>
          <w:sz w:val="28"/>
          <w:szCs w:val="28"/>
          <w:rtl/>
        </w:rPr>
      </w:pPr>
      <w:r>
        <w:rPr>
          <w:rFonts w:cs="David" w:hint="cs"/>
          <w:sz w:val="28"/>
          <w:szCs w:val="28"/>
          <w:rtl/>
        </w:rPr>
        <w:lastRenderedPageBreak/>
        <w:t xml:space="preserve">לאחר האמור, </w:t>
      </w:r>
      <w:r w:rsidR="0021003A">
        <w:rPr>
          <w:rFonts w:cs="David" w:hint="cs"/>
          <w:sz w:val="28"/>
          <w:szCs w:val="28"/>
          <w:rtl/>
        </w:rPr>
        <w:t>בבוא</w:t>
      </w:r>
      <w:r w:rsidR="00A4352C">
        <w:rPr>
          <w:rFonts w:cs="David" w:hint="cs"/>
          <w:sz w:val="28"/>
          <w:szCs w:val="28"/>
          <w:rtl/>
        </w:rPr>
        <w:t xml:space="preserve"> בית הדין</w:t>
      </w:r>
      <w:r w:rsidR="0021003A">
        <w:rPr>
          <w:rFonts w:cs="David" w:hint="cs"/>
          <w:sz w:val="28"/>
          <w:szCs w:val="28"/>
          <w:rtl/>
        </w:rPr>
        <w:t xml:space="preserve"> להכריע בסוגיית </w:t>
      </w:r>
      <w:r w:rsidR="00C859ED" w:rsidRPr="00C859ED">
        <w:rPr>
          <w:rFonts w:cs="David" w:hint="cs"/>
          <w:sz w:val="28"/>
          <w:szCs w:val="28"/>
          <w:rtl/>
        </w:rPr>
        <w:t>הפגיעה בדרגה</w:t>
      </w:r>
      <w:r w:rsidR="0021003A">
        <w:rPr>
          <w:rFonts w:cs="David" w:hint="cs"/>
          <w:sz w:val="28"/>
          <w:szCs w:val="28"/>
          <w:rtl/>
        </w:rPr>
        <w:t>,</w:t>
      </w:r>
      <w:r w:rsidR="00C859ED" w:rsidRPr="00C859ED">
        <w:rPr>
          <w:rFonts w:cs="David" w:hint="cs"/>
          <w:sz w:val="28"/>
          <w:szCs w:val="28"/>
          <w:rtl/>
        </w:rPr>
        <w:t xml:space="preserve"> </w:t>
      </w:r>
      <w:r w:rsidR="00C859ED">
        <w:rPr>
          <w:rFonts w:cs="David" w:hint="cs"/>
          <w:sz w:val="28"/>
          <w:szCs w:val="28"/>
          <w:rtl/>
        </w:rPr>
        <w:t xml:space="preserve">נחלקו </w:t>
      </w:r>
      <w:r w:rsidR="00A4352C">
        <w:rPr>
          <w:rFonts w:cs="David" w:hint="cs"/>
          <w:sz w:val="28"/>
          <w:szCs w:val="28"/>
          <w:rtl/>
        </w:rPr>
        <w:t>ה</w:t>
      </w:r>
      <w:r w:rsidR="00B0015E" w:rsidRPr="00C859ED">
        <w:rPr>
          <w:rFonts w:cs="David" w:hint="cs"/>
          <w:sz w:val="28"/>
          <w:szCs w:val="28"/>
          <w:rtl/>
        </w:rPr>
        <w:t>דעות</w:t>
      </w:r>
      <w:r w:rsidR="00C859ED">
        <w:rPr>
          <w:rFonts w:cs="David" w:hint="cs"/>
          <w:sz w:val="28"/>
          <w:szCs w:val="28"/>
          <w:rtl/>
        </w:rPr>
        <w:t xml:space="preserve">. </w:t>
      </w:r>
      <w:r w:rsidR="00B0015E" w:rsidRPr="00C859ED">
        <w:rPr>
          <w:rFonts w:cs="David" w:hint="cs"/>
          <w:sz w:val="28"/>
          <w:szCs w:val="28"/>
          <w:rtl/>
        </w:rPr>
        <w:t xml:space="preserve">רוב </w:t>
      </w:r>
      <w:r w:rsidR="00A4352C">
        <w:rPr>
          <w:rFonts w:cs="David" w:hint="cs"/>
          <w:sz w:val="28"/>
          <w:szCs w:val="28"/>
          <w:rtl/>
        </w:rPr>
        <w:t>ה</w:t>
      </w:r>
      <w:r w:rsidR="00B0015E" w:rsidRPr="00C859ED">
        <w:rPr>
          <w:rFonts w:cs="David" w:hint="cs"/>
          <w:sz w:val="28"/>
          <w:szCs w:val="28"/>
          <w:rtl/>
        </w:rPr>
        <w:t xml:space="preserve">שופטות </w:t>
      </w:r>
      <w:r w:rsidR="00C859ED">
        <w:rPr>
          <w:rFonts w:cs="David" w:hint="cs"/>
          <w:sz w:val="28"/>
          <w:szCs w:val="28"/>
          <w:rtl/>
        </w:rPr>
        <w:t xml:space="preserve">סברו </w:t>
      </w:r>
      <w:r w:rsidR="00B0015E" w:rsidRPr="00C859ED">
        <w:rPr>
          <w:rFonts w:cs="David" w:hint="cs"/>
          <w:sz w:val="28"/>
          <w:szCs w:val="28"/>
          <w:rtl/>
        </w:rPr>
        <w:t>כי "חרף</w:t>
      </w:r>
      <w:r w:rsidR="00B0015E" w:rsidRPr="00C859ED">
        <w:rPr>
          <w:rFonts w:cs="David"/>
          <w:sz w:val="28"/>
          <w:szCs w:val="28"/>
          <w:rtl/>
        </w:rPr>
        <w:t xml:space="preserve"> </w:t>
      </w:r>
      <w:r w:rsidR="00B0015E" w:rsidRPr="00C859ED">
        <w:rPr>
          <w:rFonts w:cs="David" w:hint="cs"/>
          <w:sz w:val="28"/>
          <w:szCs w:val="28"/>
          <w:rtl/>
        </w:rPr>
        <w:t>הכישלון</w:t>
      </w:r>
      <w:r w:rsidR="00B0015E" w:rsidRPr="00C859ED">
        <w:rPr>
          <w:rFonts w:cs="David"/>
          <w:sz w:val="28"/>
          <w:szCs w:val="28"/>
          <w:rtl/>
        </w:rPr>
        <w:t xml:space="preserve"> </w:t>
      </w:r>
      <w:r w:rsidR="00B0015E" w:rsidRPr="00C859ED">
        <w:rPr>
          <w:rFonts w:cs="David" w:hint="cs"/>
          <w:sz w:val="28"/>
          <w:szCs w:val="28"/>
          <w:rtl/>
        </w:rPr>
        <w:t>הפיקודי</w:t>
      </w:r>
      <w:r w:rsidR="00B0015E" w:rsidRPr="00C859ED">
        <w:rPr>
          <w:rFonts w:cs="David"/>
          <w:sz w:val="28"/>
          <w:szCs w:val="28"/>
          <w:rtl/>
        </w:rPr>
        <w:t xml:space="preserve"> </w:t>
      </w:r>
      <w:r w:rsidR="00B0015E" w:rsidRPr="00C859ED">
        <w:rPr>
          <w:rFonts w:cs="David" w:hint="cs"/>
          <w:sz w:val="28"/>
          <w:szCs w:val="28"/>
          <w:rtl/>
        </w:rPr>
        <w:t>והערכי</w:t>
      </w:r>
      <w:r w:rsidR="00B0015E" w:rsidRPr="00C859ED">
        <w:rPr>
          <w:rFonts w:cs="David"/>
          <w:sz w:val="28"/>
          <w:szCs w:val="28"/>
          <w:rtl/>
        </w:rPr>
        <w:t xml:space="preserve"> </w:t>
      </w:r>
      <w:r w:rsidR="00B0015E" w:rsidRPr="00C859ED">
        <w:rPr>
          <w:rFonts w:cs="David" w:hint="cs"/>
          <w:sz w:val="28"/>
          <w:szCs w:val="28"/>
          <w:rtl/>
        </w:rPr>
        <w:t>הטמון</w:t>
      </w:r>
      <w:r w:rsidR="00B0015E" w:rsidRPr="00C859ED">
        <w:rPr>
          <w:rFonts w:cs="David"/>
          <w:sz w:val="28"/>
          <w:szCs w:val="28"/>
          <w:rtl/>
        </w:rPr>
        <w:t xml:space="preserve"> </w:t>
      </w:r>
      <w:r w:rsidR="00B0015E" w:rsidRPr="00C859ED">
        <w:rPr>
          <w:rFonts w:cs="David" w:hint="cs"/>
          <w:sz w:val="28"/>
          <w:szCs w:val="28"/>
          <w:rtl/>
        </w:rPr>
        <w:t>במעשיו</w:t>
      </w:r>
      <w:r w:rsidR="00B0015E" w:rsidRPr="00C859ED">
        <w:rPr>
          <w:rFonts w:cs="David"/>
          <w:sz w:val="28"/>
          <w:szCs w:val="28"/>
          <w:rtl/>
        </w:rPr>
        <w:t xml:space="preserve"> </w:t>
      </w:r>
      <w:r w:rsidR="00B0015E" w:rsidRPr="00C859ED">
        <w:rPr>
          <w:rFonts w:cs="David" w:hint="cs"/>
          <w:sz w:val="28"/>
          <w:szCs w:val="28"/>
          <w:rtl/>
        </w:rPr>
        <w:t>של</w:t>
      </w:r>
      <w:r w:rsidR="00B0015E" w:rsidRPr="00C859ED">
        <w:rPr>
          <w:rFonts w:cs="David"/>
          <w:sz w:val="28"/>
          <w:szCs w:val="28"/>
          <w:rtl/>
        </w:rPr>
        <w:t xml:space="preserve"> </w:t>
      </w:r>
      <w:r w:rsidR="00B0015E" w:rsidRPr="00C859ED">
        <w:rPr>
          <w:rFonts w:cs="David" w:hint="cs"/>
          <w:sz w:val="28"/>
          <w:szCs w:val="28"/>
          <w:rtl/>
        </w:rPr>
        <w:t>הנאשם</w:t>
      </w:r>
      <w:r w:rsidR="00B0015E" w:rsidRPr="00C859ED">
        <w:rPr>
          <w:rFonts w:cs="David"/>
          <w:sz w:val="28"/>
          <w:szCs w:val="28"/>
          <w:rtl/>
        </w:rPr>
        <w:t xml:space="preserve">, </w:t>
      </w:r>
      <w:r w:rsidR="00B0015E" w:rsidRPr="00C859ED">
        <w:rPr>
          <w:rFonts w:cs="David" w:hint="cs"/>
          <w:sz w:val="28"/>
          <w:szCs w:val="28"/>
          <w:rtl/>
        </w:rPr>
        <w:t>אין</w:t>
      </w:r>
      <w:r w:rsidR="00B0015E" w:rsidRPr="00C859ED">
        <w:rPr>
          <w:rFonts w:cs="David"/>
          <w:sz w:val="28"/>
          <w:szCs w:val="28"/>
          <w:rtl/>
        </w:rPr>
        <w:t xml:space="preserve"> </w:t>
      </w:r>
      <w:r w:rsidR="00B0015E" w:rsidRPr="00C859ED">
        <w:rPr>
          <w:rFonts w:cs="David" w:hint="cs"/>
          <w:sz w:val="28"/>
          <w:szCs w:val="28"/>
          <w:rtl/>
        </w:rPr>
        <w:t>מקום</w:t>
      </w:r>
      <w:r w:rsidR="00B0015E" w:rsidRPr="00C859ED">
        <w:rPr>
          <w:rFonts w:cs="David"/>
          <w:sz w:val="28"/>
          <w:szCs w:val="28"/>
          <w:rtl/>
        </w:rPr>
        <w:t xml:space="preserve"> </w:t>
      </w:r>
      <w:r w:rsidR="00B0015E" w:rsidRPr="00C859ED">
        <w:rPr>
          <w:rFonts w:cs="David" w:hint="cs"/>
          <w:sz w:val="28"/>
          <w:szCs w:val="28"/>
          <w:rtl/>
        </w:rPr>
        <w:t>להורידו</w:t>
      </w:r>
      <w:r w:rsidR="00B0015E" w:rsidRPr="00C859ED">
        <w:rPr>
          <w:rFonts w:cs="David"/>
          <w:sz w:val="28"/>
          <w:szCs w:val="28"/>
          <w:rtl/>
        </w:rPr>
        <w:t xml:space="preserve"> </w:t>
      </w:r>
      <w:r w:rsidR="00B0015E" w:rsidRPr="00C859ED">
        <w:rPr>
          <w:rFonts w:cs="David" w:hint="cs"/>
          <w:sz w:val="28"/>
          <w:szCs w:val="28"/>
          <w:rtl/>
        </w:rPr>
        <w:t>בדרגה</w:t>
      </w:r>
      <w:r w:rsidR="00B0015E" w:rsidRPr="00C859ED">
        <w:rPr>
          <w:rFonts w:cs="David"/>
          <w:sz w:val="28"/>
          <w:szCs w:val="28"/>
          <w:rtl/>
        </w:rPr>
        <w:t xml:space="preserve">, </w:t>
      </w:r>
      <w:r w:rsidR="00B0015E" w:rsidRPr="00C859ED">
        <w:rPr>
          <w:rFonts w:cs="David" w:hint="cs"/>
          <w:sz w:val="28"/>
          <w:szCs w:val="28"/>
          <w:rtl/>
        </w:rPr>
        <w:t>ויש</w:t>
      </w:r>
      <w:r w:rsidR="00B0015E" w:rsidRPr="00C859ED">
        <w:rPr>
          <w:rFonts w:cs="David"/>
          <w:sz w:val="28"/>
          <w:szCs w:val="28"/>
          <w:rtl/>
        </w:rPr>
        <w:t xml:space="preserve"> </w:t>
      </w:r>
      <w:r w:rsidR="00B0015E" w:rsidRPr="00C859ED">
        <w:rPr>
          <w:rFonts w:cs="David" w:hint="cs"/>
          <w:sz w:val="28"/>
          <w:szCs w:val="28"/>
          <w:rtl/>
        </w:rPr>
        <w:t>להסתפק</w:t>
      </w:r>
      <w:r w:rsidR="00B0015E" w:rsidRPr="00C859ED">
        <w:rPr>
          <w:rFonts w:cs="David"/>
          <w:sz w:val="28"/>
          <w:szCs w:val="28"/>
          <w:rtl/>
        </w:rPr>
        <w:t xml:space="preserve"> </w:t>
      </w:r>
      <w:r w:rsidR="00B0015E" w:rsidRPr="00C859ED">
        <w:rPr>
          <w:rFonts w:cs="David" w:hint="cs"/>
          <w:sz w:val="28"/>
          <w:szCs w:val="28"/>
          <w:rtl/>
        </w:rPr>
        <w:t>בהמלצה</w:t>
      </w:r>
      <w:r w:rsidR="00B0015E" w:rsidRPr="00C859ED">
        <w:rPr>
          <w:rFonts w:cs="David"/>
          <w:sz w:val="28"/>
          <w:szCs w:val="28"/>
          <w:rtl/>
        </w:rPr>
        <w:t xml:space="preserve"> </w:t>
      </w:r>
      <w:r w:rsidR="00B0015E" w:rsidRPr="00C859ED">
        <w:rPr>
          <w:rFonts w:cs="David" w:hint="cs"/>
          <w:sz w:val="28"/>
          <w:szCs w:val="28"/>
          <w:rtl/>
        </w:rPr>
        <w:t>על</w:t>
      </w:r>
      <w:r w:rsidR="00B0015E" w:rsidRPr="00C859ED">
        <w:rPr>
          <w:rFonts w:cs="David"/>
          <w:sz w:val="28"/>
          <w:szCs w:val="28"/>
          <w:rtl/>
        </w:rPr>
        <w:t xml:space="preserve"> </w:t>
      </w:r>
      <w:r w:rsidR="00B0015E" w:rsidRPr="00C859ED">
        <w:rPr>
          <w:rFonts w:cs="David" w:hint="cs"/>
          <w:sz w:val="28"/>
          <w:szCs w:val="28"/>
          <w:rtl/>
        </w:rPr>
        <w:t>עיכובו</w:t>
      </w:r>
      <w:r w:rsidR="00B0015E" w:rsidRPr="00C859ED">
        <w:rPr>
          <w:rFonts w:cs="David"/>
          <w:sz w:val="28"/>
          <w:szCs w:val="28"/>
          <w:rtl/>
        </w:rPr>
        <w:t xml:space="preserve"> </w:t>
      </w:r>
      <w:r w:rsidR="00B0015E" w:rsidRPr="00C859ED">
        <w:rPr>
          <w:rFonts w:cs="David" w:hint="cs"/>
          <w:sz w:val="28"/>
          <w:szCs w:val="28"/>
          <w:rtl/>
        </w:rPr>
        <w:t>בדרגה</w:t>
      </w:r>
      <w:r w:rsidR="00B0015E" w:rsidRPr="00C859ED">
        <w:rPr>
          <w:rFonts w:cs="David"/>
          <w:sz w:val="28"/>
          <w:szCs w:val="28"/>
          <w:rtl/>
        </w:rPr>
        <w:t xml:space="preserve"> </w:t>
      </w:r>
      <w:r w:rsidR="00B0015E" w:rsidRPr="00C859ED">
        <w:rPr>
          <w:rFonts w:cs="David" w:hint="cs"/>
          <w:sz w:val="28"/>
          <w:szCs w:val="28"/>
          <w:rtl/>
        </w:rPr>
        <w:t>למשך</w:t>
      </w:r>
      <w:r w:rsidR="00B0015E" w:rsidRPr="00C859ED">
        <w:rPr>
          <w:rFonts w:cs="David"/>
          <w:sz w:val="28"/>
          <w:szCs w:val="28"/>
          <w:rtl/>
        </w:rPr>
        <w:t xml:space="preserve"> </w:t>
      </w:r>
      <w:r w:rsidR="00B0015E" w:rsidRPr="00C859ED">
        <w:rPr>
          <w:rFonts w:cs="David" w:hint="cs"/>
          <w:sz w:val="28"/>
          <w:szCs w:val="28"/>
          <w:rtl/>
        </w:rPr>
        <w:t>שלוש</w:t>
      </w:r>
      <w:r w:rsidR="00B0015E" w:rsidRPr="00C859ED">
        <w:rPr>
          <w:rFonts w:cs="David"/>
          <w:sz w:val="28"/>
          <w:szCs w:val="28"/>
          <w:rtl/>
        </w:rPr>
        <w:t xml:space="preserve"> </w:t>
      </w:r>
      <w:r w:rsidR="00B0015E" w:rsidRPr="00C859ED">
        <w:rPr>
          <w:rFonts w:cs="David" w:hint="cs"/>
          <w:sz w:val="28"/>
          <w:szCs w:val="28"/>
          <w:rtl/>
        </w:rPr>
        <w:t>שנים</w:t>
      </w:r>
      <w:r w:rsidR="00C859ED">
        <w:rPr>
          <w:rFonts w:cs="David" w:hint="cs"/>
          <w:sz w:val="28"/>
          <w:szCs w:val="28"/>
          <w:rtl/>
        </w:rPr>
        <w:t xml:space="preserve"> ... </w:t>
      </w:r>
      <w:r w:rsidR="00B0015E" w:rsidRPr="00C859ED">
        <w:rPr>
          <w:rFonts w:cs="David" w:hint="cs"/>
          <w:sz w:val="28"/>
          <w:szCs w:val="28"/>
          <w:rtl/>
        </w:rPr>
        <w:t xml:space="preserve">לצד </w:t>
      </w:r>
      <w:r w:rsidR="006F1BAC" w:rsidRPr="00C859ED">
        <w:rPr>
          <w:rFonts w:cs="David" w:hint="cs"/>
          <w:sz w:val="28"/>
          <w:szCs w:val="28"/>
          <w:rtl/>
        </w:rPr>
        <w:t>יתר</w:t>
      </w:r>
      <w:r w:rsidR="00B0015E" w:rsidRPr="00C859ED">
        <w:rPr>
          <w:rFonts w:cs="David" w:hint="cs"/>
          <w:sz w:val="28"/>
          <w:szCs w:val="28"/>
          <w:rtl/>
        </w:rPr>
        <w:t xml:space="preserve"> רכיבי הענ</w:t>
      </w:r>
      <w:r w:rsidR="004211AB" w:rsidRPr="00C859ED">
        <w:rPr>
          <w:rFonts w:cs="David" w:hint="cs"/>
          <w:sz w:val="28"/>
          <w:szCs w:val="28"/>
          <w:rtl/>
        </w:rPr>
        <w:t>י</w:t>
      </w:r>
      <w:r w:rsidR="00B0015E" w:rsidRPr="00C859ED">
        <w:rPr>
          <w:rFonts w:cs="David" w:hint="cs"/>
          <w:sz w:val="28"/>
          <w:szCs w:val="28"/>
          <w:rtl/>
        </w:rPr>
        <w:t xml:space="preserve">שה המוסכמים על הצדדים". </w:t>
      </w:r>
      <w:r w:rsidR="00C859ED">
        <w:rPr>
          <w:rFonts w:cs="David" w:hint="cs"/>
          <w:sz w:val="28"/>
          <w:szCs w:val="28"/>
          <w:rtl/>
        </w:rPr>
        <w:t>ה</w:t>
      </w:r>
      <w:r w:rsidR="00B0015E" w:rsidRPr="00C859ED">
        <w:rPr>
          <w:rFonts w:cs="David" w:hint="cs"/>
          <w:sz w:val="28"/>
          <w:szCs w:val="28"/>
          <w:rtl/>
        </w:rPr>
        <w:t xml:space="preserve">שופטות </w:t>
      </w:r>
      <w:r w:rsidR="00C859ED">
        <w:rPr>
          <w:rFonts w:cs="David" w:hint="cs"/>
          <w:sz w:val="28"/>
          <w:szCs w:val="28"/>
          <w:rtl/>
        </w:rPr>
        <w:t xml:space="preserve">ציינו, כי לדידן, </w:t>
      </w:r>
      <w:r w:rsidR="00B0015E" w:rsidRPr="00C859ED">
        <w:rPr>
          <w:rFonts w:cs="David" w:hint="cs"/>
          <w:sz w:val="28"/>
          <w:szCs w:val="28"/>
          <w:rtl/>
        </w:rPr>
        <w:t xml:space="preserve">הורדת המשיב בדרגה תפגע </w:t>
      </w:r>
      <w:r>
        <w:rPr>
          <w:rFonts w:cs="David" w:hint="cs"/>
          <w:sz w:val="28"/>
          <w:szCs w:val="28"/>
          <w:rtl/>
        </w:rPr>
        <w:t xml:space="preserve">בו ובמשפחתו </w:t>
      </w:r>
      <w:r w:rsidR="00B0015E" w:rsidRPr="00C859ED">
        <w:rPr>
          <w:rFonts w:cs="David" w:hint="cs"/>
          <w:sz w:val="28"/>
          <w:szCs w:val="28"/>
          <w:rtl/>
        </w:rPr>
        <w:t>יתר על המידה</w:t>
      </w:r>
      <w:r w:rsidR="00C859ED">
        <w:rPr>
          <w:rFonts w:cs="David" w:hint="cs"/>
          <w:sz w:val="28"/>
          <w:szCs w:val="28"/>
          <w:rtl/>
        </w:rPr>
        <w:t>,</w:t>
      </w:r>
      <w:r w:rsidR="00B0015E" w:rsidRPr="00C859ED">
        <w:rPr>
          <w:rFonts w:cs="David" w:hint="cs"/>
          <w:sz w:val="28"/>
          <w:szCs w:val="28"/>
          <w:rtl/>
        </w:rPr>
        <w:t xml:space="preserve"> </w:t>
      </w:r>
      <w:r w:rsidR="00C859ED">
        <w:rPr>
          <w:rFonts w:cs="David" w:hint="cs"/>
          <w:sz w:val="28"/>
          <w:szCs w:val="28"/>
          <w:rtl/>
        </w:rPr>
        <w:t>שכן היא עלולה ל</w:t>
      </w:r>
      <w:r w:rsidR="00DE2033">
        <w:rPr>
          <w:rFonts w:cs="David" w:hint="cs"/>
          <w:sz w:val="28"/>
          <w:szCs w:val="28"/>
          <w:rtl/>
        </w:rPr>
        <w:t xml:space="preserve">צמצם </w:t>
      </w:r>
      <w:r w:rsidR="00C859ED">
        <w:rPr>
          <w:rFonts w:cs="David" w:hint="cs"/>
          <w:sz w:val="28"/>
          <w:szCs w:val="28"/>
          <w:rtl/>
        </w:rPr>
        <w:t xml:space="preserve">עוד יותר </w:t>
      </w:r>
      <w:r w:rsidR="00DE2033">
        <w:rPr>
          <w:rFonts w:cs="David" w:hint="cs"/>
          <w:sz w:val="28"/>
          <w:szCs w:val="28"/>
          <w:rtl/>
        </w:rPr>
        <w:t xml:space="preserve">את </w:t>
      </w:r>
      <w:r w:rsidR="00C859ED">
        <w:rPr>
          <w:rFonts w:cs="David" w:hint="cs"/>
          <w:sz w:val="28"/>
          <w:szCs w:val="28"/>
          <w:rtl/>
        </w:rPr>
        <w:t xml:space="preserve">סיכוייו </w:t>
      </w:r>
      <w:r w:rsidR="00B0015E" w:rsidRPr="00C859ED">
        <w:rPr>
          <w:rFonts w:cs="David" w:hint="cs"/>
          <w:sz w:val="28"/>
          <w:szCs w:val="28"/>
          <w:rtl/>
        </w:rPr>
        <w:t xml:space="preserve">להמשיך בשירות </w:t>
      </w:r>
      <w:r w:rsidR="00DE2033">
        <w:rPr>
          <w:rFonts w:cs="David" w:hint="cs"/>
          <w:sz w:val="28"/>
          <w:szCs w:val="28"/>
          <w:rtl/>
        </w:rPr>
        <w:t xml:space="preserve">הצבאי ובהתאם, להחמיר את </w:t>
      </w:r>
      <w:r w:rsidR="00B0015E" w:rsidRPr="00C859ED">
        <w:rPr>
          <w:rFonts w:cs="David" w:hint="cs"/>
          <w:sz w:val="28"/>
          <w:szCs w:val="28"/>
          <w:rtl/>
        </w:rPr>
        <w:t xml:space="preserve">ההשלכות הכלכליות </w:t>
      </w:r>
      <w:r w:rsidR="00DE2033">
        <w:rPr>
          <w:rFonts w:cs="David" w:hint="cs"/>
          <w:sz w:val="28"/>
          <w:szCs w:val="28"/>
          <w:rtl/>
        </w:rPr>
        <w:t>הכרוכות בהרשעתו</w:t>
      </w:r>
      <w:r w:rsidR="00B0015E" w:rsidRPr="00C859ED">
        <w:rPr>
          <w:rFonts w:cs="David" w:hint="cs"/>
          <w:sz w:val="28"/>
          <w:szCs w:val="28"/>
          <w:rtl/>
        </w:rPr>
        <w:t>.</w:t>
      </w:r>
      <w:r w:rsidR="004211AB" w:rsidRPr="00C859ED">
        <w:rPr>
          <w:rFonts w:cs="David" w:hint="cs"/>
          <w:sz w:val="28"/>
          <w:szCs w:val="28"/>
          <w:rtl/>
        </w:rPr>
        <w:t xml:space="preserve"> </w:t>
      </w:r>
      <w:r w:rsidR="0021003A">
        <w:rPr>
          <w:rFonts w:cs="David" w:hint="cs"/>
          <w:sz w:val="28"/>
          <w:szCs w:val="28"/>
          <w:rtl/>
        </w:rPr>
        <w:t xml:space="preserve">בהקשר זה, ציינו השופטות אף </w:t>
      </w:r>
      <w:r w:rsidR="004211AB" w:rsidRPr="00C859ED">
        <w:rPr>
          <w:rFonts w:cs="David" w:hint="cs"/>
          <w:sz w:val="28"/>
          <w:szCs w:val="28"/>
          <w:rtl/>
        </w:rPr>
        <w:t xml:space="preserve">את הרישום הפלילי </w:t>
      </w:r>
      <w:r w:rsidR="0021003A">
        <w:rPr>
          <w:rFonts w:cs="David" w:hint="cs"/>
          <w:sz w:val="28"/>
          <w:szCs w:val="28"/>
          <w:rtl/>
        </w:rPr>
        <w:t xml:space="preserve">"המלא" </w:t>
      </w:r>
      <w:r w:rsidR="004211AB" w:rsidRPr="00C859ED">
        <w:rPr>
          <w:rFonts w:cs="David" w:hint="cs"/>
          <w:sz w:val="28"/>
          <w:szCs w:val="28"/>
          <w:rtl/>
        </w:rPr>
        <w:t>הנלווה להרשעת המשיב בעבירה ש</w:t>
      </w:r>
      <w:r w:rsidR="00AF17C6">
        <w:rPr>
          <w:rFonts w:cs="David" w:hint="cs"/>
          <w:sz w:val="28"/>
          <w:szCs w:val="28"/>
          <w:rtl/>
        </w:rPr>
        <w:t>ל פגיעה בפרטיות</w:t>
      </w:r>
      <w:r w:rsidR="004211AB" w:rsidRPr="00C859ED">
        <w:rPr>
          <w:rFonts w:cs="David" w:hint="cs"/>
          <w:sz w:val="28"/>
          <w:szCs w:val="28"/>
          <w:rtl/>
        </w:rPr>
        <w:t>.</w:t>
      </w:r>
      <w:r w:rsidR="00B0015E" w:rsidRPr="00C859ED">
        <w:rPr>
          <w:rFonts w:cs="David" w:hint="cs"/>
          <w:sz w:val="28"/>
          <w:szCs w:val="28"/>
          <w:rtl/>
        </w:rPr>
        <w:t xml:space="preserve"> שופטת</w:t>
      </w:r>
      <w:r w:rsidR="004211AB" w:rsidRPr="00C859ED">
        <w:rPr>
          <w:rFonts w:cs="David" w:hint="cs"/>
          <w:sz w:val="28"/>
          <w:szCs w:val="28"/>
          <w:rtl/>
        </w:rPr>
        <w:t xml:space="preserve"> המיעוט</w:t>
      </w:r>
      <w:r w:rsidR="00A4352C">
        <w:rPr>
          <w:rFonts w:cs="David" w:hint="cs"/>
          <w:sz w:val="28"/>
          <w:szCs w:val="28"/>
          <w:rtl/>
        </w:rPr>
        <w:t>,</w:t>
      </w:r>
      <w:r w:rsidR="004211AB" w:rsidRPr="00C859ED">
        <w:rPr>
          <w:rFonts w:cs="David" w:hint="cs"/>
          <w:sz w:val="28"/>
          <w:szCs w:val="28"/>
          <w:rtl/>
        </w:rPr>
        <w:t xml:space="preserve"> </w:t>
      </w:r>
      <w:r w:rsidR="0021003A">
        <w:rPr>
          <w:rFonts w:cs="David" w:hint="cs"/>
          <w:sz w:val="28"/>
          <w:szCs w:val="28"/>
          <w:rtl/>
        </w:rPr>
        <w:t>מצידה, סברה כי הנימוקים לקולה מאפשרים ל</w:t>
      </w:r>
      <w:r>
        <w:rPr>
          <w:rFonts w:cs="David" w:hint="cs"/>
          <w:sz w:val="28"/>
          <w:szCs w:val="28"/>
          <w:rtl/>
        </w:rPr>
        <w:t xml:space="preserve">מתן </w:t>
      </w:r>
      <w:r w:rsidR="0021003A">
        <w:rPr>
          <w:rFonts w:cs="David" w:hint="cs"/>
          <w:sz w:val="28"/>
          <w:szCs w:val="28"/>
          <w:rtl/>
        </w:rPr>
        <w:t xml:space="preserve">את הפגיעה בדרגה אך אינם מצדיקים להימנע </w:t>
      </w:r>
      <w:r>
        <w:rPr>
          <w:rFonts w:cs="David" w:hint="cs"/>
          <w:sz w:val="28"/>
          <w:szCs w:val="28"/>
          <w:rtl/>
        </w:rPr>
        <w:t>ממנה כליל, נוכח</w:t>
      </w:r>
      <w:r w:rsidR="0002008A" w:rsidRPr="00C859ED">
        <w:rPr>
          <w:rFonts w:cs="David" w:hint="cs"/>
          <w:sz w:val="28"/>
          <w:szCs w:val="28"/>
          <w:rtl/>
        </w:rPr>
        <w:t xml:space="preserve"> הכישלון החוזר שהפגין </w:t>
      </w:r>
      <w:r>
        <w:rPr>
          <w:rFonts w:cs="David" w:hint="cs"/>
          <w:sz w:val="28"/>
          <w:szCs w:val="28"/>
          <w:rtl/>
        </w:rPr>
        <w:t xml:space="preserve">המשיב </w:t>
      </w:r>
      <w:r w:rsidR="0002008A" w:rsidRPr="00C859ED">
        <w:rPr>
          <w:rFonts w:cs="David" w:hint="cs"/>
          <w:sz w:val="28"/>
          <w:szCs w:val="28"/>
          <w:rtl/>
        </w:rPr>
        <w:t xml:space="preserve">במעשיו. </w:t>
      </w:r>
      <w:r w:rsidR="00AF17C6">
        <w:rPr>
          <w:rFonts w:cs="David" w:hint="cs"/>
          <w:sz w:val="28"/>
          <w:szCs w:val="28"/>
          <w:rtl/>
        </w:rPr>
        <w:t>הוטעם</w:t>
      </w:r>
      <w:r w:rsidR="0021003A">
        <w:rPr>
          <w:rFonts w:cs="David" w:hint="cs"/>
          <w:sz w:val="28"/>
          <w:szCs w:val="28"/>
          <w:rtl/>
        </w:rPr>
        <w:t xml:space="preserve">, כי אלמלא נסיבותיו האישיות ותרומתו לשירות הצבאי היה </w:t>
      </w:r>
      <w:r>
        <w:rPr>
          <w:rFonts w:cs="David" w:hint="cs"/>
          <w:sz w:val="28"/>
          <w:szCs w:val="28"/>
          <w:rtl/>
        </w:rPr>
        <w:t xml:space="preserve">מקום </w:t>
      </w:r>
      <w:r w:rsidR="0002008A" w:rsidRPr="00C859ED">
        <w:rPr>
          <w:rFonts w:cs="David" w:hint="cs"/>
          <w:sz w:val="28"/>
          <w:szCs w:val="28"/>
          <w:rtl/>
        </w:rPr>
        <w:t xml:space="preserve">להוריד את המשיב בשתי דרגות, </w:t>
      </w:r>
      <w:r w:rsidR="0021003A">
        <w:rPr>
          <w:rFonts w:cs="David" w:hint="cs"/>
          <w:sz w:val="28"/>
          <w:szCs w:val="28"/>
          <w:rtl/>
        </w:rPr>
        <w:t>ו</w:t>
      </w:r>
      <w:r w:rsidR="0002008A" w:rsidRPr="00C859ED">
        <w:rPr>
          <w:rFonts w:cs="David" w:hint="cs"/>
          <w:sz w:val="28"/>
          <w:szCs w:val="28"/>
          <w:rtl/>
        </w:rPr>
        <w:t xml:space="preserve">אולם משיקולים של חסד ורחמים, </w:t>
      </w:r>
      <w:r w:rsidR="0021003A">
        <w:rPr>
          <w:rFonts w:cs="David" w:hint="cs"/>
          <w:sz w:val="28"/>
          <w:szCs w:val="28"/>
          <w:rtl/>
        </w:rPr>
        <w:t xml:space="preserve">מן הראוי </w:t>
      </w:r>
      <w:r w:rsidR="0002008A" w:rsidRPr="00C859ED">
        <w:rPr>
          <w:rFonts w:cs="David" w:hint="cs"/>
          <w:sz w:val="28"/>
          <w:szCs w:val="28"/>
          <w:rtl/>
        </w:rPr>
        <w:t xml:space="preserve">להסתפק בהורדתו </w:t>
      </w:r>
      <w:r w:rsidR="0021003A">
        <w:rPr>
          <w:rFonts w:cs="David" w:hint="cs"/>
          <w:sz w:val="28"/>
          <w:szCs w:val="28"/>
          <w:rtl/>
        </w:rPr>
        <w:t xml:space="preserve">של המשיב </w:t>
      </w:r>
      <w:r w:rsidR="0002008A" w:rsidRPr="00C859ED">
        <w:rPr>
          <w:rFonts w:cs="David" w:hint="cs"/>
          <w:sz w:val="28"/>
          <w:szCs w:val="28"/>
          <w:rtl/>
        </w:rPr>
        <w:t xml:space="preserve">בדרגה אחת בלבד. </w:t>
      </w:r>
      <w:r w:rsidR="00A4352C">
        <w:rPr>
          <w:rFonts w:cs="David" w:hint="cs"/>
          <w:sz w:val="28"/>
          <w:szCs w:val="28"/>
          <w:rtl/>
        </w:rPr>
        <w:t>בדעת רוב, אפוא, לא הורד המשיב מדרגותיו.</w:t>
      </w:r>
    </w:p>
    <w:p w14:paraId="1FCCDD94" w14:textId="77777777" w:rsidR="001C4BB3" w:rsidRDefault="001C4BB3" w:rsidP="00282507">
      <w:pPr>
        <w:tabs>
          <w:tab w:val="left" w:pos="8170"/>
        </w:tabs>
        <w:spacing w:line="360" w:lineRule="auto"/>
        <w:ind w:right="142"/>
        <w:rPr>
          <w:rFonts w:cs="David"/>
          <w:b/>
          <w:bCs/>
          <w:sz w:val="28"/>
          <w:szCs w:val="28"/>
          <w:u w:val="single"/>
          <w:rtl/>
        </w:rPr>
      </w:pPr>
    </w:p>
    <w:p w14:paraId="115D2DEB" w14:textId="77777777" w:rsidR="00B077A2" w:rsidRPr="000C2130" w:rsidRDefault="00B077A2" w:rsidP="00282507">
      <w:pPr>
        <w:tabs>
          <w:tab w:val="left" w:pos="8170"/>
        </w:tabs>
        <w:spacing w:line="360" w:lineRule="auto"/>
        <w:ind w:right="142"/>
        <w:rPr>
          <w:rFonts w:cs="David"/>
          <w:b/>
          <w:bCs/>
          <w:sz w:val="28"/>
          <w:szCs w:val="28"/>
          <w:u w:val="single"/>
          <w:rtl/>
        </w:rPr>
      </w:pPr>
      <w:r w:rsidRPr="000C2130">
        <w:rPr>
          <w:rFonts w:cs="David" w:hint="cs"/>
          <w:b/>
          <w:bCs/>
          <w:sz w:val="28"/>
          <w:szCs w:val="28"/>
          <w:u w:val="single"/>
          <w:rtl/>
        </w:rPr>
        <w:t>טענות התביעה בערעור</w:t>
      </w:r>
    </w:p>
    <w:p w14:paraId="3EB737DC" w14:textId="77777777" w:rsidR="00221B24" w:rsidRDefault="00B077A2"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sidRPr="00742857">
        <w:rPr>
          <w:rFonts w:cs="David" w:hint="cs"/>
          <w:sz w:val="28"/>
          <w:szCs w:val="28"/>
          <w:rtl/>
        </w:rPr>
        <w:t xml:space="preserve">התביעה </w:t>
      </w:r>
      <w:r w:rsidR="00A04358">
        <w:rPr>
          <w:rFonts w:cs="David" w:hint="cs"/>
          <w:sz w:val="28"/>
          <w:szCs w:val="28"/>
          <w:rtl/>
        </w:rPr>
        <w:t>ערערה על קולת העונש ו</w:t>
      </w:r>
      <w:r>
        <w:rPr>
          <w:rFonts w:cs="David" w:hint="cs"/>
          <w:sz w:val="28"/>
          <w:szCs w:val="28"/>
          <w:rtl/>
        </w:rPr>
        <w:t>עתרה</w:t>
      </w:r>
      <w:r w:rsidR="00B01DAE">
        <w:rPr>
          <w:rFonts w:cs="David" w:hint="cs"/>
          <w:sz w:val="28"/>
          <w:szCs w:val="28"/>
          <w:rtl/>
        </w:rPr>
        <w:t xml:space="preserve"> </w:t>
      </w:r>
      <w:r>
        <w:rPr>
          <w:rFonts w:cs="David" w:hint="cs"/>
          <w:sz w:val="28"/>
          <w:szCs w:val="28"/>
          <w:rtl/>
        </w:rPr>
        <w:t>ל</w:t>
      </w:r>
      <w:r w:rsidR="00FA21D5">
        <w:rPr>
          <w:rFonts w:cs="David" w:hint="cs"/>
          <w:sz w:val="28"/>
          <w:szCs w:val="28"/>
          <w:rtl/>
        </w:rPr>
        <w:t>פגוע בדרג</w:t>
      </w:r>
      <w:r w:rsidR="00A04358">
        <w:rPr>
          <w:rFonts w:cs="David" w:hint="cs"/>
          <w:sz w:val="28"/>
          <w:szCs w:val="28"/>
          <w:rtl/>
        </w:rPr>
        <w:t>ו</w:t>
      </w:r>
      <w:r w:rsidR="00FA21D5">
        <w:rPr>
          <w:rFonts w:cs="David" w:hint="cs"/>
          <w:sz w:val="28"/>
          <w:szCs w:val="28"/>
          <w:rtl/>
        </w:rPr>
        <w:t>ת</w:t>
      </w:r>
      <w:r w:rsidR="00A04358">
        <w:rPr>
          <w:rFonts w:cs="David" w:hint="cs"/>
          <w:sz w:val="28"/>
          <w:szCs w:val="28"/>
          <w:rtl/>
        </w:rPr>
        <w:t>יו</w:t>
      </w:r>
      <w:r w:rsidR="00FA21D5">
        <w:rPr>
          <w:rFonts w:cs="David" w:hint="cs"/>
          <w:sz w:val="28"/>
          <w:szCs w:val="28"/>
          <w:rtl/>
        </w:rPr>
        <w:t xml:space="preserve"> </w:t>
      </w:r>
      <w:r w:rsidR="00A04358">
        <w:rPr>
          <w:rFonts w:cs="David" w:hint="cs"/>
          <w:sz w:val="28"/>
          <w:szCs w:val="28"/>
          <w:rtl/>
        </w:rPr>
        <w:t xml:space="preserve">של </w:t>
      </w:r>
      <w:r w:rsidR="00FA21D5">
        <w:rPr>
          <w:rFonts w:cs="David" w:hint="cs"/>
          <w:sz w:val="28"/>
          <w:szCs w:val="28"/>
          <w:rtl/>
        </w:rPr>
        <w:t>המשיב</w:t>
      </w:r>
      <w:r>
        <w:rPr>
          <w:rFonts w:cs="David" w:hint="cs"/>
          <w:sz w:val="28"/>
          <w:szCs w:val="28"/>
          <w:rtl/>
        </w:rPr>
        <w:t>. לשיטתה,</w:t>
      </w:r>
      <w:r w:rsidR="00FA21D5">
        <w:rPr>
          <w:rFonts w:cs="David" w:hint="cs"/>
          <w:sz w:val="28"/>
          <w:szCs w:val="28"/>
          <w:rtl/>
        </w:rPr>
        <w:t xml:space="preserve"> בית הדין קמא שגה הן בקביעת מתחם העונש ההולם הנוגע לרכיב הפגיעה בדרגה והן </w:t>
      </w:r>
      <w:r w:rsidR="00A04358">
        <w:rPr>
          <w:rFonts w:cs="David" w:hint="cs"/>
          <w:sz w:val="28"/>
          <w:szCs w:val="28"/>
          <w:rtl/>
        </w:rPr>
        <w:t>ב</w:t>
      </w:r>
      <w:r w:rsidR="00FA21D5">
        <w:rPr>
          <w:rFonts w:cs="David" w:hint="cs"/>
          <w:sz w:val="28"/>
          <w:szCs w:val="28"/>
          <w:rtl/>
        </w:rPr>
        <w:t xml:space="preserve">קביעת העונש בתוך המתחם. </w:t>
      </w:r>
    </w:p>
    <w:p w14:paraId="15E6C233" w14:textId="77777777" w:rsidR="00E4798E" w:rsidRPr="00221B24" w:rsidRDefault="00FA21D5"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sidRPr="00221B24">
        <w:rPr>
          <w:rFonts w:cs="David" w:hint="cs"/>
          <w:sz w:val="28"/>
          <w:szCs w:val="28"/>
          <w:rtl/>
        </w:rPr>
        <w:t>התביעה הצבאית הדגישה בערעורה, כי</w:t>
      </w:r>
      <w:r w:rsidR="00B077A2" w:rsidRPr="00221B24">
        <w:rPr>
          <w:rFonts w:cs="David" w:hint="cs"/>
          <w:sz w:val="28"/>
          <w:szCs w:val="28"/>
          <w:rtl/>
        </w:rPr>
        <w:t xml:space="preserve"> מעשיו של המשיב מלמדים על כישלון פיקודי </w:t>
      </w:r>
      <w:r w:rsidR="00221B24" w:rsidRPr="00221B24">
        <w:rPr>
          <w:rFonts w:cs="David" w:hint="cs"/>
          <w:sz w:val="28"/>
          <w:szCs w:val="28"/>
          <w:rtl/>
        </w:rPr>
        <w:t>חרוץ</w:t>
      </w:r>
      <w:r w:rsidR="00A04358" w:rsidRPr="00221B24">
        <w:rPr>
          <w:rFonts w:cs="David" w:hint="cs"/>
          <w:sz w:val="28"/>
          <w:szCs w:val="28"/>
          <w:rtl/>
        </w:rPr>
        <w:t>, המחייב פגיעה בדרגות</w:t>
      </w:r>
      <w:r w:rsidR="00A4352C">
        <w:rPr>
          <w:rFonts w:cs="David" w:hint="cs"/>
          <w:sz w:val="28"/>
          <w:szCs w:val="28"/>
          <w:rtl/>
        </w:rPr>
        <w:t>יו</w:t>
      </w:r>
      <w:r w:rsidR="00A04358" w:rsidRPr="00221B24">
        <w:rPr>
          <w:rFonts w:cs="David" w:hint="cs"/>
          <w:sz w:val="28"/>
          <w:szCs w:val="28"/>
          <w:rtl/>
        </w:rPr>
        <w:t xml:space="preserve">. </w:t>
      </w:r>
      <w:r w:rsidR="001313F7" w:rsidRPr="00221B24">
        <w:rPr>
          <w:rFonts w:cs="David" w:hint="cs"/>
          <w:sz w:val="28"/>
          <w:szCs w:val="28"/>
          <w:rtl/>
        </w:rPr>
        <w:t>נטען</w:t>
      </w:r>
      <w:r w:rsidR="00A4352C">
        <w:rPr>
          <w:rFonts w:cs="David" w:hint="cs"/>
          <w:sz w:val="28"/>
          <w:szCs w:val="28"/>
          <w:rtl/>
        </w:rPr>
        <w:t>,</w:t>
      </w:r>
      <w:r w:rsidR="001313F7" w:rsidRPr="00221B24">
        <w:rPr>
          <w:rFonts w:cs="David" w:hint="cs"/>
          <w:sz w:val="28"/>
          <w:szCs w:val="28"/>
          <w:rtl/>
        </w:rPr>
        <w:t xml:space="preserve"> כי בית הדין קמא לא שקל </w:t>
      </w:r>
      <w:r w:rsidR="00282507">
        <w:rPr>
          <w:rFonts w:cs="David" w:hint="cs"/>
          <w:sz w:val="28"/>
          <w:szCs w:val="28"/>
          <w:rtl/>
        </w:rPr>
        <w:t xml:space="preserve">כראוי </w:t>
      </w:r>
      <w:r w:rsidR="001313F7" w:rsidRPr="00221B24">
        <w:rPr>
          <w:rFonts w:cs="David" w:hint="cs"/>
          <w:sz w:val="28"/>
          <w:szCs w:val="28"/>
          <w:rtl/>
        </w:rPr>
        <w:t xml:space="preserve">את </w:t>
      </w:r>
      <w:r w:rsidR="00A04358" w:rsidRPr="00221B24">
        <w:rPr>
          <w:rFonts w:cs="David" w:hint="cs"/>
          <w:sz w:val="28"/>
          <w:szCs w:val="28"/>
          <w:rtl/>
        </w:rPr>
        <w:t xml:space="preserve">נסיבות ביצוע העבירות </w:t>
      </w:r>
      <w:r w:rsidR="0014673D" w:rsidRPr="00221B24">
        <w:rPr>
          <w:rFonts w:cs="David" w:hint="cs"/>
          <w:sz w:val="28"/>
          <w:szCs w:val="28"/>
          <w:rtl/>
        </w:rPr>
        <w:t>ואת ממדי הפגיעה בערכים החברתיים, הכרוכה במעשיו של המשיב.</w:t>
      </w:r>
      <w:r w:rsidR="00221B24" w:rsidRPr="00221B24">
        <w:rPr>
          <w:rFonts w:cs="David" w:hint="cs"/>
          <w:sz w:val="28"/>
          <w:szCs w:val="28"/>
          <w:rtl/>
        </w:rPr>
        <w:t xml:space="preserve"> נטען, כי לא ניתן </w:t>
      </w:r>
      <w:r w:rsidR="00967D58">
        <w:rPr>
          <w:rFonts w:cs="David" w:hint="cs"/>
          <w:sz w:val="28"/>
          <w:szCs w:val="28"/>
          <w:rtl/>
        </w:rPr>
        <w:t>המשקל ה</w:t>
      </w:r>
      <w:r w:rsidR="00282507">
        <w:rPr>
          <w:rFonts w:cs="David" w:hint="cs"/>
          <w:sz w:val="28"/>
          <w:szCs w:val="28"/>
          <w:rtl/>
        </w:rPr>
        <w:t xml:space="preserve">מתאים </w:t>
      </w:r>
      <w:r w:rsidR="00967D58">
        <w:rPr>
          <w:rFonts w:cs="David" w:hint="cs"/>
          <w:sz w:val="28"/>
          <w:szCs w:val="28"/>
          <w:rtl/>
        </w:rPr>
        <w:t>ל</w:t>
      </w:r>
      <w:r w:rsidR="00B077A2" w:rsidRPr="00221B24">
        <w:rPr>
          <w:rFonts w:cs="David" w:hint="cs"/>
          <w:sz w:val="28"/>
          <w:szCs w:val="28"/>
          <w:rtl/>
        </w:rPr>
        <w:t xml:space="preserve">נסיבות </w:t>
      </w:r>
      <w:r w:rsidR="00967D58">
        <w:rPr>
          <w:rFonts w:cs="David" w:hint="cs"/>
          <w:sz w:val="28"/>
          <w:szCs w:val="28"/>
          <w:rtl/>
        </w:rPr>
        <w:t>כגון</w:t>
      </w:r>
      <w:r w:rsidR="00B077A2" w:rsidRPr="00221B24">
        <w:rPr>
          <w:rFonts w:cs="David" w:hint="cs"/>
          <w:sz w:val="28"/>
          <w:szCs w:val="28"/>
          <w:rtl/>
        </w:rPr>
        <w:t>:</w:t>
      </w:r>
      <w:r w:rsidRPr="00221B24">
        <w:rPr>
          <w:rFonts w:cs="David" w:hint="cs"/>
          <w:sz w:val="28"/>
          <w:szCs w:val="28"/>
          <w:rtl/>
        </w:rPr>
        <w:t xml:space="preserve"> </w:t>
      </w:r>
      <w:r w:rsidR="00967D58">
        <w:rPr>
          <w:rFonts w:cs="David" w:hint="cs"/>
          <w:sz w:val="28"/>
          <w:szCs w:val="28"/>
          <w:rtl/>
        </w:rPr>
        <w:t xml:space="preserve">היותו של המשיב מפקדו של המתלונן; ניצול </w:t>
      </w:r>
      <w:r w:rsidR="00282507">
        <w:rPr>
          <w:rFonts w:cs="David" w:hint="cs"/>
          <w:sz w:val="28"/>
          <w:szCs w:val="28"/>
          <w:rtl/>
        </w:rPr>
        <w:t xml:space="preserve">היותם </w:t>
      </w:r>
      <w:r w:rsidR="00967D58">
        <w:rPr>
          <w:rFonts w:cs="David" w:hint="cs"/>
          <w:sz w:val="28"/>
          <w:szCs w:val="28"/>
          <w:rtl/>
        </w:rPr>
        <w:t>שותפ</w:t>
      </w:r>
      <w:r w:rsidR="00282507">
        <w:rPr>
          <w:rFonts w:cs="David" w:hint="cs"/>
          <w:sz w:val="28"/>
          <w:szCs w:val="28"/>
          <w:rtl/>
        </w:rPr>
        <w:t xml:space="preserve">ים </w:t>
      </w:r>
      <w:r w:rsidR="00967D58">
        <w:rPr>
          <w:rFonts w:cs="David" w:hint="cs"/>
          <w:sz w:val="28"/>
          <w:szCs w:val="28"/>
          <w:rtl/>
        </w:rPr>
        <w:t xml:space="preserve">לחדר ביחידה; ההקשר הצבאי של המעשים, </w:t>
      </w:r>
      <w:r w:rsidR="00AD1096">
        <w:rPr>
          <w:rFonts w:cs="David" w:hint="cs"/>
          <w:sz w:val="28"/>
          <w:szCs w:val="28"/>
          <w:rtl/>
        </w:rPr>
        <w:t xml:space="preserve">ובתוך כך - </w:t>
      </w:r>
      <w:r w:rsidR="00967D58">
        <w:rPr>
          <w:rFonts w:cs="David" w:hint="cs"/>
          <w:sz w:val="28"/>
          <w:szCs w:val="28"/>
          <w:rtl/>
        </w:rPr>
        <w:t>החיפוש והעיון בשיחות ש</w:t>
      </w:r>
      <w:r w:rsidR="00282507">
        <w:rPr>
          <w:rFonts w:cs="David" w:hint="cs"/>
          <w:sz w:val="28"/>
          <w:szCs w:val="28"/>
          <w:rtl/>
        </w:rPr>
        <w:t xml:space="preserve">ניהל </w:t>
      </w:r>
      <w:r w:rsidR="00967D58">
        <w:rPr>
          <w:rFonts w:cs="David" w:hint="cs"/>
          <w:sz w:val="28"/>
          <w:szCs w:val="28"/>
          <w:rtl/>
        </w:rPr>
        <w:t>ה</w:t>
      </w:r>
      <w:r w:rsidR="00282507">
        <w:rPr>
          <w:rFonts w:cs="David" w:hint="cs"/>
          <w:sz w:val="28"/>
          <w:szCs w:val="28"/>
          <w:rtl/>
        </w:rPr>
        <w:t>מתלונן</w:t>
      </w:r>
      <w:r w:rsidR="00967D58">
        <w:rPr>
          <w:rFonts w:cs="David" w:hint="cs"/>
          <w:sz w:val="28"/>
          <w:szCs w:val="28"/>
          <w:rtl/>
        </w:rPr>
        <w:t xml:space="preserve"> עם גורמים ביחידה; </w:t>
      </w:r>
      <w:r w:rsidR="00282507">
        <w:rPr>
          <w:rFonts w:cs="David" w:hint="cs"/>
          <w:sz w:val="28"/>
          <w:szCs w:val="28"/>
          <w:rtl/>
        </w:rPr>
        <w:t xml:space="preserve">ריבוי המעשים; </w:t>
      </w:r>
      <w:r w:rsidR="00967D58">
        <w:rPr>
          <w:rFonts w:cs="David" w:hint="cs"/>
          <w:sz w:val="28"/>
          <w:szCs w:val="28"/>
          <w:rtl/>
        </w:rPr>
        <w:t xml:space="preserve">פרק הזמן הממושך שבמהלכו בוצעו; </w:t>
      </w:r>
      <w:r w:rsidR="00B202BC" w:rsidRPr="00221B24">
        <w:rPr>
          <w:rFonts w:cs="David" w:hint="cs"/>
          <w:sz w:val="28"/>
          <w:szCs w:val="28"/>
          <w:rtl/>
        </w:rPr>
        <w:t>התחכום</w:t>
      </w:r>
      <w:r w:rsidR="00B077A2" w:rsidRPr="00221B24">
        <w:rPr>
          <w:rFonts w:cs="David" w:hint="cs"/>
          <w:sz w:val="28"/>
          <w:szCs w:val="28"/>
          <w:rtl/>
        </w:rPr>
        <w:t xml:space="preserve"> </w:t>
      </w:r>
      <w:r w:rsidR="00967D58">
        <w:rPr>
          <w:rFonts w:cs="David" w:hint="cs"/>
          <w:sz w:val="28"/>
          <w:szCs w:val="28"/>
          <w:rtl/>
        </w:rPr>
        <w:t>שקדם להם ועוד. נטען</w:t>
      </w:r>
      <w:r w:rsidR="00AD1096">
        <w:rPr>
          <w:rFonts w:cs="David" w:hint="cs"/>
          <w:sz w:val="28"/>
          <w:szCs w:val="28"/>
          <w:rtl/>
        </w:rPr>
        <w:t xml:space="preserve"> גם</w:t>
      </w:r>
      <w:r w:rsidR="00967D58">
        <w:rPr>
          <w:rFonts w:cs="David" w:hint="cs"/>
          <w:sz w:val="28"/>
          <w:szCs w:val="28"/>
          <w:rtl/>
        </w:rPr>
        <w:t>, כי לא נבחנו כדבעי הפגיעה בערך הרעות, הפגיעה במעמד</w:t>
      </w:r>
      <w:r w:rsidR="00AD1096">
        <w:rPr>
          <w:rFonts w:cs="David" w:hint="cs"/>
          <w:sz w:val="28"/>
          <w:szCs w:val="28"/>
          <w:rtl/>
        </w:rPr>
        <w:t xml:space="preserve">ו ובתדמיתו של </w:t>
      </w:r>
      <w:r w:rsidR="00967D58">
        <w:rPr>
          <w:rFonts w:cs="David" w:hint="cs"/>
          <w:sz w:val="28"/>
          <w:szCs w:val="28"/>
          <w:rtl/>
        </w:rPr>
        <w:t>המפקד</w:t>
      </w:r>
      <w:r w:rsidR="00AD1096">
        <w:rPr>
          <w:rFonts w:cs="David" w:hint="cs"/>
          <w:sz w:val="28"/>
          <w:szCs w:val="28"/>
          <w:rtl/>
        </w:rPr>
        <w:t xml:space="preserve"> בצה"ל</w:t>
      </w:r>
      <w:r w:rsidR="00967D58">
        <w:rPr>
          <w:rFonts w:cs="David" w:hint="cs"/>
          <w:sz w:val="28"/>
          <w:szCs w:val="28"/>
          <w:rtl/>
        </w:rPr>
        <w:t xml:space="preserve">; </w:t>
      </w:r>
      <w:r w:rsidR="00AD1096">
        <w:rPr>
          <w:rFonts w:cs="David" w:hint="cs"/>
          <w:sz w:val="28"/>
          <w:szCs w:val="28"/>
          <w:rtl/>
        </w:rPr>
        <w:t xml:space="preserve">הפגיעה </w:t>
      </w:r>
      <w:r w:rsidR="00967D58">
        <w:rPr>
          <w:rFonts w:cs="David" w:hint="cs"/>
          <w:sz w:val="28"/>
          <w:szCs w:val="28"/>
          <w:rtl/>
        </w:rPr>
        <w:t>באמון הציבור; במשמעת הצבאית ו</w:t>
      </w:r>
      <w:r w:rsidR="00891B0D" w:rsidRPr="00221B24">
        <w:rPr>
          <w:rFonts w:cs="David" w:hint="cs"/>
          <w:sz w:val="28"/>
          <w:szCs w:val="28"/>
          <w:rtl/>
        </w:rPr>
        <w:t xml:space="preserve">בתחושת המוגנות של </w:t>
      </w:r>
      <w:r w:rsidR="00BB395F" w:rsidRPr="00221B24">
        <w:rPr>
          <w:rFonts w:cs="David" w:hint="cs"/>
          <w:sz w:val="28"/>
          <w:szCs w:val="28"/>
          <w:rtl/>
        </w:rPr>
        <w:t>המשרתים בצבא</w:t>
      </w:r>
      <w:r w:rsidR="00967D58">
        <w:rPr>
          <w:rFonts w:cs="David" w:hint="cs"/>
          <w:sz w:val="28"/>
          <w:szCs w:val="28"/>
          <w:rtl/>
        </w:rPr>
        <w:t xml:space="preserve">. התביעה סבורה כי משקלם של כל אלה </w:t>
      </w:r>
      <w:r w:rsidR="00B077A2" w:rsidRPr="00221B24">
        <w:rPr>
          <w:rFonts w:cs="David" w:hint="cs"/>
          <w:sz w:val="28"/>
          <w:szCs w:val="28"/>
          <w:rtl/>
        </w:rPr>
        <w:t>מחייב להחמיר בעונש</w:t>
      </w:r>
      <w:r w:rsidR="00AD1096">
        <w:rPr>
          <w:rFonts w:cs="David" w:hint="cs"/>
          <w:sz w:val="28"/>
          <w:szCs w:val="28"/>
          <w:rtl/>
        </w:rPr>
        <w:t>ו של המשיב ולפגוע בדרגותיו</w:t>
      </w:r>
      <w:r w:rsidR="00B077A2" w:rsidRPr="00221B24">
        <w:rPr>
          <w:rFonts w:cs="David" w:hint="cs"/>
          <w:sz w:val="28"/>
          <w:szCs w:val="28"/>
          <w:rtl/>
        </w:rPr>
        <w:t xml:space="preserve">. </w:t>
      </w:r>
    </w:p>
    <w:p w14:paraId="50B4D8BF" w14:textId="77777777" w:rsidR="001F3B1A" w:rsidRPr="0077164D" w:rsidRDefault="00967D58"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sidRPr="0077164D">
        <w:rPr>
          <w:rFonts w:cs="David" w:hint="cs"/>
          <w:sz w:val="28"/>
          <w:szCs w:val="28"/>
          <w:rtl/>
        </w:rPr>
        <w:t xml:space="preserve">התביעה </w:t>
      </w:r>
      <w:r w:rsidR="00AD1096">
        <w:rPr>
          <w:rFonts w:cs="David" w:hint="cs"/>
          <w:sz w:val="28"/>
          <w:szCs w:val="28"/>
          <w:rtl/>
        </w:rPr>
        <w:t xml:space="preserve">ביקשה </w:t>
      </w:r>
      <w:r w:rsidR="0077164D" w:rsidRPr="0077164D">
        <w:rPr>
          <w:rFonts w:cs="David" w:hint="cs"/>
          <w:sz w:val="28"/>
          <w:szCs w:val="28"/>
          <w:rtl/>
        </w:rPr>
        <w:t>להסתייג מקביעת בית הדין, שלפיה המשיב "</w:t>
      </w:r>
      <w:r w:rsidRPr="0077164D">
        <w:rPr>
          <w:rFonts w:cs="David" w:hint="cs"/>
          <w:sz w:val="28"/>
          <w:szCs w:val="28"/>
          <w:rtl/>
        </w:rPr>
        <w:t>לא עשה שימוש לרעה במידע שהגיע לידיעתו</w:t>
      </w:r>
      <w:r w:rsidR="0077164D" w:rsidRPr="0077164D">
        <w:rPr>
          <w:rFonts w:cs="David" w:hint="cs"/>
          <w:sz w:val="28"/>
          <w:szCs w:val="28"/>
          <w:rtl/>
        </w:rPr>
        <w:t>"</w:t>
      </w:r>
      <w:r w:rsidR="00AD1096">
        <w:rPr>
          <w:rFonts w:cs="David" w:hint="cs"/>
          <w:sz w:val="28"/>
          <w:szCs w:val="28"/>
          <w:rtl/>
        </w:rPr>
        <w:t xml:space="preserve">. </w:t>
      </w:r>
      <w:r w:rsidR="0077164D" w:rsidRPr="0077164D">
        <w:rPr>
          <w:rFonts w:cs="David" w:hint="cs"/>
          <w:sz w:val="28"/>
          <w:szCs w:val="28"/>
          <w:rtl/>
        </w:rPr>
        <w:t>לשיטתה, העובדה כי תוכן השיחות לא הופץ ולא הועבר לאחרים, אינה מפחיתה מחומרת המעשים ומן הפגיעה שגרמו למתלונן</w:t>
      </w:r>
      <w:r w:rsidR="00B52E8A">
        <w:rPr>
          <w:rFonts w:cs="David" w:hint="cs"/>
          <w:sz w:val="28"/>
          <w:szCs w:val="28"/>
          <w:rtl/>
        </w:rPr>
        <w:t xml:space="preserve">, בשים </w:t>
      </w:r>
      <w:r w:rsidR="00B52E8A">
        <w:rPr>
          <w:rFonts w:cs="David" w:hint="cs"/>
          <w:sz w:val="28"/>
          <w:szCs w:val="28"/>
          <w:rtl/>
        </w:rPr>
        <w:lastRenderedPageBreak/>
        <w:t>לב למאפייני המידע המועבר בשיחות ב"ווטסאפ"</w:t>
      </w:r>
      <w:r w:rsidR="00AD1096">
        <w:rPr>
          <w:rFonts w:cs="David" w:hint="cs"/>
          <w:sz w:val="28"/>
          <w:szCs w:val="28"/>
          <w:rtl/>
        </w:rPr>
        <w:t xml:space="preserve"> ועומק הפגיעה בפרטיותו</w:t>
      </w:r>
      <w:r w:rsidR="0077164D" w:rsidRPr="0077164D">
        <w:rPr>
          <w:rFonts w:cs="David" w:hint="cs"/>
          <w:sz w:val="28"/>
          <w:szCs w:val="28"/>
          <w:rtl/>
        </w:rPr>
        <w:t xml:space="preserve">. </w:t>
      </w:r>
      <w:r w:rsidR="0077164D">
        <w:rPr>
          <w:rFonts w:cs="David" w:hint="cs"/>
          <w:sz w:val="28"/>
          <w:szCs w:val="28"/>
          <w:rtl/>
        </w:rPr>
        <w:t xml:space="preserve">התביעה אף ביקשה להזכיר, כי המשיב </w:t>
      </w:r>
      <w:r w:rsidR="00AD1096">
        <w:rPr>
          <w:rFonts w:cs="David" w:hint="cs"/>
          <w:sz w:val="28"/>
          <w:szCs w:val="28"/>
          <w:rtl/>
        </w:rPr>
        <w:t xml:space="preserve">התעמת פעמיים </w:t>
      </w:r>
      <w:r w:rsidR="00B52E8A">
        <w:rPr>
          <w:rFonts w:cs="David" w:hint="cs"/>
          <w:sz w:val="28"/>
          <w:szCs w:val="28"/>
          <w:rtl/>
        </w:rPr>
        <w:t xml:space="preserve">עם </w:t>
      </w:r>
      <w:r w:rsidR="0077164D">
        <w:rPr>
          <w:rFonts w:cs="David" w:hint="cs"/>
          <w:sz w:val="28"/>
          <w:szCs w:val="28"/>
          <w:rtl/>
        </w:rPr>
        <w:t xml:space="preserve">המתלונן </w:t>
      </w:r>
      <w:r w:rsidR="00B52E8A">
        <w:rPr>
          <w:rFonts w:cs="David" w:hint="cs"/>
          <w:sz w:val="28"/>
          <w:szCs w:val="28"/>
          <w:rtl/>
        </w:rPr>
        <w:t>בנוגע ל</w:t>
      </w:r>
      <w:r w:rsidR="0077164D">
        <w:rPr>
          <w:rFonts w:cs="David" w:hint="cs"/>
          <w:sz w:val="28"/>
          <w:szCs w:val="28"/>
          <w:rtl/>
        </w:rPr>
        <w:t>פרטים ש</w:t>
      </w:r>
      <w:r w:rsidR="00B52E8A">
        <w:rPr>
          <w:rFonts w:cs="David" w:hint="cs"/>
          <w:sz w:val="28"/>
          <w:szCs w:val="28"/>
          <w:rtl/>
        </w:rPr>
        <w:t xml:space="preserve">על קיומם </w:t>
      </w:r>
      <w:r w:rsidR="0077164D">
        <w:rPr>
          <w:rFonts w:cs="David" w:hint="cs"/>
          <w:sz w:val="28"/>
          <w:szCs w:val="28"/>
          <w:rtl/>
        </w:rPr>
        <w:t>למד מתוך שיחות</w:t>
      </w:r>
      <w:r w:rsidR="00AD1096">
        <w:rPr>
          <w:rFonts w:cs="David" w:hint="cs"/>
          <w:sz w:val="28"/>
          <w:szCs w:val="28"/>
          <w:rtl/>
        </w:rPr>
        <w:t xml:space="preserve">יו </w:t>
      </w:r>
      <w:r w:rsidR="0077164D">
        <w:rPr>
          <w:rFonts w:cs="David" w:hint="cs"/>
          <w:sz w:val="28"/>
          <w:szCs w:val="28"/>
          <w:rtl/>
        </w:rPr>
        <w:t xml:space="preserve">ביישומון </w:t>
      </w:r>
      <w:r w:rsidR="00B52E8A" w:rsidRPr="00B52E8A">
        <w:rPr>
          <w:rFonts w:cs="David" w:hint="cs"/>
          <w:sz w:val="28"/>
          <w:szCs w:val="28"/>
          <w:rtl/>
        </w:rPr>
        <w:t>ה"וואטסאפ"</w:t>
      </w:r>
      <w:r w:rsidR="0077164D" w:rsidRPr="0077164D">
        <w:rPr>
          <w:rFonts w:cs="David" w:hint="cs"/>
          <w:sz w:val="28"/>
          <w:szCs w:val="28"/>
          <w:rtl/>
        </w:rPr>
        <w:t xml:space="preserve">, ופעם </w:t>
      </w:r>
      <w:r w:rsidR="00B52E8A">
        <w:rPr>
          <w:rFonts w:cs="David" w:hint="cs"/>
          <w:sz w:val="28"/>
          <w:szCs w:val="28"/>
          <w:rtl/>
        </w:rPr>
        <w:t xml:space="preserve">נוספת אף </w:t>
      </w:r>
      <w:r w:rsidR="0077164D" w:rsidRPr="0077164D">
        <w:rPr>
          <w:rFonts w:cs="David" w:hint="cs"/>
          <w:sz w:val="28"/>
          <w:szCs w:val="28"/>
          <w:rtl/>
        </w:rPr>
        <w:t>סיפר על תוכ</w:t>
      </w:r>
      <w:r w:rsidR="00B52E8A">
        <w:rPr>
          <w:rFonts w:cs="David" w:hint="cs"/>
          <w:sz w:val="28"/>
          <w:szCs w:val="28"/>
          <w:rtl/>
        </w:rPr>
        <w:t xml:space="preserve">נה של </w:t>
      </w:r>
      <w:r w:rsidR="0077164D" w:rsidRPr="0077164D">
        <w:rPr>
          <w:rFonts w:cs="David" w:hint="cs"/>
          <w:sz w:val="28"/>
          <w:szCs w:val="28"/>
          <w:rtl/>
        </w:rPr>
        <w:t>שיחה שנגע</w:t>
      </w:r>
      <w:r w:rsidR="00B52E8A">
        <w:rPr>
          <w:rFonts w:cs="David" w:hint="cs"/>
          <w:sz w:val="28"/>
          <w:szCs w:val="28"/>
          <w:rtl/>
        </w:rPr>
        <w:t>ה</w:t>
      </w:r>
      <w:r w:rsidR="0077164D" w:rsidRPr="0077164D">
        <w:rPr>
          <w:rFonts w:cs="David" w:hint="cs"/>
          <w:sz w:val="28"/>
          <w:szCs w:val="28"/>
          <w:rtl/>
        </w:rPr>
        <w:t xml:space="preserve"> אליו, למפקדו. </w:t>
      </w:r>
    </w:p>
    <w:p w14:paraId="44EBF665" w14:textId="77777777" w:rsidR="00957E14" w:rsidRPr="009B6486" w:rsidRDefault="00B52E8A" w:rsidP="009B6486">
      <w:pPr>
        <w:numPr>
          <w:ilvl w:val="0"/>
          <w:numId w:val="4"/>
        </w:numPr>
        <w:pBdr>
          <w:right w:val="none" w:sz="0" w:space="2" w:color="auto"/>
        </w:pBdr>
        <w:tabs>
          <w:tab w:val="left" w:pos="276"/>
        </w:tabs>
        <w:spacing w:after="0" w:line="360" w:lineRule="auto"/>
        <w:ind w:left="3" w:firstLine="10"/>
        <w:jc w:val="both"/>
        <w:rPr>
          <w:rFonts w:cs="David"/>
          <w:sz w:val="28"/>
          <w:szCs w:val="28"/>
          <w:rtl/>
        </w:rPr>
      </w:pPr>
      <w:r>
        <w:rPr>
          <w:rFonts w:cs="David" w:hint="cs"/>
          <w:sz w:val="28"/>
          <w:szCs w:val="28"/>
          <w:rtl/>
        </w:rPr>
        <w:t xml:space="preserve">נטען, כי בנסיבות העניין, נוכח </w:t>
      </w:r>
      <w:r w:rsidR="0014673D">
        <w:rPr>
          <w:rFonts w:cs="David" w:hint="cs"/>
          <w:sz w:val="28"/>
          <w:szCs w:val="28"/>
          <w:rtl/>
        </w:rPr>
        <w:t>מעמדו של המשיב כמפקד בצה"ל</w:t>
      </w:r>
      <w:r w:rsidR="006A0EB1">
        <w:rPr>
          <w:rFonts w:cs="David" w:hint="cs"/>
          <w:sz w:val="28"/>
          <w:szCs w:val="28"/>
          <w:rtl/>
        </w:rPr>
        <w:t xml:space="preserve"> ואחריותו לפקודיו</w:t>
      </w:r>
      <w:r>
        <w:rPr>
          <w:rFonts w:cs="David" w:hint="cs"/>
          <w:sz w:val="28"/>
          <w:szCs w:val="28"/>
          <w:rtl/>
        </w:rPr>
        <w:t>, אשר בא</w:t>
      </w:r>
      <w:r w:rsidR="00AD1096">
        <w:rPr>
          <w:rFonts w:cs="David" w:hint="cs"/>
          <w:sz w:val="28"/>
          <w:szCs w:val="28"/>
          <w:rtl/>
        </w:rPr>
        <w:t>ים</w:t>
      </w:r>
      <w:r>
        <w:rPr>
          <w:rFonts w:cs="David" w:hint="cs"/>
          <w:sz w:val="28"/>
          <w:szCs w:val="28"/>
          <w:rtl/>
        </w:rPr>
        <w:t xml:space="preserve"> לידי ביטוי ב</w:t>
      </w:r>
      <w:r w:rsidR="0014673D">
        <w:rPr>
          <w:rFonts w:cs="David" w:hint="cs"/>
          <w:sz w:val="28"/>
          <w:szCs w:val="28"/>
          <w:rtl/>
        </w:rPr>
        <w:t>דרגות הפיקוד ש</w:t>
      </w:r>
      <w:r>
        <w:rPr>
          <w:rFonts w:cs="David" w:hint="cs"/>
          <w:sz w:val="28"/>
          <w:szCs w:val="28"/>
          <w:rtl/>
        </w:rPr>
        <w:t xml:space="preserve">אותן הוא נושא - </w:t>
      </w:r>
      <w:r w:rsidR="0014673D">
        <w:rPr>
          <w:rFonts w:cs="David" w:hint="cs"/>
          <w:sz w:val="28"/>
          <w:szCs w:val="28"/>
          <w:rtl/>
        </w:rPr>
        <w:t xml:space="preserve">עונש הפגיעה בדרגה </w:t>
      </w:r>
      <w:r>
        <w:rPr>
          <w:rFonts w:cs="David" w:hint="cs"/>
          <w:sz w:val="28"/>
          <w:szCs w:val="28"/>
          <w:rtl/>
        </w:rPr>
        <w:t xml:space="preserve">הוא הוא אשר </w:t>
      </w:r>
      <w:r w:rsidR="0014673D">
        <w:rPr>
          <w:rFonts w:cs="David" w:hint="cs"/>
          <w:sz w:val="28"/>
          <w:szCs w:val="28"/>
          <w:rtl/>
        </w:rPr>
        <w:t xml:space="preserve">מבטא </w:t>
      </w:r>
      <w:r>
        <w:rPr>
          <w:rFonts w:cs="David" w:hint="cs"/>
          <w:sz w:val="28"/>
          <w:szCs w:val="28"/>
          <w:rtl/>
        </w:rPr>
        <w:t xml:space="preserve">נכונה </w:t>
      </w:r>
      <w:r w:rsidR="0014673D">
        <w:rPr>
          <w:rFonts w:cs="David" w:hint="cs"/>
          <w:sz w:val="28"/>
          <w:szCs w:val="28"/>
          <w:rtl/>
        </w:rPr>
        <w:t xml:space="preserve">את הכישלון הפיקודי </w:t>
      </w:r>
      <w:r>
        <w:rPr>
          <w:rFonts w:cs="David" w:hint="cs"/>
          <w:sz w:val="28"/>
          <w:szCs w:val="28"/>
          <w:rtl/>
        </w:rPr>
        <w:t>הטמון ב</w:t>
      </w:r>
      <w:r w:rsidR="0014673D">
        <w:rPr>
          <w:rFonts w:cs="David" w:hint="cs"/>
          <w:sz w:val="28"/>
          <w:szCs w:val="28"/>
          <w:rtl/>
        </w:rPr>
        <w:t>מעשי</w:t>
      </w:r>
      <w:r>
        <w:rPr>
          <w:rFonts w:cs="David" w:hint="cs"/>
          <w:sz w:val="28"/>
          <w:szCs w:val="28"/>
          <w:rtl/>
        </w:rPr>
        <w:t>ו. לטעמה של התביעה, רצו</w:t>
      </w:r>
      <w:r w:rsidR="00AD1096">
        <w:rPr>
          <w:rFonts w:cs="David" w:hint="cs"/>
          <w:sz w:val="28"/>
          <w:szCs w:val="28"/>
          <w:rtl/>
        </w:rPr>
        <w:t xml:space="preserve">נו של </w:t>
      </w:r>
      <w:r>
        <w:rPr>
          <w:rFonts w:cs="David" w:hint="cs"/>
          <w:sz w:val="28"/>
          <w:szCs w:val="28"/>
          <w:rtl/>
        </w:rPr>
        <w:t xml:space="preserve">בית הדין להיטיב את מצבו של המשיב </w:t>
      </w:r>
      <w:r w:rsidR="00AD1096">
        <w:rPr>
          <w:rFonts w:cs="David" w:hint="cs"/>
          <w:sz w:val="28"/>
          <w:szCs w:val="28"/>
          <w:rtl/>
        </w:rPr>
        <w:t xml:space="preserve">ולשפר את סיכוייו בעת הדיון </w:t>
      </w:r>
      <w:r>
        <w:rPr>
          <w:rFonts w:cs="David" w:hint="cs"/>
          <w:sz w:val="28"/>
          <w:szCs w:val="28"/>
          <w:rtl/>
        </w:rPr>
        <w:t>בוועדה להתרת התחייבויות</w:t>
      </w:r>
      <w:r w:rsidR="00AD1096">
        <w:rPr>
          <w:rFonts w:cs="David" w:hint="cs"/>
          <w:sz w:val="28"/>
          <w:szCs w:val="28"/>
          <w:rtl/>
        </w:rPr>
        <w:t>,</w:t>
      </w:r>
      <w:r>
        <w:rPr>
          <w:rFonts w:cs="David" w:hint="cs"/>
          <w:sz w:val="28"/>
          <w:szCs w:val="28"/>
          <w:rtl/>
        </w:rPr>
        <w:t xml:space="preserve"> אינו יכול לאיין את נסיבות החומרה ואינו יכול לגבור על שיקולי הענישה המקובלים. </w:t>
      </w:r>
    </w:p>
    <w:p w14:paraId="2B5866D2" w14:textId="77777777" w:rsidR="001C4BB3" w:rsidRDefault="001C4BB3" w:rsidP="00065FDC">
      <w:pPr>
        <w:tabs>
          <w:tab w:val="left" w:pos="226"/>
          <w:tab w:val="left" w:pos="368"/>
        </w:tabs>
        <w:spacing w:line="360" w:lineRule="auto"/>
        <w:jc w:val="both"/>
        <w:rPr>
          <w:rFonts w:cs="David"/>
          <w:b/>
          <w:bCs/>
          <w:sz w:val="28"/>
          <w:szCs w:val="28"/>
          <w:u w:val="single"/>
          <w:rtl/>
        </w:rPr>
      </w:pPr>
    </w:p>
    <w:p w14:paraId="796D4FDE" w14:textId="77777777" w:rsidR="00065FDC" w:rsidRPr="00742857" w:rsidRDefault="00065FDC" w:rsidP="00065FDC">
      <w:pPr>
        <w:tabs>
          <w:tab w:val="left" w:pos="226"/>
          <w:tab w:val="left" w:pos="368"/>
        </w:tabs>
        <w:spacing w:line="360" w:lineRule="auto"/>
        <w:jc w:val="both"/>
        <w:rPr>
          <w:rFonts w:cs="David"/>
          <w:b/>
          <w:bCs/>
          <w:sz w:val="28"/>
          <w:szCs w:val="28"/>
          <w:u w:val="single"/>
          <w:rtl/>
        </w:rPr>
      </w:pPr>
      <w:r>
        <w:rPr>
          <w:rFonts w:cs="David" w:hint="cs"/>
          <w:b/>
          <w:bCs/>
          <w:sz w:val="28"/>
          <w:szCs w:val="28"/>
          <w:u w:val="single"/>
          <w:rtl/>
        </w:rPr>
        <w:t xml:space="preserve">תשובת ההגנה </w:t>
      </w:r>
    </w:p>
    <w:p w14:paraId="719DDFB9" w14:textId="77777777" w:rsidR="00457231" w:rsidRDefault="00B52E8A"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מנגד, עתרה ההגנה לדחות את ערעור ה</w:t>
      </w:r>
      <w:r w:rsidR="00AD1096">
        <w:rPr>
          <w:rFonts w:cs="David" w:hint="cs"/>
          <w:sz w:val="28"/>
          <w:szCs w:val="28"/>
          <w:rtl/>
        </w:rPr>
        <w:t>תביעה</w:t>
      </w:r>
      <w:r>
        <w:rPr>
          <w:rFonts w:cs="David" w:hint="cs"/>
          <w:sz w:val="28"/>
          <w:szCs w:val="28"/>
          <w:rtl/>
        </w:rPr>
        <w:t xml:space="preserve">. הסנגורים </w:t>
      </w:r>
      <w:r w:rsidR="00DB7C80">
        <w:rPr>
          <w:rFonts w:cs="David" w:hint="cs"/>
          <w:sz w:val="28"/>
          <w:szCs w:val="28"/>
          <w:rtl/>
        </w:rPr>
        <w:t xml:space="preserve">סמכו </w:t>
      </w:r>
      <w:r w:rsidR="00457231">
        <w:rPr>
          <w:rFonts w:cs="David" w:hint="cs"/>
          <w:sz w:val="28"/>
          <w:szCs w:val="28"/>
          <w:rtl/>
        </w:rPr>
        <w:t xml:space="preserve"> ידיהם על דעת הרוב ב</w:t>
      </w:r>
      <w:r w:rsidR="00065FDC" w:rsidRPr="00CF5FC7">
        <w:rPr>
          <w:rFonts w:cs="David" w:hint="cs"/>
          <w:sz w:val="28"/>
          <w:szCs w:val="28"/>
          <w:rtl/>
        </w:rPr>
        <w:t xml:space="preserve">גזר </w:t>
      </w:r>
      <w:r w:rsidR="00457231">
        <w:rPr>
          <w:rFonts w:cs="David" w:hint="cs"/>
          <w:sz w:val="28"/>
          <w:szCs w:val="28"/>
          <w:rtl/>
        </w:rPr>
        <w:t>ה</w:t>
      </w:r>
      <w:r w:rsidR="00065FDC" w:rsidRPr="00CF5FC7">
        <w:rPr>
          <w:rFonts w:cs="David" w:hint="cs"/>
          <w:sz w:val="28"/>
          <w:szCs w:val="28"/>
          <w:rtl/>
        </w:rPr>
        <w:t>די</w:t>
      </w:r>
      <w:r w:rsidR="00457231">
        <w:rPr>
          <w:rFonts w:cs="David" w:hint="cs"/>
          <w:sz w:val="28"/>
          <w:szCs w:val="28"/>
          <w:rtl/>
        </w:rPr>
        <w:t xml:space="preserve">ן </w:t>
      </w:r>
      <w:r w:rsidR="00065FDC" w:rsidRPr="00CF5FC7">
        <w:rPr>
          <w:rFonts w:cs="David" w:hint="cs"/>
          <w:sz w:val="28"/>
          <w:szCs w:val="28"/>
          <w:rtl/>
        </w:rPr>
        <w:t>של הערכאה קמא ועתר</w:t>
      </w:r>
      <w:r w:rsidR="00457231">
        <w:rPr>
          <w:rFonts w:cs="David" w:hint="cs"/>
          <w:sz w:val="28"/>
          <w:szCs w:val="28"/>
          <w:rtl/>
        </w:rPr>
        <w:t xml:space="preserve">ו </w:t>
      </w:r>
      <w:r w:rsidR="00065FDC" w:rsidRPr="00CF5FC7">
        <w:rPr>
          <w:rFonts w:cs="David" w:hint="cs"/>
          <w:sz w:val="28"/>
          <w:szCs w:val="28"/>
          <w:rtl/>
        </w:rPr>
        <w:t>לבל נתערב בו.</w:t>
      </w:r>
      <w:r w:rsidR="007F5768" w:rsidRPr="00CF5FC7">
        <w:rPr>
          <w:rFonts w:cs="David" w:hint="cs"/>
          <w:sz w:val="28"/>
          <w:szCs w:val="28"/>
          <w:rtl/>
        </w:rPr>
        <w:t xml:space="preserve"> </w:t>
      </w:r>
      <w:r w:rsidR="00457231">
        <w:rPr>
          <w:rFonts w:cs="David" w:hint="cs"/>
          <w:sz w:val="28"/>
          <w:szCs w:val="28"/>
          <w:rtl/>
        </w:rPr>
        <w:t xml:space="preserve">נטען, כי </w:t>
      </w:r>
      <w:r w:rsidR="00660127" w:rsidRPr="00CF5FC7">
        <w:rPr>
          <w:rFonts w:cs="David" w:hint="cs"/>
          <w:sz w:val="28"/>
          <w:szCs w:val="28"/>
          <w:rtl/>
        </w:rPr>
        <w:t xml:space="preserve">בית הדין שקל את </w:t>
      </w:r>
      <w:r w:rsidR="00457231">
        <w:rPr>
          <w:rFonts w:cs="David" w:hint="cs"/>
          <w:sz w:val="28"/>
          <w:szCs w:val="28"/>
          <w:rtl/>
        </w:rPr>
        <w:t xml:space="preserve">כלל </w:t>
      </w:r>
      <w:r w:rsidR="00660127" w:rsidRPr="00CF5FC7">
        <w:rPr>
          <w:rFonts w:cs="David" w:hint="cs"/>
          <w:sz w:val="28"/>
          <w:szCs w:val="28"/>
          <w:rtl/>
        </w:rPr>
        <w:t xml:space="preserve">השיקולים הנוגעים לעניין, איזן ביניהם כדבעי וגזר את עונשו של המשיב, תוך התחשבות ראויה בנסיבותיו. </w:t>
      </w:r>
      <w:r w:rsidR="00457231">
        <w:rPr>
          <w:rFonts w:cs="David" w:hint="cs"/>
          <w:sz w:val="28"/>
          <w:szCs w:val="28"/>
          <w:rtl/>
        </w:rPr>
        <w:t xml:space="preserve">מכל מקום, נטען כי לא נפלה טעות בולטת בגזר הדין ואף משום כך, אין מקום להתערבות של ערכאת הערעור. </w:t>
      </w:r>
    </w:p>
    <w:p w14:paraId="509CA196" w14:textId="77777777" w:rsidR="003173A0" w:rsidRDefault="00457231"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 xml:space="preserve">ההגנה שבה על </w:t>
      </w:r>
      <w:r w:rsidR="003173A0">
        <w:rPr>
          <w:rFonts w:cs="David" w:hint="cs"/>
          <w:sz w:val="28"/>
          <w:szCs w:val="28"/>
          <w:rtl/>
        </w:rPr>
        <w:t>ה</w:t>
      </w:r>
      <w:r>
        <w:rPr>
          <w:rFonts w:cs="David" w:hint="cs"/>
          <w:sz w:val="28"/>
          <w:szCs w:val="28"/>
          <w:rtl/>
        </w:rPr>
        <w:t>טענ</w:t>
      </w:r>
      <w:r w:rsidR="003173A0">
        <w:rPr>
          <w:rFonts w:cs="David" w:hint="cs"/>
          <w:sz w:val="28"/>
          <w:szCs w:val="28"/>
          <w:rtl/>
        </w:rPr>
        <w:t>ו</w:t>
      </w:r>
      <w:r>
        <w:rPr>
          <w:rFonts w:cs="David" w:hint="cs"/>
          <w:sz w:val="28"/>
          <w:szCs w:val="28"/>
          <w:rtl/>
        </w:rPr>
        <w:t>ת</w:t>
      </w:r>
      <w:r w:rsidR="003173A0">
        <w:rPr>
          <w:rFonts w:cs="David" w:hint="cs"/>
          <w:sz w:val="28"/>
          <w:szCs w:val="28"/>
          <w:rtl/>
        </w:rPr>
        <w:t xml:space="preserve"> שהעלתה לפני הערכאה קמא </w:t>
      </w:r>
      <w:r w:rsidR="0062284B">
        <w:rPr>
          <w:rFonts w:cs="David" w:hint="cs"/>
          <w:sz w:val="28"/>
          <w:szCs w:val="28"/>
          <w:rtl/>
        </w:rPr>
        <w:t xml:space="preserve">ולפיהן </w:t>
      </w:r>
      <w:r w:rsidR="00660127" w:rsidRPr="00CF5FC7">
        <w:rPr>
          <w:rFonts w:cs="David" w:hint="cs"/>
          <w:sz w:val="28"/>
          <w:szCs w:val="28"/>
          <w:rtl/>
        </w:rPr>
        <w:t>המשיב היה אמור</w:t>
      </w:r>
      <w:r>
        <w:rPr>
          <w:rFonts w:cs="David" w:hint="cs"/>
          <w:sz w:val="28"/>
          <w:szCs w:val="28"/>
          <w:rtl/>
        </w:rPr>
        <w:t xml:space="preserve">, זה מקרוב, </w:t>
      </w:r>
      <w:r w:rsidR="00660127" w:rsidRPr="00CF5FC7">
        <w:rPr>
          <w:rFonts w:cs="David" w:hint="cs"/>
          <w:sz w:val="28"/>
          <w:szCs w:val="28"/>
          <w:rtl/>
        </w:rPr>
        <w:t xml:space="preserve">להתקדם </w:t>
      </w:r>
      <w:r>
        <w:rPr>
          <w:rFonts w:cs="David" w:hint="cs"/>
          <w:sz w:val="28"/>
          <w:szCs w:val="28"/>
          <w:rtl/>
        </w:rPr>
        <w:t>ב</w:t>
      </w:r>
      <w:r w:rsidR="00660127" w:rsidRPr="00CF5FC7">
        <w:rPr>
          <w:rFonts w:cs="David" w:hint="cs"/>
          <w:sz w:val="28"/>
          <w:szCs w:val="28"/>
          <w:rtl/>
        </w:rPr>
        <w:t>דרג</w:t>
      </w:r>
      <w:r>
        <w:rPr>
          <w:rFonts w:cs="David" w:hint="cs"/>
          <w:sz w:val="28"/>
          <w:szCs w:val="28"/>
          <w:rtl/>
        </w:rPr>
        <w:t>ה ו</w:t>
      </w:r>
      <w:r w:rsidR="003173A0">
        <w:rPr>
          <w:rFonts w:cs="David" w:hint="cs"/>
          <w:sz w:val="28"/>
          <w:szCs w:val="28"/>
          <w:rtl/>
        </w:rPr>
        <w:t xml:space="preserve">כי </w:t>
      </w:r>
      <w:r>
        <w:rPr>
          <w:rFonts w:cs="David" w:hint="cs"/>
          <w:sz w:val="28"/>
          <w:szCs w:val="28"/>
          <w:rtl/>
        </w:rPr>
        <w:t>ה</w:t>
      </w:r>
      <w:r w:rsidR="0013774C" w:rsidRPr="00CF5FC7">
        <w:rPr>
          <w:rFonts w:cs="David" w:hint="cs"/>
          <w:sz w:val="28"/>
          <w:szCs w:val="28"/>
          <w:rtl/>
        </w:rPr>
        <w:t>השלכות הכלכליות הנלוות לפגיעה בדרג</w:t>
      </w:r>
      <w:r w:rsidR="00CF5FC7" w:rsidRPr="00CF5FC7">
        <w:rPr>
          <w:rFonts w:cs="David" w:hint="cs"/>
          <w:sz w:val="28"/>
          <w:szCs w:val="28"/>
          <w:rtl/>
        </w:rPr>
        <w:t>תו</w:t>
      </w:r>
      <w:r>
        <w:rPr>
          <w:rFonts w:cs="David" w:hint="cs"/>
          <w:sz w:val="28"/>
          <w:szCs w:val="28"/>
          <w:rtl/>
        </w:rPr>
        <w:t xml:space="preserve"> של המשיב</w:t>
      </w:r>
      <w:r w:rsidR="003173A0">
        <w:rPr>
          <w:rFonts w:cs="David" w:hint="cs"/>
          <w:sz w:val="28"/>
          <w:szCs w:val="28"/>
          <w:rtl/>
        </w:rPr>
        <w:t xml:space="preserve"> מרחיקות לכת</w:t>
      </w:r>
      <w:r>
        <w:rPr>
          <w:rFonts w:cs="David" w:hint="cs"/>
          <w:sz w:val="28"/>
          <w:szCs w:val="28"/>
          <w:rtl/>
        </w:rPr>
        <w:t>. נטען, כי הפגיעה בדרגה עלולה ל</w:t>
      </w:r>
      <w:r w:rsidR="003173A0">
        <w:rPr>
          <w:rFonts w:cs="David" w:hint="cs"/>
          <w:sz w:val="28"/>
          <w:szCs w:val="28"/>
          <w:rtl/>
        </w:rPr>
        <w:t xml:space="preserve">סכן את אפשרותו של המשיב </w:t>
      </w:r>
      <w:r>
        <w:rPr>
          <w:rFonts w:cs="David" w:hint="cs"/>
          <w:sz w:val="28"/>
          <w:szCs w:val="28"/>
          <w:rtl/>
        </w:rPr>
        <w:t xml:space="preserve">להמשיך </w:t>
      </w:r>
      <w:r w:rsidR="003173A0">
        <w:rPr>
          <w:rFonts w:cs="David" w:hint="cs"/>
          <w:sz w:val="28"/>
          <w:szCs w:val="28"/>
          <w:rtl/>
        </w:rPr>
        <w:t>בשירות הצבאי</w:t>
      </w:r>
      <w:r>
        <w:rPr>
          <w:rFonts w:cs="David" w:hint="cs"/>
          <w:sz w:val="28"/>
          <w:szCs w:val="28"/>
          <w:rtl/>
        </w:rPr>
        <w:t xml:space="preserve">, וכי </w:t>
      </w:r>
      <w:r w:rsidR="003173A0">
        <w:rPr>
          <w:rFonts w:cs="David" w:hint="cs"/>
          <w:sz w:val="28"/>
          <w:szCs w:val="28"/>
          <w:rtl/>
        </w:rPr>
        <w:t xml:space="preserve">היא </w:t>
      </w:r>
      <w:r>
        <w:rPr>
          <w:rFonts w:cs="David" w:hint="cs"/>
          <w:sz w:val="28"/>
          <w:szCs w:val="28"/>
          <w:rtl/>
        </w:rPr>
        <w:t xml:space="preserve">אינה מידתית לנוכח הצטיינותו בתפקידיו השונים ותרומתו הרבה לצה"ל, בוודאי בשים לב לנסיבותיו המשפחתיות </w:t>
      </w:r>
      <w:r w:rsidR="0062284B">
        <w:rPr>
          <w:rFonts w:cs="David" w:hint="cs"/>
          <w:sz w:val="28"/>
          <w:szCs w:val="28"/>
          <w:rtl/>
        </w:rPr>
        <w:t>המורכבות</w:t>
      </w:r>
      <w:r>
        <w:rPr>
          <w:rFonts w:cs="David" w:hint="cs"/>
          <w:sz w:val="28"/>
          <w:szCs w:val="28"/>
          <w:rtl/>
        </w:rPr>
        <w:t xml:space="preserve">. </w:t>
      </w:r>
      <w:r w:rsidR="003173A0">
        <w:rPr>
          <w:rFonts w:cs="David" w:hint="cs"/>
          <w:sz w:val="28"/>
          <w:szCs w:val="28"/>
          <w:rtl/>
        </w:rPr>
        <w:t>נטען גם, כי יש ליתן משקל לדבריו של המתלונן, שלפיהם "האירוע כבר מאחוריו", והוא אינו מעוניין לפגוע במשיב ובמשפחתו</w:t>
      </w:r>
      <w:r w:rsidR="0062284B">
        <w:rPr>
          <w:rFonts w:cs="David" w:hint="cs"/>
          <w:sz w:val="28"/>
          <w:szCs w:val="28"/>
          <w:rtl/>
        </w:rPr>
        <w:t xml:space="preserve">. </w:t>
      </w:r>
      <w:r w:rsidR="003173A0">
        <w:rPr>
          <w:rFonts w:cs="David" w:hint="cs"/>
          <w:sz w:val="28"/>
          <w:szCs w:val="28"/>
          <w:rtl/>
        </w:rPr>
        <w:t>ההגנה אף הדגישה, כי היקף הפגיעה הכל</w:t>
      </w:r>
      <w:r w:rsidR="0062284B">
        <w:rPr>
          <w:rFonts w:cs="David" w:hint="cs"/>
          <w:sz w:val="28"/>
          <w:szCs w:val="28"/>
          <w:rtl/>
        </w:rPr>
        <w:t>כ</w:t>
      </w:r>
      <w:r w:rsidR="003173A0">
        <w:rPr>
          <w:rFonts w:cs="David" w:hint="cs"/>
          <w:sz w:val="28"/>
          <w:szCs w:val="28"/>
          <w:rtl/>
        </w:rPr>
        <w:t xml:space="preserve">לית במשיב מתעצם בימים אלה, על רקע התפשטות התחלואה מנגיף קורונה. </w:t>
      </w:r>
    </w:p>
    <w:p w14:paraId="23EFC831" w14:textId="77777777" w:rsidR="003173A0" w:rsidRDefault="00457231"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 xml:space="preserve">לדידה של ההגנה, לא ניתן להצביע על תקדימים </w:t>
      </w:r>
      <w:r w:rsidR="003173A0">
        <w:rPr>
          <w:rFonts w:cs="David" w:hint="cs"/>
          <w:sz w:val="28"/>
          <w:szCs w:val="28"/>
          <w:rtl/>
        </w:rPr>
        <w:t xml:space="preserve">מתאימים </w:t>
      </w:r>
      <w:r w:rsidR="0062284B">
        <w:rPr>
          <w:rFonts w:cs="David" w:hint="cs"/>
          <w:sz w:val="28"/>
          <w:szCs w:val="28"/>
          <w:rtl/>
        </w:rPr>
        <w:t>ל</w:t>
      </w:r>
      <w:r w:rsidR="00055E65">
        <w:rPr>
          <w:rFonts w:cs="David" w:hint="cs"/>
          <w:sz w:val="28"/>
          <w:szCs w:val="28"/>
          <w:rtl/>
        </w:rPr>
        <w:t xml:space="preserve">מדיניות </w:t>
      </w:r>
      <w:r w:rsidR="0062284B">
        <w:rPr>
          <w:rFonts w:cs="David" w:hint="cs"/>
          <w:sz w:val="28"/>
          <w:szCs w:val="28"/>
          <w:rtl/>
        </w:rPr>
        <w:t xml:space="preserve">הענישה </w:t>
      </w:r>
      <w:r>
        <w:rPr>
          <w:rFonts w:cs="David" w:hint="cs"/>
          <w:sz w:val="28"/>
          <w:szCs w:val="28"/>
          <w:rtl/>
        </w:rPr>
        <w:t>ולשיטתה, בהיעדר מניע כלכלי או רקע מיני למעשי</w:t>
      </w:r>
      <w:r w:rsidR="003173A0">
        <w:rPr>
          <w:rFonts w:cs="David" w:hint="cs"/>
          <w:sz w:val="28"/>
          <w:szCs w:val="28"/>
          <w:rtl/>
        </w:rPr>
        <w:t xml:space="preserve"> הפגיעה בפרטיות </w:t>
      </w:r>
      <w:r>
        <w:rPr>
          <w:rFonts w:cs="David"/>
          <w:sz w:val="28"/>
          <w:szCs w:val="28"/>
          <w:rtl/>
        </w:rPr>
        <w:t>–</w:t>
      </w:r>
      <w:r>
        <w:rPr>
          <w:rFonts w:cs="David" w:hint="cs"/>
          <w:sz w:val="28"/>
          <w:szCs w:val="28"/>
          <w:rtl/>
        </w:rPr>
        <w:t xml:space="preserve"> ניתן להימנע מפגיעה בדרגתו </w:t>
      </w:r>
      <w:r w:rsidR="003173A0">
        <w:rPr>
          <w:rFonts w:cs="David" w:hint="cs"/>
          <w:sz w:val="28"/>
          <w:szCs w:val="28"/>
          <w:rtl/>
        </w:rPr>
        <w:t xml:space="preserve">של המשיב </w:t>
      </w:r>
      <w:r>
        <w:rPr>
          <w:rFonts w:cs="David" w:hint="cs"/>
          <w:sz w:val="28"/>
          <w:szCs w:val="28"/>
          <w:rtl/>
        </w:rPr>
        <w:t>ולהסתפק בעונשים שהושתו על</w:t>
      </w:r>
      <w:r w:rsidR="003173A0">
        <w:rPr>
          <w:rFonts w:cs="David" w:hint="cs"/>
          <w:sz w:val="28"/>
          <w:szCs w:val="28"/>
          <w:rtl/>
        </w:rPr>
        <w:t>יו</w:t>
      </w:r>
      <w:r>
        <w:rPr>
          <w:rFonts w:cs="David" w:hint="cs"/>
          <w:sz w:val="28"/>
          <w:szCs w:val="28"/>
          <w:rtl/>
        </w:rPr>
        <w:t>, לצד ההמלצה לעכב את קידומו בדרגה.</w:t>
      </w:r>
    </w:p>
    <w:p w14:paraId="40DFCB54" w14:textId="77777777" w:rsidR="003173A0" w:rsidRDefault="00926FD1"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לחלופין, הודיעה ההגנה כי המשיב מוכן ל</w:t>
      </w:r>
      <w:r w:rsidR="003173A0">
        <w:rPr>
          <w:rFonts w:cs="David" w:hint="cs"/>
          <w:sz w:val="28"/>
          <w:szCs w:val="28"/>
          <w:rtl/>
        </w:rPr>
        <w:t xml:space="preserve">שאת במאסר בפועל בדרך </w:t>
      </w:r>
      <w:r>
        <w:rPr>
          <w:rFonts w:cs="David" w:hint="cs"/>
          <w:sz w:val="28"/>
          <w:szCs w:val="28"/>
          <w:rtl/>
        </w:rPr>
        <w:t xml:space="preserve">של עבודה צבאית </w:t>
      </w:r>
      <w:r w:rsidR="003173A0">
        <w:rPr>
          <w:rFonts w:cs="David" w:hint="cs"/>
          <w:sz w:val="28"/>
          <w:szCs w:val="28"/>
          <w:rtl/>
        </w:rPr>
        <w:t xml:space="preserve">לתקופה נוספת </w:t>
      </w:r>
      <w:r>
        <w:rPr>
          <w:rFonts w:cs="David" w:hint="cs"/>
          <w:sz w:val="28"/>
          <w:szCs w:val="28"/>
          <w:rtl/>
        </w:rPr>
        <w:t xml:space="preserve">ואף </w:t>
      </w:r>
      <w:r w:rsidR="003173A0">
        <w:rPr>
          <w:rFonts w:cs="David" w:hint="cs"/>
          <w:sz w:val="28"/>
          <w:szCs w:val="28"/>
          <w:rtl/>
        </w:rPr>
        <w:t xml:space="preserve">נכון לשלם </w:t>
      </w:r>
      <w:r>
        <w:rPr>
          <w:rFonts w:cs="David" w:hint="cs"/>
          <w:sz w:val="28"/>
          <w:szCs w:val="28"/>
          <w:rtl/>
        </w:rPr>
        <w:t>קנס, ובלבד שלא תפגע דרגתו, שא</w:t>
      </w:r>
      <w:r w:rsidR="003173A0">
        <w:rPr>
          <w:rFonts w:cs="David" w:hint="cs"/>
          <w:sz w:val="28"/>
          <w:szCs w:val="28"/>
          <w:rtl/>
        </w:rPr>
        <w:t xml:space="preserve">ותה קיבל </w:t>
      </w:r>
      <w:r>
        <w:rPr>
          <w:rFonts w:cs="David" w:hint="cs"/>
          <w:sz w:val="28"/>
          <w:szCs w:val="28"/>
          <w:rtl/>
        </w:rPr>
        <w:t xml:space="preserve">בעמל רב. </w:t>
      </w:r>
    </w:p>
    <w:p w14:paraId="648832F3" w14:textId="77777777" w:rsidR="00957E14" w:rsidRDefault="00957E14" w:rsidP="001F3B1A">
      <w:pPr>
        <w:tabs>
          <w:tab w:val="left" w:pos="226"/>
          <w:tab w:val="left" w:pos="368"/>
        </w:tabs>
        <w:spacing w:line="360" w:lineRule="auto"/>
        <w:ind w:left="-58"/>
        <w:jc w:val="both"/>
        <w:rPr>
          <w:rFonts w:cs="David"/>
          <w:b/>
          <w:bCs/>
          <w:sz w:val="28"/>
          <w:szCs w:val="28"/>
          <w:u w:val="single"/>
          <w:rtl/>
        </w:rPr>
      </w:pPr>
    </w:p>
    <w:p w14:paraId="58178186" w14:textId="77777777" w:rsidR="001F3B1A" w:rsidRDefault="001F3B1A" w:rsidP="001F3B1A">
      <w:pPr>
        <w:tabs>
          <w:tab w:val="left" w:pos="226"/>
          <w:tab w:val="left" w:pos="368"/>
        </w:tabs>
        <w:spacing w:line="360" w:lineRule="auto"/>
        <w:ind w:left="-58"/>
        <w:jc w:val="both"/>
        <w:rPr>
          <w:rFonts w:cs="David"/>
          <w:b/>
          <w:bCs/>
          <w:sz w:val="28"/>
          <w:szCs w:val="28"/>
          <w:u w:val="single"/>
          <w:rtl/>
        </w:rPr>
      </w:pPr>
      <w:r w:rsidRPr="00742857">
        <w:rPr>
          <w:rFonts w:cs="David" w:hint="cs"/>
          <w:b/>
          <w:bCs/>
          <w:sz w:val="28"/>
          <w:szCs w:val="28"/>
          <w:u w:val="single"/>
          <w:rtl/>
        </w:rPr>
        <w:t>דיון והכרעה</w:t>
      </w:r>
    </w:p>
    <w:p w14:paraId="18D0C514" w14:textId="77777777" w:rsidR="001F3B1A" w:rsidRPr="00A51744" w:rsidRDefault="001F3B1A" w:rsidP="001F3B1A">
      <w:pPr>
        <w:tabs>
          <w:tab w:val="left" w:pos="226"/>
          <w:tab w:val="left" w:pos="368"/>
        </w:tabs>
        <w:spacing w:line="360" w:lineRule="auto"/>
        <w:ind w:left="-58"/>
        <w:jc w:val="both"/>
        <w:rPr>
          <w:rFonts w:cs="David"/>
          <w:b/>
          <w:bCs/>
          <w:sz w:val="28"/>
          <w:szCs w:val="28"/>
          <w:rtl/>
        </w:rPr>
      </w:pPr>
      <w:r>
        <w:rPr>
          <w:rFonts w:cs="David" w:hint="cs"/>
          <w:b/>
          <w:bCs/>
          <w:sz w:val="28"/>
          <w:szCs w:val="28"/>
          <w:rtl/>
        </w:rPr>
        <w:t xml:space="preserve">היקף ההתערבות של ערכאת הערעור </w:t>
      </w:r>
    </w:p>
    <w:p w14:paraId="1C254A1D" w14:textId="77777777" w:rsidR="001F3B1A" w:rsidRPr="000B5A12" w:rsidRDefault="001F3B1A"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sidRPr="000B5A12">
        <w:rPr>
          <w:rFonts w:cs="David"/>
          <w:sz w:val="28"/>
          <w:szCs w:val="28"/>
          <w:rtl/>
        </w:rPr>
        <w:t xml:space="preserve">הלכה פסוקה היא כי לא בנקל תתערב ערכאת הערעור בחומרת העונש שהטילה הערכאה הדיונית, וכי ההתערבות שמורה </w:t>
      </w:r>
      <w:r w:rsidR="001D7E95" w:rsidRPr="001D7E95">
        <w:rPr>
          <w:rFonts w:cs="David" w:hint="cs"/>
          <w:sz w:val="28"/>
          <w:szCs w:val="28"/>
          <w:rtl/>
        </w:rPr>
        <w:t>"</w:t>
      </w:r>
      <w:r w:rsidRPr="00C23AF1">
        <w:rPr>
          <w:rFonts w:cs="David"/>
          <w:sz w:val="28"/>
          <w:szCs w:val="28"/>
          <w:rtl/>
        </w:rPr>
        <w:t>למקרים חריגים שבהם ניכרת סטייה ברורה ממדיניות הענישה הראויה או אם מתקיימות נסיבות מיוחדות</w:t>
      </w:r>
      <w:r w:rsidRPr="000B5A12">
        <w:rPr>
          <w:rFonts w:cs="David"/>
          <w:sz w:val="28"/>
          <w:szCs w:val="28"/>
          <w:rtl/>
        </w:rPr>
        <w:t xml:space="preserve"> המצדיקות </w:t>
      </w:r>
      <w:r w:rsidRPr="0062722D">
        <w:rPr>
          <w:rFonts w:cs="David"/>
          <w:sz w:val="28"/>
          <w:szCs w:val="28"/>
          <w:rtl/>
        </w:rPr>
        <w:t>זאת</w:t>
      </w:r>
      <w:r w:rsidR="001D7E95">
        <w:rPr>
          <w:rFonts w:cs="David" w:hint="cs"/>
          <w:sz w:val="28"/>
          <w:szCs w:val="28"/>
          <w:rtl/>
        </w:rPr>
        <w:t>"</w:t>
      </w:r>
      <w:r w:rsidRPr="000B5A12">
        <w:rPr>
          <w:rFonts w:cs="David"/>
          <w:sz w:val="28"/>
          <w:szCs w:val="28"/>
          <w:rtl/>
        </w:rPr>
        <w:t xml:space="preserve"> (</w:t>
      </w:r>
      <w:r w:rsidR="0037794A">
        <w:rPr>
          <w:rFonts w:cs="David" w:hint="cs"/>
          <w:sz w:val="28"/>
          <w:szCs w:val="28"/>
          <w:rtl/>
        </w:rPr>
        <w:t xml:space="preserve">ע/51/19 </w:t>
      </w:r>
      <w:r w:rsidR="0037794A" w:rsidRPr="0037794A">
        <w:rPr>
          <w:rFonts w:cs="David" w:hint="cs"/>
          <w:b/>
          <w:bCs/>
          <w:sz w:val="28"/>
          <w:szCs w:val="28"/>
          <w:rtl/>
        </w:rPr>
        <w:t>התובע הצבאי הראשי נ' רס"ל רדלי</w:t>
      </w:r>
      <w:r w:rsidR="0037794A">
        <w:rPr>
          <w:rFonts w:cs="David" w:hint="cs"/>
          <w:sz w:val="28"/>
          <w:szCs w:val="28"/>
          <w:rtl/>
        </w:rPr>
        <w:t xml:space="preserve"> (2020); </w:t>
      </w:r>
      <w:r w:rsidR="001858F2">
        <w:rPr>
          <w:rFonts w:cs="David" w:hint="cs"/>
          <w:sz w:val="28"/>
          <w:szCs w:val="28"/>
          <w:rtl/>
        </w:rPr>
        <w:t>ע"פ 55/20</w:t>
      </w:r>
      <w:r w:rsidR="00D0003C">
        <w:rPr>
          <w:rFonts w:cs="David" w:hint="cs"/>
          <w:sz w:val="28"/>
          <w:szCs w:val="28"/>
          <w:rtl/>
        </w:rPr>
        <w:t xml:space="preserve"> </w:t>
      </w:r>
      <w:r w:rsidR="00D0003C">
        <w:rPr>
          <w:rFonts w:cs="David" w:hint="cs"/>
          <w:b/>
          <w:bCs/>
          <w:sz w:val="28"/>
          <w:szCs w:val="28"/>
          <w:rtl/>
        </w:rPr>
        <w:t>רושרוש נ' מדינת ישראל</w:t>
      </w:r>
      <w:r w:rsidR="00D0003C">
        <w:rPr>
          <w:rFonts w:cs="David" w:hint="cs"/>
          <w:sz w:val="28"/>
          <w:szCs w:val="28"/>
          <w:rtl/>
        </w:rPr>
        <w:t xml:space="preserve"> (טרם פורסם, 19.7.2020)</w:t>
      </w:r>
      <w:r w:rsidR="001858F2">
        <w:rPr>
          <w:rFonts w:cs="David" w:hint="cs"/>
          <w:sz w:val="28"/>
          <w:szCs w:val="28"/>
          <w:rtl/>
        </w:rPr>
        <w:t xml:space="preserve">; </w:t>
      </w:r>
      <w:r w:rsidRPr="000B5A12">
        <w:rPr>
          <w:rFonts w:cs="David"/>
          <w:sz w:val="28"/>
          <w:szCs w:val="28"/>
          <w:rtl/>
        </w:rPr>
        <w:t xml:space="preserve">ע"פ 2454/18 </w:t>
      </w:r>
      <w:r w:rsidRPr="000B5A12">
        <w:rPr>
          <w:rFonts w:cs="David"/>
          <w:b/>
          <w:bCs/>
          <w:sz w:val="28"/>
          <w:szCs w:val="28"/>
          <w:rtl/>
        </w:rPr>
        <w:t>שיינברג נ' מדינת ישראל</w:t>
      </w:r>
      <w:r w:rsidR="00D0003C">
        <w:rPr>
          <w:rFonts w:cs="David" w:hint="cs"/>
          <w:sz w:val="28"/>
          <w:szCs w:val="28"/>
          <w:rtl/>
        </w:rPr>
        <w:t>,</w:t>
      </w:r>
      <w:r w:rsidRPr="000B5A12">
        <w:rPr>
          <w:rFonts w:cs="David"/>
          <w:sz w:val="28"/>
          <w:szCs w:val="28"/>
          <w:rtl/>
        </w:rPr>
        <w:t xml:space="preserve"> </w:t>
      </w:r>
      <w:r w:rsidR="00D0003C">
        <w:rPr>
          <w:rFonts w:cs="David" w:hint="cs"/>
          <w:sz w:val="28"/>
          <w:szCs w:val="28"/>
          <w:rtl/>
        </w:rPr>
        <w:t xml:space="preserve">פסקה 21 </w:t>
      </w:r>
      <w:r w:rsidRPr="000B5A12">
        <w:rPr>
          <w:rFonts w:cs="David"/>
          <w:sz w:val="28"/>
          <w:szCs w:val="28"/>
          <w:rtl/>
        </w:rPr>
        <w:t>(</w:t>
      </w:r>
      <w:r>
        <w:rPr>
          <w:rFonts w:cs="David" w:hint="cs"/>
          <w:sz w:val="28"/>
          <w:szCs w:val="28"/>
          <w:rtl/>
        </w:rPr>
        <w:t xml:space="preserve">טרם פורסם, </w:t>
      </w:r>
      <w:r w:rsidRPr="000B5A12">
        <w:rPr>
          <w:rFonts w:cs="David"/>
          <w:sz w:val="28"/>
          <w:szCs w:val="28"/>
          <w:rtl/>
        </w:rPr>
        <w:t>2.12.2018)</w:t>
      </w:r>
      <w:r w:rsidR="0037794A">
        <w:rPr>
          <w:rFonts w:cs="David" w:hint="cs"/>
          <w:sz w:val="28"/>
          <w:szCs w:val="28"/>
          <w:rtl/>
        </w:rPr>
        <w:t>)</w:t>
      </w:r>
      <w:r w:rsidRPr="000B5A12">
        <w:rPr>
          <w:rFonts w:cs="David"/>
          <w:sz w:val="28"/>
          <w:szCs w:val="28"/>
          <w:rtl/>
        </w:rPr>
        <w:t>.</w:t>
      </w:r>
      <w:r w:rsidRPr="000B5A12">
        <w:rPr>
          <w:rFonts w:cs="David" w:hint="cs"/>
          <w:sz w:val="28"/>
          <w:szCs w:val="28"/>
          <w:rtl/>
        </w:rPr>
        <w:t xml:space="preserve"> </w:t>
      </w:r>
    </w:p>
    <w:p w14:paraId="5D98F6B3" w14:textId="77777777" w:rsidR="001F3B1A" w:rsidRPr="00C82D9C" w:rsidRDefault="00ED7E24"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 xml:space="preserve">כאמור, במקרה שלפנינו, </w:t>
      </w:r>
      <w:r w:rsidR="006115F7">
        <w:rPr>
          <w:rFonts w:cs="David" w:hint="cs"/>
          <w:sz w:val="28"/>
          <w:szCs w:val="28"/>
          <w:rtl/>
        </w:rPr>
        <w:t xml:space="preserve">כיבד </w:t>
      </w:r>
      <w:r>
        <w:rPr>
          <w:rFonts w:cs="David" w:hint="cs"/>
          <w:sz w:val="28"/>
          <w:szCs w:val="28"/>
          <w:rtl/>
        </w:rPr>
        <w:t xml:space="preserve">בית הדין קמא את הסדר הטיעון שכלל רכיבים של עונש מאסר בפועל ועונש מאסר על תנאי, לצד רכיב של פיצויים. השאלה שמונחת לפתחנו </w:t>
      </w:r>
      <w:r w:rsidR="000D777E">
        <w:rPr>
          <w:rFonts w:cs="David" w:hint="cs"/>
          <w:sz w:val="28"/>
          <w:szCs w:val="28"/>
          <w:rtl/>
        </w:rPr>
        <w:t>היא</w:t>
      </w:r>
      <w:r w:rsidR="006115F7">
        <w:rPr>
          <w:rFonts w:cs="David" w:hint="cs"/>
          <w:sz w:val="28"/>
          <w:szCs w:val="28"/>
          <w:rtl/>
        </w:rPr>
        <w:t>,</w:t>
      </w:r>
      <w:r w:rsidR="000D777E">
        <w:rPr>
          <w:rFonts w:cs="David" w:hint="cs"/>
          <w:sz w:val="28"/>
          <w:szCs w:val="28"/>
          <w:rtl/>
        </w:rPr>
        <w:t xml:space="preserve"> </w:t>
      </w:r>
      <w:r>
        <w:rPr>
          <w:rFonts w:cs="David" w:hint="cs"/>
          <w:sz w:val="28"/>
          <w:szCs w:val="28"/>
          <w:rtl/>
        </w:rPr>
        <w:t xml:space="preserve">אפוא, האם נפלה </w:t>
      </w:r>
      <w:r w:rsidRPr="000D777E">
        <w:rPr>
          <w:rFonts w:cs="David" w:hint="cs"/>
          <w:b/>
          <w:bCs/>
          <w:sz w:val="28"/>
          <w:szCs w:val="28"/>
          <w:rtl/>
        </w:rPr>
        <w:t>שגגה בולטת</w:t>
      </w:r>
      <w:r>
        <w:rPr>
          <w:rFonts w:cs="David" w:hint="cs"/>
          <w:sz w:val="28"/>
          <w:szCs w:val="28"/>
          <w:rtl/>
        </w:rPr>
        <w:t xml:space="preserve"> בהכרעת הרוב </w:t>
      </w:r>
      <w:r w:rsidR="000D777E">
        <w:rPr>
          <w:rFonts w:cs="David" w:hint="cs"/>
          <w:sz w:val="28"/>
          <w:szCs w:val="28"/>
          <w:rtl/>
        </w:rPr>
        <w:t>להימנע מ</w:t>
      </w:r>
      <w:r>
        <w:rPr>
          <w:rFonts w:cs="David" w:hint="cs"/>
          <w:sz w:val="28"/>
          <w:szCs w:val="28"/>
          <w:rtl/>
        </w:rPr>
        <w:t>פגיעה בדרג</w:t>
      </w:r>
      <w:r w:rsidR="000D777E">
        <w:rPr>
          <w:rFonts w:cs="David" w:hint="cs"/>
          <w:sz w:val="28"/>
          <w:szCs w:val="28"/>
          <w:rtl/>
        </w:rPr>
        <w:t>תו של המשיב</w:t>
      </w:r>
      <w:r>
        <w:rPr>
          <w:rFonts w:cs="David" w:hint="cs"/>
          <w:sz w:val="28"/>
          <w:szCs w:val="28"/>
          <w:rtl/>
        </w:rPr>
        <w:t xml:space="preserve">, </w:t>
      </w:r>
      <w:r w:rsidR="000D777E">
        <w:rPr>
          <w:rFonts w:cs="David" w:hint="cs"/>
          <w:sz w:val="28"/>
          <w:szCs w:val="28"/>
          <w:rtl/>
        </w:rPr>
        <w:t>בהתחשב ב</w:t>
      </w:r>
      <w:r w:rsidR="00451971">
        <w:rPr>
          <w:rFonts w:cs="David" w:hint="cs"/>
          <w:sz w:val="28"/>
          <w:szCs w:val="28"/>
          <w:rtl/>
        </w:rPr>
        <w:t>שיקולי הענישה ה</w:t>
      </w:r>
      <w:r w:rsidR="000D777E">
        <w:rPr>
          <w:rFonts w:cs="David" w:hint="cs"/>
          <w:sz w:val="28"/>
          <w:szCs w:val="28"/>
          <w:rtl/>
        </w:rPr>
        <w:t>מקובלים</w:t>
      </w:r>
      <w:r w:rsidR="006115F7">
        <w:rPr>
          <w:rFonts w:cs="David" w:hint="cs"/>
          <w:sz w:val="28"/>
          <w:szCs w:val="28"/>
          <w:rtl/>
        </w:rPr>
        <w:t xml:space="preserve"> ובשים לב ל</w:t>
      </w:r>
      <w:r w:rsidR="00451971">
        <w:rPr>
          <w:rFonts w:cs="David" w:hint="cs"/>
          <w:sz w:val="28"/>
          <w:szCs w:val="28"/>
          <w:rtl/>
        </w:rPr>
        <w:t>תמהיל העונש ה</w:t>
      </w:r>
      <w:r w:rsidR="006115F7">
        <w:rPr>
          <w:rFonts w:cs="David" w:hint="cs"/>
          <w:sz w:val="28"/>
          <w:szCs w:val="28"/>
          <w:rtl/>
        </w:rPr>
        <w:t xml:space="preserve">כולל. </w:t>
      </w:r>
    </w:p>
    <w:p w14:paraId="503D2BC2" w14:textId="77777777" w:rsidR="001C4BB3" w:rsidRDefault="001C4BB3" w:rsidP="006115F7">
      <w:pPr>
        <w:tabs>
          <w:tab w:val="left" w:pos="226"/>
          <w:tab w:val="left" w:pos="368"/>
        </w:tabs>
        <w:spacing w:line="360" w:lineRule="auto"/>
        <w:ind w:left="-58"/>
        <w:jc w:val="both"/>
        <w:rPr>
          <w:rFonts w:cs="David"/>
          <w:b/>
          <w:bCs/>
          <w:sz w:val="28"/>
          <w:szCs w:val="28"/>
          <w:rtl/>
        </w:rPr>
      </w:pPr>
    </w:p>
    <w:p w14:paraId="55C49F8C" w14:textId="77777777" w:rsidR="001F3B1A" w:rsidRPr="0058371C" w:rsidRDefault="0058371C" w:rsidP="006115F7">
      <w:pPr>
        <w:tabs>
          <w:tab w:val="left" w:pos="226"/>
          <w:tab w:val="left" w:pos="368"/>
        </w:tabs>
        <w:spacing w:line="360" w:lineRule="auto"/>
        <w:ind w:left="-58"/>
        <w:jc w:val="both"/>
        <w:rPr>
          <w:rFonts w:cs="David"/>
          <w:b/>
          <w:bCs/>
          <w:sz w:val="28"/>
          <w:szCs w:val="28"/>
          <w:rtl/>
        </w:rPr>
      </w:pPr>
      <w:r>
        <w:rPr>
          <w:rFonts w:cs="David" w:hint="cs"/>
          <w:b/>
          <w:bCs/>
          <w:sz w:val="28"/>
          <w:szCs w:val="28"/>
          <w:rtl/>
        </w:rPr>
        <w:t>ע</w:t>
      </w:r>
      <w:r w:rsidR="006115F7">
        <w:rPr>
          <w:rFonts w:cs="David" w:hint="cs"/>
          <w:b/>
          <w:bCs/>
          <w:sz w:val="28"/>
          <w:szCs w:val="28"/>
          <w:rtl/>
        </w:rPr>
        <w:t>ל מתחם העונש ההולם</w:t>
      </w:r>
    </w:p>
    <w:p w14:paraId="7329912D" w14:textId="77777777" w:rsidR="009562B4" w:rsidRPr="00415711" w:rsidRDefault="009562B4"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sidRPr="009562B4">
        <w:rPr>
          <w:rFonts w:cs="David" w:hint="cs"/>
          <w:sz w:val="28"/>
          <w:szCs w:val="28"/>
          <w:rtl/>
        </w:rPr>
        <w:t>כידוע, עיקרון ההלימה הוא העיקרון המנחה בענישה (סעיף 40ב לחוק העונשין</w:t>
      </w:r>
      <w:r w:rsidR="00415711">
        <w:rPr>
          <w:rFonts w:cs="David" w:hint="cs"/>
          <w:sz w:val="28"/>
          <w:szCs w:val="28"/>
          <w:rtl/>
        </w:rPr>
        <w:t>, התשל"ז-1977</w:t>
      </w:r>
      <w:r w:rsidRPr="009562B4">
        <w:rPr>
          <w:rFonts w:cs="David" w:hint="cs"/>
          <w:sz w:val="28"/>
          <w:szCs w:val="28"/>
          <w:rtl/>
        </w:rPr>
        <w:t xml:space="preserve">) ובעת קביעת מתחם העונש ההולם, יש להתחשב בערך החברתי שנפגע מביצוע העבירה, במידת הפגיעה בו, במדיניות הענישה הנוהגת ובנסיבות הקשורות בביצוע העבירה (סעיף 40ג(א) לחוק העונשין, ע"פ 1323/13 </w:t>
      </w:r>
      <w:r w:rsidRPr="009562B4">
        <w:rPr>
          <w:rFonts w:cs="David" w:hint="cs"/>
          <w:b/>
          <w:bCs/>
          <w:sz w:val="28"/>
          <w:szCs w:val="28"/>
          <w:rtl/>
        </w:rPr>
        <w:t>חסן נ' מדינת ישראל</w:t>
      </w:r>
      <w:r w:rsidRPr="009562B4">
        <w:rPr>
          <w:rFonts w:cs="David" w:hint="cs"/>
          <w:sz w:val="28"/>
          <w:szCs w:val="28"/>
          <w:rtl/>
        </w:rPr>
        <w:t xml:space="preserve"> (טרם פורסם, 5.6.2013)).</w:t>
      </w:r>
    </w:p>
    <w:p w14:paraId="1CB36AF4" w14:textId="77777777" w:rsidR="00FD3318" w:rsidRPr="00415711" w:rsidRDefault="00081970"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 xml:space="preserve">אשר לערכים החברתיים שנפגעו במקרה דנן - </w:t>
      </w:r>
      <w:r w:rsidR="00415711" w:rsidRPr="00415711">
        <w:rPr>
          <w:rFonts w:cs="David" w:hint="cs"/>
          <w:sz w:val="28"/>
          <w:szCs w:val="28"/>
          <w:rtl/>
        </w:rPr>
        <w:t xml:space="preserve">זה מכבר </w:t>
      </w:r>
      <w:r w:rsidR="007A3934">
        <w:rPr>
          <w:rFonts w:cs="David" w:hint="cs"/>
          <w:sz w:val="28"/>
          <w:szCs w:val="28"/>
          <w:rtl/>
        </w:rPr>
        <w:t>בואר</w:t>
      </w:r>
      <w:r w:rsidR="00415711" w:rsidRPr="00415711">
        <w:rPr>
          <w:rFonts w:cs="David" w:hint="cs"/>
          <w:sz w:val="28"/>
          <w:szCs w:val="28"/>
          <w:rtl/>
        </w:rPr>
        <w:t xml:space="preserve">, כי "צנעת הפרט היא זכותו של אדם. היא משקפת את כבודו... היא, ואולי בעיקר היא, ממחישה את 'מוֹתר האדם מן הבהמה' (קהלת ג', יט)... אמרו אפוא: משעומד אדם על דעתו, יש לכבד את רצונו בדבר פרטיותו" (ע/55/06 </w:t>
      </w:r>
      <w:r w:rsidR="00415711" w:rsidRPr="00415711">
        <w:rPr>
          <w:rFonts w:cs="David" w:hint="cs"/>
          <w:b/>
          <w:bCs/>
          <w:sz w:val="28"/>
          <w:szCs w:val="28"/>
          <w:rtl/>
        </w:rPr>
        <w:t>התובע הצבאי הראשי</w:t>
      </w:r>
      <w:r w:rsidR="00415711" w:rsidRPr="00415711">
        <w:rPr>
          <w:rFonts w:cs="David"/>
          <w:b/>
          <w:bCs/>
          <w:sz w:val="28"/>
          <w:szCs w:val="28"/>
          <w:rtl/>
        </w:rPr>
        <w:t xml:space="preserve"> נ' </w:t>
      </w:r>
      <w:r w:rsidR="00415711" w:rsidRPr="00415711">
        <w:rPr>
          <w:rFonts w:cs="David" w:hint="cs"/>
          <w:b/>
          <w:bCs/>
          <w:sz w:val="28"/>
          <w:szCs w:val="28"/>
          <w:rtl/>
        </w:rPr>
        <w:t>רב"ט גבאי</w:t>
      </w:r>
      <w:r w:rsidR="00415711" w:rsidRPr="00415711">
        <w:rPr>
          <w:rFonts w:cs="David"/>
          <w:sz w:val="28"/>
          <w:szCs w:val="28"/>
          <w:rtl/>
        </w:rPr>
        <w:t xml:space="preserve"> </w:t>
      </w:r>
      <w:r w:rsidR="00415711" w:rsidRPr="00415711">
        <w:rPr>
          <w:rFonts w:cs="David" w:hint="cs"/>
          <w:sz w:val="28"/>
          <w:szCs w:val="28"/>
          <w:rtl/>
        </w:rPr>
        <w:t xml:space="preserve">(2006)). </w:t>
      </w:r>
      <w:r w:rsidR="00FD3318" w:rsidRPr="00415711">
        <w:rPr>
          <w:rFonts w:cs="David" w:hint="cs"/>
          <w:sz w:val="28"/>
          <w:szCs w:val="28"/>
          <w:rtl/>
        </w:rPr>
        <w:t>הזכות לפרטיות מעוגנת</w:t>
      </w:r>
      <w:r w:rsidR="00F37E4F" w:rsidRPr="00415711">
        <w:rPr>
          <w:rFonts w:cs="David" w:hint="cs"/>
          <w:sz w:val="28"/>
          <w:szCs w:val="28"/>
          <w:rtl/>
        </w:rPr>
        <w:t xml:space="preserve"> בסעיף </w:t>
      </w:r>
      <w:r w:rsidR="007F5FE8" w:rsidRPr="00415711">
        <w:rPr>
          <w:rFonts w:cs="David" w:hint="cs"/>
          <w:sz w:val="28"/>
          <w:szCs w:val="28"/>
          <w:rtl/>
        </w:rPr>
        <w:t>7</w:t>
      </w:r>
      <w:r w:rsidR="009361A5" w:rsidRPr="00415711">
        <w:rPr>
          <w:rFonts w:cs="David" w:hint="cs"/>
          <w:sz w:val="28"/>
          <w:szCs w:val="28"/>
          <w:rtl/>
        </w:rPr>
        <w:t>(א)</w:t>
      </w:r>
      <w:r w:rsidR="007F5FE8" w:rsidRPr="00415711">
        <w:rPr>
          <w:rFonts w:cs="David" w:hint="cs"/>
          <w:sz w:val="28"/>
          <w:szCs w:val="28"/>
          <w:rtl/>
        </w:rPr>
        <w:t xml:space="preserve"> לחוק יסוד: כבוד האדם וחירותו</w:t>
      </w:r>
      <w:r w:rsidR="009361A5" w:rsidRPr="00415711">
        <w:rPr>
          <w:rFonts w:cs="David" w:hint="cs"/>
          <w:sz w:val="28"/>
          <w:szCs w:val="28"/>
          <w:rtl/>
        </w:rPr>
        <w:t>, ה</w:t>
      </w:r>
      <w:r w:rsidR="007F5FE8" w:rsidRPr="00415711">
        <w:rPr>
          <w:rFonts w:cs="David" w:hint="cs"/>
          <w:sz w:val="28"/>
          <w:szCs w:val="28"/>
          <w:rtl/>
        </w:rPr>
        <w:t>קובע כי "כל אדם זכאי לפרטיות ולצנעת חייו</w:t>
      </w:r>
      <w:r w:rsidR="009361A5" w:rsidRPr="00415711">
        <w:rPr>
          <w:rFonts w:cs="David" w:hint="cs"/>
          <w:sz w:val="28"/>
          <w:szCs w:val="28"/>
          <w:rtl/>
        </w:rPr>
        <w:t xml:space="preserve">", והיא </w:t>
      </w:r>
      <w:r w:rsidR="007F5FE8" w:rsidRPr="00415711">
        <w:rPr>
          <w:rFonts w:cs="David" w:hint="cs"/>
          <w:sz w:val="28"/>
          <w:szCs w:val="28"/>
          <w:rtl/>
        </w:rPr>
        <w:t xml:space="preserve">מעוגנת גם בחוק הגנת הפרטיות, </w:t>
      </w:r>
      <w:r w:rsidR="009361A5" w:rsidRPr="00415711">
        <w:rPr>
          <w:rFonts w:cs="David" w:hint="cs"/>
          <w:sz w:val="28"/>
          <w:szCs w:val="28"/>
          <w:rtl/>
        </w:rPr>
        <w:t>ה</w:t>
      </w:r>
      <w:r w:rsidR="007F5FE8" w:rsidRPr="00415711">
        <w:rPr>
          <w:rFonts w:cs="David" w:hint="cs"/>
          <w:sz w:val="28"/>
          <w:szCs w:val="28"/>
          <w:rtl/>
        </w:rPr>
        <w:t>מגדיר</w:t>
      </w:r>
      <w:r w:rsidR="009361A5" w:rsidRPr="00415711">
        <w:rPr>
          <w:rFonts w:cs="David" w:hint="cs"/>
          <w:sz w:val="28"/>
          <w:szCs w:val="28"/>
          <w:rtl/>
        </w:rPr>
        <w:t>, בנסיבות מסו</w:t>
      </w:r>
      <w:r w:rsidR="007A3934">
        <w:rPr>
          <w:rFonts w:cs="David" w:hint="cs"/>
          <w:sz w:val="28"/>
          <w:szCs w:val="28"/>
          <w:rtl/>
        </w:rPr>
        <w:t>י</w:t>
      </w:r>
      <w:r w:rsidR="009361A5" w:rsidRPr="00415711">
        <w:rPr>
          <w:rFonts w:cs="David" w:hint="cs"/>
          <w:sz w:val="28"/>
          <w:szCs w:val="28"/>
          <w:rtl/>
        </w:rPr>
        <w:t xml:space="preserve">מות, את הפגיעה בפרטיות הזולת כעבירה </w:t>
      </w:r>
      <w:r w:rsidR="007F5FE8" w:rsidRPr="00415711">
        <w:rPr>
          <w:rFonts w:cs="David" w:hint="cs"/>
          <w:sz w:val="28"/>
          <w:szCs w:val="28"/>
          <w:rtl/>
        </w:rPr>
        <w:t>מסוג "פשע"</w:t>
      </w:r>
      <w:r w:rsidR="009361A5" w:rsidRPr="00415711">
        <w:rPr>
          <w:rFonts w:cs="David" w:hint="cs"/>
          <w:sz w:val="28"/>
          <w:szCs w:val="28"/>
          <w:rtl/>
        </w:rPr>
        <w:t xml:space="preserve">, שבצידה עונש מאסר מרבי בן חמש שנים. </w:t>
      </w:r>
      <w:r w:rsidR="007A3934">
        <w:rPr>
          <w:rFonts w:cs="David" w:hint="cs"/>
          <w:sz w:val="28"/>
          <w:szCs w:val="28"/>
          <w:rtl/>
        </w:rPr>
        <w:t>ואכן,</w:t>
      </w:r>
      <w:r w:rsidR="00415711">
        <w:rPr>
          <w:rFonts w:cs="David" w:hint="cs"/>
          <w:sz w:val="28"/>
          <w:szCs w:val="28"/>
          <w:rtl/>
        </w:rPr>
        <w:t xml:space="preserve"> מקובל לראות ב</w:t>
      </w:r>
      <w:r w:rsidR="00415711" w:rsidRPr="00415711">
        <w:rPr>
          <w:rFonts w:cs="David" w:hint="cs"/>
          <w:sz w:val="28"/>
          <w:szCs w:val="28"/>
          <w:rtl/>
        </w:rPr>
        <w:t>"זכות לפרטיות</w:t>
      </w:r>
      <w:r w:rsidR="00415711">
        <w:rPr>
          <w:rFonts w:cs="David" w:hint="cs"/>
          <w:sz w:val="28"/>
          <w:szCs w:val="28"/>
          <w:rtl/>
        </w:rPr>
        <w:t xml:space="preserve">... </w:t>
      </w:r>
      <w:r w:rsidR="00415711" w:rsidRPr="00415711">
        <w:rPr>
          <w:rFonts w:cs="David" w:hint="cs"/>
          <w:sz w:val="28"/>
          <w:szCs w:val="28"/>
          <w:rtl/>
        </w:rPr>
        <w:t xml:space="preserve">בת בכירה במשפחת הזכויות בחברה הליברלית-הדמוקרטית" </w:t>
      </w:r>
      <w:r w:rsidR="00415711" w:rsidRPr="00415711">
        <w:rPr>
          <w:rFonts w:cs="David"/>
          <w:sz w:val="28"/>
          <w:szCs w:val="28"/>
          <w:rtl/>
        </w:rPr>
        <w:t>(</w:t>
      </w:r>
      <w:r w:rsidR="00415711" w:rsidRPr="00415711">
        <w:rPr>
          <w:rFonts w:cs="David" w:hint="cs"/>
          <w:sz w:val="28"/>
          <w:szCs w:val="28"/>
          <w:rtl/>
        </w:rPr>
        <w:t>מ'</w:t>
      </w:r>
      <w:r w:rsidR="00415711" w:rsidRPr="00415711">
        <w:rPr>
          <w:rFonts w:cs="David"/>
          <w:sz w:val="28"/>
          <w:szCs w:val="28"/>
          <w:rtl/>
        </w:rPr>
        <w:t xml:space="preserve"> בירנהק "שליטה והסכמה: הבסיס העיוני של הזכות לפרטיות" </w:t>
      </w:r>
      <w:r w:rsidR="00415711" w:rsidRPr="00415711">
        <w:rPr>
          <w:rFonts w:cs="David"/>
          <w:b/>
          <w:bCs/>
          <w:sz w:val="28"/>
          <w:szCs w:val="28"/>
          <w:rtl/>
        </w:rPr>
        <w:t>משפט וממשל</w:t>
      </w:r>
      <w:r w:rsidR="00415711" w:rsidRPr="00415711">
        <w:rPr>
          <w:rFonts w:cs="David"/>
          <w:sz w:val="28"/>
          <w:szCs w:val="28"/>
          <w:rtl/>
        </w:rPr>
        <w:t xml:space="preserve"> יא 9, </w:t>
      </w:r>
      <w:r w:rsidR="00415711" w:rsidRPr="00415711">
        <w:rPr>
          <w:rFonts w:cs="David" w:hint="cs"/>
          <w:sz w:val="28"/>
          <w:szCs w:val="28"/>
          <w:rtl/>
        </w:rPr>
        <w:t>10</w:t>
      </w:r>
      <w:r w:rsidR="00415711" w:rsidRPr="00415711">
        <w:rPr>
          <w:rFonts w:cs="David"/>
          <w:sz w:val="28"/>
          <w:szCs w:val="28"/>
          <w:rtl/>
        </w:rPr>
        <w:t xml:space="preserve"> (2007))</w:t>
      </w:r>
      <w:r w:rsidR="00415711" w:rsidRPr="00415711">
        <w:rPr>
          <w:rFonts w:cs="David" w:hint="cs"/>
          <w:sz w:val="28"/>
          <w:szCs w:val="28"/>
          <w:rtl/>
        </w:rPr>
        <w:t>.</w:t>
      </w:r>
    </w:p>
    <w:p w14:paraId="2A1AD301" w14:textId="77777777" w:rsidR="0059425B" w:rsidRDefault="0059425B"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lastRenderedPageBreak/>
        <w:t>על האופי האינטימי של התכתבויות ושיחות אשר אצורות במכשיר הטלפון הנייד של הפרט ועל עומק החדירה לפרטיות הכרוכה בעיון בהן, עמד בית המשפט העליון בקבעו כדלקמן:</w:t>
      </w:r>
    </w:p>
    <w:p w14:paraId="621DA853" w14:textId="77777777" w:rsidR="0059425B" w:rsidRDefault="0059425B" w:rsidP="00081970">
      <w:pPr>
        <w:pStyle w:val="a4"/>
        <w:spacing w:line="240" w:lineRule="auto"/>
        <w:ind w:left="1418" w:right="1418"/>
        <w:jc w:val="both"/>
        <w:rPr>
          <w:rFonts w:cs="David"/>
          <w:sz w:val="28"/>
          <w:szCs w:val="28"/>
          <w:rtl/>
        </w:rPr>
      </w:pPr>
      <w:r>
        <w:rPr>
          <w:rFonts w:cs="David" w:hint="cs"/>
          <w:sz w:val="28"/>
          <w:szCs w:val="28"/>
          <w:rtl/>
        </w:rPr>
        <w:t xml:space="preserve">"מכשירי הטלפון הניידים הפכו לאמצעים טכנולוגיים </w:t>
      </w:r>
      <w:r w:rsidR="00081970">
        <w:rPr>
          <w:rFonts w:cs="David" w:hint="cs"/>
          <w:sz w:val="28"/>
          <w:szCs w:val="28"/>
          <w:rtl/>
        </w:rPr>
        <w:t>ר</w:t>
      </w:r>
      <w:r>
        <w:rPr>
          <w:rFonts w:cs="David" w:hint="cs"/>
          <w:sz w:val="28"/>
          <w:szCs w:val="28"/>
          <w:rtl/>
        </w:rPr>
        <w:t>בי עוצמה האוגרים מידע רב, ומשמשים לצורך תכתובות שגרתיות.</w:t>
      </w:r>
      <w:r w:rsidR="00081970">
        <w:rPr>
          <w:rFonts w:cs="David" w:hint="cs"/>
          <w:sz w:val="28"/>
          <w:szCs w:val="28"/>
          <w:rtl/>
        </w:rPr>
        <w:t>..</w:t>
      </w:r>
    </w:p>
    <w:p w14:paraId="26CF65A0" w14:textId="77777777" w:rsidR="0059425B" w:rsidRPr="0046204C" w:rsidRDefault="0059425B" w:rsidP="007A3934">
      <w:pPr>
        <w:pStyle w:val="a4"/>
        <w:spacing w:line="240" w:lineRule="auto"/>
        <w:ind w:left="1418" w:right="1418"/>
        <w:jc w:val="both"/>
        <w:rPr>
          <w:rFonts w:cs="David"/>
          <w:sz w:val="28"/>
          <w:szCs w:val="28"/>
          <w:rtl/>
        </w:rPr>
      </w:pPr>
      <w:r>
        <w:rPr>
          <w:rFonts w:cs="David" w:hint="cs"/>
          <w:sz w:val="28"/>
          <w:szCs w:val="28"/>
          <w:rtl/>
        </w:rPr>
        <w:t xml:space="preserve">המידע הרב הנאגר במחשבים האישיים ובמכשירי הטלפון הניידים חושף את בעליהם לפגיעה חמורה בפרטיותם כשמכשירם מגיע לידיו של אדם אחר. לא אחת מכשירי הטלפון הניידים כוללים תיעוד מדויק של המקומות שבהם שהה בעל המכשיר, התכתבויות אישיות ואינטימיות, ומידע על חבריו ועל טיב הקשר עימם, לצד מידע עסקי רגיש. יש הנוהגים להקליט את שיחותיהם באמצעות מכשיר הטלפון הנייד באופן תדיר, מבלי להעלות על דעתם כי המידע עלול להגיע לידי צדדים שלישיים. השימוש הרווח במכשיר הטלפון הנייד כאמצעי גישה לאינטרנט (מרשתת) פותח צוהר נוסף לעיון בנסתרות ליבו של בעל המכשיר, בעמדותיו הפוליטיות, בתחביביו ובתכניותיו לעתיד" (בש"פ 7917/19 </w:t>
      </w:r>
      <w:r>
        <w:rPr>
          <w:rFonts w:cs="David" w:hint="cs"/>
          <w:b/>
          <w:bCs/>
          <w:sz w:val="28"/>
          <w:szCs w:val="28"/>
          <w:rtl/>
        </w:rPr>
        <w:t>אוריך נ' מדינת ישראל</w:t>
      </w:r>
      <w:r>
        <w:rPr>
          <w:rFonts w:cs="David" w:hint="cs"/>
          <w:sz w:val="28"/>
          <w:szCs w:val="28"/>
          <w:rtl/>
        </w:rPr>
        <w:t>, פסקה 19 (טרם פורסם, 25.12.2019)).</w:t>
      </w:r>
    </w:p>
    <w:p w14:paraId="7D7A6D0F" w14:textId="77777777" w:rsidR="0059425B" w:rsidRDefault="00081970" w:rsidP="007A3934">
      <w:pPr>
        <w:spacing w:line="240" w:lineRule="auto"/>
        <w:ind w:right="1418"/>
        <w:jc w:val="both"/>
        <w:rPr>
          <w:rFonts w:cs="David"/>
          <w:sz w:val="28"/>
          <w:szCs w:val="28"/>
          <w:rtl/>
        </w:rPr>
      </w:pPr>
      <w:r>
        <w:rPr>
          <w:rFonts w:cs="David" w:hint="cs"/>
          <w:sz w:val="28"/>
          <w:szCs w:val="28"/>
          <w:rtl/>
        </w:rPr>
        <w:t>בדומה, בהקשר אחר, בואר כי</w:t>
      </w:r>
      <w:r w:rsidR="0059425B">
        <w:rPr>
          <w:rFonts w:cs="David" w:hint="cs"/>
          <w:sz w:val="28"/>
          <w:szCs w:val="28"/>
          <w:rtl/>
        </w:rPr>
        <w:t>:</w:t>
      </w:r>
    </w:p>
    <w:p w14:paraId="5CB6D2A8" w14:textId="77777777" w:rsidR="0059425B" w:rsidRDefault="007A3934" w:rsidP="00081970">
      <w:pPr>
        <w:pStyle w:val="a4"/>
        <w:spacing w:line="240" w:lineRule="auto"/>
        <w:ind w:left="1418" w:right="1418"/>
        <w:jc w:val="both"/>
        <w:rPr>
          <w:rFonts w:cs="David"/>
          <w:sz w:val="28"/>
          <w:szCs w:val="28"/>
          <w:rtl/>
        </w:rPr>
      </w:pPr>
      <w:r>
        <w:rPr>
          <w:rFonts w:cs="David" w:hint="cs"/>
          <w:sz w:val="28"/>
          <w:szCs w:val="28"/>
          <w:rtl/>
        </w:rPr>
        <w:t>"</w:t>
      </w:r>
      <w:r w:rsidR="0059425B" w:rsidRPr="0046204C">
        <w:rPr>
          <w:rFonts w:cs="David"/>
          <w:sz w:val="28"/>
          <w:szCs w:val="28"/>
          <w:rtl/>
        </w:rPr>
        <w:t>נוסף על אובדן הנגישות והחרדה המתלווה לכך, גניבת טלפון סלולרי מהווה גם חדירה למתחם פרטי ביותר של האדם. הסמארטפון הוא מעין כספת ניידת המכילה תמונות, לעיתים תמונות רגישות, התכתבויות אישיות ומידע פרטי, ולעיתים אף סודי, אשר מעצימים את החרדה מן הגניבה.</w:t>
      </w:r>
      <w:r w:rsidR="00081970">
        <w:rPr>
          <w:rFonts w:cs="David" w:hint="cs"/>
          <w:sz w:val="28"/>
          <w:szCs w:val="28"/>
          <w:rtl/>
        </w:rPr>
        <w:t xml:space="preserve">.." </w:t>
      </w:r>
      <w:r w:rsidR="0059425B">
        <w:rPr>
          <w:rFonts w:cs="David" w:hint="cs"/>
          <w:sz w:val="28"/>
          <w:szCs w:val="28"/>
          <w:rtl/>
        </w:rPr>
        <w:t>(</w:t>
      </w:r>
      <w:r w:rsidR="0059425B" w:rsidRPr="0046204C">
        <w:rPr>
          <w:rFonts w:cs="David"/>
          <w:sz w:val="28"/>
          <w:szCs w:val="28"/>
          <w:rtl/>
        </w:rPr>
        <w:t xml:space="preserve">ע"פ 8627/14 </w:t>
      </w:r>
      <w:r w:rsidR="0059425B" w:rsidRPr="0046204C">
        <w:rPr>
          <w:rFonts w:cs="David"/>
          <w:b/>
          <w:bCs/>
          <w:sz w:val="28"/>
          <w:szCs w:val="28"/>
          <w:rtl/>
        </w:rPr>
        <w:t>דביר נ' מדינת ישראל</w:t>
      </w:r>
      <w:r w:rsidR="0059425B">
        <w:rPr>
          <w:rFonts w:cs="David" w:hint="cs"/>
          <w:sz w:val="28"/>
          <w:szCs w:val="28"/>
          <w:rtl/>
        </w:rPr>
        <w:t>, פסקה 7 (טרם פורסם, 14.7.2015)</w:t>
      </w:r>
      <w:r w:rsidR="00081970">
        <w:rPr>
          <w:rFonts w:cs="David" w:hint="cs"/>
          <w:sz w:val="28"/>
          <w:szCs w:val="28"/>
          <w:rtl/>
        </w:rPr>
        <w:t xml:space="preserve">; </w:t>
      </w:r>
      <w:r w:rsidR="0059425B">
        <w:rPr>
          <w:rFonts w:cs="David" w:hint="cs"/>
          <w:sz w:val="28"/>
          <w:szCs w:val="28"/>
          <w:rtl/>
        </w:rPr>
        <w:t xml:space="preserve">עוד על משמעות החדירה למכשירים סלולאריים, ראו ע/24/15 </w:t>
      </w:r>
      <w:r w:rsidR="0059425B" w:rsidRPr="0046204C">
        <w:rPr>
          <w:rFonts w:cs="David"/>
          <w:b/>
          <w:bCs/>
          <w:sz w:val="28"/>
          <w:szCs w:val="28"/>
          <w:rtl/>
        </w:rPr>
        <w:t>רב"ט סיגאוי</w:t>
      </w:r>
      <w:r w:rsidR="0059425B" w:rsidRPr="0046204C">
        <w:rPr>
          <w:rFonts w:cs="David" w:hint="cs"/>
          <w:b/>
          <w:bCs/>
          <w:sz w:val="28"/>
          <w:szCs w:val="28"/>
          <w:rtl/>
        </w:rPr>
        <w:t xml:space="preserve"> נ' התובע הצבאי הראשי</w:t>
      </w:r>
      <w:r w:rsidR="0059425B">
        <w:rPr>
          <w:rFonts w:cs="David" w:hint="cs"/>
          <w:sz w:val="28"/>
          <w:szCs w:val="28"/>
          <w:rtl/>
        </w:rPr>
        <w:t>, פסקה 16 (2016)).</w:t>
      </w:r>
    </w:p>
    <w:p w14:paraId="6CBC5AC2" w14:textId="77777777" w:rsidR="00081970" w:rsidRDefault="00081970" w:rsidP="00081970">
      <w:pPr>
        <w:pStyle w:val="a4"/>
        <w:spacing w:line="240" w:lineRule="auto"/>
        <w:ind w:left="1418" w:right="1418"/>
        <w:jc w:val="both"/>
        <w:rPr>
          <w:rFonts w:cs="David"/>
          <w:sz w:val="28"/>
          <w:szCs w:val="28"/>
          <w:rtl/>
        </w:rPr>
      </w:pPr>
    </w:p>
    <w:p w14:paraId="10F2BB9E" w14:textId="77777777" w:rsidR="00E54775" w:rsidRPr="00F2286D" w:rsidRDefault="009361A5" w:rsidP="001C4BB3">
      <w:pPr>
        <w:numPr>
          <w:ilvl w:val="0"/>
          <w:numId w:val="4"/>
        </w:numPr>
        <w:pBdr>
          <w:right w:val="none" w:sz="0" w:space="2" w:color="auto"/>
        </w:pBdr>
        <w:tabs>
          <w:tab w:val="left" w:pos="276"/>
        </w:tabs>
        <w:spacing w:after="0" w:line="360" w:lineRule="auto"/>
        <w:ind w:left="3" w:firstLine="10"/>
        <w:jc w:val="both"/>
        <w:rPr>
          <w:rFonts w:asciiTheme="minorHAnsi" w:hAnsiTheme="minorHAnsi" w:cs="David"/>
          <w:sz w:val="28"/>
          <w:szCs w:val="28"/>
        </w:rPr>
      </w:pPr>
      <w:r w:rsidRPr="00F2286D">
        <w:rPr>
          <w:rFonts w:ascii="Times New Roman" w:eastAsia="Times New Roman" w:hAnsi="Times New Roman" w:cs="David" w:hint="cs"/>
          <w:sz w:val="28"/>
          <w:szCs w:val="28"/>
          <w:rtl/>
        </w:rPr>
        <w:t>חומרה יתרה יש ל</w:t>
      </w:r>
      <w:r w:rsidR="00415711" w:rsidRPr="00F2286D">
        <w:rPr>
          <w:rFonts w:ascii="Times New Roman" w:eastAsia="Times New Roman" w:hAnsi="Times New Roman" w:cs="David" w:hint="cs"/>
          <w:sz w:val="28"/>
          <w:szCs w:val="28"/>
          <w:rtl/>
        </w:rPr>
        <w:t>ייחס ל</w:t>
      </w:r>
      <w:r w:rsidR="00C72443" w:rsidRPr="00F2286D">
        <w:rPr>
          <w:rFonts w:ascii="Times New Roman" w:eastAsia="Times New Roman" w:hAnsi="Times New Roman" w:cs="David" w:hint="cs"/>
          <w:sz w:val="28"/>
          <w:szCs w:val="28"/>
          <w:rtl/>
        </w:rPr>
        <w:t xml:space="preserve">פגיעה בפרטיות </w:t>
      </w:r>
      <w:r w:rsidR="00415711" w:rsidRPr="00F2286D">
        <w:rPr>
          <w:rFonts w:ascii="Times New Roman" w:eastAsia="Times New Roman" w:hAnsi="Times New Roman" w:cs="David" w:hint="cs"/>
          <w:sz w:val="28"/>
          <w:szCs w:val="28"/>
          <w:rtl/>
        </w:rPr>
        <w:t xml:space="preserve">הזולת </w:t>
      </w:r>
      <w:r w:rsidRPr="00F2286D">
        <w:rPr>
          <w:rFonts w:ascii="Times New Roman" w:eastAsia="Times New Roman" w:hAnsi="Times New Roman" w:cs="David" w:hint="cs"/>
          <w:sz w:val="28"/>
          <w:szCs w:val="28"/>
          <w:rtl/>
        </w:rPr>
        <w:t>במ</w:t>
      </w:r>
      <w:r w:rsidR="00C72443" w:rsidRPr="00F2286D">
        <w:rPr>
          <w:rFonts w:ascii="Times New Roman" w:eastAsia="Times New Roman" w:hAnsi="Times New Roman" w:cs="David" w:hint="cs"/>
          <w:sz w:val="28"/>
          <w:szCs w:val="28"/>
          <w:rtl/>
        </w:rPr>
        <w:t xml:space="preserve">סגרת הצבאית </w:t>
      </w:r>
      <w:r w:rsidRPr="00F2286D">
        <w:rPr>
          <w:rFonts w:ascii="Times New Roman" w:eastAsia="Times New Roman" w:hAnsi="Times New Roman" w:cs="David" w:hint="cs"/>
          <w:sz w:val="28"/>
          <w:szCs w:val="28"/>
          <w:rtl/>
        </w:rPr>
        <w:t xml:space="preserve">וכבר נפסק, </w:t>
      </w:r>
      <w:r w:rsidR="00C72443" w:rsidRPr="00F2286D">
        <w:rPr>
          <w:rFonts w:ascii="Times New Roman" w:eastAsia="Times New Roman" w:hAnsi="Times New Roman" w:cs="David" w:hint="cs"/>
          <w:sz w:val="28"/>
          <w:szCs w:val="28"/>
          <w:rtl/>
        </w:rPr>
        <w:t xml:space="preserve">כי </w:t>
      </w:r>
      <w:r w:rsidR="003D6A2B" w:rsidRPr="00F2286D">
        <w:rPr>
          <w:rFonts w:ascii="Times New Roman" w:eastAsia="Times New Roman" w:hAnsi="Times New Roman" w:cs="David" w:hint="cs"/>
          <w:sz w:val="28"/>
          <w:szCs w:val="28"/>
          <w:rtl/>
        </w:rPr>
        <w:t xml:space="preserve">"ההגנה על פרטיותם של חיילים </w:t>
      </w:r>
      <w:r w:rsidR="003D6A2B" w:rsidRPr="00F2286D">
        <w:rPr>
          <w:rFonts w:cs="David" w:hint="cs"/>
          <w:sz w:val="28"/>
          <w:szCs w:val="28"/>
          <w:rtl/>
        </w:rPr>
        <w:t>וחיילות</w:t>
      </w:r>
      <w:r w:rsidR="003D6A2B" w:rsidRPr="00F2286D">
        <w:rPr>
          <w:rFonts w:ascii="Times New Roman" w:eastAsia="Times New Roman" w:hAnsi="Times New Roman" w:cs="David" w:hint="cs"/>
          <w:sz w:val="28"/>
          <w:szCs w:val="28"/>
          <w:rtl/>
        </w:rPr>
        <w:t xml:space="preserve">, המשרתים מכוח חוק בצבא ושוהים, נוכח צורכי תפקידם, </w:t>
      </w:r>
      <w:r w:rsidR="003D6A2B" w:rsidRPr="00F2286D">
        <w:rPr>
          <w:rFonts w:cs="David" w:hint="cs"/>
          <w:sz w:val="28"/>
          <w:szCs w:val="28"/>
          <w:rtl/>
        </w:rPr>
        <w:t>ביחידות</w:t>
      </w:r>
      <w:r w:rsidR="003D6A2B" w:rsidRPr="00F2286D">
        <w:rPr>
          <w:rFonts w:ascii="Times New Roman" w:eastAsia="Times New Roman" w:hAnsi="Times New Roman" w:cs="David" w:hint="cs"/>
          <w:sz w:val="28"/>
          <w:szCs w:val="28"/>
          <w:rtl/>
        </w:rPr>
        <w:t xml:space="preserve"> צבאיות, בתנאים המחייבים לינה ומגורים משותפים </w:t>
      </w:r>
      <w:r w:rsidR="003D6A2B" w:rsidRPr="00F2286D">
        <w:rPr>
          <w:rFonts w:ascii="Times New Roman" w:eastAsia="Times New Roman" w:hAnsi="Times New Roman" w:cs="David"/>
          <w:sz w:val="28"/>
          <w:szCs w:val="28"/>
          <w:rtl/>
        </w:rPr>
        <w:t>–</w:t>
      </w:r>
      <w:r w:rsidR="003D6A2B" w:rsidRPr="00F2286D">
        <w:rPr>
          <w:rFonts w:ascii="Times New Roman" w:eastAsia="Times New Roman" w:hAnsi="Times New Roman" w:cs="David" w:hint="cs"/>
          <w:sz w:val="28"/>
          <w:szCs w:val="28"/>
          <w:rtl/>
        </w:rPr>
        <w:t xml:space="preserve"> מחייבת אכיפה קפדנית ורחבה של החוקים והכללים, שנועדו להבטיח מידה ראויה של פרטיות במרחב המשותף" (</w:t>
      </w:r>
      <w:r w:rsidR="009D3AD1" w:rsidRPr="00F2286D">
        <w:rPr>
          <w:rFonts w:ascii="Times New Roman" w:eastAsia="Times New Roman" w:hAnsi="Times New Roman" w:cs="David" w:hint="cs"/>
          <w:sz w:val="28"/>
          <w:szCs w:val="28"/>
          <w:rtl/>
        </w:rPr>
        <w:t xml:space="preserve">ע/40/17 </w:t>
      </w:r>
      <w:r w:rsidR="009D3AD1" w:rsidRPr="00F2286D">
        <w:rPr>
          <w:rFonts w:ascii="Times New Roman" w:eastAsia="Times New Roman" w:hAnsi="Times New Roman" w:cs="David" w:hint="cs"/>
          <w:b/>
          <w:bCs/>
          <w:sz w:val="28"/>
          <w:szCs w:val="28"/>
          <w:rtl/>
        </w:rPr>
        <w:t>סגן שרון נ' התובע הצבאי הראשי</w:t>
      </w:r>
      <w:r w:rsidR="009D3AD1" w:rsidRPr="00F2286D">
        <w:rPr>
          <w:rFonts w:ascii="Times New Roman" w:eastAsia="Times New Roman" w:hAnsi="Times New Roman" w:cs="David" w:hint="cs"/>
          <w:sz w:val="28"/>
          <w:szCs w:val="28"/>
          <w:rtl/>
        </w:rPr>
        <w:t>, פסקה 29 (2017)</w:t>
      </w:r>
      <w:r w:rsidR="0010190D" w:rsidRPr="00F2286D">
        <w:rPr>
          <w:rFonts w:cs="David" w:hint="cs"/>
          <w:sz w:val="28"/>
          <w:szCs w:val="28"/>
          <w:rtl/>
        </w:rPr>
        <w:t xml:space="preserve">). בדומה, בהקשר שונה, נפסק, כי "...החובה על-פי חוק לשרת בצבא ההגנה לישראל, מובילה, לעיתים קרובות, למגורים משותפים, בתנאים שבהם </w:t>
      </w:r>
      <w:r w:rsidR="0010190D" w:rsidRPr="00F2286D">
        <w:rPr>
          <w:rFonts w:cs="David" w:hint="cs"/>
          <w:b/>
          <w:bCs/>
          <w:sz w:val="28"/>
          <w:szCs w:val="28"/>
          <w:rtl/>
        </w:rPr>
        <w:t>יחסי הרעות והאמון ההדדי, הם הערובה לשמירה על כבודם ופרטיותם של החיילים</w:t>
      </w:r>
      <w:r w:rsidR="0010190D" w:rsidRPr="00F2286D">
        <w:rPr>
          <w:rFonts w:cs="David" w:hint="cs"/>
          <w:sz w:val="28"/>
          <w:szCs w:val="28"/>
          <w:rtl/>
        </w:rPr>
        <w:t xml:space="preserve">" (ע/7/18 </w:t>
      </w:r>
      <w:r w:rsidR="0010190D" w:rsidRPr="00F2286D">
        <w:rPr>
          <w:rFonts w:cs="David" w:hint="cs"/>
          <w:b/>
          <w:bCs/>
          <w:sz w:val="28"/>
          <w:szCs w:val="28"/>
          <w:rtl/>
        </w:rPr>
        <w:t>סמל היימן נ' התובע הצבאי הראשי</w:t>
      </w:r>
      <w:r w:rsidR="0010190D" w:rsidRPr="00F2286D">
        <w:rPr>
          <w:rFonts w:cs="David" w:hint="cs"/>
          <w:sz w:val="28"/>
          <w:szCs w:val="28"/>
          <w:rtl/>
        </w:rPr>
        <w:t>, פסקה 18, הדגשות הוספו</w:t>
      </w:r>
      <w:r w:rsidR="001C4BB3">
        <w:rPr>
          <w:rFonts w:cs="David" w:hint="cs"/>
          <w:sz w:val="28"/>
          <w:szCs w:val="28"/>
          <w:rtl/>
        </w:rPr>
        <w:t xml:space="preserve"> </w:t>
      </w:r>
      <w:r w:rsidR="001C4BB3" w:rsidRPr="00F2286D">
        <w:rPr>
          <w:rFonts w:cs="David" w:hint="cs"/>
          <w:sz w:val="28"/>
          <w:szCs w:val="28"/>
          <w:rtl/>
        </w:rPr>
        <w:t>(2018)</w:t>
      </w:r>
      <w:r w:rsidR="00F2286D" w:rsidRPr="00F2286D">
        <w:rPr>
          <w:rFonts w:cs="David" w:hint="cs"/>
          <w:sz w:val="28"/>
          <w:szCs w:val="28"/>
          <w:rtl/>
        </w:rPr>
        <w:t>;</w:t>
      </w:r>
      <w:r w:rsidR="00F2286D">
        <w:rPr>
          <w:rFonts w:cs="David" w:hint="cs"/>
          <w:sz w:val="28"/>
          <w:szCs w:val="28"/>
          <w:rtl/>
        </w:rPr>
        <w:t xml:space="preserve"> </w:t>
      </w:r>
      <w:r w:rsidR="00E54775" w:rsidRPr="00F2286D">
        <w:rPr>
          <w:rFonts w:cs="David" w:hint="cs"/>
          <w:sz w:val="28"/>
          <w:szCs w:val="28"/>
          <w:rtl/>
        </w:rPr>
        <w:t xml:space="preserve">על שיקולים </w:t>
      </w:r>
      <w:r w:rsidR="00E54775" w:rsidRPr="00F2286D">
        <w:rPr>
          <w:rFonts w:cs="David" w:hint="cs"/>
          <w:sz w:val="28"/>
          <w:szCs w:val="28"/>
          <w:rtl/>
        </w:rPr>
        <w:lastRenderedPageBreak/>
        <w:t>צבאיים ייחודיים בענישה ראו למשל</w:t>
      </w:r>
      <w:r w:rsidR="00F2286D">
        <w:rPr>
          <w:rFonts w:cs="David" w:hint="cs"/>
          <w:sz w:val="28"/>
          <w:szCs w:val="28"/>
          <w:rtl/>
        </w:rPr>
        <w:t>:</w:t>
      </w:r>
      <w:r w:rsidR="00E54775" w:rsidRPr="00F2286D">
        <w:rPr>
          <w:rFonts w:cs="David" w:hint="cs"/>
          <w:sz w:val="28"/>
          <w:szCs w:val="28"/>
          <w:rtl/>
        </w:rPr>
        <w:t xml:space="preserve"> רע"פ 6505/20 </w:t>
      </w:r>
      <w:r w:rsidR="00E54775" w:rsidRPr="00F2286D">
        <w:rPr>
          <w:rFonts w:cs="David" w:hint="cs"/>
          <w:b/>
          <w:bCs/>
          <w:sz w:val="28"/>
          <w:szCs w:val="28"/>
          <w:rtl/>
        </w:rPr>
        <w:t>חסקל נ' התובע הצבאי הראשי</w:t>
      </w:r>
      <w:r w:rsidR="00E54775" w:rsidRPr="00F2286D">
        <w:rPr>
          <w:rFonts w:cs="David" w:hint="cs"/>
          <w:sz w:val="28"/>
          <w:szCs w:val="28"/>
          <w:rtl/>
        </w:rPr>
        <w:t xml:space="preserve">, פסקה 8 (טרם פורסם, 30.9.2020); רע"פ 391/17 </w:t>
      </w:r>
      <w:r w:rsidR="00E54775" w:rsidRPr="00F2286D">
        <w:rPr>
          <w:rFonts w:cs="David" w:hint="cs"/>
          <w:b/>
          <w:bCs/>
          <w:sz w:val="28"/>
          <w:szCs w:val="28"/>
          <w:rtl/>
        </w:rPr>
        <w:t>פלוני נ' התובעת הצבאית הראשית</w:t>
      </w:r>
      <w:r w:rsidR="00E54775" w:rsidRPr="00F2286D">
        <w:rPr>
          <w:rFonts w:cs="David" w:hint="cs"/>
          <w:sz w:val="28"/>
          <w:szCs w:val="28"/>
          <w:rtl/>
        </w:rPr>
        <w:t>, פסקה 12 (טרם פורסם, 15.1.2017)</w:t>
      </w:r>
      <w:r w:rsidR="00055E65">
        <w:rPr>
          <w:rFonts w:cs="David" w:hint="cs"/>
          <w:sz w:val="28"/>
          <w:szCs w:val="28"/>
          <w:rtl/>
        </w:rPr>
        <w:t xml:space="preserve">; ע/45/19 </w:t>
      </w:r>
      <w:r w:rsidR="00055E65" w:rsidRPr="00055E65">
        <w:rPr>
          <w:rFonts w:cs="David" w:hint="cs"/>
          <w:b/>
          <w:bCs/>
          <w:sz w:val="28"/>
          <w:szCs w:val="28"/>
          <w:rtl/>
        </w:rPr>
        <w:t>סמל כהניאן נ' התובע הצבאי הראשי</w:t>
      </w:r>
      <w:r w:rsidR="001C4BB3" w:rsidRPr="001C4BB3">
        <w:rPr>
          <w:rFonts w:cs="David" w:hint="cs"/>
          <w:sz w:val="28"/>
          <w:szCs w:val="28"/>
          <w:rtl/>
        </w:rPr>
        <w:t>,</w:t>
      </w:r>
      <w:r w:rsidR="00055E65" w:rsidRPr="001C4BB3">
        <w:rPr>
          <w:rFonts w:cs="David" w:hint="cs"/>
          <w:sz w:val="28"/>
          <w:szCs w:val="28"/>
          <w:rtl/>
        </w:rPr>
        <w:t xml:space="preserve"> </w:t>
      </w:r>
      <w:r w:rsidR="00055E65">
        <w:rPr>
          <w:rFonts w:cs="David" w:hint="cs"/>
          <w:sz w:val="28"/>
          <w:szCs w:val="28"/>
          <w:rtl/>
        </w:rPr>
        <w:t>פסקה 27</w:t>
      </w:r>
      <w:r w:rsidR="001C4BB3">
        <w:rPr>
          <w:rFonts w:cs="David" w:hint="cs"/>
          <w:sz w:val="28"/>
          <w:szCs w:val="28"/>
          <w:rtl/>
        </w:rPr>
        <w:t xml:space="preserve"> (2019)</w:t>
      </w:r>
      <w:r w:rsidR="008E21CF" w:rsidRPr="00F2286D">
        <w:rPr>
          <w:rFonts w:cs="David" w:hint="cs"/>
          <w:sz w:val="28"/>
          <w:szCs w:val="28"/>
          <w:rtl/>
        </w:rPr>
        <w:t>)</w:t>
      </w:r>
      <w:r w:rsidR="00E54775" w:rsidRPr="00F2286D">
        <w:rPr>
          <w:rFonts w:cs="David" w:hint="cs"/>
          <w:sz w:val="28"/>
          <w:szCs w:val="28"/>
          <w:rtl/>
        </w:rPr>
        <w:t>.</w:t>
      </w:r>
    </w:p>
    <w:p w14:paraId="4B1448AE" w14:textId="77777777" w:rsidR="007A3934" w:rsidRDefault="00C72443" w:rsidP="009B6486">
      <w:pPr>
        <w:numPr>
          <w:ilvl w:val="0"/>
          <w:numId w:val="4"/>
        </w:numPr>
        <w:pBdr>
          <w:right w:val="none" w:sz="0" w:space="2" w:color="auto"/>
        </w:pBdr>
        <w:tabs>
          <w:tab w:val="left" w:pos="276"/>
        </w:tabs>
        <w:spacing w:after="0" w:line="360" w:lineRule="auto"/>
        <w:ind w:left="3" w:firstLine="10"/>
        <w:jc w:val="both"/>
        <w:rPr>
          <w:rFonts w:asciiTheme="minorHAnsi" w:hAnsiTheme="minorHAnsi" w:cs="David"/>
          <w:sz w:val="28"/>
          <w:szCs w:val="28"/>
        </w:rPr>
      </w:pPr>
      <w:r w:rsidRPr="009562B4">
        <w:rPr>
          <w:rFonts w:ascii="Arial" w:hAnsi="Arial" w:cs="David"/>
          <w:b/>
          <w:bCs/>
          <w:sz w:val="28"/>
          <w:szCs w:val="28"/>
          <w:rtl/>
        </w:rPr>
        <w:t>על אחת כמה וכמה</w:t>
      </w:r>
      <w:r w:rsidRPr="009562B4">
        <w:rPr>
          <w:rFonts w:ascii="Arial" w:hAnsi="Arial" w:cs="David"/>
          <w:sz w:val="28"/>
          <w:szCs w:val="28"/>
          <w:rtl/>
        </w:rPr>
        <w:t xml:space="preserve"> אמורים הדברים, כאשר העבירות במרחב הצבאי מבוצעות על ידי </w:t>
      </w:r>
      <w:r w:rsidRPr="009562B4">
        <w:rPr>
          <w:rFonts w:ascii="Arial" w:hAnsi="Arial" w:cs="David"/>
          <w:b/>
          <w:bCs/>
          <w:sz w:val="28"/>
          <w:szCs w:val="28"/>
          <w:rtl/>
        </w:rPr>
        <w:t>מפקדים</w:t>
      </w:r>
      <w:r w:rsidRPr="009562B4">
        <w:rPr>
          <w:rFonts w:cs="David" w:hint="cs"/>
          <w:sz w:val="28"/>
          <w:szCs w:val="28"/>
          <w:rtl/>
        </w:rPr>
        <w:t xml:space="preserve">. </w:t>
      </w:r>
      <w:r w:rsidR="0059425B">
        <w:rPr>
          <w:rFonts w:cs="David" w:hint="cs"/>
          <w:sz w:val="28"/>
          <w:szCs w:val="28"/>
          <w:rtl/>
        </w:rPr>
        <w:t xml:space="preserve">אין חולק, כי </w:t>
      </w:r>
      <w:r w:rsidR="009562B4" w:rsidRPr="009562B4">
        <w:rPr>
          <w:rFonts w:cs="David" w:hint="cs"/>
          <w:sz w:val="28"/>
          <w:szCs w:val="28"/>
          <w:rtl/>
        </w:rPr>
        <w:t xml:space="preserve">עבירה של פגיעה בפרטיות המבוצעת על </w:t>
      </w:r>
      <w:r w:rsidR="0059425B">
        <w:rPr>
          <w:rFonts w:cs="David" w:hint="cs"/>
          <w:sz w:val="28"/>
          <w:szCs w:val="28"/>
          <w:rtl/>
        </w:rPr>
        <w:t xml:space="preserve">ידי </w:t>
      </w:r>
      <w:r w:rsidR="009562B4" w:rsidRPr="009562B4">
        <w:rPr>
          <w:rFonts w:cs="David" w:hint="cs"/>
          <w:sz w:val="28"/>
          <w:szCs w:val="28"/>
          <w:rtl/>
        </w:rPr>
        <w:t xml:space="preserve">מפקדים, לא </w:t>
      </w:r>
      <w:r w:rsidR="009562B4">
        <w:rPr>
          <w:rFonts w:cs="David" w:hint="cs"/>
          <w:sz w:val="28"/>
          <w:szCs w:val="28"/>
          <w:rtl/>
        </w:rPr>
        <w:t>כל שכן, עת שהיא מכוונת לחדירה לפרטיותם של פקודיהם</w:t>
      </w:r>
      <w:r w:rsidR="0059425B">
        <w:rPr>
          <w:rFonts w:cs="David" w:hint="cs"/>
          <w:sz w:val="28"/>
          <w:szCs w:val="28"/>
          <w:rtl/>
        </w:rPr>
        <w:t xml:space="preserve"> - </w:t>
      </w:r>
      <w:r w:rsidR="009562B4">
        <w:rPr>
          <w:rFonts w:cs="David" w:hint="cs"/>
          <w:sz w:val="28"/>
          <w:szCs w:val="28"/>
          <w:rtl/>
        </w:rPr>
        <w:t xml:space="preserve">היא </w:t>
      </w:r>
      <w:r w:rsidR="009D3AD1" w:rsidRPr="009562B4">
        <w:rPr>
          <w:rFonts w:cs="David" w:hint="cs"/>
          <w:sz w:val="28"/>
          <w:szCs w:val="28"/>
          <w:rtl/>
        </w:rPr>
        <w:t xml:space="preserve">בבחינת כישלון פיקודי </w:t>
      </w:r>
      <w:r w:rsidR="009D3AD1" w:rsidRPr="009562B4">
        <w:rPr>
          <w:rFonts w:cs="David" w:hint="cs"/>
          <w:b/>
          <w:bCs/>
          <w:sz w:val="28"/>
          <w:szCs w:val="28"/>
          <w:rtl/>
        </w:rPr>
        <w:t>מובהק</w:t>
      </w:r>
      <w:r w:rsidR="0059425B" w:rsidRPr="0059425B">
        <w:rPr>
          <w:rFonts w:cs="David" w:hint="cs"/>
          <w:sz w:val="28"/>
          <w:szCs w:val="28"/>
          <w:rtl/>
        </w:rPr>
        <w:t xml:space="preserve">. </w:t>
      </w:r>
      <w:r w:rsidR="0059425B">
        <w:rPr>
          <w:rFonts w:cs="David" w:hint="cs"/>
          <w:sz w:val="28"/>
          <w:szCs w:val="28"/>
          <w:rtl/>
        </w:rPr>
        <w:t>המדובר בהתנהגות פסולה, אשר לא זו בלבד שהיא רומסת ברגל גסה את פרטיותו של הפקוד, ובתוך כך, פוגעת בכבודו ובביטחונו האישי</w:t>
      </w:r>
      <w:r w:rsidR="007A3934">
        <w:rPr>
          <w:rFonts w:cs="David" w:hint="cs"/>
          <w:sz w:val="28"/>
          <w:szCs w:val="28"/>
          <w:rtl/>
        </w:rPr>
        <w:t xml:space="preserve"> - </w:t>
      </w:r>
      <w:r w:rsidR="0059425B">
        <w:rPr>
          <w:rFonts w:cs="David" w:hint="cs"/>
          <w:sz w:val="28"/>
          <w:szCs w:val="28"/>
          <w:rtl/>
        </w:rPr>
        <w:t xml:space="preserve">יש בה </w:t>
      </w:r>
      <w:r w:rsidR="00081970">
        <w:rPr>
          <w:rFonts w:cs="David" w:hint="cs"/>
          <w:sz w:val="28"/>
          <w:szCs w:val="28"/>
          <w:rtl/>
        </w:rPr>
        <w:t xml:space="preserve">אף </w:t>
      </w:r>
      <w:r w:rsidR="0059425B">
        <w:rPr>
          <w:rFonts w:cs="David" w:hint="cs"/>
          <w:sz w:val="28"/>
          <w:szCs w:val="28"/>
          <w:rtl/>
        </w:rPr>
        <w:t xml:space="preserve">משום פגיעה קשה במעמדו של המפקד בעיני חייליו, ומשום פגיעה משמעותית </w:t>
      </w:r>
      <w:r w:rsidR="009D3AD1" w:rsidRPr="009562B4">
        <w:rPr>
          <w:rFonts w:cs="David" w:hint="cs"/>
          <w:sz w:val="28"/>
          <w:szCs w:val="28"/>
          <w:rtl/>
        </w:rPr>
        <w:t xml:space="preserve">באמון הציבור במערכת הצבאית </w:t>
      </w:r>
      <w:r w:rsidR="00081970">
        <w:rPr>
          <w:rFonts w:cs="David" w:hint="cs"/>
          <w:sz w:val="28"/>
          <w:szCs w:val="28"/>
          <w:rtl/>
        </w:rPr>
        <w:t xml:space="preserve">כולה </w:t>
      </w:r>
      <w:r w:rsidR="009D3AD1" w:rsidRPr="009562B4">
        <w:rPr>
          <w:rFonts w:cs="David" w:hint="cs"/>
          <w:sz w:val="28"/>
          <w:szCs w:val="28"/>
          <w:rtl/>
        </w:rPr>
        <w:t xml:space="preserve">(ראו עניין </w:t>
      </w:r>
      <w:r w:rsidR="009D3AD1" w:rsidRPr="009562B4">
        <w:rPr>
          <w:rFonts w:cs="David" w:hint="cs"/>
          <w:b/>
          <w:bCs/>
          <w:sz w:val="28"/>
          <w:szCs w:val="28"/>
          <w:rtl/>
        </w:rPr>
        <w:t>סגן שרון</w:t>
      </w:r>
      <w:r w:rsidR="009D3AD1" w:rsidRPr="009562B4">
        <w:rPr>
          <w:rFonts w:cs="David" w:hint="cs"/>
          <w:sz w:val="28"/>
          <w:szCs w:val="28"/>
          <w:rtl/>
        </w:rPr>
        <w:t xml:space="preserve"> לעיל). </w:t>
      </w:r>
      <w:r w:rsidR="007A3934">
        <w:rPr>
          <w:rFonts w:asciiTheme="minorHAnsi" w:hAnsiTheme="minorHAnsi" w:cs="David" w:hint="cs"/>
          <w:sz w:val="28"/>
          <w:szCs w:val="28"/>
          <w:rtl/>
        </w:rPr>
        <w:t xml:space="preserve">יפים לכך דברי בית דין זה בעניין </w:t>
      </w:r>
      <w:r w:rsidR="007A3934" w:rsidRPr="001313F7">
        <w:rPr>
          <w:rFonts w:asciiTheme="minorHAnsi" w:hAnsiTheme="minorHAnsi" w:cs="David" w:hint="cs"/>
          <w:b/>
          <w:bCs/>
          <w:sz w:val="28"/>
          <w:szCs w:val="28"/>
          <w:rtl/>
        </w:rPr>
        <w:t>גבאי</w:t>
      </w:r>
      <w:r w:rsidR="007A3934">
        <w:rPr>
          <w:rFonts w:asciiTheme="minorHAnsi" w:hAnsiTheme="minorHAnsi" w:cs="David" w:hint="cs"/>
          <w:sz w:val="28"/>
          <w:szCs w:val="28"/>
          <w:rtl/>
        </w:rPr>
        <w:t xml:space="preserve"> לעיל: </w:t>
      </w:r>
    </w:p>
    <w:p w14:paraId="64352276" w14:textId="77777777" w:rsidR="0059425B" w:rsidRDefault="007A3934" w:rsidP="001820CF">
      <w:pPr>
        <w:pStyle w:val="a4"/>
        <w:spacing w:line="240" w:lineRule="auto"/>
        <w:ind w:left="1418" w:right="1418"/>
        <w:jc w:val="both"/>
        <w:rPr>
          <w:rFonts w:cs="David"/>
          <w:sz w:val="28"/>
          <w:szCs w:val="28"/>
          <w:rtl/>
        </w:rPr>
      </w:pPr>
      <w:r w:rsidRPr="006A34F8">
        <w:rPr>
          <w:rFonts w:cs="David" w:hint="cs"/>
          <w:sz w:val="28"/>
          <w:szCs w:val="28"/>
          <w:rtl/>
        </w:rPr>
        <w:t>"... צבא הוא גוף הירארכי המושתת על פקודות ונהלים. אל לאיש לעשות בו כבתוך שלו. שמירת כבוד החיילים המשרתי</w:t>
      </w:r>
      <w:r>
        <w:rPr>
          <w:rFonts w:cs="David" w:hint="cs"/>
          <w:sz w:val="28"/>
          <w:szCs w:val="28"/>
          <w:rtl/>
        </w:rPr>
        <w:t>ם</w:t>
      </w:r>
      <w:r w:rsidRPr="006A34F8">
        <w:rPr>
          <w:rFonts w:cs="David" w:hint="cs"/>
          <w:sz w:val="28"/>
          <w:szCs w:val="28"/>
          <w:rtl/>
        </w:rPr>
        <w:t xml:space="preserve"> היא חובה שחב הצבא ומפקדיו למשרתים בו</w:t>
      </w:r>
      <w:r w:rsidR="001820CF">
        <w:rPr>
          <w:rFonts w:cs="David" w:hint="cs"/>
          <w:sz w:val="28"/>
          <w:szCs w:val="28"/>
          <w:rtl/>
        </w:rPr>
        <w:t>,</w:t>
      </w:r>
      <w:r w:rsidRPr="006A34F8">
        <w:rPr>
          <w:rFonts w:cs="David" w:hint="cs"/>
          <w:sz w:val="28"/>
          <w:szCs w:val="28"/>
          <w:rtl/>
        </w:rPr>
        <w:t xml:space="preserve"> להם ולמשפחותיהם" (פסקה 9)</w:t>
      </w:r>
      <w:r w:rsidR="001820CF">
        <w:rPr>
          <w:rFonts w:cs="David" w:hint="cs"/>
          <w:sz w:val="28"/>
          <w:szCs w:val="28"/>
          <w:rtl/>
        </w:rPr>
        <w:t>.</w:t>
      </w:r>
    </w:p>
    <w:p w14:paraId="6577EE3E" w14:textId="77777777" w:rsidR="001820CF" w:rsidRDefault="001820CF" w:rsidP="001820CF">
      <w:pPr>
        <w:pStyle w:val="a4"/>
        <w:spacing w:line="240" w:lineRule="auto"/>
        <w:ind w:left="1418" w:right="1418"/>
        <w:jc w:val="both"/>
        <w:rPr>
          <w:rFonts w:cs="David"/>
          <w:sz w:val="28"/>
          <w:szCs w:val="28"/>
        </w:rPr>
      </w:pPr>
    </w:p>
    <w:p w14:paraId="44FBB782" w14:textId="77777777" w:rsidR="002664FF" w:rsidRDefault="0059425B"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 xml:space="preserve">בענייננו, </w:t>
      </w:r>
      <w:r w:rsidRPr="0059425B">
        <w:rPr>
          <w:rFonts w:cs="David" w:hint="cs"/>
          <w:sz w:val="28"/>
          <w:szCs w:val="28"/>
          <w:rtl/>
        </w:rPr>
        <w:t>תחת לשמש דוגמה ומופת</w:t>
      </w:r>
      <w:r>
        <w:rPr>
          <w:rFonts w:cs="David" w:hint="cs"/>
          <w:sz w:val="28"/>
          <w:szCs w:val="28"/>
          <w:rtl/>
        </w:rPr>
        <w:t xml:space="preserve">, ניצל המשיב את מעמדו ואת תנאי השירות </w:t>
      </w:r>
      <w:r w:rsidR="002664FF">
        <w:rPr>
          <w:rFonts w:cs="David" w:hint="cs"/>
          <w:sz w:val="28"/>
          <w:szCs w:val="28"/>
          <w:rtl/>
        </w:rPr>
        <w:t xml:space="preserve">במסגרת הצבאית, </w:t>
      </w:r>
      <w:r>
        <w:rPr>
          <w:rFonts w:cs="David" w:hint="cs"/>
          <w:sz w:val="28"/>
          <w:szCs w:val="28"/>
          <w:rtl/>
        </w:rPr>
        <w:t xml:space="preserve">ולאחר תכנון, לאורך זמן ובמספר רב של הזדמנויות </w:t>
      </w:r>
      <w:r>
        <w:rPr>
          <w:rFonts w:cs="David"/>
          <w:sz w:val="28"/>
          <w:szCs w:val="28"/>
          <w:rtl/>
        </w:rPr>
        <w:t>–</w:t>
      </w:r>
      <w:r>
        <w:rPr>
          <w:rFonts w:cs="David" w:hint="cs"/>
          <w:sz w:val="28"/>
          <w:szCs w:val="28"/>
          <w:rtl/>
        </w:rPr>
        <w:t xml:space="preserve"> פגע פעם אחר פעם בכבודו של פקודו, חדר לפרטיות</w:t>
      </w:r>
      <w:r w:rsidR="002664FF">
        <w:rPr>
          <w:rFonts w:cs="David" w:hint="cs"/>
          <w:sz w:val="28"/>
          <w:szCs w:val="28"/>
          <w:rtl/>
        </w:rPr>
        <w:t>ו</w:t>
      </w:r>
      <w:r>
        <w:rPr>
          <w:rFonts w:cs="David" w:hint="cs"/>
          <w:sz w:val="28"/>
          <w:szCs w:val="28"/>
          <w:rtl/>
        </w:rPr>
        <w:t xml:space="preserve"> ועיין ב</w:t>
      </w:r>
      <w:r w:rsidR="007A3934">
        <w:rPr>
          <w:rFonts w:cs="David" w:hint="cs"/>
          <w:sz w:val="28"/>
          <w:szCs w:val="28"/>
          <w:rtl/>
        </w:rPr>
        <w:t xml:space="preserve">שיחות שניהל, </w:t>
      </w:r>
      <w:r w:rsidR="002664FF">
        <w:rPr>
          <w:rFonts w:cs="David" w:hint="cs"/>
          <w:sz w:val="28"/>
          <w:szCs w:val="28"/>
          <w:rtl/>
        </w:rPr>
        <w:t xml:space="preserve">באמצעות מכשיר הטלפון הנייד </w:t>
      </w:r>
      <w:r>
        <w:rPr>
          <w:rFonts w:cs="David" w:hint="cs"/>
          <w:sz w:val="28"/>
          <w:szCs w:val="28"/>
          <w:rtl/>
        </w:rPr>
        <w:t>עם אחרים, ובהם בעלי תפקידים ביחידה.</w:t>
      </w:r>
      <w:r w:rsidR="002664FF">
        <w:rPr>
          <w:rFonts w:cs="David" w:hint="cs"/>
          <w:sz w:val="28"/>
          <w:szCs w:val="28"/>
          <w:rtl/>
        </w:rPr>
        <w:t xml:space="preserve"> המשיב אף ניצל את המידע שאליו נחשף ב</w:t>
      </w:r>
      <w:r w:rsidR="007A3934">
        <w:rPr>
          <w:rFonts w:cs="David" w:hint="cs"/>
          <w:sz w:val="28"/>
          <w:szCs w:val="28"/>
          <w:rtl/>
        </w:rPr>
        <w:t xml:space="preserve">מהלך </w:t>
      </w:r>
      <w:r w:rsidR="002664FF">
        <w:rPr>
          <w:rFonts w:cs="David" w:hint="cs"/>
          <w:sz w:val="28"/>
          <w:szCs w:val="28"/>
          <w:rtl/>
        </w:rPr>
        <w:t xml:space="preserve">שיחות שקיים עם </w:t>
      </w:r>
      <w:r w:rsidR="00E66644">
        <w:rPr>
          <w:rFonts w:cs="David" w:hint="cs"/>
          <w:sz w:val="28"/>
          <w:szCs w:val="28"/>
          <w:rtl/>
        </w:rPr>
        <w:t xml:space="preserve">המתלונן </w:t>
      </w:r>
      <w:r w:rsidR="002664FF">
        <w:rPr>
          <w:rFonts w:cs="David" w:hint="cs"/>
          <w:sz w:val="28"/>
          <w:szCs w:val="28"/>
          <w:rtl/>
        </w:rPr>
        <w:t>ואף לשם עדכון מפקד היחידה בדברים שעלו מאותן שיחות. אין זאת</w:t>
      </w:r>
      <w:r w:rsidR="007A3934">
        <w:rPr>
          <w:rFonts w:cs="David" w:hint="cs"/>
          <w:sz w:val="28"/>
          <w:szCs w:val="28"/>
          <w:rtl/>
        </w:rPr>
        <w:t>,</w:t>
      </w:r>
      <w:r w:rsidR="002664FF">
        <w:rPr>
          <w:rFonts w:cs="David" w:hint="cs"/>
          <w:sz w:val="28"/>
          <w:szCs w:val="28"/>
          <w:rtl/>
        </w:rPr>
        <w:t xml:space="preserve"> אלא, כי היקף הפגיעה הכרוכה במעשיו של המשיב, בנפגע העבירה ובערכים החברתיים המרכזיים, כמפורט לעיל </w:t>
      </w:r>
      <w:r w:rsidR="002664FF">
        <w:rPr>
          <w:rFonts w:cs="David"/>
          <w:sz w:val="28"/>
          <w:szCs w:val="28"/>
          <w:rtl/>
        </w:rPr>
        <w:t>–</w:t>
      </w:r>
      <w:r w:rsidR="002664FF">
        <w:rPr>
          <w:rFonts w:cs="David" w:hint="cs"/>
          <w:sz w:val="28"/>
          <w:szCs w:val="28"/>
          <w:rtl/>
        </w:rPr>
        <w:t xml:space="preserve"> רב!</w:t>
      </w:r>
    </w:p>
    <w:p w14:paraId="07BBE127" w14:textId="77777777" w:rsidR="00424E14" w:rsidRPr="002664FF" w:rsidRDefault="002664FF"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sidRPr="002664FF">
        <w:rPr>
          <w:rFonts w:cs="David" w:hint="cs"/>
          <w:sz w:val="28"/>
          <w:szCs w:val="28"/>
          <w:rtl/>
        </w:rPr>
        <w:t xml:space="preserve">אשר למדיניות הענישה הנוהגת, </w:t>
      </w:r>
      <w:r w:rsidR="00424E14" w:rsidRPr="002664FF">
        <w:rPr>
          <w:rFonts w:cs="David" w:hint="cs"/>
          <w:sz w:val="28"/>
          <w:szCs w:val="28"/>
          <w:rtl/>
        </w:rPr>
        <w:t xml:space="preserve">לעניין עונש ההורדה בדרגה, </w:t>
      </w:r>
      <w:r w:rsidR="008B0F5D">
        <w:rPr>
          <w:rFonts w:cs="David" w:hint="cs"/>
          <w:sz w:val="28"/>
          <w:szCs w:val="28"/>
          <w:rtl/>
        </w:rPr>
        <w:t xml:space="preserve">שב </w:t>
      </w:r>
      <w:r w:rsidR="00424E14" w:rsidRPr="002664FF">
        <w:rPr>
          <w:rFonts w:cs="David" w:hint="cs"/>
          <w:sz w:val="28"/>
          <w:szCs w:val="28"/>
          <w:rtl/>
        </w:rPr>
        <w:t>בית דין זה והדגיש כי:</w:t>
      </w:r>
    </w:p>
    <w:p w14:paraId="4DB9505C" w14:textId="77777777" w:rsidR="00424E14" w:rsidRDefault="00424E14" w:rsidP="002C482C">
      <w:pPr>
        <w:pStyle w:val="a4"/>
        <w:spacing w:line="240" w:lineRule="auto"/>
        <w:ind w:left="1418" w:right="1418"/>
        <w:jc w:val="both"/>
        <w:rPr>
          <w:rFonts w:cs="David"/>
          <w:sz w:val="28"/>
          <w:szCs w:val="28"/>
          <w:rtl/>
        </w:rPr>
      </w:pPr>
      <w:r>
        <w:rPr>
          <w:rFonts w:cs="David" w:hint="cs"/>
          <w:sz w:val="28"/>
          <w:szCs w:val="28"/>
          <w:rtl/>
        </w:rPr>
        <w:t>"</w:t>
      </w:r>
      <w:r w:rsidRPr="00424E14">
        <w:rPr>
          <w:rFonts w:cs="David" w:hint="cs"/>
          <w:sz w:val="28"/>
          <w:szCs w:val="28"/>
          <w:rtl/>
        </w:rPr>
        <w:t>עונש הפגיעה בדרגה הוא עונש ייחודי למסגרת הצבאית וככלל, הוא אשר מבטא נכונה את הכישלון הפיקודי הגלום בעבירה, שביצע מפקד (ע/8</w:t>
      </w:r>
      <w:r w:rsidR="001C4BB3">
        <w:rPr>
          <w:rFonts w:cs="David" w:hint="cs"/>
          <w:sz w:val="28"/>
          <w:szCs w:val="28"/>
          <w:rtl/>
        </w:rPr>
        <w:t>9</w:t>
      </w:r>
      <w:r w:rsidRPr="00424E14">
        <w:rPr>
          <w:rFonts w:cs="David" w:hint="cs"/>
          <w:sz w:val="28"/>
          <w:szCs w:val="28"/>
          <w:rtl/>
        </w:rPr>
        <w:t>,8</w:t>
      </w:r>
      <w:r w:rsidR="001C4BB3">
        <w:rPr>
          <w:rFonts w:cs="David" w:hint="cs"/>
          <w:sz w:val="28"/>
          <w:szCs w:val="28"/>
          <w:rtl/>
        </w:rPr>
        <w:t>8</w:t>
      </w:r>
      <w:r w:rsidR="002C482C">
        <w:rPr>
          <w:rFonts w:cs="David" w:hint="cs"/>
          <w:sz w:val="28"/>
          <w:szCs w:val="28"/>
          <w:rtl/>
        </w:rPr>
        <w:t>/</w:t>
      </w:r>
      <w:r w:rsidRPr="00424E14">
        <w:rPr>
          <w:rFonts w:cs="David" w:hint="cs"/>
          <w:sz w:val="28"/>
          <w:szCs w:val="28"/>
          <w:rtl/>
        </w:rPr>
        <w:t xml:space="preserve">11 </w:t>
      </w:r>
      <w:r w:rsidRPr="00424E14">
        <w:rPr>
          <w:rFonts w:cs="David" w:hint="cs"/>
          <w:b/>
          <w:bCs/>
          <w:sz w:val="28"/>
          <w:szCs w:val="28"/>
          <w:rtl/>
        </w:rPr>
        <w:t>התובע הצבאי הראשי נ' אל"ם מור חיים</w:t>
      </w:r>
      <w:r w:rsidRPr="00424E14">
        <w:rPr>
          <w:rFonts w:cs="David" w:hint="cs"/>
          <w:sz w:val="28"/>
          <w:szCs w:val="28"/>
          <w:rtl/>
        </w:rPr>
        <w:t xml:space="preserve">, פסקה 38 (2012); ע/8/19 </w:t>
      </w:r>
      <w:r w:rsidR="008B0F5D">
        <w:rPr>
          <w:rFonts w:cs="David" w:hint="cs"/>
          <w:b/>
          <w:bCs/>
          <w:sz w:val="28"/>
          <w:szCs w:val="28"/>
          <w:rtl/>
        </w:rPr>
        <w:t xml:space="preserve">התובע הצבאי הראשי נ' </w:t>
      </w:r>
      <w:r w:rsidRPr="00424E14">
        <w:rPr>
          <w:rFonts w:cs="David" w:hint="cs"/>
          <w:b/>
          <w:bCs/>
          <w:sz w:val="28"/>
          <w:szCs w:val="28"/>
          <w:rtl/>
        </w:rPr>
        <w:t>סגן טופולנסקי</w:t>
      </w:r>
      <w:r w:rsidR="008B0F5D">
        <w:rPr>
          <w:rFonts w:cs="David" w:hint="cs"/>
          <w:sz w:val="28"/>
          <w:szCs w:val="28"/>
          <w:rtl/>
        </w:rPr>
        <w:t>,</w:t>
      </w:r>
      <w:r w:rsidRPr="00424E14">
        <w:rPr>
          <w:rFonts w:cs="David" w:hint="cs"/>
          <w:sz w:val="28"/>
          <w:szCs w:val="28"/>
          <w:rtl/>
        </w:rPr>
        <w:t xml:space="preserve"> פסקה 21 (2019); ע/51/19 </w:t>
      </w:r>
      <w:r w:rsidR="008B0F5D">
        <w:rPr>
          <w:rFonts w:cs="David" w:hint="cs"/>
          <w:b/>
          <w:bCs/>
          <w:sz w:val="28"/>
          <w:szCs w:val="28"/>
          <w:rtl/>
        </w:rPr>
        <w:t xml:space="preserve">עניין </w:t>
      </w:r>
      <w:r w:rsidRPr="00424E14">
        <w:rPr>
          <w:rFonts w:cs="David" w:hint="cs"/>
          <w:b/>
          <w:bCs/>
          <w:sz w:val="28"/>
          <w:szCs w:val="28"/>
          <w:rtl/>
        </w:rPr>
        <w:t>רדלי</w:t>
      </w:r>
      <w:r w:rsidR="008B0F5D">
        <w:rPr>
          <w:rFonts w:cs="David" w:hint="cs"/>
          <w:sz w:val="28"/>
          <w:szCs w:val="28"/>
          <w:rtl/>
        </w:rPr>
        <w:t xml:space="preserve"> לעיל</w:t>
      </w:r>
      <w:r w:rsidRPr="00424E14">
        <w:rPr>
          <w:rFonts w:cs="David" w:hint="cs"/>
          <w:sz w:val="28"/>
          <w:szCs w:val="28"/>
          <w:rtl/>
        </w:rPr>
        <w:t xml:space="preserve">, פסקה 27).  </w:t>
      </w:r>
    </w:p>
    <w:p w14:paraId="594CC64B" w14:textId="77777777" w:rsidR="008B0F5D" w:rsidRPr="00424E14" w:rsidRDefault="008B0F5D" w:rsidP="008B0F5D">
      <w:pPr>
        <w:pStyle w:val="a4"/>
        <w:spacing w:line="240" w:lineRule="auto"/>
        <w:ind w:left="1418" w:right="1418"/>
        <w:jc w:val="both"/>
        <w:rPr>
          <w:rFonts w:cs="David"/>
          <w:sz w:val="28"/>
          <w:szCs w:val="28"/>
          <w:rtl/>
        </w:rPr>
      </w:pPr>
    </w:p>
    <w:p w14:paraId="71600229" w14:textId="77777777" w:rsidR="008E21CF" w:rsidRPr="008E21CF" w:rsidRDefault="001820CF"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sidRPr="001820CF">
        <w:rPr>
          <w:rFonts w:asciiTheme="minorHAnsi" w:hAnsiTheme="minorHAnsi" w:cs="David" w:hint="cs"/>
          <w:sz w:val="28"/>
          <w:szCs w:val="28"/>
          <w:rtl/>
        </w:rPr>
        <w:t xml:space="preserve">מעשיו של המשיב חותרים תחת </w:t>
      </w:r>
      <w:r w:rsidR="004D52B0" w:rsidRPr="001820CF">
        <w:rPr>
          <w:rFonts w:asciiTheme="minorHAnsi" w:hAnsiTheme="minorHAnsi" w:cs="David" w:hint="cs"/>
          <w:sz w:val="28"/>
          <w:szCs w:val="28"/>
          <w:rtl/>
        </w:rPr>
        <w:t xml:space="preserve">האמון הבלתי מסויג, </w:t>
      </w:r>
      <w:r w:rsidRPr="001820CF">
        <w:rPr>
          <w:rFonts w:asciiTheme="minorHAnsi" w:hAnsiTheme="minorHAnsi" w:cs="David" w:hint="cs"/>
          <w:sz w:val="28"/>
          <w:szCs w:val="28"/>
          <w:rtl/>
        </w:rPr>
        <w:t xml:space="preserve">אשר ראוי כי ישרור </w:t>
      </w:r>
      <w:r w:rsidR="004D52B0" w:rsidRPr="001820CF">
        <w:rPr>
          <w:rFonts w:asciiTheme="minorHAnsi" w:hAnsiTheme="minorHAnsi" w:cs="David" w:hint="cs"/>
          <w:sz w:val="28"/>
          <w:szCs w:val="28"/>
          <w:rtl/>
        </w:rPr>
        <w:t xml:space="preserve">בין פקוד למפקדו, </w:t>
      </w:r>
      <w:r w:rsidRPr="001820CF">
        <w:rPr>
          <w:rFonts w:asciiTheme="minorHAnsi" w:hAnsiTheme="minorHAnsi" w:cs="David" w:hint="cs"/>
          <w:sz w:val="28"/>
          <w:szCs w:val="28"/>
          <w:rtl/>
        </w:rPr>
        <w:t>ו</w:t>
      </w:r>
      <w:r w:rsidR="004D52B0" w:rsidRPr="001820CF">
        <w:rPr>
          <w:rFonts w:asciiTheme="minorHAnsi" w:hAnsiTheme="minorHAnsi" w:cs="David" w:hint="cs"/>
          <w:sz w:val="28"/>
          <w:szCs w:val="28"/>
          <w:rtl/>
        </w:rPr>
        <w:t xml:space="preserve">הוא תנאי </w:t>
      </w:r>
      <w:r w:rsidRPr="001820CF">
        <w:rPr>
          <w:rFonts w:asciiTheme="minorHAnsi" w:hAnsiTheme="minorHAnsi" w:cs="David" w:hint="cs"/>
          <w:sz w:val="28"/>
          <w:szCs w:val="28"/>
          <w:rtl/>
        </w:rPr>
        <w:t xml:space="preserve">הכרחי </w:t>
      </w:r>
      <w:r w:rsidR="004D52B0" w:rsidRPr="001820CF">
        <w:rPr>
          <w:rFonts w:asciiTheme="minorHAnsi" w:hAnsiTheme="minorHAnsi" w:cs="David" w:hint="cs"/>
          <w:sz w:val="28"/>
          <w:szCs w:val="28"/>
          <w:rtl/>
        </w:rPr>
        <w:t xml:space="preserve">לתפקודו של </w:t>
      </w:r>
      <w:r w:rsidRPr="001820CF">
        <w:rPr>
          <w:rFonts w:asciiTheme="minorHAnsi" w:hAnsiTheme="minorHAnsi" w:cs="David" w:hint="cs"/>
          <w:sz w:val="28"/>
          <w:szCs w:val="28"/>
          <w:rtl/>
        </w:rPr>
        <w:t xml:space="preserve">הצבא ולהצלחתו במשימות </w:t>
      </w:r>
      <w:r w:rsidRPr="008E21CF">
        <w:rPr>
          <w:rFonts w:cs="David" w:hint="cs"/>
          <w:sz w:val="28"/>
          <w:szCs w:val="28"/>
          <w:rtl/>
        </w:rPr>
        <w:t>שהופקדו</w:t>
      </w:r>
      <w:r w:rsidRPr="001820CF">
        <w:rPr>
          <w:rFonts w:asciiTheme="minorHAnsi" w:hAnsiTheme="minorHAnsi" w:cs="David" w:hint="cs"/>
          <w:sz w:val="28"/>
          <w:szCs w:val="28"/>
          <w:rtl/>
        </w:rPr>
        <w:t xml:space="preserve"> בידיו. </w:t>
      </w:r>
      <w:r w:rsidR="008E21CF">
        <w:rPr>
          <w:rFonts w:asciiTheme="minorHAnsi" w:hAnsiTheme="minorHAnsi" w:cs="David" w:hint="cs"/>
          <w:sz w:val="28"/>
          <w:szCs w:val="28"/>
          <w:rtl/>
        </w:rPr>
        <w:t xml:space="preserve">בואר זה מכבר, כי: </w:t>
      </w:r>
    </w:p>
    <w:p w14:paraId="0B3FD3B6" w14:textId="77777777" w:rsidR="008E21CF" w:rsidRDefault="008E21CF" w:rsidP="008E21CF">
      <w:pPr>
        <w:pStyle w:val="a4"/>
        <w:spacing w:line="240" w:lineRule="auto"/>
        <w:ind w:left="1418" w:right="1418"/>
        <w:jc w:val="both"/>
        <w:rPr>
          <w:rFonts w:cs="David"/>
          <w:sz w:val="28"/>
          <w:szCs w:val="28"/>
          <w:rtl/>
        </w:rPr>
      </w:pPr>
      <w:r>
        <w:rPr>
          <w:rFonts w:cs="David" w:hint="cs"/>
          <w:sz w:val="28"/>
          <w:szCs w:val="28"/>
          <w:rtl/>
        </w:rPr>
        <w:lastRenderedPageBreak/>
        <w:t>"</w:t>
      </w:r>
      <w:r w:rsidRPr="00432DEA">
        <w:rPr>
          <w:rFonts w:cs="David" w:hint="cs"/>
          <w:sz w:val="28"/>
          <w:szCs w:val="28"/>
          <w:rtl/>
        </w:rPr>
        <w:t xml:space="preserve">על רקע ייעודו של צה"ל, חשיבותו ומקומו המרכזי בחברה הישראלית, מתחייבת הדרישה בדבר אמת מידה ראויה של התנהגות מצד מפקדיו, בבחינת </w:t>
      </w:r>
      <w:r>
        <w:rPr>
          <w:rFonts w:cs="David" w:hint="cs"/>
          <w:sz w:val="28"/>
          <w:szCs w:val="28"/>
          <w:rtl/>
        </w:rPr>
        <w:t>'</w:t>
      </w:r>
      <w:r w:rsidRPr="00432DEA">
        <w:rPr>
          <w:rFonts w:cs="David" w:hint="cs"/>
          <w:sz w:val="28"/>
          <w:szCs w:val="28"/>
          <w:rtl/>
        </w:rPr>
        <w:t>ממני תראו וכן תעשו</w:t>
      </w:r>
      <w:r>
        <w:rPr>
          <w:rFonts w:cs="David" w:hint="cs"/>
          <w:sz w:val="28"/>
          <w:szCs w:val="28"/>
          <w:rtl/>
        </w:rPr>
        <w:t>'</w:t>
      </w:r>
      <w:r w:rsidRPr="00432DEA">
        <w:rPr>
          <w:rFonts w:cs="David" w:hint="cs"/>
          <w:sz w:val="28"/>
          <w:szCs w:val="28"/>
          <w:rtl/>
        </w:rPr>
        <w:t xml:space="preserve"> (שופטים ז, י"ז).</w:t>
      </w:r>
      <w:r>
        <w:rPr>
          <w:rFonts w:cs="David" w:hint="cs"/>
          <w:sz w:val="28"/>
          <w:szCs w:val="28"/>
          <w:rtl/>
        </w:rPr>
        <w:t xml:space="preserve">..  </w:t>
      </w:r>
    </w:p>
    <w:p w14:paraId="2AA9A77D" w14:textId="77777777" w:rsidR="008E21CF" w:rsidRDefault="008E21CF" w:rsidP="0010190D">
      <w:pPr>
        <w:pStyle w:val="a4"/>
        <w:spacing w:line="240" w:lineRule="auto"/>
        <w:ind w:left="1418" w:right="1418"/>
        <w:jc w:val="both"/>
        <w:rPr>
          <w:rFonts w:cs="David"/>
          <w:sz w:val="28"/>
          <w:szCs w:val="28"/>
          <w:rtl/>
        </w:rPr>
      </w:pPr>
      <w:r w:rsidRPr="00432DEA">
        <w:rPr>
          <w:rFonts w:cs="David" w:hint="cs"/>
          <w:sz w:val="28"/>
          <w:szCs w:val="28"/>
          <w:rtl/>
        </w:rPr>
        <w:t xml:space="preserve">צה"ל הוא צבא העם. חיילנו משרתים בו מכוח חובה שבחוק. על רקע זה קיימת חשיבות מיוחדת להטמעת ערך האמון בין החיילים למפקדים ובין המפקדים לציבור הרחב. </w:t>
      </w:r>
      <w:r w:rsidRPr="007C6D01">
        <w:rPr>
          <w:rFonts w:cs="David" w:hint="cs"/>
          <w:b/>
          <w:bCs/>
          <w:sz w:val="28"/>
          <w:szCs w:val="28"/>
          <w:rtl/>
        </w:rPr>
        <w:t>אמון זה הוא הבסיס לציות החיילים למפקדיהם והוא שיבטיח כי ביום פקודה יפעל הצבא כגוף אחד הנחוש לבצע את משימותיו</w:t>
      </w:r>
      <w:r>
        <w:rPr>
          <w:rFonts w:cs="David" w:hint="cs"/>
          <w:sz w:val="28"/>
          <w:szCs w:val="28"/>
          <w:rtl/>
        </w:rPr>
        <w:t>"</w:t>
      </w:r>
      <w:r w:rsidRPr="00432DEA">
        <w:rPr>
          <w:rFonts w:cs="David" w:hint="cs"/>
          <w:sz w:val="28"/>
          <w:szCs w:val="28"/>
          <w:rtl/>
        </w:rPr>
        <w:t xml:space="preserve"> </w:t>
      </w:r>
      <w:r>
        <w:rPr>
          <w:rFonts w:cs="David" w:hint="cs"/>
          <w:sz w:val="28"/>
          <w:szCs w:val="28"/>
          <w:rtl/>
        </w:rPr>
        <w:t>(</w:t>
      </w:r>
      <w:r w:rsidRPr="00432DEA">
        <w:rPr>
          <w:rFonts w:cs="David" w:hint="cs"/>
          <w:sz w:val="28"/>
          <w:szCs w:val="28"/>
          <w:rtl/>
        </w:rPr>
        <w:t>ע</w:t>
      </w:r>
      <w:r>
        <w:rPr>
          <w:rFonts w:cs="David" w:hint="cs"/>
          <w:sz w:val="28"/>
          <w:szCs w:val="28"/>
          <w:rtl/>
        </w:rPr>
        <w:t xml:space="preserve">ניין </w:t>
      </w:r>
      <w:r w:rsidRPr="00432DEA">
        <w:rPr>
          <w:rFonts w:cs="David" w:hint="cs"/>
          <w:b/>
          <w:bCs/>
          <w:sz w:val="28"/>
          <w:szCs w:val="28"/>
          <w:rtl/>
        </w:rPr>
        <w:t>אל"ם מור חיים</w:t>
      </w:r>
      <w:r w:rsidRPr="00432DEA">
        <w:rPr>
          <w:rFonts w:cs="David" w:hint="cs"/>
          <w:sz w:val="28"/>
          <w:szCs w:val="28"/>
          <w:rtl/>
        </w:rPr>
        <w:t xml:space="preserve"> </w:t>
      </w:r>
      <w:r>
        <w:rPr>
          <w:rFonts w:cs="David" w:hint="cs"/>
          <w:sz w:val="28"/>
          <w:szCs w:val="28"/>
          <w:rtl/>
        </w:rPr>
        <w:t>לעיל, הדגשות הוספו; וראו גם:</w:t>
      </w:r>
      <w:r w:rsidR="0010190D" w:rsidRPr="0010190D">
        <w:rPr>
          <w:rFonts w:cs="David" w:hint="cs"/>
          <w:sz w:val="28"/>
          <w:szCs w:val="28"/>
          <w:rtl/>
        </w:rPr>
        <w:t xml:space="preserve"> </w:t>
      </w:r>
      <w:r w:rsidR="0010190D" w:rsidRPr="00A14B3C">
        <w:rPr>
          <w:rFonts w:cs="David" w:hint="cs"/>
          <w:sz w:val="28"/>
          <w:szCs w:val="28"/>
          <w:rtl/>
        </w:rPr>
        <w:t xml:space="preserve">ע/123/02 </w:t>
      </w:r>
      <w:r w:rsidR="0010190D" w:rsidRPr="00A14B3C">
        <w:rPr>
          <w:rFonts w:cs="David" w:hint="cs"/>
          <w:b/>
          <w:bCs/>
          <w:sz w:val="28"/>
          <w:szCs w:val="28"/>
          <w:rtl/>
        </w:rPr>
        <w:t xml:space="preserve">אל"ם ישי נ' התובע הצבאי הראשי </w:t>
      </w:r>
      <w:r w:rsidR="0010190D" w:rsidRPr="00A14B3C">
        <w:rPr>
          <w:rFonts w:cs="David" w:hint="cs"/>
          <w:sz w:val="28"/>
          <w:szCs w:val="28"/>
          <w:rtl/>
        </w:rPr>
        <w:t>(2004)</w:t>
      </w:r>
      <w:r>
        <w:rPr>
          <w:rFonts w:cs="David" w:hint="cs"/>
          <w:sz w:val="28"/>
          <w:szCs w:val="28"/>
          <w:rtl/>
        </w:rPr>
        <w:t>).</w:t>
      </w:r>
    </w:p>
    <w:p w14:paraId="498B2CFE" w14:textId="77777777" w:rsidR="0010190D" w:rsidRPr="00432DEA" w:rsidRDefault="0010190D" w:rsidP="0010190D">
      <w:pPr>
        <w:pStyle w:val="a4"/>
        <w:spacing w:line="240" w:lineRule="auto"/>
        <w:ind w:left="1418" w:right="1418"/>
        <w:jc w:val="both"/>
        <w:rPr>
          <w:rFonts w:cs="David"/>
          <w:sz w:val="28"/>
          <w:szCs w:val="28"/>
          <w:rtl/>
        </w:rPr>
      </w:pPr>
    </w:p>
    <w:p w14:paraId="7B49EA28" w14:textId="77777777" w:rsidR="004D52B0" w:rsidRDefault="001820CF"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asciiTheme="minorHAnsi" w:hAnsiTheme="minorHAnsi" w:cs="David" w:hint="cs"/>
          <w:sz w:val="28"/>
          <w:szCs w:val="28"/>
          <w:rtl/>
        </w:rPr>
        <w:t xml:space="preserve">המדובר במפקד ותיק ובכיר, אשר לאחר תכנון, </w:t>
      </w:r>
      <w:r w:rsidR="00E54775">
        <w:rPr>
          <w:rFonts w:asciiTheme="minorHAnsi" w:hAnsiTheme="minorHAnsi" w:cs="David" w:hint="cs"/>
          <w:sz w:val="28"/>
          <w:szCs w:val="28"/>
          <w:rtl/>
        </w:rPr>
        <w:t xml:space="preserve">באופן מחושב, </w:t>
      </w:r>
      <w:r>
        <w:rPr>
          <w:rFonts w:asciiTheme="minorHAnsi" w:hAnsiTheme="minorHAnsi" w:cs="David" w:hint="cs"/>
          <w:sz w:val="28"/>
          <w:szCs w:val="28"/>
          <w:rtl/>
        </w:rPr>
        <w:t xml:space="preserve">לאורך חודשים ארוכים, פעם אחר פעם, </w:t>
      </w:r>
      <w:r>
        <w:rPr>
          <w:rFonts w:cs="David" w:hint="cs"/>
          <w:sz w:val="28"/>
          <w:szCs w:val="28"/>
          <w:rtl/>
        </w:rPr>
        <w:t>חדר למכשיר הטלפון הנייד ועיין בתכתובות ובשיחות שניהל פקודו, שותפו לחדר ביחידה, ללא ידיעתו</w:t>
      </w:r>
      <w:r w:rsidR="006F77A7">
        <w:rPr>
          <w:rFonts w:cs="David" w:hint="cs"/>
          <w:sz w:val="28"/>
          <w:szCs w:val="28"/>
          <w:rtl/>
        </w:rPr>
        <w:t xml:space="preserve"> -</w:t>
      </w:r>
      <w:r>
        <w:rPr>
          <w:rFonts w:cs="David" w:hint="cs"/>
          <w:sz w:val="28"/>
          <w:szCs w:val="28"/>
          <w:rtl/>
        </w:rPr>
        <w:t xml:space="preserve"> משל חדר המפקד למגירה נעולה, </w:t>
      </w:r>
      <w:r w:rsidR="00E6639B">
        <w:rPr>
          <w:rFonts w:cs="David" w:hint="cs"/>
          <w:sz w:val="28"/>
          <w:szCs w:val="28"/>
          <w:rtl/>
        </w:rPr>
        <w:t xml:space="preserve">שבה נשמר יומנו האישי של פקודו ועיין בו. יש לציין עוד, כי מעשיו של המשיב פסקו, רק לאחר שפקודו, המתלונן, דיווח על חשדותיו בנושא.   </w:t>
      </w:r>
    </w:p>
    <w:p w14:paraId="5DA8F139" w14:textId="77777777" w:rsidR="00E6639B" w:rsidRDefault="00E54775"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נסיבות ביצוע העבירה, המלמדות על עומק הפגיעה בערכים החברתיים</w:t>
      </w:r>
      <w:r w:rsidR="006F77A7">
        <w:rPr>
          <w:rFonts w:cs="David" w:hint="cs"/>
          <w:sz w:val="28"/>
          <w:szCs w:val="28"/>
          <w:rtl/>
        </w:rPr>
        <w:t xml:space="preserve"> ועל כישלון פיקודי מתמשך, </w:t>
      </w:r>
      <w:r>
        <w:rPr>
          <w:rFonts w:cs="David" w:hint="cs"/>
          <w:sz w:val="28"/>
          <w:szCs w:val="28"/>
          <w:rtl/>
        </w:rPr>
        <w:t xml:space="preserve">ומדיניות הענישה </w:t>
      </w:r>
      <w:r w:rsidR="00055E65">
        <w:rPr>
          <w:rFonts w:cs="David" w:hint="cs"/>
          <w:sz w:val="28"/>
          <w:szCs w:val="28"/>
          <w:rtl/>
        </w:rPr>
        <w:t>הנוהגת</w:t>
      </w:r>
      <w:r>
        <w:rPr>
          <w:rFonts w:cs="David" w:hint="cs"/>
          <w:sz w:val="28"/>
          <w:szCs w:val="28"/>
          <w:rtl/>
        </w:rPr>
        <w:t xml:space="preserve">, </w:t>
      </w:r>
      <w:r w:rsidR="00055E65">
        <w:rPr>
          <w:rFonts w:cs="David" w:hint="cs"/>
          <w:sz w:val="28"/>
          <w:szCs w:val="28"/>
          <w:rtl/>
        </w:rPr>
        <w:t>ח</w:t>
      </w:r>
      <w:r>
        <w:rPr>
          <w:rFonts w:cs="David" w:hint="cs"/>
          <w:sz w:val="28"/>
          <w:szCs w:val="28"/>
          <w:rtl/>
        </w:rPr>
        <w:t xml:space="preserve">ייבו לקבוע מתחם עונש הולם, </w:t>
      </w:r>
      <w:r w:rsidR="006F77A7">
        <w:rPr>
          <w:rFonts w:cs="David" w:hint="cs"/>
          <w:sz w:val="28"/>
          <w:szCs w:val="28"/>
          <w:rtl/>
        </w:rPr>
        <w:t xml:space="preserve">שבין </w:t>
      </w:r>
      <w:r>
        <w:rPr>
          <w:rFonts w:cs="David" w:hint="cs"/>
          <w:sz w:val="28"/>
          <w:szCs w:val="28"/>
          <w:rtl/>
        </w:rPr>
        <w:t xml:space="preserve">פגיעה בדרגה </w:t>
      </w:r>
      <w:r w:rsidR="00BD58CB">
        <w:rPr>
          <w:rFonts w:cs="David" w:hint="cs"/>
          <w:sz w:val="28"/>
          <w:szCs w:val="28"/>
          <w:rtl/>
        </w:rPr>
        <w:t xml:space="preserve">אחת </w:t>
      </w:r>
      <w:r w:rsidR="006F77A7">
        <w:rPr>
          <w:rFonts w:cs="David" w:hint="cs"/>
          <w:sz w:val="28"/>
          <w:szCs w:val="28"/>
          <w:rtl/>
        </w:rPr>
        <w:t xml:space="preserve">לבין </w:t>
      </w:r>
      <w:r>
        <w:rPr>
          <w:rFonts w:cs="David" w:hint="cs"/>
          <w:sz w:val="28"/>
          <w:szCs w:val="28"/>
          <w:rtl/>
        </w:rPr>
        <w:t>הורדה לדרגת טוראי</w:t>
      </w:r>
      <w:r w:rsidR="006F77A7">
        <w:rPr>
          <w:rFonts w:cs="David" w:hint="cs"/>
          <w:sz w:val="28"/>
          <w:szCs w:val="28"/>
          <w:rtl/>
        </w:rPr>
        <w:t xml:space="preserve">. </w:t>
      </w:r>
      <w:r w:rsidRPr="00F2286D">
        <w:rPr>
          <w:rFonts w:cs="David" w:hint="cs"/>
          <w:b/>
          <w:bCs/>
          <w:sz w:val="28"/>
          <w:szCs w:val="28"/>
          <w:rtl/>
        </w:rPr>
        <w:t>הימנעות מפגיעה בדרגה, אף בראי תמהיל העונש הכולל, אינה עולה בקנה אחד עם שיקולי ההלימה ואין בה כדי לשקף את היקף הפגיעה בערכים החברתיים המרכזיים בנסיבות העניין</w:t>
      </w:r>
      <w:r>
        <w:rPr>
          <w:rFonts w:cs="David" w:hint="cs"/>
          <w:sz w:val="28"/>
          <w:szCs w:val="28"/>
          <w:rtl/>
        </w:rPr>
        <w:t xml:space="preserve">. </w:t>
      </w:r>
    </w:p>
    <w:p w14:paraId="353AF8BD" w14:textId="77777777" w:rsidR="001C4BB3" w:rsidRDefault="001C4BB3" w:rsidP="00E54775">
      <w:pPr>
        <w:tabs>
          <w:tab w:val="left" w:pos="226"/>
          <w:tab w:val="left" w:pos="368"/>
        </w:tabs>
        <w:spacing w:line="360" w:lineRule="auto"/>
        <w:ind w:left="-58"/>
        <w:jc w:val="both"/>
        <w:rPr>
          <w:rFonts w:cs="David"/>
          <w:b/>
          <w:bCs/>
          <w:sz w:val="28"/>
          <w:szCs w:val="28"/>
          <w:rtl/>
        </w:rPr>
      </w:pPr>
    </w:p>
    <w:p w14:paraId="32654D1E" w14:textId="77777777" w:rsidR="00E54775" w:rsidRPr="00E54775" w:rsidRDefault="00E54775" w:rsidP="00E54775">
      <w:pPr>
        <w:tabs>
          <w:tab w:val="left" w:pos="226"/>
          <w:tab w:val="left" w:pos="368"/>
        </w:tabs>
        <w:spacing w:line="360" w:lineRule="auto"/>
        <w:ind w:left="-58"/>
        <w:jc w:val="both"/>
        <w:rPr>
          <w:rFonts w:cs="David"/>
          <w:b/>
          <w:bCs/>
          <w:sz w:val="28"/>
          <w:szCs w:val="28"/>
          <w:rtl/>
        </w:rPr>
      </w:pPr>
      <w:r w:rsidRPr="00E54775">
        <w:rPr>
          <w:rFonts w:cs="David" w:hint="cs"/>
          <w:b/>
          <w:bCs/>
          <w:sz w:val="28"/>
          <w:szCs w:val="28"/>
          <w:rtl/>
        </w:rPr>
        <w:t>מידת הפגיעה בדרגה</w:t>
      </w:r>
    </w:p>
    <w:p w14:paraId="734C454C" w14:textId="77777777" w:rsidR="00E54775" w:rsidRDefault="00E54775" w:rsidP="001C4BB3">
      <w:pPr>
        <w:numPr>
          <w:ilvl w:val="0"/>
          <w:numId w:val="4"/>
        </w:numPr>
        <w:pBdr>
          <w:right w:val="none" w:sz="0" w:space="2" w:color="auto"/>
        </w:pBdr>
        <w:tabs>
          <w:tab w:val="left" w:pos="276"/>
        </w:tabs>
        <w:spacing w:after="0" w:line="360" w:lineRule="auto"/>
        <w:ind w:left="3" w:firstLine="10"/>
        <w:jc w:val="both"/>
        <w:rPr>
          <w:rFonts w:cs="David"/>
          <w:sz w:val="28"/>
          <w:szCs w:val="28"/>
        </w:rPr>
      </w:pPr>
      <w:r w:rsidRPr="007A3934">
        <w:rPr>
          <w:rFonts w:cs="David" w:hint="cs"/>
          <w:sz w:val="28"/>
          <w:szCs w:val="28"/>
          <w:rtl/>
        </w:rPr>
        <w:t xml:space="preserve">בואר בהלכה הפסוקה, כי בעת בחינת היקף הפגיעה בדרגה, יש </w:t>
      </w:r>
      <w:r w:rsidRPr="007A3934">
        <w:rPr>
          <w:rFonts w:cs="David"/>
          <w:sz w:val="28"/>
          <w:szCs w:val="28"/>
          <w:rtl/>
        </w:rPr>
        <w:t xml:space="preserve">ליישם את </w:t>
      </w:r>
      <w:r w:rsidRPr="007A3934">
        <w:rPr>
          <w:rFonts w:cs="David" w:hint="cs"/>
          <w:sz w:val="28"/>
          <w:szCs w:val="28"/>
          <w:rtl/>
        </w:rPr>
        <w:t>"</w:t>
      </w:r>
      <w:r w:rsidRPr="007A3934">
        <w:rPr>
          <w:rFonts w:cs="David"/>
          <w:sz w:val="28"/>
          <w:szCs w:val="28"/>
          <w:rtl/>
        </w:rPr>
        <w:t xml:space="preserve">עיקרון המידתיות, כמקובל בפסיקה - בהתחשב בנסיבות המקרה והעושה בכללותן ואף </w:t>
      </w:r>
      <w:r w:rsidRPr="007A3934">
        <w:rPr>
          <w:rFonts w:cs="David"/>
          <w:b/>
          <w:bCs/>
          <w:sz w:val="28"/>
          <w:szCs w:val="28"/>
          <w:rtl/>
        </w:rPr>
        <w:t>תוך בחינת תמהיל הענישה הכולל, והיחס בין רכיבי העונש שהוטלו על אותו נאשם</w:t>
      </w:r>
      <w:r w:rsidRPr="007A3934">
        <w:rPr>
          <w:rFonts w:cs="David" w:hint="cs"/>
          <w:sz w:val="28"/>
          <w:szCs w:val="28"/>
          <w:rtl/>
        </w:rPr>
        <w:t xml:space="preserve">" </w:t>
      </w:r>
      <w:r w:rsidRPr="007A3934">
        <w:rPr>
          <w:rFonts w:cs="David"/>
          <w:sz w:val="28"/>
          <w:szCs w:val="28"/>
          <w:rtl/>
        </w:rPr>
        <w:t>(</w:t>
      </w:r>
      <w:r w:rsidRPr="007A3934">
        <w:rPr>
          <w:rFonts w:cs="David" w:hint="cs"/>
          <w:sz w:val="28"/>
          <w:szCs w:val="28"/>
          <w:rtl/>
        </w:rPr>
        <w:t xml:space="preserve">עניין </w:t>
      </w:r>
      <w:r w:rsidRPr="007A3934">
        <w:rPr>
          <w:rFonts w:cs="David" w:hint="cs"/>
          <w:b/>
          <w:bCs/>
          <w:sz w:val="28"/>
          <w:szCs w:val="28"/>
          <w:rtl/>
        </w:rPr>
        <w:t xml:space="preserve">טופולנסקי </w:t>
      </w:r>
      <w:r w:rsidRPr="007A3934">
        <w:rPr>
          <w:rFonts w:cs="David" w:hint="cs"/>
          <w:sz w:val="28"/>
          <w:szCs w:val="28"/>
          <w:rtl/>
        </w:rPr>
        <w:t xml:space="preserve">לעיל, פסקה 22, הדגשות במקור, וראו: </w:t>
      </w:r>
      <w:r w:rsidRPr="007A3934">
        <w:rPr>
          <w:rFonts w:ascii="Arial" w:eastAsia="Times New Roman" w:hAnsi="Arial" w:cs="David"/>
          <w:sz w:val="28"/>
          <w:szCs w:val="28"/>
          <w:rtl/>
        </w:rPr>
        <w:t xml:space="preserve">ע/74/09 </w:t>
      </w:r>
      <w:r w:rsidRPr="007A3934">
        <w:rPr>
          <w:rFonts w:ascii="Arial" w:eastAsia="Times New Roman" w:hAnsi="Arial" w:cs="David"/>
          <w:b/>
          <w:bCs/>
          <w:sz w:val="28"/>
          <w:szCs w:val="28"/>
          <w:rtl/>
        </w:rPr>
        <w:t>תא"ל תמיר נ' התובע הצבאי הראשי</w:t>
      </w:r>
      <w:r w:rsidRPr="007A3934">
        <w:rPr>
          <w:rFonts w:ascii="Arial" w:eastAsia="Times New Roman" w:hAnsi="Arial" w:cs="David" w:hint="cs"/>
          <w:sz w:val="28"/>
          <w:szCs w:val="28"/>
          <w:rtl/>
        </w:rPr>
        <w:t>,</w:t>
      </w:r>
      <w:r w:rsidRPr="007A3934">
        <w:rPr>
          <w:rFonts w:ascii="Arial" w:eastAsia="Times New Roman" w:hAnsi="Arial" w:cs="David"/>
          <w:sz w:val="28"/>
          <w:szCs w:val="28"/>
          <w:rtl/>
        </w:rPr>
        <w:t xml:space="preserve"> </w:t>
      </w:r>
      <w:r w:rsidRPr="007A3934">
        <w:rPr>
          <w:rFonts w:ascii="Times New Roman" w:eastAsia="Times New Roman" w:hAnsi="Times New Roman" w:cs="David"/>
          <w:sz w:val="28"/>
          <w:szCs w:val="28"/>
          <w:rtl/>
        </w:rPr>
        <w:t>פסקה 11</w:t>
      </w:r>
      <w:r w:rsidRPr="007A3934">
        <w:rPr>
          <w:rFonts w:ascii="Arial" w:eastAsia="Times New Roman" w:hAnsi="Arial" w:cs="David"/>
          <w:sz w:val="28"/>
          <w:szCs w:val="28"/>
          <w:rtl/>
        </w:rPr>
        <w:t xml:space="preserve"> (2009)</w:t>
      </w:r>
      <w:r w:rsidRPr="007A3934">
        <w:rPr>
          <w:rFonts w:ascii="Arial" w:eastAsia="Times New Roman" w:hAnsi="Arial" w:cs="David" w:hint="cs"/>
          <w:sz w:val="28"/>
          <w:szCs w:val="28"/>
          <w:rtl/>
        </w:rPr>
        <w:t>,</w:t>
      </w:r>
      <w:r w:rsidRPr="007A3934">
        <w:rPr>
          <w:rFonts w:ascii="Times New Roman" w:eastAsia="Times New Roman" w:hAnsi="Times New Roman" w:cs="David" w:hint="cs"/>
          <w:sz w:val="28"/>
          <w:szCs w:val="28"/>
          <w:rtl/>
        </w:rPr>
        <w:t xml:space="preserve"> וכן: ע/256/96 </w:t>
      </w:r>
      <w:r w:rsidRPr="007A3934">
        <w:rPr>
          <w:rFonts w:ascii="Times New Roman" w:eastAsia="Times New Roman" w:hAnsi="Times New Roman" w:cs="David" w:hint="cs"/>
          <w:b/>
          <w:bCs/>
          <w:sz w:val="28"/>
          <w:szCs w:val="28"/>
          <w:rtl/>
        </w:rPr>
        <w:t xml:space="preserve">רס"ן ביבאס נ' התובע הצבאי הראשי </w:t>
      </w:r>
      <w:r w:rsidRPr="007A3934">
        <w:rPr>
          <w:rFonts w:ascii="Times New Roman" w:eastAsia="Times New Roman" w:hAnsi="Times New Roman" w:cs="David" w:hint="cs"/>
          <w:sz w:val="28"/>
          <w:szCs w:val="28"/>
          <w:rtl/>
        </w:rPr>
        <w:t>(1997)</w:t>
      </w:r>
      <w:r w:rsidRPr="007A3934">
        <w:rPr>
          <w:rFonts w:ascii="Times New Roman" w:eastAsia="Times New Roman" w:hAnsi="Times New Roman" w:cs="David"/>
          <w:sz w:val="28"/>
          <w:szCs w:val="28"/>
          <w:rtl/>
        </w:rPr>
        <w:t xml:space="preserve">). </w:t>
      </w:r>
      <w:r w:rsidRPr="007A3934">
        <w:rPr>
          <w:rFonts w:ascii="Times New Roman" w:eastAsia="Times New Roman" w:hAnsi="Times New Roman" w:cs="David" w:hint="cs"/>
          <w:sz w:val="28"/>
          <w:szCs w:val="28"/>
          <w:rtl/>
        </w:rPr>
        <w:t xml:space="preserve">לפיכך, יש </w:t>
      </w:r>
      <w:r w:rsidRPr="007A3934">
        <w:rPr>
          <w:rFonts w:cs="David" w:hint="cs"/>
          <w:sz w:val="28"/>
          <w:szCs w:val="28"/>
          <w:rtl/>
        </w:rPr>
        <w:t>"לאזן בין עצמתם של הכישלון הפיקודי והפגיעה באמון הצבא, לבין השלכותיה של הפגיעה בדרגה על המפקד, הנאשם" (עניין</w:t>
      </w:r>
      <w:r w:rsidRPr="007A3934">
        <w:rPr>
          <w:rFonts w:cs="David" w:hint="cs"/>
          <w:b/>
          <w:bCs/>
          <w:sz w:val="28"/>
          <w:szCs w:val="28"/>
          <w:rtl/>
        </w:rPr>
        <w:t xml:space="preserve"> טופולנסקי </w:t>
      </w:r>
      <w:r w:rsidRPr="007A3934">
        <w:rPr>
          <w:rFonts w:cs="David" w:hint="cs"/>
          <w:sz w:val="28"/>
          <w:szCs w:val="28"/>
          <w:rtl/>
        </w:rPr>
        <w:t xml:space="preserve">לעיל, פסקה 22), וכן, </w:t>
      </w:r>
      <w:r w:rsidR="00F2286D">
        <w:rPr>
          <w:rFonts w:cs="David" w:hint="cs"/>
          <w:sz w:val="28"/>
          <w:szCs w:val="28"/>
          <w:rtl/>
        </w:rPr>
        <w:t xml:space="preserve">יש </w:t>
      </w:r>
      <w:r w:rsidRPr="007A3934">
        <w:rPr>
          <w:rFonts w:cs="David" w:hint="cs"/>
          <w:sz w:val="28"/>
          <w:szCs w:val="28"/>
          <w:rtl/>
        </w:rPr>
        <w:t>לבחון את היחס הראוי בין עונש הפגיעה בדרגה ל</w:t>
      </w:r>
      <w:r>
        <w:rPr>
          <w:rFonts w:cs="David" w:hint="cs"/>
          <w:sz w:val="28"/>
          <w:szCs w:val="28"/>
          <w:rtl/>
        </w:rPr>
        <w:t xml:space="preserve">רכיבי העונש האחרים שהושתו עליו </w:t>
      </w:r>
      <w:r w:rsidRPr="007A3934">
        <w:rPr>
          <w:rFonts w:cs="David" w:hint="cs"/>
          <w:sz w:val="28"/>
          <w:szCs w:val="28"/>
          <w:rtl/>
        </w:rPr>
        <w:t>(</w:t>
      </w:r>
      <w:r>
        <w:rPr>
          <w:rFonts w:cs="David" w:hint="cs"/>
          <w:sz w:val="28"/>
          <w:szCs w:val="28"/>
          <w:rtl/>
        </w:rPr>
        <w:t xml:space="preserve">ראו גם: </w:t>
      </w:r>
      <w:r w:rsidRPr="007A3934">
        <w:rPr>
          <w:rFonts w:cs="David" w:hint="cs"/>
          <w:sz w:val="28"/>
          <w:szCs w:val="28"/>
          <w:rtl/>
        </w:rPr>
        <w:t>ע/</w:t>
      </w:r>
      <w:r w:rsidR="001C4BB3">
        <w:rPr>
          <w:rFonts w:cs="David" w:hint="cs"/>
          <w:sz w:val="28"/>
          <w:szCs w:val="28"/>
          <w:rtl/>
        </w:rPr>
        <w:t>7</w:t>
      </w:r>
      <w:r w:rsidRPr="007A3934">
        <w:rPr>
          <w:rFonts w:cs="David" w:hint="cs"/>
          <w:sz w:val="28"/>
          <w:szCs w:val="28"/>
          <w:rtl/>
        </w:rPr>
        <w:t>,</w:t>
      </w:r>
      <w:r w:rsidR="001C4BB3">
        <w:rPr>
          <w:rFonts w:cs="David" w:hint="cs"/>
          <w:sz w:val="28"/>
          <w:szCs w:val="28"/>
          <w:rtl/>
        </w:rPr>
        <w:t>6</w:t>
      </w:r>
      <w:r w:rsidRPr="007A3934">
        <w:rPr>
          <w:rFonts w:cs="David" w:hint="cs"/>
          <w:sz w:val="28"/>
          <w:szCs w:val="28"/>
          <w:rtl/>
        </w:rPr>
        <w:t xml:space="preserve">/20 </w:t>
      </w:r>
      <w:r w:rsidRPr="007A3934">
        <w:rPr>
          <w:rFonts w:cs="David" w:hint="cs"/>
          <w:b/>
          <w:bCs/>
          <w:sz w:val="28"/>
          <w:szCs w:val="28"/>
          <w:rtl/>
        </w:rPr>
        <w:t>רס"ן שושן נ' התובע הצבאי הראשי</w:t>
      </w:r>
      <w:r w:rsidRPr="007A3934">
        <w:rPr>
          <w:rFonts w:cs="David" w:hint="cs"/>
          <w:sz w:val="28"/>
          <w:szCs w:val="28"/>
          <w:rtl/>
        </w:rPr>
        <w:t xml:space="preserve">, פסקה 16 (2020)). </w:t>
      </w:r>
    </w:p>
    <w:p w14:paraId="500B66CD" w14:textId="77777777" w:rsidR="00F2286D" w:rsidRPr="00F2286D" w:rsidRDefault="0010190D" w:rsidP="009B6486">
      <w:pPr>
        <w:numPr>
          <w:ilvl w:val="0"/>
          <w:numId w:val="4"/>
        </w:numPr>
        <w:pBdr>
          <w:right w:val="none" w:sz="0" w:space="2" w:color="auto"/>
        </w:pBdr>
        <w:tabs>
          <w:tab w:val="left" w:pos="276"/>
        </w:tabs>
        <w:spacing w:after="0" w:line="360" w:lineRule="auto"/>
        <w:ind w:left="3" w:firstLine="10"/>
        <w:jc w:val="both"/>
        <w:rPr>
          <w:rFonts w:cs="David"/>
          <w:b/>
          <w:bCs/>
          <w:sz w:val="28"/>
          <w:szCs w:val="28"/>
          <w:u w:val="single"/>
        </w:rPr>
      </w:pPr>
      <w:r>
        <w:rPr>
          <w:rFonts w:asciiTheme="minorHAnsi" w:hAnsiTheme="minorHAnsi" w:cs="David" w:hint="cs"/>
          <w:sz w:val="28"/>
          <w:szCs w:val="28"/>
          <w:rtl/>
        </w:rPr>
        <w:lastRenderedPageBreak/>
        <w:t>כמפורט לעיל, המשיב דכאן צבר נקודות זכות רבות במהלך השירות הצבאי. תרומתו הרבה והצטיינות</w:t>
      </w:r>
      <w:r w:rsidR="00033396">
        <w:rPr>
          <w:rFonts w:asciiTheme="minorHAnsi" w:hAnsiTheme="minorHAnsi" w:cs="David" w:hint="cs"/>
          <w:sz w:val="28"/>
          <w:szCs w:val="28"/>
          <w:rtl/>
        </w:rPr>
        <w:t>ו</w:t>
      </w:r>
      <w:r>
        <w:rPr>
          <w:rFonts w:asciiTheme="minorHAnsi" w:hAnsiTheme="minorHAnsi" w:cs="David" w:hint="cs"/>
          <w:sz w:val="28"/>
          <w:szCs w:val="28"/>
          <w:rtl/>
        </w:rPr>
        <w:t xml:space="preserve"> בתפקידיו השונים ראוי</w:t>
      </w:r>
      <w:r w:rsidR="00467D09">
        <w:rPr>
          <w:rFonts w:asciiTheme="minorHAnsi" w:hAnsiTheme="minorHAnsi" w:cs="David" w:hint="cs"/>
          <w:sz w:val="28"/>
          <w:szCs w:val="28"/>
          <w:rtl/>
        </w:rPr>
        <w:t xml:space="preserve">ות </w:t>
      </w:r>
      <w:r>
        <w:rPr>
          <w:rFonts w:asciiTheme="minorHAnsi" w:hAnsiTheme="minorHAnsi" w:cs="David" w:hint="cs"/>
          <w:sz w:val="28"/>
          <w:szCs w:val="28"/>
          <w:rtl/>
        </w:rPr>
        <w:t>להתחשבות בעת גזירת הדין. לכך יש להוסיף את נטילת האחריות למעשים והבעת החרטה, את נסיבותיו האישיות המורכבות ו</w:t>
      </w:r>
      <w:r w:rsidR="00186AEF">
        <w:rPr>
          <w:rFonts w:asciiTheme="minorHAnsi" w:hAnsiTheme="minorHAnsi" w:cs="David" w:hint="cs"/>
          <w:sz w:val="28"/>
          <w:szCs w:val="28"/>
          <w:rtl/>
        </w:rPr>
        <w:t xml:space="preserve">את </w:t>
      </w:r>
      <w:r>
        <w:rPr>
          <w:rFonts w:asciiTheme="minorHAnsi" w:hAnsiTheme="minorHAnsi" w:cs="David" w:hint="cs"/>
          <w:sz w:val="28"/>
          <w:szCs w:val="28"/>
          <w:rtl/>
        </w:rPr>
        <w:t>השלכות</w:t>
      </w:r>
      <w:r w:rsidR="00186AEF">
        <w:rPr>
          <w:rFonts w:asciiTheme="minorHAnsi" w:hAnsiTheme="minorHAnsi" w:cs="David" w:hint="cs"/>
          <w:sz w:val="28"/>
          <w:szCs w:val="28"/>
          <w:rtl/>
        </w:rPr>
        <w:t xml:space="preserve"> הפרשה </w:t>
      </w:r>
      <w:r w:rsidR="00F2286D">
        <w:rPr>
          <w:rFonts w:asciiTheme="minorHAnsi" w:hAnsiTheme="minorHAnsi" w:cs="David" w:hint="cs"/>
          <w:sz w:val="28"/>
          <w:szCs w:val="28"/>
          <w:rtl/>
        </w:rPr>
        <w:t xml:space="preserve">כולה </w:t>
      </w:r>
      <w:r w:rsidR="00186AEF">
        <w:rPr>
          <w:rFonts w:asciiTheme="minorHAnsi" w:hAnsiTheme="minorHAnsi" w:cs="David" w:hint="cs"/>
          <w:sz w:val="28"/>
          <w:szCs w:val="28"/>
          <w:rtl/>
        </w:rPr>
        <w:t xml:space="preserve">עליו ועל בני משפחתו. כל אלה, ראוי כי </w:t>
      </w:r>
      <w:r w:rsidR="006F77A7">
        <w:rPr>
          <w:rFonts w:asciiTheme="minorHAnsi" w:hAnsiTheme="minorHAnsi" w:cs="David" w:hint="cs"/>
          <w:sz w:val="28"/>
          <w:szCs w:val="28"/>
          <w:rtl/>
        </w:rPr>
        <w:t>י</w:t>
      </w:r>
      <w:r w:rsidR="00186AEF">
        <w:rPr>
          <w:rFonts w:asciiTheme="minorHAnsi" w:hAnsiTheme="minorHAnsi" w:cs="David" w:hint="cs"/>
          <w:sz w:val="28"/>
          <w:szCs w:val="28"/>
          <w:rtl/>
        </w:rPr>
        <w:t>ישקלו לקולה בעת בחינת היקף הפגיעה בדרגה ואף ב</w:t>
      </w:r>
      <w:r w:rsidR="00F2286D">
        <w:rPr>
          <w:rFonts w:asciiTheme="minorHAnsi" w:hAnsiTheme="minorHAnsi" w:cs="David" w:hint="cs"/>
          <w:sz w:val="28"/>
          <w:szCs w:val="28"/>
          <w:rtl/>
        </w:rPr>
        <w:t xml:space="preserve">עת </w:t>
      </w:r>
      <w:r w:rsidR="00186AEF">
        <w:rPr>
          <w:rFonts w:asciiTheme="minorHAnsi" w:hAnsiTheme="minorHAnsi" w:cs="David" w:hint="cs"/>
          <w:sz w:val="28"/>
          <w:szCs w:val="28"/>
          <w:rtl/>
        </w:rPr>
        <w:t>הערכת תמהיל העונש הכולל</w:t>
      </w:r>
      <w:r w:rsidR="00467D09">
        <w:rPr>
          <w:rFonts w:asciiTheme="minorHAnsi" w:hAnsiTheme="minorHAnsi" w:cs="David" w:hint="cs"/>
          <w:sz w:val="28"/>
          <w:szCs w:val="28"/>
          <w:rtl/>
        </w:rPr>
        <w:t xml:space="preserve">, ואולם, אין בהן כדי לאיין את שיקולי ההלימה וההרתעה המתקיימים בנסיבות העניין והמחייבים פגיעה בדרגתו של המשיב.  </w:t>
      </w:r>
      <w:r w:rsidR="006F77A7">
        <w:rPr>
          <w:rFonts w:asciiTheme="minorHAnsi" w:hAnsiTheme="minorHAnsi" w:cs="David" w:hint="cs"/>
          <w:sz w:val="28"/>
          <w:szCs w:val="28"/>
          <w:rtl/>
        </w:rPr>
        <w:t xml:space="preserve"> </w:t>
      </w:r>
    </w:p>
    <w:p w14:paraId="6073996B" w14:textId="77777777" w:rsidR="00186AEF" w:rsidRDefault="00186AEF" w:rsidP="009B6486">
      <w:pPr>
        <w:numPr>
          <w:ilvl w:val="0"/>
          <w:numId w:val="4"/>
        </w:numPr>
        <w:pBdr>
          <w:right w:val="none" w:sz="0" w:space="2" w:color="auto"/>
        </w:pBdr>
        <w:tabs>
          <w:tab w:val="left" w:pos="276"/>
        </w:tabs>
        <w:spacing w:after="0" w:line="360" w:lineRule="auto"/>
        <w:ind w:left="3" w:firstLine="10"/>
        <w:jc w:val="both"/>
        <w:rPr>
          <w:rFonts w:cs="David"/>
          <w:b/>
          <w:bCs/>
          <w:sz w:val="28"/>
          <w:szCs w:val="28"/>
          <w:u w:val="single"/>
        </w:rPr>
      </w:pPr>
      <w:r>
        <w:rPr>
          <w:rFonts w:asciiTheme="minorHAnsi" w:hAnsiTheme="minorHAnsi" w:cs="David" w:hint="cs"/>
          <w:sz w:val="28"/>
          <w:szCs w:val="28"/>
          <w:rtl/>
        </w:rPr>
        <w:t>נסיבותיו האישיות של המשיב מ</w:t>
      </w:r>
      <w:r w:rsidR="00F2286D">
        <w:rPr>
          <w:rFonts w:asciiTheme="minorHAnsi" w:hAnsiTheme="minorHAnsi" w:cs="David" w:hint="cs"/>
          <w:sz w:val="28"/>
          <w:szCs w:val="28"/>
          <w:rtl/>
        </w:rPr>
        <w:t>צדיקות ל</w:t>
      </w:r>
      <w:r>
        <w:rPr>
          <w:rFonts w:asciiTheme="minorHAnsi" w:hAnsiTheme="minorHAnsi" w:cs="David" w:hint="cs"/>
          <w:sz w:val="28"/>
          <w:szCs w:val="28"/>
          <w:rtl/>
        </w:rPr>
        <w:t xml:space="preserve">הקל עמו </w:t>
      </w:r>
      <w:r w:rsidR="006F77A7">
        <w:rPr>
          <w:rFonts w:asciiTheme="minorHAnsi" w:hAnsiTheme="minorHAnsi" w:cs="David" w:hint="cs"/>
          <w:sz w:val="28"/>
          <w:szCs w:val="28"/>
          <w:rtl/>
        </w:rPr>
        <w:t xml:space="preserve">בתוך מתחם העונש ההולם, </w:t>
      </w:r>
      <w:r w:rsidR="006F77A7" w:rsidRPr="0088473F">
        <w:rPr>
          <w:rFonts w:asciiTheme="minorHAnsi" w:hAnsiTheme="minorHAnsi" w:cs="David" w:hint="cs"/>
          <w:b/>
          <w:bCs/>
          <w:sz w:val="28"/>
          <w:szCs w:val="28"/>
          <w:rtl/>
        </w:rPr>
        <w:t>ולמתן</w:t>
      </w:r>
      <w:r w:rsidR="006F77A7">
        <w:rPr>
          <w:rFonts w:asciiTheme="minorHAnsi" w:hAnsiTheme="minorHAnsi" w:cs="David" w:hint="cs"/>
          <w:sz w:val="28"/>
          <w:szCs w:val="28"/>
          <w:rtl/>
        </w:rPr>
        <w:t xml:space="preserve"> </w:t>
      </w:r>
      <w:r>
        <w:rPr>
          <w:rFonts w:asciiTheme="minorHAnsi" w:hAnsiTheme="minorHAnsi" w:cs="David" w:hint="cs"/>
          <w:sz w:val="28"/>
          <w:szCs w:val="28"/>
          <w:rtl/>
        </w:rPr>
        <w:t xml:space="preserve">את עונש הפגיעה בדרגה, בוודאי לנוכח הכלל, שלפיו אין ערכאת הערעור ממצה את הדין בקבלה את ערעור התביעה על קולת העונש (ראו: ע"פ 5330/20 </w:t>
      </w:r>
      <w:r w:rsidRPr="00186AEF">
        <w:rPr>
          <w:rFonts w:asciiTheme="minorHAnsi" w:hAnsiTheme="minorHAnsi" w:cs="David" w:hint="cs"/>
          <w:b/>
          <w:bCs/>
          <w:sz w:val="28"/>
          <w:szCs w:val="28"/>
          <w:rtl/>
        </w:rPr>
        <w:t>ענבתאוי נ' מדינת ישראל</w:t>
      </w:r>
      <w:r>
        <w:rPr>
          <w:rFonts w:asciiTheme="minorHAnsi" w:hAnsiTheme="minorHAnsi" w:cs="David" w:hint="cs"/>
          <w:sz w:val="28"/>
          <w:szCs w:val="28"/>
          <w:rtl/>
        </w:rPr>
        <w:t>, פסקה 16 (</w:t>
      </w:r>
      <w:r w:rsidR="009B6486">
        <w:rPr>
          <w:rFonts w:asciiTheme="minorHAnsi" w:hAnsiTheme="minorHAnsi" w:cs="David" w:hint="cs"/>
          <w:sz w:val="28"/>
          <w:szCs w:val="28"/>
          <w:rtl/>
        </w:rPr>
        <w:t xml:space="preserve">טרם פורסם, </w:t>
      </w:r>
      <w:r>
        <w:rPr>
          <w:rFonts w:asciiTheme="minorHAnsi" w:hAnsiTheme="minorHAnsi" w:cs="David" w:hint="cs"/>
          <w:sz w:val="28"/>
          <w:szCs w:val="28"/>
          <w:rtl/>
        </w:rPr>
        <w:t xml:space="preserve">22.11.2020)). </w:t>
      </w:r>
    </w:p>
    <w:p w14:paraId="4DD17AA2" w14:textId="77777777" w:rsidR="00957E14" w:rsidRDefault="00957E14"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 xml:space="preserve">בשולי הדברים, נציין, כי שמענו את הצעתה החלופית של ההגנה להכביד ברכיב המאסר בפועל בעבודה צבאית ואף להשית על המשיב רכיב של קנס, ברם, כמפורט לעיל, בשים לב למכלול שיקולי הענישה הקיימים במקרה שלפנינו ובראי התמונה המלאה, לא ניתן להימנע מפגיעה בדרגתו של המשיב. </w:t>
      </w:r>
    </w:p>
    <w:p w14:paraId="785A6DBE" w14:textId="77777777" w:rsidR="001F3B1A" w:rsidRDefault="00186AEF" w:rsidP="009B6486">
      <w:pPr>
        <w:numPr>
          <w:ilvl w:val="0"/>
          <w:numId w:val="4"/>
        </w:numPr>
        <w:pBdr>
          <w:right w:val="none" w:sz="0" w:space="2" w:color="auto"/>
        </w:pBdr>
        <w:tabs>
          <w:tab w:val="left" w:pos="276"/>
        </w:tabs>
        <w:spacing w:after="0" w:line="360" w:lineRule="auto"/>
        <w:ind w:left="3" w:firstLine="10"/>
        <w:jc w:val="both"/>
        <w:rPr>
          <w:rFonts w:cs="David"/>
          <w:sz w:val="28"/>
          <w:szCs w:val="28"/>
        </w:rPr>
      </w:pPr>
      <w:r>
        <w:rPr>
          <w:rFonts w:cs="David" w:hint="cs"/>
          <w:sz w:val="28"/>
          <w:szCs w:val="28"/>
          <w:rtl/>
        </w:rPr>
        <w:t xml:space="preserve">ערעור התביעה </w:t>
      </w:r>
      <w:r w:rsidR="00F2286D">
        <w:rPr>
          <w:rFonts w:cs="David" w:hint="cs"/>
          <w:sz w:val="28"/>
          <w:szCs w:val="28"/>
          <w:rtl/>
        </w:rPr>
        <w:t xml:space="preserve">מתקבל, אפוא. המשיב יורד </w:t>
      </w:r>
      <w:r w:rsidR="00BA2542">
        <w:rPr>
          <w:rFonts w:cs="David" w:hint="cs"/>
          <w:sz w:val="28"/>
          <w:szCs w:val="28"/>
          <w:rtl/>
        </w:rPr>
        <w:t>בדרגה אחת</w:t>
      </w:r>
      <w:r>
        <w:rPr>
          <w:rFonts w:cs="David" w:hint="cs"/>
          <w:sz w:val="28"/>
          <w:szCs w:val="28"/>
          <w:rtl/>
        </w:rPr>
        <w:t xml:space="preserve">. </w:t>
      </w:r>
      <w:r w:rsidR="00BA2542">
        <w:rPr>
          <w:rFonts w:cs="David" w:hint="cs"/>
          <w:sz w:val="28"/>
          <w:szCs w:val="28"/>
          <w:rtl/>
        </w:rPr>
        <w:t xml:space="preserve">יתר רכיבי הענישה יוותרו על </w:t>
      </w:r>
      <w:r>
        <w:rPr>
          <w:rFonts w:cs="David" w:hint="cs"/>
          <w:sz w:val="28"/>
          <w:szCs w:val="28"/>
          <w:rtl/>
        </w:rPr>
        <w:t>כ</w:t>
      </w:r>
      <w:r w:rsidR="00BA2542">
        <w:rPr>
          <w:rFonts w:cs="David" w:hint="cs"/>
          <w:sz w:val="28"/>
          <w:szCs w:val="28"/>
          <w:rtl/>
        </w:rPr>
        <w:t xml:space="preserve">נם. </w:t>
      </w:r>
    </w:p>
    <w:p w14:paraId="40310A82" w14:textId="77777777" w:rsidR="001F3B1A" w:rsidRPr="00C32777" w:rsidRDefault="001F3B1A" w:rsidP="009B6486">
      <w:pPr>
        <w:tabs>
          <w:tab w:val="left" w:pos="374"/>
        </w:tabs>
        <w:spacing w:line="360" w:lineRule="auto"/>
        <w:jc w:val="both"/>
        <w:outlineLvl w:val="0"/>
        <w:rPr>
          <w:rFonts w:cs="David"/>
          <w:b/>
          <w:bCs/>
          <w:sz w:val="28"/>
          <w:szCs w:val="28"/>
          <w:rtl/>
        </w:rPr>
      </w:pPr>
      <w:r w:rsidRPr="00C32777">
        <w:rPr>
          <w:rFonts w:cs="David" w:hint="cs"/>
          <w:sz w:val="28"/>
          <w:szCs w:val="28"/>
          <w:rtl/>
        </w:rPr>
        <w:t>נית</w:t>
      </w:r>
      <w:r w:rsidR="00BA2542">
        <w:rPr>
          <w:rFonts w:cs="David" w:hint="cs"/>
          <w:sz w:val="28"/>
          <w:szCs w:val="28"/>
          <w:rtl/>
        </w:rPr>
        <w:t>ן</w:t>
      </w:r>
      <w:r w:rsidR="009B6486">
        <w:rPr>
          <w:rFonts w:cs="David" w:hint="cs"/>
          <w:sz w:val="28"/>
          <w:szCs w:val="28"/>
          <w:rtl/>
        </w:rPr>
        <w:t xml:space="preserve"> היום, </w:t>
      </w:r>
      <w:r w:rsidR="001C4BB3">
        <w:rPr>
          <w:rFonts w:cs="David" w:hint="cs"/>
          <w:sz w:val="28"/>
          <w:szCs w:val="28"/>
          <w:rtl/>
        </w:rPr>
        <w:t xml:space="preserve">כ' </w:t>
      </w:r>
      <w:r w:rsidR="009B6486">
        <w:rPr>
          <w:rFonts w:cs="David" w:hint="cs"/>
          <w:sz w:val="28"/>
          <w:szCs w:val="28"/>
          <w:rtl/>
        </w:rPr>
        <w:t xml:space="preserve">בכסלו התשפ"א, </w:t>
      </w:r>
      <w:r w:rsidR="00A21C66">
        <w:rPr>
          <w:rFonts w:cs="David" w:hint="cs"/>
          <w:sz w:val="28"/>
          <w:szCs w:val="28"/>
          <w:rtl/>
        </w:rPr>
        <w:t xml:space="preserve">1 </w:t>
      </w:r>
      <w:r w:rsidR="001C4BB3">
        <w:rPr>
          <w:rFonts w:cs="David" w:hint="cs"/>
          <w:sz w:val="28"/>
          <w:szCs w:val="28"/>
          <w:rtl/>
        </w:rPr>
        <w:t>בדצמבר</w:t>
      </w:r>
      <w:r>
        <w:rPr>
          <w:rFonts w:cs="David" w:hint="cs"/>
          <w:sz w:val="28"/>
          <w:szCs w:val="28"/>
          <w:rtl/>
        </w:rPr>
        <w:t xml:space="preserve"> 2020</w:t>
      </w:r>
      <w:r w:rsidRPr="00C32777">
        <w:rPr>
          <w:rFonts w:cs="David" w:hint="cs"/>
          <w:sz w:val="28"/>
          <w:szCs w:val="28"/>
          <w:rtl/>
        </w:rPr>
        <w:t xml:space="preserve">, בפומבי ובמעמד הצדדים. </w:t>
      </w:r>
    </w:p>
    <w:p w14:paraId="346CFA10" w14:textId="77777777" w:rsidR="00186AEF" w:rsidRPr="00186AEF" w:rsidRDefault="00186AEF" w:rsidP="00186AEF">
      <w:pPr>
        <w:tabs>
          <w:tab w:val="center" w:pos="1599"/>
          <w:tab w:val="center" w:pos="4150"/>
          <w:tab w:val="center" w:pos="6702"/>
        </w:tabs>
        <w:spacing w:line="240" w:lineRule="auto"/>
        <w:rPr>
          <w:rFonts w:cs="David"/>
          <w:b/>
          <w:bCs/>
          <w:sz w:val="28"/>
          <w:szCs w:val="28"/>
          <w:rtl/>
        </w:rPr>
      </w:pPr>
      <w:r w:rsidRPr="00186AEF">
        <w:rPr>
          <w:rFonts w:cs="David" w:hint="cs"/>
          <w:b/>
          <w:bCs/>
          <w:sz w:val="28"/>
          <w:szCs w:val="28"/>
          <w:rtl/>
        </w:rPr>
        <w:tab/>
      </w:r>
      <w:r w:rsidRPr="00186AEF">
        <w:rPr>
          <w:rFonts w:cs="David"/>
          <w:b/>
          <w:bCs/>
          <w:sz w:val="28"/>
          <w:szCs w:val="28"/>
          <w:rtl/>
        </w:rPr>
        <w:t>______________</w:t>
      </w:r>
      <w:r w:rsidRPr="00186AEF">
        <w:rPr>
          <w:rFonts w:cs="David" w:hint="cs"/>
          <w:b/>
          <w:bCs/>
          <w:sz w:val="28"/>
          <w:szCs w:val="28"/>
          <w:rtl/>
        </w:rPr>
        <w:tab/>
      </w:r>
      <w:r w:rsidRPr="00186AEF">
        <w:rPr>
          <w:rFonts w:cs="David"/>
          <w:b/>
          <w:bCs/>
          <w:sz w:val="28"/>
          <w:szCs w:val="28"/>
          <w:rtl/>
        </w:rPr>
        <w:t>______________</w:t>
      </w:r>
      <w:r w:rsidRPr="00186AEF">
        <w:rPr>
          <w:rFonts w:cs="David" w:hint="cs"/>
          <w:b/>
          <w:bCs/>
          <w:sz w:val="28"/>
          <w:szCs w:val="28"/>
          <w:rtl/>
        </w:rPr>
        <w:tab/>
      </w:r>
      <w:r w:rsidRPr="00186AEF">
        <w:rPr>
          <w:rFonts w:cs="David"/>
          <w:b/>
          <w:bCs/>
          <w:sz w:val="28"/>
          <w:szCs w:val="28"/>
          <w:rtl/>
        </w:rPr>
        <w:t>______________</w:t>
      </w:r>
    </w:p>
    <w:p w14:paraId="53C213AC" w14:textId="77777777" w:rsidR="00186AEF" w:rsidRPr="00186AEF" w:rsidRDefault="00186AEF" w:rsidP="00186AEF">
      <w:pPr>
        <w:tabs>
          <w:tab w:val="center" w:pos="1599"/>
          <w:tab w:val="center" w:pos="4150"/>
          <w:tab w:val="center" w:pos="6702"/>
        </w:tabs>
        <w:rPr>
          <w:rFonts w:cs="David"/>
          <w:b/>
          <w:bCs/>
          <w:sz w:val="28"/>
          <w:szCs w:val="28"/>
          <w:rtl/>
        </w:rPr>
      </w:pPr>
      <w:r w:rsidRPr="00186AEF">
        <w:rPr>
          <w:rFonts w:cs="David" w:hint="cs"/>
          <w:b/>
          <w:bCs/>
          <w:sz w:val="28"/>
          <w:szCs w:val="28"/>
          <w:rtl/>
        </w:rPr>
        <w:tab/>
        <w:t>המשנה לנשיא</w:t>
      </w:r>
      <w:r w:rsidRPr="00186AEF">
        <w:rPr>
          <w:rFonts w:cs="David" w:hint="cs"/>
          <w:b/>
          <w:bCs/>
          <w:sz w:val="28"/>
          <w:szCs w:val="28"/>
          <w:rtl/>
        </w:rPr>
        <w:tab/>
        <w:t>שופט</w:t>
      </w:r>
      <w:r w:rsidRPr="00186AEF">
        <w:rPr>
          <w:rFonts w:cs="David" w:hint="cs"/>
          <w:b/>
          <w:bCs/>
          <w:sz w:val="28"/>
          <w:szCs w:val="28"/>
          <w:rtl/>
        </w:rPr>
        <w:tab/>
      </w:r>
      <w:r w:rsidRPr="00186AEF">
        <w:rPr>
          <w:rFonts w:cs="David"/>
          <w:b/>
          <w:bCs/>
          <w:sz w:val="28"/>
          <w:szCs w:val="28"/>
          <w:rtl/>
        </w:rPr>
        <w:t>שופט</w:t>
      </w:r>
    </w:p>
    <w:p w14:paraId="5779A1D9" w14:textId="77777777" w:rsidR="001F3B1A" w:rsidRDefault="001F3B1A" w:rsidP="001F3B1A">
      <w:pPr>
        <w:tabs>
          <w:tab w:val="left" w:pos="374"/>
        </w:tabs>
        <w:spacing w:line="360" w:lineRule="auto"/>
        <w:jc w:val="both"/>
        <w:outlineLvl w:val="0"/>
        <w:rPr>
          <w:rFonts w:cs="David"/>
          <w:sz w:val="28"/>
          <w:szCs w:val="28"/>
          <w:rtl/>
        </w:rPr>
      </w:pPr>
    </w:p>
    <w:p w14:paraId="7042DF0A" w14:textId="77777777" w:rsidR="00A21C66" w:rsidRPr="003200DF" w:rsidRDefault="00A21C66" w:rsidP="00A21C66">
      <w:pPr>
        <w:spacing w:after="240"/>
        <w:outlineLvl w:val="0"/>
        <w:rPr>
          <w:rFonts w:cs="David"/>
          <w:b/>
          <w:bCs/>
          <w:sz w:val="28"/>
          <w:szCs w:val="28"/>
          <w:rtl/>
        </w:rPr>
      </w:pPr>
      <w:r w:rsidRPr="003200DF">
        <w:rPr>
          <w:rFonts w:cs="David" w:hint="eastAsia"/>
          <w:b/>
          <w:bCs/>
          <w:sz w:val="28"/>
          <w:szCs w:val="28"/>
          <w:rtl/>
        </w:rPr>
        <w:t>חתימת</w:t>
      </w:r>
      <w:r w:rsidRPr="003200DF">
        <w:rPr>
          <w:rFonts w:cs="David"/>
          <w:b/>
          <w:bCs/>
          <w:sz w:val="28"/>
          <w:szCs w:val="28"/>
          <w:rtl/>
        </w:rPr>
        <w:t xml:space="preserve"> </w:t>
      </w:r>
      <w:r w:rsidRPr="003200DF">
        <w:rPr>
          <w:rFonts w:cs="David" w:hint="eastAsia"/>
          <w:b/>
          <w:bCs/>
          <w:sz w:val="28"/>
          <w:szCs w:val="28"/>
          <w:rtl/>
        </w:rPr>
        <w:t>המגיה</w:t>
      </w:r>
      <w:r w:rsidRPr="003200DF">
        <w:rPr>
          <w:rFonts w:cs="David"/>
          <w:b/>
          <w:bCs/>
          <w:sz w:val="28"/>
          <w:szCs w:val="28"/>
          <w:rtl/>
        </w:rPr>
        <w:t>: _________________</w:t>
      </w:r>
      <w:r>
        <w:rPr>
          <w:rFonts w:cs="David" w:hint="cs"/>
          <w:b/>
          <w:bCs/>
          <w:sz w:val="28"/>
          <w:szCs w:val="28"/>
          <w:rtl/>
        </w:rPr>
        <w:tab/>
        <w:t xml:space="preserve">        </w:t>
      </w:r>
      <w:r w:rsidRPr="003200DF">
        <w:rPr>
          <w:rFonts w:cs="David" w:hint="cs"/>
          <w:b/>
          <w:bCs/>
          <w:sz w:val="28"/>
          <w:szCs w:val="28"/>
          <w:rtl/>
        </w:rPr>
        <w:t xml:space="preserve"> </w:t>
      </w:r>
      <w:r w:rsidRPr="003200DF">
        <w:rPr>
          <w:rFonts w:cs="David" w:hint="eastAsia"/>
          <w:b/>
          <w:bCs/>
          <w:sz w:val="28"/>
          <w:szCs w:val="28"/>
          <w:rtl/>
        </w:rPr>
        <w:t>העתק</w:t>
      </w:r>
      <w:r>
        <w:rPr>
          <w:rFonts w:cs="David" w:hint="cs"/>
          <w:b/>
          <w:bCs/>
          <w:sz w:val="28"/>
          <w:szCs w:val="28"/>
          <w:rtl/>
        </w:rPr>
        <w:t xml:space="preserve">            </w:t>
      </w:r>
      <w:r w:rsidRPr="003200DF">
        <w:rPr>
          <w:rFonts w:cs="David" w:hint="eastAsia"/>
          <w:b/>
          <w:bCs/>
          <w:sz w:val="28"/>
          <w:szCs w:val="28"/>
          <w:rtl/>
        </w:rPr>
        <w:t>נאמן</w:t>
      </w:r>
      <w:r>
        <w:rPr>
          <w:rFonts w:cs="David" w:hint="cs"/>
          <w:b/>
          <w:bCs/>
          <w:sz w:val="28"/>
          <w:szCs w:val="28"/>
          <w:rtl/>
        </w:rPr>
        <w:t xml:space="preserve">   </w:t>
      </w:r>
      <w:r w:rsidRPr="003200DF">
        <w:rPr>
          <w:rFonts w:cs="David"/>
          <w:b/>
          <w:bCs/>
          <w:sz w:val="28"/>
          <w:szCs w:val="28"/>
          <w:rtl/>
        </w:rPr>
        <w:t xml:space="preserve"> </w:t>
      </w:r>
      <w:r>
        <w:rPr>
          <w:rFonts w:cs="David" w:hint="cs"/>
          <w:b/>
          <w:bCs/>
          <w:sz w:val="28"/>
          <w:szCs w:val="28"/>
          <w:rtl/>
        </w:rPr>
        <w:t xml:space="preserve">     </w:t>
      </w:r>
      <w:r w:rsidRPr="003200DF">
        <w:rPr>
          <w:rFonts w:cs="David" w:hint="eastAsia"/>
          <w:b/>
          <w:bCs/>
          <w:sz w:val="28"/>
          <w:szCs w:val="28"/>
          <w:rtl/>
        </w:rPr>
        <w:t>למקור</w:t>
      </w:r>
      <w:r w:rsidRPr="003200DF">
        <w:rPr>
          <w:rFonts w:cs="David" w:hint="cs"/>
          <w:b/>
          <w:bCs/>
          <w:sz w:val="28"/>
          <w:szCs w:val="28"/>
          <w:rtl/>
        </w:rPr>
        <w:br/>
      </w:r>
      <w:r w:rsidRPr="003200DF">
        <w:rPr>
          <w:rFonts w:cs="David" w:hint="cs"/>
          <w:b/>
          <w:bCs/>
          <w:sz w:val="28"/>
          <w:szCs w:val="28"/>
          <w:rtl/>
        </w:rPr>
        <w:tab/>
        <w:t xml:space="preserve">                                     </w:t>
      </w:r>
      <w:r>
        <w:rPr>
          <w:rFonts w:cs="David" w:hint="cs"/>
          <w:b/>
          <w:bCs/>
          <w:sz w:val="28"/>
          <w:szCs w:val="28"/>
          <w:rtl/>
        </w:rPr>
        <w:t xml:space="preserve">                              סמ"ר</w:t>
      </w:r>
      <w:r w:rsidRPr="003200DF">
        <w:rPr>
          <w:rFonts w:cs="David" w:hint="cs"/>
          <w:b/>
          <w:bCs/>
          <w:sz w:val="28"/>
          <w:szCs w:val="28"/>
          <w:rtl/>
        </w:rPr>
        <w:t xml:space="preserve">            </w:t>
      </w:r>
      <w:r>
        <w:rPr>
          <w:rFonts w:cs="David" w:hint="cs"/>
          <w:b/>
          <w:bCs/>
          <w:sz w:val="28"/>
          <w:szCs w:val="28"/>
          <w:rtl/>
        </w:rPr>
        <w:t xml:space="preserve">  עדי   </w:t>
      </w:r>
      <w:r w:rsidRPr="003200DF">
        <w:rPr>
          <w:rFonts w:cs="David" w:hint="cs"/>
          <w:b/>
          <w:bCs/>
          <w:sz w:val="28"/>
          <w:szCs w:val="28"/>
          <w:rtl/>
        </w:rPr>
        <w:t xml:space="preserve">     </w:t>
      </w:r>
      <w:r>
        <w:rPr>
          <w:rFonts w:cs="David" w:hint="cs"/>
          <w:b/>
          <w:bCs/>
          <w:sz w:val="28"/>
          <w:szCs w:val="28"/>
          <w:rtl/>
        </w:rPr>
        <w:t xml:space="preserve">  לביא</w:t>
      </w:r>
      <w:r w:rsidRPr="003200DF">
        <w:rPr>
          <w:rFonts w:cs="David" w:hint="cs"/>
          <w:b/>
          <w:bCs/>
          <w:sz w:val="28"/>
          <w:szCs w:val="28"/>
          <w:rtl/>
        </w:rPr>
        <w:br/>
      </w:r>
      <w:r w:rsidRPr="003200DF">
        <w:rPr>
          <w:rFonts w:cs="David" w:hint="eastAsia"/>
          <w:b/>
          <w:bCs/>
          <w:sz w:val="28"/>
          <w:szCs w:val="28"/>
          <w:rtl/>
        </w:rPr>
        <w:t>תאריך</w:t>
      </w:r>
      <w:r w:rsidRPr="003200DF">
        <w:rPr>
          <w:rFonts w:cs="David"/>
          <w:b/>
          <w:bCs/>
          <w:sz w:val="28"/>
          <w:szCs w:val="28"/>
          <w:rtl/>
        </w:rPr>
        <w:t>: ______________________</w:t>
      </w:r>
      <w:r>
        <w:rPr>
          <w:rFonts w:cs="David" w:hint="cs"/>
          <w:b/>
          <w:bCs/>
          <w:sz w:val="28"/>
          <w:szCs w:val="28"/>
          <w:rtl/>
        </w:rPr>
        <w:tab/>
        <w:t xml:space="preserve">         קצינת</w:t>
      </w:r>
      <w:r w:rsidRPr="003200DF">
        <w:rPr>
          <w:rFonts w:cs="David" w:hint="cs"/>
          <w:b/>
          <w:bCs/>
          <w:sz w:val="28"/>
          <w:szCs w:val="28"/>
          <w:rtl/>
        </w:rPr>
        <w:t xml:space="preserve">            </w:t>
      </w:r>
      <w:r>
        <w:rPr>
          <w:rFonts w:cs="David" w:hint="cs"/>
          <w:b/>
          <w:bCs/>
          <w:sz w:val="28"/>
          <w:szCs w:val="28"/>
          <w:rtl/>
        </w:rPr>
        <w:t xml:space="preserve">בית     </w:t>
      </w:r>
      <w:r w:rsidRPr="003200DF">
        <w:rPr>
          <w:rFonts w:cs="David" w:hint="cs"/>
          <w:b/>
          <w:bCs/>
          <w:sz w:val="28"/>
          <w:szCs w:val="28"/>
          <w:rtl/>
        </w:rPr>
        <w:t xml:space="preserve">       הדין</w:t>
      </w:r>
    </w:p>
    <w:p w14:paraId="50738156" w14:textId="77777777" w:rsidR="00A21C66" w:rsidRDefault="00A21C66" w:rsidP="00A21C66">
      <w:pPr>
        <w:spacing w:line="360" w:lineRule="auto"/>
        <w:rPr>
          <w:rFonts w:cs="David"/>
          <w:b/>
          <w:bCs/>
          <w:sz w:val="28"/>
          <w:szCs w:val="28"/>
          <w:rtl/>
        </w:rPr>
      </w:pPr>
    </w:p>
    <w:p w14:paraId="7A35A012" w14:textId="77777777" w:rsidR="001F3B1A" w:rsidRPr="001F3B1A" w:rsidRDefault="001F3B1A" w:rsidP="001F3B1A">
      <w:pPr>
        <w:tabs>
          <w:tab w:val="left" w:pos="226"/>
          <w:tab w:val="left" w:pos="3521"/>
        </w:tabs>
        <w:spacing w:after="200" w:line="360" w:lineRule="auto"/>
        <w:jc w:val="both"/>
        <w:rPr>
          <w:rFonts w:cs="David"/>
          <w:sz w:val="28"/>
          <w:szCs w:val="28"/>
          <w:rtl/>
        </w:rPr>
      </w:pPr>
    </w:p>
    <w:sectPr w:rsidR="001F3B1A" w:rsidRPr="001F3B1A" w:rsidSect="009E1DDB">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3EAF" w14:textId="77777777" w:rsidR="00407508" w:rsidRDefault="00407508" w:rsidP="00E4798E">
      <w:pPr>
        <w:spacing w:after="0" w:line="240" w:lineRule="auto"/>
      </w:pPr>
      <w:r>
        <w:separator/>
      </w:r>
    </w:p>
  </w:endnote>
  <w:endnote w:type="continuationSeparator" w:id="0">
    <w:p w14:paraId="10199701" w14:textId="77777777" w:rsidR="00407508" w:rsidRDefault="00407508" w:rsidP="00E4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altName w:val="Aria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CE4C" w14:textId="77777777" w:rsidR="00C23AF1" w:rsidRPr="009B6486" w:rsidRDefault="00C23AF1">
    <w:pPr>
      <w:pStyle w:val="a8"/>
      <w:jc w:val="center"/>
      <w:rPr>
        <w:rFonts w:cs="David"/>
        <w:sz w:val="28"/>
        <w:szCs w:val="28"/>
      </w:rPr>
    </w:pPr>
    <w:r w:rsidRPr="009B6486">
      <w:rPr>
        <w:rFonts w:cs="David"/>
        <w:sz w:val="28"/>
        <w:szCs w:val="28"/>
      </w:rPr>
      <w:fldChar w:fldCharType="begin"/>
    </w:r>
    <w:r w:rsidRPr="009B6486">
      <w:rPr>
        <w:rFonts w:cs="David"/>
        <w:sz w:val="28"/>
        <w:szCs w:val="28"/>
      </w:rPr>
      <w:instrText xml:space="preserve"> PAGE   \* MERGEFORMAT </w:instrText>
    </w:r>
    <w:r w:rsidRPr="009B6486">
      <w:rPr>
        <w:rFonts w:cs="David"/>
        <w:sz w:val="28"/>
        <w:szCs w:val="28"/>
      </w:rPr>
      <w:fldChar w:fldCharType="separate"/>
    </w:r>
    <w:r w:rsidR="002C482C" w:rsidRPr="002C482C">
      <w:rPr>
        <w:rFonts w:cs="David"/>
        <w:noProof/>
        <w:sz w:val="28"/>
        <w:szCs w:val="28"/>
        <w:rtl/>
        <w:lang w:val="he-IL"/>
      </w:rPr>
      <w:t>11</w:t>
    </w:r>
    <w:r w:rsidRPr="009B6486">
      <w:rPr>
        <w:rFonts w:cs="David"/>
        <w:noProof/>
        <w:sz w:val="28"/>
        <w:szCs w:val="28"/>
        <w:lang w:val="he-IL"/>
      </w:rPr>
      <w:fldChar w:fldCharType="end"/>
    </w:r>
  </w:p>
  <w:p w14:paraId="1B520823" w14:textId="77777777" w:rsidR="00C23AF1" w:rsidRDefault="00C23A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E19A" w14:textId="77777777" w:rsidR="00407508" w:rsidRDefault="00407508" w:rsidP="00E4798E">
      <w:pPr>
        <w:spacing w:after="0" w:line="240" w:lineRule="auto"/>
      </w:pPr>
      <w:r>
        <w:separator/>
      </w:r>
    </w:p>
  </w:footnote>
  <w:footnote w:type="continuationSeparator" w:id="0">
    <w:p w14:paraId="56B7ECA1" w14:textId="77777777" w:rsidR="00407508" w:rsidRDefault="00407508" w:rsidP="00E47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8142" w14:textId="6D2B627C" w:rsidR="00C23AF1" w:rsidRDefault="009B6486" w:rsidP="008E193D">
    <w:pPr>
      <w:pStyle w:val="a6"/>
      <w:rPr>
        <w:rFonts w:cs="David"/>
        <w:sz w:val="28"/>
        <w:szCs w:val="28"/>
        <w:rtl/>
      </w:rPr>
    </w:pPr>
    <w:r>
      <w:rPr>
        <w:rFonts w:cs="David" w:hint="cs"/>
        <w:sz w:val="28"/>
        <w:szCs w:val="28"/>
        <w:rtl/>
      </w:rPr>
      <w:t xml:space="preserve">                                                            ב ל</w:t>
    </w:r>
    <w:r w:rsidR="00090ED6">
      <w:rPr>
        <w:rFonts w:cs="David" w:hint="cs"/>
        <w:sz w:val="28"/>
        <w:szCs w:val="28"/>
        <w:rtl/>
      </w:rPr>
      <w:t xml:space="preserve"> מ " ס</w:t>
    </w:r>
    <w:r>
      <w:rPr>
        <w:rFonts w:cs="David" w:hint="cs"/>
        <w:sz w:val="28"/>
        <w:szCs w:val="28"/>
        <w:rtl/>
      </w:rPr>
      <w:t xml:space="preserve">                                           ע/49/20</w:t>
    </w:r>
  </w:p>
  <w:p w14:paraId="579FB1E4" w14:textId="77777777" w:rsidR="00C23AF1" w:rsidRPr="000F0300" w:rsidRDefault="00C23AF1" w:rsidP="009E1DDB">
    <w:pPr>
      <w:pStyle w:val="a6"/>
      <w:rPr>
        <w:rFonts w:cs="Davi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077831CF"/>
    <w:multiLevelType w:val="hybridMultilevel"/>
    <w:tmpl w:val="72222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37257"/>
    <w:multiLevelType w:val="multilevel"/>
    <w:tmpl w:val="89C26400"/>
    <w:lvl w:ilvl="0">
      <w:start w:val="1"/>
      <w:numFmt w:val="decimal"/>
      <w:lvlText w:val="%1."/>
      <w:lvlJc w:val="left"/>
      <w:pPr>
        <w:ind w:left="0" w:firstLine="0"/>
      </w:pPr>
      <w:rPr>
        <w:rFonts w:ascii="David" w:hAnsi="David" w:cs="David" w:hint="cs"/>
        <w:lang w:val="en-US"/>
      </w:rPr>
    </w:lvl>
    <w:lvl w:ilvl="1">
      <w:start w:val="1"/>
      <w:numFmt w:val="hebrew1"/>
      <w:lvlText w:val="%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166F09"/>
    <w:multiLevelType w:val="hybridMultilevel"/>
    <w:tmpl w:val="1D0CC434"/>
    <w:lvl w:ilvl="0" w:tplc="72488D2C">
      <w:start w:val="1"/>
      <w:numFmt w:val="decimal"/>
      <w:pStyle w:val="a"/>
      <w:lvlText w:val="%1."/>
      <w:lvlJc w:val="left"/>
      <w:pPr>
        <w:ind w:left="360" w:hanging="360"/>
      </w:pPr>
      <w:rPr>
        <w:b/>
        <w:bCs w:val="0"/>
        <w:strike w:val="0"/>
        <w:dstrike w:val="0"/>
        <w:u w:val="none"/>
        <w:effect w:val="none"/>
        <w:lang w:val="en-US"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C42AE2"/>
    <w:multiLevelType w:val="hybridMultilevel"/>
    <w:tmpl w:val="6F962BCA"/>
    <w:lvl w:ilvl="0" w:tplc="3452BCEE">
      <w:start w:val="1"/>
      <w:numFmt w:val="decimal"/>
      <w:lvlText w:val="%1."/>
      <w:lvlJc w:val="left"/>
      <w:pPr>
        <w:ind w:left="720" w:hanging="360"/>
      </w:pPr>
      <w:rPr>
        <w:lang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DE5868"/>
    <w:multiLevelType w:val="hybridMultilevel"/>
    <w:tmpl w:val="B37E9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135B3E"/>
    <w:multiLevelType w:val="hybridMultilevel"/>
    <w:tmpl w:val="00CCF4EA"/>
    <w:lvl w:ilvl="0" w:tplc="41549220">
      <w:start w:val="1"/>
      <w:numFmt w:val="decimal"/>
      <w:lvlText w:val="%1."/>
      <w:lvlJc w:val="left"/>
      <w:pPr>
        <w:ind w:left="720" w:hanging="360"/>
      </w:pPr>
      <w:rPr>
        <w:rFonts w:cs="David"/>
        <w:lang w:val="en-US" w:bidi="he-I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055268"/>
    <w:multiLevelType w:val="hybridMultilevel"/>
    <w:tmpl w:val="46DE1A4E"/>
    <w:lvl w:ilvl="0" w:tplc="58C2A24E">
      <w:start w:val="1"/>
      <w:numFmt w:val="decimal"/>
      <w:suff w:val="nothing"/>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974343"/>
    <w:multiLevelType w:val="hybridMultilevel"/>
    <w:tmpl w:val="5D6216D2"/>
    <w:lvl w:ilvl="0" w:tplc="F26CA1A2">
      <w:start w:val="1"/>
      <w:numFmt w:val="decimal"/>
      <w:suff w:val="space"/>
      <w:lvlText w:val="%1."/>
      <w:lvlJc w:val="left"/>
      <w:pPr>
        <w:ind w:left="360" w:hanging="360"/>
      </w:pPr>
      <w:rPr>
        <w:rFonts w:ascii="Times New Roman" w:eastAsia="Times New Roman" w:hAnsi="Times New Roman" w:cs="David" w:hint="default"/>
        <w:b w:val="0"/>
        <w:bCs w:val="0"/>
        <w:lang w:bidi="he-IL"/>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 w15:restartNumberingAfterBreak="0">
    <w:nsid w:val="263200D5"/>
    <w:multiLevelType w:val="hybridMultilevel"/>
    <w:tmpl w:val="183C3E5E"/>
    <w:lvl w:ilvl="0" w:tplc="32F09F84">
      <w:start w:val="1"/>
      <w:numFmt w:val="decimal"/>
      <w:suff w:val="space"/>
      <w:lvlText w:val="%1."/>
      <w:lvlJc w:val="left"/>
      <w:pPr>
        <w:ind w:left="308" w:hanging="36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0" w15:restartNumberingAfterBreak="0">
    <w:nsid w:val="27647284"/>
    <w:multiLevelType w:val="hybridMultilevel"/>
    <w:tmpl w:val="5D6216D2"/>
    <w:lvl w:ilvl="0" w:tplc="F26CA1A2">
      <w:start w:val="1"/>
      <w:numFmt w:val="decimal"/>
      <w:suff w:val="space"/>
      <w:lvlText w:val="%1."/>
      <w:lvlJc w:val="left"/>
      <w:pPr>
        <w:ind w:left="360" w:hanging="360"/>
      </w:pPr>
      <w:rPr>
        <w:rFonts w:ascii="Times New Roman" w:eastAsia="Times New Roman" w:hAnsi="Times New Roman" w:cs="David" w:hint="default"/>
        <w:b w:val="0"/>
        <w:bCs w:val="0"/>
        <w:lang w:bidi="he-IL"/>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1" w15:restartNumberingAfterBreak="0">
    <w:nsid w:val="2D486B8A"/>
    <w:multiLevelType w:val="hybridMultilevel"/>
    <w:tmpl w:val="183C3E5E"/>
    <w:lvl w:ilvl="0" w:tplc="32F09F84">
      <w:start w:val="1"/>
      <w:numFmt w:val="decimal"/>
      <w:suff w:val="space"/>
      <w:lvlText w:val="%1."/>
      <w:lvlJc w:val="left"/>
      <w:pPr>
        <w:ind w:left="308" w:hanging="36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0C23817"/>
    <w:multiLevelType w:val="hybridMultilevel"/>
    <w:tmpl w:val="604EE390"/>
    <w:lvl w:ilvl="0" w:tplc="04209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B9298C"/>
    <w:multiLevelType w:val="hybridMultilevel"/>
    <w:tmpl w:val="320C51FE"/>
    <w:lvl w:ilvl="0" w:tplc="CEE47E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143826"/>
    <w:multiLevelType w:val="multilevel"/>
    <w:tmpl w:val="9C34E8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F26C19"/>
    <w:multiLevelType w:val="multilevel"/>
    <w:tmpl w:val="CAD28CCA"/>
    <w:lvl w:ilvl="0">
      <w:start w:val="1"/>
      <w:numFmt w:val="decimal"/>
      <w:suff w:val="nothing"/>
      <w:lvlText w:val="%1."/>
      <w:lvlJc w:val="left"/>
      <w:pPr>
        <w:ind w:left="0" w:firstLine="0"/>
      </w:pPr>
      <w:rPr>
        <w:rFonts w:ascii="David" w:hAnsi="David" w:hint="default"/>
        <w:b/>
        <w:bCs w:val="0"/>
        <w:sz w:val="28"/>
        <w:szCs w:val="24"/>
        <w:lang w:val="en-US" w:bidi="he-IL"/>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50687E43"/>
    <w:multiLevelType w:val="hybridMultilevel"/>
    <w:tmpl w:val="F9BEAF3E"/>
    <w:lvl w:ilvl="0" w:tplc="CDE8CE0A">
      <w:start w:val="1"/>
      <w:numFmt w:val="decimal"/>
      <w:suff w:val="space"/>
      <w:lvlText w:val="%1."/>
      <w:lvlJc w:val="left"/>
      <w:pPr>
        <w:ind w:left="360" w:hanging="360"/>
      </w:pPr>
      <w:rPr>
        <w:rFonts w:ascii="Times New Roman" w:eastAsia="Times New Roman" w:hAnsi="Times New Roman" w:cs="David" w:hint="default"/>
        <w:b w:val="0"/>
        <w:bCs w:val="0"/>
        <w:lang w:bidi="he-IL"/>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9" w15:restartNumberingAfterBreak="0">
    <w:nsid w:val="54656D90"/>
    <w:multiLevelType w:val="multilevel"/>
    <w:tmpl w:val="F342BBAA"/>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BF469BC"/>
    <w:multiLevelType w:val="hybridMultilevel"/>
    <w:tmpl w:val="3EBA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2165E"/>
    <w:multiLevelType w:val="hybridMultilevel"/>
    <w:tmpl w:val="4A44699A"/>
    <w:lvl w:ilvl="0" w:tplc="A7307BC2">
      <w:start w:val="1"/>
      <w:numFmt w:val="decimal"/>
      <w:suff w:val="space"/>
      <w:lvlText w:val="%1."/>
      <w:lvlJc w:val="left"/>
      <w:pPr>
        <w:ind w:left="360" w:hanging="360"/>
      </w:pPr>
      <w:rPr>
        <w:rFonts w:ascii="Times New Roman" w:eastAsia="Times New Roman" w:hAnsi="Times New Roman" w:cs="David" w:hint="default"/>
        <w:b w:val="0"/>
        <w:bCs w:val="0"/>
        <w:lang w:bidi="he-IL"/>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2" w15:restartNumberingAfterBreak="0">
    <w:nsid w:val="675616D7"/>
    <w:multiLevelType w:val="hybridMultilevel"/>
    <w:tmpl w:val="F7204ED8"/>
    <w:lvl w:ilvl="0" w:tplc="293435B4">
      <w:start w:val="1"/>
      <w:numFmt w:val="decimal"/>
      <w:lvlText w:val="%1."/>
      <w:lvlJc w:val="left"/>
      <w:pPr>
        <w:ind w:left="360" w:hanging="360"/>
      </w:pPr>
      <w:rPr>
        <w:rFonts w:cs="David"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625106"/>
    <w:multiLevelType w:val="hybridMultilevel"/>
    <w:tmpl w:val="FA7AB4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B12229"/>
    <w:multiLevelType w:val="hybridMultilevel"/>
    <w:tmpl w:val="ADC4D26E"/>
    <w:lvl w:ilvl="0" w:tplc="48EAD126">
      <w:start w:val="1"/>
      <w:numFmt w:val="decimal"/>
      <w:suff w:val="space"/>
      <w:lvlText w:val="%1."/>
      <w:lvlJc w:val="left"/>
      <w:pPr>
        <w:ind w:left="746" w:hanging="320"/>
      </w:pPr>
      <w:rPr>
        <w:rFonts w:hint="default"/>
        <w:b w:val="0"/>
        <w:bCs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46041"/>
    <w:multiLevelType w:val="hybridMultilevel"/>
    <w:tmpl w:val="3CB8CB68"/>
    <w:lvl w:ilvl="0" w:tplc="FA6815FE">
      <w:start w:val="1"/>
      <w:numFmt w:val="decimal"/>
      <w:suff w:val="space"/>
      <w:lvlText w:val="%1."/>
      <w:lvlJc w:val="left"/>
      <w:pPr>
        <w:ind w:left="308" w:hanging="360"/>
      </w:pPr>
      <w:rPr>
        <w:rFonts w:hint="default"/>
        <w:b w:val="0"/>
        <w:bCs w:val="0"/>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6" w15:restartNumberingAfterBreak="0">
    <w:nsid w:val="75463F35"/>
    <w:multiLevelType w:val="hybridMultilevel"/>
    <w:tmpl w:val="147EA6EA"/>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62B21"/>
    <w:multiLevelType w:val="hybridMultilevel"/>
    <w:tmpl w:val="5D6216D2"/>
    <w:lvl w:ilvl="0" w:tplc="F26CA1A2">
      <w:start w:val="1"/>
      <w:numFmt w:val="decimal"/>
      <w:suff w:val="space"/>
      <w:lvlText w:val="%1."/>
      <w:lvlJc w:val="left"/>
      <w:pPr>
        <w:ind w:left="360" w:hanging="360"/>
      </w:pPr>
      <w:rPr>
        <w:rFonts w:ascii="Times New Roman" w:eastAsia="Times New Roman" w:hAnsi="Times New Roman" w:cs="David" w:hint="default"/>
        <w:b w:val="0"/>
        <w:bCs w:val="0"/>
        <w:lang w:bidi="he-IL"/>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7"/>
  </w:num>
  <w:num w:numId="2">
    <w:abstractNumId w:val="7"/>
  </w:num>
  <w:num w:numId="3">
    <w:abstractNumId w:val="19"/>
  </w:num>
  <w:num w:numId="4">
    <w:abstractNumId w:val="25"/>
  </w:num>
  <w:num w:numId="5">
    <w:abstractNumId w:val="15"/>
  </w:num>
  <w:num w:numId="6">
    <w:abstractNumId w:val="8"/>
  </w:num>
  <w:num w:numId="7">
    <w:abstractNumId w:val="23"/>
  </w:num>
  <w:num w:numId="8">
    <w:abstractNumId w:val="16"/>
  </w:num>
  <w:num w:numId="9">
    <w:abstractNumId w:val="5"/>
  </w:num>
  <w:num w:numId="10">
    <w:abstractNumId w:val="26"/>
  </w:num>
  <w:num w:numId="11">
    <w:abstractNumId w:val="14"/>
  </w:num>
  <w:num w:numId="12">
    <w:abstractNumId w:val="12"/>
  </w:num>
  <w:num w:numId="13">
    <w:abstractNumId w:val="0"/>
  </w:num>
  <w:num w:numId="14">
    <w:abstractNumId w:val="21"/>
  </w:num>
  <w:num w:numId="15">
    <w:abstractNumId w:val="18"/>
  </w:num>
  <w:num w:numId="16">
    <w:abstractNumId w:val="1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7"/>
  </w:num>
  <w:num w:numId="26">
    <w:abstractNumId w:val="10"/>
  </w:num>
  <w:num w:numId="27">
    <w:abstractNumId w:val="24"/>
  </w:num>
  <w:num w:numId="28">
    <w:abstractNumId w:val="1"/>
  </w:num>
  <w:num w:numId="29">
    <w:abstractNumId w:val="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8E"/>
    <w:rsid w:val="00002A77"/>
    <w:rsid w:val="0002008A"/>
    <w:rsid w:val="00033396"/>
    <w:rsid w:val="000335C7"/>
    <w:rsid w:val="000412F4"/>
    <w:rsid w:val="00055E65"/>
    <w:rsid w:val="00065FDC"/>
    <w:rsid w:val="00071539"/>
    <w:rsid w:val="00081970"/>
    <w:rsid w:val="00090ED6"/>
    <w:rsid w:val="00096C9C"/>
    <w:rsid w:val="000C2130"/>
    <w:rsid w:val="000C4642"/>
    <w:rsid w:val="000C5691"/>
    <w:rsid w:val="000C5D3F"/>
    <w:rsid w:val="000D777E"/>
    <w:rsid w:val="000E027E"/>
    <w:rsid w:val="000F4D4B"/>
    <w:rsid w:val="001002CF"/>
    <w:rsid w:val="0010190D"/>
    <w:rsid w:val="0010494B"/>
    <w:rsid w:val="001313F7"/>
    <w:rsid w:val="0013774C"/>
    <w:rsid w:val="00141C6A"/>
    <w:rsid w:val="0014673D"/>
    <w:rsid w:val="00157302"/>
    <w:rsid w:val="0016298B"/>
    <w:rsid w:val="001710FE"/>
    <w:rsid w:val="00176DF0"/>
    <w:rsid w:val="001820CF"/>
    <w:rsid w:val="001858F2"/>
    <w:rsid w:val="00186AEF"/>
    <w:rsid w:val="001900F0"/>
    <w:rsid w:val="001976B5"/>
    <w:rsid w:val="001B6EEE"/>
    <w:rsid w:val="001C4BB3"/>
    <w:rsid w:val="001D052F"/>
    <w:rsid w:val="001D7E95"/>
    <w:rsid w:val="001F3B1A"/>
    <w:rsid w:val="0021003A"/>
    <w:rsid w:val="00212944"/>
    <w:rsid w:val="00220B98"/>
    <w:rsid w:val="00221B24"/>
    <w:rsid w:val="002302F6"/>
    <w:rsid w:val="00235A7B"/>
    <w:rsid w:val="0024164F"/>
    <w:rsid w:val="00250EB2"/>
    <w:rsid w:val="0026502C"/>
    <w:rsid w:val="002664FF"/>
    <w:rsid w:val="0027140D"/>
    <w:rsid w:val="00282507"/>
    <w:rsid w:val="0028368E"/>
    <w:rsid w:val="00290F36"/>
    <w:rsid w:val="002A2B4B"/>
    <w:rsid w:val="002A4696"/>
    <w:rsid w:val="002C482C"/>
    <w:rsid w:val="002D6721"/>
    <w:rsid w:val="002D7F88"/>
    <w:rsid w:val="00316F95"/>
    <w:rsid w:val="003173A0"/>
    <w:rsid w:val="003628D7"/>
    <w:rsid w:val="003722FC"/>
    <w:rsid w:val="00373D0E"/>
    <w:rsid w:val="0037794A"/>
    <w:rsid w:val="003951B1"/>
    <w:rsid w:val="0039565B"/>
    <w:rsid w:val="003A3A4A"/>
    <w:rsid w:val="003D6A2B"/>
    <w:rsid w:val="003E6DF9"/>
    <w:rsid w:val="003F2BC3"/>
    <w:rsid w:val="00400DD9"/>
    <w:rsid w:val="00407508"/>
    <w:rsid w:val="00415711"/>
    <w:rsid w:val="004211AB"/>
    <w:rsid w:val="0042473A"/>
    <w:rsid w:val="00424E14"/>
    <w:rsid w:val="00426FEE"/>
    <w:rsid w:val="00451971"/>
    <w:rsid w:val="00457231"/>
    <w:rsid w:val="0046204C"/>
    <w:rsid w:val="00465746"/>
    <w:rsid w:val="00467D09"/>
    <w:rsid w:val="00470787"/>
    <w:rsid w:val="00475F45"/>
    <w:rsid w:val="004A2E35"/>
    <w:rsid w:val="004C26AA"/>
    <w:rsid w:val="004C3A9B"/>
    <w:rsid w:val="004D52B0"/>
    <w:rsid w:val="0051306C"/>
    <w:rsid w:val="00527C4D"/>
    <w:rsid w:val="0054132D"/>
    <w:rsid w:val="005445BD"/>
    <w:rsid w:val="00544D3B"/>
    <w:rsid w:val="00545698"/>
    <w:rsid w:val="00545806"/>
    <w:rsid w:val="0058371C"/>
    <w:rsid w:val="0059425B"/>
    <w:rsid w:val="005A1E60"/>
    <w:rsid w:val="005A2541"/>
    <w:rsid w:val="005D3EF9"/>
    <w:rsid w:val="006115F7"/>
    <w:rsid w:val="0062284B"/>
    <w:rsid w:val="00630FB2"/>
    <w:rsid w:val="00635C1A"/>
    <w:rsid w:val="00645D07"/>
    <w:rsid w:val="00660127"/>
    <w:rsid w:val="0067184A"/>
    <w:rsid w:val="00673D4F"/>
    <w:rsid w:val="006A0EB1"/>
    <w:rsid w:val="006A34F8"/>
    <w:rsid w:val="006A4635"/>
    <w:rsid w:val="006F125D"/>
    <w:rsid w:val="006F1BAC"/>
    <w:rsid w:val="006F77A7"/>
    <w:rsid w:val="007101F0"/>
    <w:rsid w:val="00740352"/>
    <w:rsid w:val="00762DAE"/>
    <w:rsid w:val="0077164D"/>
    <w:rsid w:val="0077249E"/>
    <w:rsid w:val="007937E6"/>
    <w:rsid w:val="007A3934"/>
    <w:rsid w:val="007D0B3B"/>
    <w:rsid w:val="007F5768"/>
    <w:rsid w:val="007F5FE8"/>
    <w:rsid w:val="007F77E2"/>
    <w:rsid w:val="0083294F"/>
    <w:rsid w:val="0084099D"/>
    <w:rsid w:val="008452DC"/>
    <w:rsid w:val="00845F46"/>
    <w:rsid w:val="0088473F"/>
    <w:rsid w:val="008908BC"/>
    <w:rsid w:val="00891B0D"/>
    <w:rsid w:val="008A15B8"/>
    <w:rsid w:val="008B0F5D"/>
    <w:rsid w:val="008B1593"/>
    <w:rsid w:val="008E193D"/>
    <w:rsid w:val="008E21CF"/>
    <w:rsid w:val="009048A1"/>
    <w:rsid w:val="00926FD1"/>
    <w:rsid w:val="00930363"/>
    <w:rsid w:val="009361A5"/>
    <w:rsid w:val="009562B4"/>
    <w:rsid w:val="00957E14"/>
    <w:rsid w:val="00967D58"/>
    <w:rsid w:val="0097161C"/>
    <w:rsid w:val="0099521A"/>
    <w:rsid w:val="009B6486"/>
    <w:rsid w:val="009D3AD1"/>
    <w:rsid w:val="009E0ABF"/>
    <w:rsid w:val="009E1DDB"/>
    <w:rsid w:val="00A04358"/>
    <w:rsid w:val="00A05595"/>
    <w:rsid w:val="00A0764A"/>
    <w:rsid w:val="00A21C66"/>
    <w:rsid w:val="00A40C3C"/>
    <w:rsid w:val="00A434AA"/>
    <w:rsid w:val="00A4352C"/>
    <w:rsid w:val="00A70080"/>
    <w:rsid w:val="00A740F4"/>
    <w:rsid w:val="00A82455"/>
    <w:rsid w:val="00A977D8"/>
    <w:rsid w:val="00AA4355"/>
    <w:rsid w:val="00AD1096"/>
    <w:rsid w:val="00AF17C6"/>
    <w:rsid w:val="00AF2AFB"/>
    <w:rsid w:val="00AF40F5"/>
    <w:rsid w:val="00B0015E"/>
    <w:rsid w:val="00B01DAE"/>
    <w:rsid w:val="00B02351"/>
    <w:rsid w:val="00B077A2"/>
    <w:rsid w:val="00B202BC"/>
    <w:rsid w:val="00B43447"/>
    <w:rsid w:val="00B5076F"/>
    <w:rsid w:val="00B52252"/>
    <w:rsid w:val="00B52E8A"/>
    <w:rsid w:val="00B7316A"/>
    <w:rsid w:val="00B74340"/>
    <w:rsid w:val="00BA2542"/>
    <w:rsid w:val="00BA47D9"/>
    <w:rsid w:val="00BB154B"/>
    <w:rsid w:val="00BB395F"/>
    <w:rsid w:val="00BC1A7A"/>
    <w:rsid w:val="00BD58CB"/>
    <w:rsid w:val="00C07455"/>
    <w:rsid w:val="00C23AF1"/>
    <w:rsid w:val="00C72443"/>
    <w:rsid w:val="00C809F2"/>
    <w:rsid w:val="00C859ED"/>
    <w:rsid w:val="00CB0D21"/>
    <w:rsid w:val="00CB17C0"/>
    <w:rsid w:val="00CB69B1"/>
    <w:rsid w:val="00CC563D"/>
    <w:rsid w:val="00CD58ED"/>
    <w:rsid w:val="00CF5FC7"/>
    <w:rsid w:val="00D0003C"/>
    <w:rsid w:val="00D446FE"/>
    <w:rsid w:val="00D4653E"/>
    <w:rsid w:val="00D46FD0"/>
    <w:rsid w:val="00D518BA"/>
    <w:rsid w:val="00D5397B"/>
    <w:rsid w:val="00D71321"/>
    <w:rsid w:val="00DB05A5"/>
    <w:rsid w:val="00DB7C80"/>
    <w:rsid w:val="00DE2033"/>
    <w:rsid w:val="00E45120"/>
    <w:rsid w:val="00E4798E"/>
    <w:rsid w:val="00E54775"/>
    <w:rsid w:val="00E6639B"/>
    <w:rsid w:val="00E66644"/>
    <w:rsid w:val="00E83285"/>
    <w:rsid w:val="00EA0394"/>
    <w:rsid w:val="00EA4404"/>
    <w:rsid w:val="00EC52BB"/>
    <w:rsid w:val="00ED69F1"/>
    <w:rsid w:val="00ED7E24"/>
    <w:rsid w:val="00F2286D"/>
    <w:rsid w:val="00F37E4F"/>
    <w:rsid w:val="00F42187"/>
    <w:rsid w:val="00F95D26"/>
    <w:rsid w:val="00FA21D5"/>
    <w:rsid w:val="00FD3318"/>
    <w:rsid w:val="00FE04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6BDD"/>
  <w15:chartTrackingRefBased/>
  <w15:docId w15:val="{2C2F902D-FA1C-4F78-BB4D-0BEB2693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aliases w:val="1"/>
    <w:qFormat/>
    <w:rsid w:val="00E4798E"/>
    <w:pPr>
      <w:bidi/>
    </w:pPr>
    <w:rPr>
      <w:rFonts w:ascii="Calibri" w:hAnsi="Calibri" w:cs="Arial"/>
    </w:rPr>
  </w:style>
  <w:style w:type="paragraph" w:styleId="1">
    <w:name w:val="heading 1"/>
    <w:basedOn w:val="a0"/>
    <w:next w:val="a0"/>
    <w:link w:val="10"/>
    <w:autoRedefine/>
    <w:uiPriority w:val="9"/>
    <w:qFormat/>
    <w:rsid w:val="0042473A"/>
    <w:pPr>
      <w:keepNext/>
      <w:keepLines/>
      <w:spacing w:before="480" w:after="240"/>
      <w:outlineLvl w:val="0"/>
    </w:pPr>
    <w:rPr>
      <w:rFonts w:asciiTheme="majorHAnsi" w:eastAsiaTheme="majorEastAsia" w:hAnsiTheme="majorHAnsi"/>
      <w:bCs/>
      <w:sz w:val="32"/>
      <w:u w:val="single"/>
    </w:rPr>
  </w:style>
  <w:style w:type="paragraph" w:styleId="20">
    <w:name w:val="heading 2"/>
    <w:basedOn w:val="a0"/>
    <w:next w:val="a0"/>
    <w:link w:val="21"/>
    <w:autoRedefine/>
    <w:uiPriority w:val="9"/>
    <w:unhideWhenUsed/>
    <w:qFormat/>
    <w:rsid w:val="0042473A"/>
    <w:pPr>
      <w:keepNext/>
      <w:keepLines/>
      <w:spacing w:before="280" w:after="240"/>
      <w:jc w:val="both"/>
      <w:outlineLvl w:val="1"/>
    </w:pPr>
    <w:rPr>
      <w:rFonts w:asciiTheme="majorHAnsi" w:eastAsiaTheme="majorEastAsia" w:hAnsiTheme="majorHAnsi"/>
      <w:bCs/>
      <w:sz w:val="26"/>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
    <w:name w:val="סגנון2"/>
    <w:basedOn w:val="a0"/>
    <w:next w:val="a0"/>
    <w:link w:val="22"/>
    <w:autoRedefine/>
    <w:qFormat/>
    <w:rsid w:val="0042473A"/>
    <w:pPr>
      <w:numPr>
        <w:numId w:val="3"/>
      </w:numPr>
      <w:spacing w:after="0" w:line="360" w:lineRule="auto"/>
      <w:ind w:hanging="360"/>
      <w:contextualSpacing/>
      <w:jc w:val="both"/>
    </w:pPr>
    <w:rPr>
      <w:rFonts w:ascii="Times New Roman" w:eastAsia="Times New Roman" w:hAnsi="Times New Roman"/>
      <w:bCs/>
      <w:sz w:val="28"/>
      <w:u w:val="single"/>
    </w:rPr>
  </w:style>
  <w:style w:type="character" w:customStyle="1" w:styleId="22">
    <w:name w:val="סגנון2 תו"/>
    <w:link w:val="2"/>
    <w:rsid w:val="0042473A"/>
    <w:rPr>
      <w:rFonts w:ascii="Times New Roman" w:eastAsia="Times New Roman" w:hAnsi="Times New Roman" w:cs="David"/>
      <w:bCs/>
      <w:sz w:val="28"/>
      <w:szCs w:val="28"/>
      <w:u w:val="single"/>
    </w:rPr>
  </w:style>
  <w:style w:type="character" w:customStyle="1" w:styleId="10">
    <w:name w:val="כותרת 1 תו"/>
    <w:basedOn w:val="a1"/>
    <w:link w:val="1"/>
    <w:uiPriority w:val="9"/>
    <w:rsid w:val="0042473A"/>
    <w:rPr>
      <w:rFonts w:asciiTheme="majorHAnsi" w:eastAsiaTheme="majorEastAsia" w:hAnsiTheme="majorHAnsi" w:cs="David"/>
      <w:bCs/>
      <w:sz w:val="32"/>
      <w:szCs w:val="28"/>
      <w:u w:val="single"/>
    </w:rPr>
  </w:style>
  <w:style w:type="character" w:customStyle="1" w:styleId="21">
    <w:name w:val="כותרת 2 תו"/>
    <w:basedOn w:val="a1"/>
    <w:link w:val="20"/>
    <w:uiPriority w:val="9"/>
    <w:rsid w:val="0042473A"/>
    <w:rPr>
      <w:rFonts w:asciiTheme="majorHAnsi" w:eastAsiaTheme="majorEastAsia" w:hAnsiTheme="majorHAnsi" w:cs="David"/>
      <w:bCs/>
      <w:sz w:val="26"/>
      <w:szCs w:val="28"/>
      <w:u w:val="single"/>
    </w:rPr>
  </w:style>
  <w:style w:type="paragraph" w:styleId="a4">
    <w:name w:val="List Paragraph"/>
    <w:basedOn w:val="a0"/>
    <w:link w:val="a5"/>
    <w:uiPriority w:val="34"/>
    <w:qFormat/>
    <w:rsid w:val="00E4798E"/>
    <w:pPr>
      <w:ind w:left="720"/>
      <w:contextualSpacing/>
    </w:pPr>
  </w:style>
  <w:style w:type="paragraph" w:styleId="a6">
    <w:name w:val="header"/>
    <w:basedOn w:val="a0"/>
    <w:link w:val="a7"/>
    <w:unhideWhenUsed/>
    <w:rsid w:val="00E4798E"/>
    <w:pPr>
      <w:tabs>
        <w:tab w:val="center" w:pos="4153"/>
        <w:tab w:val="right" w:pos="8306"/>
      </w:tabs>
      <w:spacing w:after="0" w:line="240" w:lineRule="auto"/>
    </w:pPr>
  </w:style>
  <w:style w:type="character" w:customStyle="1" w:styleId="a7">
    <w:name w:val="כותרת עליונה תו"/>
    <w:basedOn w:val="a1"/>
    <w:link w:val="a6"/>
    <w:rsid w:val="00E4798E"/>
    <w:rPr>
      <w:rFonts w:ascii="Calibri" w:hAnsi="Calibri" w:cs="Arial"/>
    </w:rPr>
  </w:style>
  <w:style w:type="paragraph" w:styleId="a8">
    <w:name w:val="footer"/>
    <w:basedOn w:val="a0"/>
    <w:link w:val="a9"/>
    <w:uiPriority w:val="99"/>
    <w:unhideWhenUsed/>
    <w:rsid w:val="00E4798E"/>
    <w:pPr>
      <w:tabs>
        <w:tab w:val="center" w:pos="4153"/>
        <w:tab w:val="right" w:pos="8306"/>
      </w:tabs>
      <w:spacing w:after="0" w:line="240" w:lineRule="auto"/>
    </w:pPr>
  </w:style>
  <w:style w:type="character" w:customStyle="1" w:styleId="a9">
    <w:name w:val="כותרת תחתונה תו"/>
    <w:basedOn w:val="a1"/>
    <w:link w:val="a8"/>
    <w:uiPriority w:val="99"/>
    <w:rsid w:val="00E4798E"/>
    <w:rPr>
      <w:rFonts w:ascii="Calibri" w:hAnsi="Calibri" w:cs="Arial"/>
    </w:rPr>
  </w:style>
  <w:style w:type="character" w:customStyle="1" w:styleId="a5">
    <w:name w:val="פיסקת רשימה תו"/>
    <w:basedOn w:val="a1"/>
    <w:link w:val="a4"/>
    <w:uiPriority w:val="34"/>
    <w:locked/>
    <w:rsid w:val="00E4798E"/>
    <w:rPr>
      <w:rFonts w:ascii="Calibri" w:hAnsi="Calibri" w:cs="Arial"/>
    </w:rPr>
  </w:style>
  <w:style w:type="paragraph" w:styleId="aa">
    <w:name w:val="Balloon Text"/>
    <w:basedOn w:val="a0"/>
    <w:link w:val="ab"/>
    <w:uiPriority w:val="99"/>
    <w:semiHidden/>
    <w:unhideWhenUsed/>
    <w:rsid w:val="00B077A2"/>
    <w:rPr>
      <w:rFonts w:ascii="Segoe UI" w:eastAsia="Times New Roman" w:hAnsi="Segoe UI" w:cs="Segoe UI"/>
      <w:sz w:val="18"/>
      <w:szCs w:val="18"/>
    </w:rPr>
  </w:style>
  <w:style w:type="character" w:customStyle="1" w:styleId="ab">
    <w:name w:val="טקסט בלונים תו"/>
    <w:basedOn w:val="a1"/>
    <w:link w:val="aa"/>
    <w:uiPriority w:val="99"/>
    <w:semiHidden/>
    <w:rsid w:val="00B077A2"/>
    <w:rPr>
      <w:rFonts w:ascii="Segoe UI" w:eastAsia="Times New Roman" w:hAnsi="Segoe UI" w:cs="Segoe UI"/>
      <w:sz w:val="18"/>
      <w:szCs w:val="18"/>
    </w:rPr>
  </w:style>
  <w:style w:type="paragraph" w:styleId="ac">
    <w:name w:val="Document Map"/>
    <w:basedOn w:val="a0"/>
    <w:link w:val="ad"/>
    <w:semiHidden/>
    <w:rsid w:val="00B077A2"/>
    <w:pPr>
      <w:shd w:val="clear" w:color="auto" w:fill="000080"/>
      <w:spacing w:after="0" w:line="240" w:lineRule="auto"/>
      <w:jc w:val="both"/>
    </w:pPr>
    <w:rPr>
      <w:rFonts w:ascii="Tahoma" w:eastAsia="Times New Roman" w:hAnsi="Tahoma" w:cs="Tahoma"/>
      <w:sz w:val="20"/>
      <w:szCs w:val="20"/>
    </w:rPr>
  </w:style>
  <w:style w:type="character" w:customStyle="1" w:styleId="ad">
    <w:name w:val="מפת מסמך תו"/>
    <w:basedOn w:val="a1"/>
    <w:link w:val="ac"/>
    <w:semiHidden/>
    <w:rsid w:val="00B077A2"/>
    <w:rPr>
      <w:rFonts w:ascii="Tahoma" w:eastAsia="Times New Roman" w:hAnsi="Tahoma" w:cs="Tahoma"/>
      <w:sz w:val="20"/>
      <w:szCs w:val="20"/>
      <w:shd w:val="clear" w:color="auto" w:fill="000080"/>
    </w:rPr>
  </w:style>
  <w:style w:type="paragraph" w:customStyle="1" w:styleId="Ruller4">
    <w:name w:val="Ruller4"/>
    <w:basedOn w:val="a0"/>
    <w:rsid w:val="00B077A2"/>
    <w:pPr>
      <w:tabs>
        <w:tab w:val="left" w:pos="800"/>
      </w:tabs>
      <w:overflowPunct w:val="0"/>
      <w:autoSpaceDE w:val="0"/>
      <w:autoSpaceDN w:val="0"/>
      <w:adjustRightInd w:val="0"/>
      <w:spacing w:after="0" w:line="360" w:lineRule="auto"/>
      <w:jc w:val="both"/>
      <w:textAlignment w:val="baseline"/>
    </w:pPr>
    <w:rPr>
      <w:rFonts w:ascii="Arial TUR" w:eastAsia="Times New Roman" w:hAnsi="Arial TUR" w:cs="FrankRuehl"/>
      <w:spacing w:val="10"/>
      <w:szCs w:val="28"/>
    </w:rPr>
  </w:style>
  <w:style w:type="character" w:styleId="ae">
    <w:name w:val="annotation reference"/>
    <w:basedOn w:val="a1"/>
    <w:uiPriority w:val="99"/>
    <w:semiHidden/>
    <w:unhideWhenUsed/>
    <w:rsid w:val="00B077A2"/>
    <w:rPr>
      <w:sz w:val="16"/>
      <w:szCs w:val="16"/>
    </w:rPr>
  </w:style>
  <w:style w:type="paragraph" w:styleId="af">
    <w:name w:val="annotation text"/>
    <w:basedOn w:val="a0"/>
    <w:link w:val="af0"/>
    <w:uiPriority w:val="99"/>
    <w:semiHidden/>
    <w:unhideWhenUsed/>
    <w:rsid w:val="00B077A2"/>
    <w:pPr>
      <w:spacing w:line="240" w:lineRule="auto"/>
    </w:pPr>
    <w:rPr>
      <w:rFonts w:ascii="Times New Roman" w:eastAsia="Times New Roman" w:hAnsi="Times New Roman" w:cs="Times New Roman"/>
      <w:sz w:val="20"/>
      <w:szCs w:val="20"/>
    </w:rPr>
  </w:style>
  <w:style w:type="character" w:customStyle="1" w:styleId="af0">
    <w:name w:val="טקסט הערה תו"/>
    <w:basedOn w:val="a1"/>
    <w:link w:val="af"/>
    <w:uiPriority w:val="99"/>
    <w:semiHidden/>
    <w:rsid w:val="00B077A2"/>
    <w:rPr>
      <w:rFonts w:ascii="Times New Roman" w:eastAsia="Times New Roman" w:hAnsi="Times New Roman" w:cs="Times New Roman"/>
      <w:sz w:val="20"/>
      <w:szCs w:val="20"/>
    </w:rPr>
  </w:style>
  <w:style w:type="paragraph" w:styleId="af1">
    <w:name w:val="annotation subject"/>
    <w:basedOn w:val="af"/>
    <w:next w:val="af"/>
    <w:link w:val="af2"/>
    <w:uiPriority w:val="99"/>
    <w:semiHidden/>
    <w:unhideWhenUsed/>
    <w:rsid w:val="00B077A2"/>
    <w:rPr>
      <w:b/>
      <w:bCs/>
    </w:rPr>
  </w:style>
  <w:style w:type="character" w:customStyle="1" w:styleId="af2">
    <w:name w:val="נושא הערה תו"/>
    <w:basedOn w:val="af0"/>
    <w:link w:val="af1"/>
    <w:uiPriority w:val="99"/>
    <w:semiHidden/>
    <w:rsid w:val="00B077A2"/>
    <w:rPr>
      <w:rFonts w:ascii="Times New Roman" w:eastAsia="Times New Roman" w:hAnsi="Times New Roman" w:cs="Times New Roman"/>
      <w:b/>
      <w:bCs/>
      <w:sz w:val="20"/>
      <w:szCs w:val="20"/>
    </w:rPr>
  </w:style>
  <w:style w:type="paragraph" w:styleId="af3">
    <w:name w:val="Quote"/>
    <w:basedOn w:val="a0"/>
    <w:next w:val="a0"/>
    <w:link w:val="af4"/>
    <w:uiPriority w:val="29"/>
    <w:qFormat/>
    <w:rsid w:val="00B077A2"/>
    <w:pPr>
      <w:spacing w:before="200"/>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af4">
    <w:name w:val="ציטוט תו"/>
    <w:basedOn w:val="a1"/>
    <w:link w:val="af3"/>
    <w:uiPriority w:val="29"/>
    <w:rsid w:val="00B077A2"/>
    <w:rPr>
      <w:rFonts w:ascii="Times New Roman" w:eastAsia="Times New Roman" w:hAnsi="Times New Roman" w:cs="Times New Roman"/>
      <w:i/>
      <w:iCs/>
      <w:color w:val="404040" w:themeColor="text1" w:themeTint="BF"/>
      <w:sz w:val="24"/>
      <w:szCs w:val="24"/>
    </w:rPr>
  </w:style>
  <w:style w:type="paragraph" w:customStyle="1" w:styleId="a">
    <w:name w:val="טקסט"/>
    <w:basedOn w:val="a4"/>
    <w:qFormat/>
    <w:rsid w:val="00B077A2"/>
    <w:pPr>
      <w:numPr>
        <w:numId w:val="17"/>
      </w:numPr>
      <w:spacing w:after="120" w:line="360" w:lineRule="auto"/>
      <w:ind w:left="0"/>
      <w:contextualSpacing w:val="0"/>
      <w:jc w:val="both"/>
      <w:outlineLvl w:val="0"/>
    </w:pPr>
    <w:rPr>
      <w:rFonts w:ascii="Times New Roman" w:eastAsia="Times New Roman" w:hAnsi="Times New Roman"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43895">
      <w:bodyDiv w:val="1"/>
      <w:marLeft w:val="0"/>
      <w:marRight w:val="0"/>
      <w:marTop w:val="0"/>
      <w:marBottom w:val="0"/>
      <w:divBdr>
        <w:top w:val="none" w:sz="0" w:space="0" w:color="auto"/>
        <w:left w:val="none" w:sz="0" w:space="0" w:color="auto"/>
        <w:bottom w:val="none" w:sz="0" w:space="0" w:color="auto"/>
        <w:right w:val="none" w:sz="0" w:space="0" w:color="auto"/>
      </w:divBdr>
    </w:div>
    <w:div w:id="301234636">
      <w:bodyDiv w:val="1"/>
      <w:marLeft w:val="0"/>
      <w:marRight w:val="0"/>
      <w:marTop w:val="0"/>
      <w:marBottom w:val="0"/>
      <w:divBdr>
        <w:top w:val="none" w:sz="0" w:space="0" w:color="auto"/>
        <w:left w:val="none" w:sz="0" w:space="0" w:color="auto"/>
        <w:bottom w:val="none" w:sz="0" w:space="0" w:color="auto"/>
        <w:right w:val="none" w:sz="0" w:space="0" w:color="auto"/>
      </w:divBdr>
    </w:div>
    <w:div w:id="79240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3345</Words>
  <Characters>16729</Characters>
  <Application>Microsoft Office Word</Application>
  <DocSecurity>0</DocSecurity>
  <Lines>139</Lines>
  <Paragraphs>40</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 משפטי/רון שטאובר</dc:creator>
  <cp:keywords/>
  <dc:description/>
  <cp:lastModifiedBy>מאי משש - יבד"ץ 205/בית הדין לערעורים/משקי"ת משפט/</cp:lastModifiedBy>
  <cp:revision>2</cp:revision>
  <cp:lastPrinted>2020-12-07T05:22:00Z</cp:lastPrinted>
  <dcterms:created xsi:type="dcterms:W3CDTF">2024-03-10T09:22:00Z</dcterms:created>
  <dcterms:modified xsi:type="dcterms:W3CDTF">2024-03-10T09:22:00Z</dcterms:modified>
</cp:coreProperties>
</file>