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025B" w14:textId="5D1F0DD0" w:rsidR="00FB19F2" w:rsidRPr="00FB19F2" w:rsidRDefault="00FB19F2" w:rsidP="00FB19F2">
      <w:pPr>
        <w:tabs>
          <w:tab w:val="right" w:pos="7371"/>
        </w:tabs>
        <w:spacing w:line="480" w:lineRule="auto"/>
        <w:ind w:left="1985" w:right="1985"/>
        <w:rPr>
          <w:rtl/>
        </w:rPr>
      </w:pPr>
      <w:bookmarkStart w:id="0" w:name="_Hlk149821736"/>
      <w:bookmarkStart w:id="1" w:name="_Hlk149824479"/>
      <w:r w:rsidRPr="00164FD0">
        <w:rPr>
          <w:noProof/>
        </w:rPr>
        <w:drawing>
          <wp:inline distT="0" distB="0" distL="0" distR="0" wp14:anchorId="66004168" wp14:editId="32DA128A">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73061737" wp14:editId="4BB58613">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5EB6BCF" w14:textId="1517AA17" w:rsidR="00A47EE4" w:rsidRPr="00FD2DDA" w:rsidRDefault="00A47EE4" w:rsidP="00A47EE4">
      <w:pPr>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33939461" w14:textId="77777777" w:rsidR="00A47EE4" w:rsidRPr="00FD2DDA" w:rsidRDefault="00A47EE4" w:rsidP="00A47EE4">
      <w:pPr>
        <w:spacing w:before="120" w:after="0" w:line="480" w:lineRule="auto"/>
        <w:jc w:val="right"/>
        <w:rPr>
          <w:rFonts w:ascii="David" w:hAnsi="David" w:cs="David"/>
          <w:sz w:val="28"/>
          <w:szCs w:val="28"/>
        </w:rPr>
      </w:pPr>
      <w:r w:rsidRPr="00FD2DDA">
        <w:rPr>
          <w:rFonts w:ascii="David" w:hAnsi="David" w:cs="David" w:hint="cs"/>
          <w:sz w:val="28"/>
          <w:szCs w:val="28"/>
          <w:rtl/>
        </w:rPr>
        <w:t>בפני:</w:t>
      </w:r>
    </w:p>
    <w:p w14:paraId="47969B3D" w14:textId="7C9C0343" w:rsidR="00A47EE4" w:rsidRDefault="00A47EE4" w:rsidP="00A47EE4">
      <w:pPr>
        <w:spacing w:before="120" w:after="0" w:line="480" w:lineRule="auto"/>
        <w:ind w:left="2174" w:right="2268"/>
        <w:jc w:val="both"/>
        <w:rPr>
          <w:rFonts w:cs="David"/>
          <w:sz w:val="28"/>
          <w:szCs w:val="28"/>
          <w:rtl/>
        </w:rPr>
      </w:pPr>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אורלי</w:t>
      </w:r>
      <w:r>
        <w:rPr>
          <w:rFonts w:cs="David" w:hint="cs"/>
          <w:b/>
          <w:bCs/>
          <w:sz w:val="28"/>
          <w:szCs w:val="28"/>
          <w:rtl/>
        </w:rPr>
        <w:t xml:space="preserve"> </w:t>
      </w:r>
      <w:r w:rsidRPr="005E2B5F">
        <w:rPr>
          <w:rFonts w:cs="David" w:hint="cs"/>
          <w:b/>
          <w:bCs/>
          <w:sz w:val="28"/>
          <w:szCs w:val="28"/>
          <w:rtl/>
        </w:rPr>
        <w:t xml:space="preserve"> מרקמן </w:t>
      </w:r>
      <w:r>
        <w:rPr>
          <w:rFonts w:cs="David" w:hint="cs"/>
          <w:b/>
          <w:bCs/>
          <w:sz w:val="28"/>
          <w:szCs w:val="28"/>
          <w:rtl/>
        </w:rPr>
        <w:t xml:space="preserve"> </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w:t>
      </w:r>
      <w:r>
        <w:rPr>
          <w:rFonts w:cs="David" w:hint="cs"/>
          <w:b/>
          <w:bCs/>
          <w:sz w:val="28"/>
          <w:szCs w:val="28"/>
          <w:rtl/>
        </w:rPr>
        <w:t xml:space="preserve">    </w:t>
      </w:r>
      <w:r w:rsidRPr="005E2B5F">
        <w:rPr>
          <w:rFonts w:cs="David" w:hint="cs"/>
          <w:b/>
          <w:bCs/>
          <w:sz w:val="28"/>
          <w:szCs w:val="28"/>
          <w:rtl/>
        </w:rPr>
        <w:t xml:space="preserve"> -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 xml:space="preserve">אל"ם </w:t>
      </w:r>
      <w:r>
        <w:rPr>
          <w:rFonts w:cs="David" w:hint="cs"/>
          <w:b/>
          <w:bCs/>
          <w:sz w:val="28"/>
          <w:szCs w:val="28"/>
          <w:rtl/>
        </w:rPr>
        <w:t xml:space="preserve">    איציק         אלפסי   </w:t>
      </w:r>
      <w:r>
        <w:rPr>
          <w:rFonts w:ascii="David" w:hAnsi="David" w:hint="cs"/>
          <w:rtl/>
        </w:rPr>
        <w:t xml:space="preserve">   </w:t>
      </w:r>
      <w:r w:rsidRPr="00264CBE">
        <w:rPr>
          <w:rFonts w:ascii="David" w:hAnsi="David" w:cs="David"/>
          <w:b/>
          <w:bCs/>
          <w:sz w:val="28"/>
          <w:szCs w:val="28"/>
          <w:rtl/>
        </w:rPr>
        <w:t>-</w:t>
      </w:r>
      <w:r>
        <w:rPr>
          <w:rFonts w:ascii="David" w:hAnsi="David" w:hint="cs"/>
          <w:rtl/>
        </w:rPr>
        <w:t xml:space="preserve">                 </w:t>
      </w:r>
      <w:r w:rsidRPr="005E2B5F">
        <w:rPr>
          <w:rFonts w:cs="David" w:hint="cs"/>
          <w:sz w:val="28"/>
          <w:szCs w:val="28"/>
          <w:rtl/>
        </w:rPr>
        <w:t>שופט</w:t>
      </w:r>
    </w:p>
    <w:p w14:paraId="083626F1" w14:textId="77777777" w:rsidR="00EF49AA" w:rsidRPr="005E2B5F" w:rsidRDefault="00EF49AA" w:rsidP="00A47EE4">
      <w:pPr>
        <w:spacing w:before="120" w:after="0" w:line="480" w:lineRule="auto"/>
        <w:ind w:left="2174" w:right="2268"/>
        <w:jc w:val="both"/>
        <w:rPr>
          <w:rFonts w:cs="David"/>
          <w:sz w:val="28"/>
          <w:szCs w:val="28"/>
        </w:rPr>
      </w:pPr>
    </w:p>
    <w:p w14:paraId="62AA2984" w14:textId="77777777" w:rsidR="00A47EE4" w:rsidRPr="00FD2DDA" w:rsidRDefault="00A47EE4" w:rsidP="00A47EE4">
      <w:pPr>
        <w:jc w:val="right"/>
        <w:rPr>
          <w:rFonts w:ascii="David" w:hAnsi="David" w:cs="David"/>
          <w:sz w:val="28"/>
          <w:szCs w:val="28"/>
          <w:rtl/>
        </w:rPr>
      </w:pPr>
      <w:r w:rsidRPr="00FD2DDA">
        <w:rPr>
          <w:rFonts w:ascii="David" w:hAnsi="David" w:cs="David" w:hint="cs"/>
          <w:sz w:val="28"/>
          <w:szCs w:val="28"/>
          <w:rtl/>
        </w:rPr>
        <w:t>בעניין:</w:t>
      </w:r>
    </w:p>
    <w:p w14:paraId="3507910F" w14:textId="55E9F774" w:rsidR="00A47EE4" w:rsidRPr="00FD2DDA" w:rsidRDefault="00A47EE4" w:rsidP="003E0645">
      <w:pPr>
        <w:bidi/>
        <w:jc w:val="center"/>
        <w:rPr>
          <w:rFonts w:ascii="David" w:hAnsi="David" w:cs="David"/>
          <w:sz w:val="28"/>
          <w:szCs w:val="28"/>
          <w:rtl/>
        </w:rPr>
      </w:pPr>
      <w:r>
        <w:rPr>
          <w:rFonts w:ascii="David" w:hAnsi="David" w:cs="David" w:hint="cs"/>
          <w:b/>
          <w:bCs/>
          <w:sz w:val="28"/>
          <w:szCs w:val="28"/>
          <w:rtl/>
        </w:rPr>
        <w:t>ח/</w:t>
      </w:r>
      <w:r w:rsidR="003E0645">
        <w:rPr>
          <w:rFonts w:ascii="David" w:hAnsi="David" w:cs="David" w:hint="cs"/>
          <w:b/>
          <w:bCs/>
          <w:sz w:val="28"/>
          <w:szCs w:val="28"/>
        </w:rPr>
        <w:t>XXXXXXX</w:t>
      </w:r>
      <w:r>
        <w:rPr>
          <w:rFonts w:ascii="David" w:hAnsi="David" w:cs="David" w:hint="cs"/>
          <w:b/>
          <w:bCs/>
          <w:sz w:val="28"/>
          <w:szCs w:val="28"/>
          <w:rtl/>
        </w:rPr>
        <w:t xml:space="preserve"> טור' אוראל </w:t>
      </w:r>
      <w:proofErr w:type="spellStart"/>
      <w:r>
        <w:rPr>
          <w:rFonts w:ascii="David" w:hAnsi="David" w:cs="David" w:hint="cs"/>
          <w:b/>
          <w:bCs/>
          <w:sz w:val="28"/>
          <w:szCs w:val="28"/>
          <w:rtl/>
        </w:rPr>
        <w:t>חליוא</w:t>
      </w:r>
      <w:proofErr w:type="spellEnd"/>
      <w:r w:rsidRPr="00FD2DDA">
        <w:rPr>
          <w:rFonts w:ascii="David" w:hAnsi="David" w:cs="David" w:hint="cs"/>
          <w:b/>
          <w:bCs/>
          <w:sz w:val="28"/>
          <w:szCs w:val="28"/>
          <w:rtl/>
        </w:rPr>
        <w:t xml:space="preserve"> –</w:t>
      </w:r>
      <w:r w:rsidRPr="00FD2DDA">
        <w:rPr>
          <w:rFonts w:ascii="David" w:hAnsi="David" w:cs="David" w:hint="cs"/>
          <w:sz w:val="28"/>
          <w:szCs w:val="28"/>
          <w:rtl/>
        </w:rPr>
        <w:t xml:space="preserve"> המערער (ע"י ב"כ,</w:t>
      </w:r>
      <w:r>
        <w:rPr>
          <w:rFonts w:ascii="David" w:hAnsi="David" w:cs="David" w:hint="cs"/>
          <w:sz w:val="28"/>
          <w:szCs w:val="28"/>
          <w:rtl/>
        </w:rPr>
        <w:t xml:space="preserve"> עו"ד אליהו ארביב; עו"ד מאי ארביב</w:t>
      </w:r>
      <w:r w:rsidRPr="00FD2DDA">
        <w:rPr>
          <w:rFonts w:ascii="David" w:hAnsi="David" w:cs="David" w:hint="cs"/>
          <w:sz w:val="28"/>
          <w:szCs w:val="28"/>
          <w:rtl/>
        </w:rPr>
        <w:t>)</w:t>
      </w:r>
    </w:p>
    <w:p w14:paraId="7E54B9B2" w14:textId="77777777" w:rsidR="00A47EE4" w:rsidRPr="00FD2DDA" w:rsidRDefault="00A47EE4" w:rsidP="00A47EE4">
      <w:pPr>
        <w:jc w:val="center"/>
        <w:rPr>
          <w:rFonts w:ascii="David" w:hAnsi="David" w:cs="David"/>
          <w:sz w:val="28"/>
          <w:szCs w:val="28"/>
          <w:rtl/>
        </w:rPr>
      </w:pPr>
    </w:p>
    <w:p w14:paraId="1364EC49" w14:textId="208099EF" w:rsidR="00A47EE4" w:rsidRDefault="00A47EE4" w:rsidP="00A47EE4">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09E2A03" w14:textId="77777777" w:rsidR="00EF49AA" w:rsidRPr="00EF49AA" w:rsidRDefault="00EF49AA" w:rsidP="00A47EE4">
      <w:pPr>
        <w:spacing w:after="360"/>
        <w:jc w:val="center"/>
        <w:rPr>
          <w:rFonts w:ascii="David" w:hAnsi="David" w:cs="David"/>
          <w:b/>
          <w:bCs/>
          <w:sz w:val="8"/>
          <w:szCs w:val="8"/>
          <w:rtl/>
        </w:rPr>
      </w:pPr>
    </w:p>
    <w:p w14:paraId="21C9617F" w14:textId="4EBE73CE" w:rsidR="00A47EE4" w:rsidRDefault="00A47EE4" w:rsidP="00A47EE4">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סרן בת אל </w:t>
      </w:r>
      <w:proofErr w:type="spellStart"/>
      <w:r>
        <w:rPr>
          <w:rFonts w:ascii="David" w:hAnsi="David" w:cs="David" w:hint="cs"/>
          <w:sz w:val="28"/>
          <w:szCs w:val="28"/>
          <w:rtl/>
        </w:rPr>
        <w:t>זיגמן</w:t>
      </w:r>
      <w:proofErr w:type="spellEnd"/>
      <w:r w:rsidRPr="00FD2DDA">
        <w:rPr>
          <w:rFonts w:ascii="David" w:hAnsi="David" w:cs="David" w:hint="cs"/>
          <w:sz w:val="28"/>
          <w:szCs w:val="28"/>
          <w:rtl/>
        </w:rPr>
        <w:t>)</w:t>
      </w:r>
    </w:p>
    <w:p w14:paraId="7B6D80F2" w14:textId="32F8CAC9" w:rsidR="00EF49AA" w:rsidRDefault="00EF49AA" w:rsidP="00A47EE4">
      <w:pPr>
        <w:spacing w:after="120"/>
        <w:jc w:val="center"/>
        <w:rPr>
          <w:rFonts w:ascii="David" w:hAnsi="David" w:cs="David"/>
          <w:sz w:val="28"/>
          <w:szCs w:val="28"/>
          <w:rtl/>
        </w:rPr>
      </w:pPr>
    </w:p>
    <w:p w14:paraId="0D885910" w14:textId="77777777" w:rsidR="00EF49AA" w:rsidRPr="00FD2DDA" w:rsidRDefault="00EF49AA" w:rsidP="00A47EE4">
      <w:pPr>
        <w:spacing w:after="120"/>
        <w:jc w:val="center"/>
        <w:rPr>
          <w:rFonts w:ascii="David" w:hAnsi="David" w:cs="David"/>
          <w:sz w:val="28"/>
          <w:szCs w:val="28"/>
          <w:rtl/>
        </w:rPr>
      </w:pPr>
    </w:p>
    <w:p w14:paraId="45AE08B9" w14:textId="77777777" w:rsidR="00A47EE4" w:rsidRPr="00FD2DDA" w:rsidRDefault="00A47EE4" w:rsidP="00A47EE4">
      <w:pPr>
        <w:spacing w:after="360" w:line="360" w:lineRule="auto"/>
        <w:rPr>
          <w:rFonts w:ascii="David" w:hAnsi="David" w:cs="David"/>
          <w:b/>
          <w:bCs/>
          <w:sz w:val="28"/>
          <w:szCs w:val="28"/>
          <w:u w:val="single"/>
          <w:rtl/>
        </w:rPr>
      </w:pPr>
    </w:p>
    <w:p w14:paraId="409174E7" w14:textId="3CDF5447" w:rsidR="00A47EE4" w:rsidRDefault="00A47EE4" w:rsidP="00A47EE4">
      <w:pPr>
        <w:spacing w:after="360" w:line="360" w:lineRule="auto"/>
        <w:jc w:val="right"/>
        <w:rPr>
          <w:rFonts w:ascii="David" w:hAnsi="David" w:cs="David"/>
          <w:sz w:val="28"/>
          <w:szCs w:val="28"/>
          <w:rtl/>
        </w:rPr>
      </w:pPr>
      <w:r w:rsidRPr="00FD2DDA">
        <w:rPr>
          <w:rFonts w:ascii="David" w:hAnsi="David" w:cs="David" w:hint="cs"/>
          <w:sz w:val="28"/>
          <w:szCs w:val="28"/>
          <w:rtl/>
        </w:rPr>
        <w:t xml:space="preserve">ערעור על </w:t>
      </w:r>
      <w:r w:rsidR="0012447A">
        <w:rPr>
          <w:rFonts w:ascii="David" w:hAnsi="David" w:cs="David" w:hint="cs"/>
          <w:sz w:val="28"/>
          <w:szCs w:val="28"/>
          <w:rtl/>
        </w:rPr>
        <w:t>גזר</w:t>
      </w:r>
      <w:r>
        <w:rPr>
          <w:rFonts w:ascii="David" w:hAnsi="David" w:cs="David" w:hint="cs"/>
          <w:sz w:val="28"/>
          <w:szCs w:val="28"/>
          <w:rtl/>
        </w:rPr>
        <w:t xml:space="preserve"> דין</w:t>
      </w:r>
      <w:r w:rsidRPr="00FD2DDA">
        <w:rPr>
          <w:rFonts w:ascii="David" w:hAnsi="David" w:cs="David" w:hint="cs"/>
          <w:sz w:val="28"/>
          <w:szCs w:val="28"/>
          <w:rtl/>
        </w:rPr>
        <w:t xml:space="preserve"> של בית הדין הצבאי המחוזי במחוז שיפוטי </w:t>
      </w:r>
      <w:r>
        <w:rPr>
          <w:rFonts w:ascii="David" w:hAnsi="David" w:cs="David" w:hint="cs"/>
          <w:sz w:val="28"/>
          <w:szCs w:val="28"/>
          <w:rtl/>
        </w:rPr>
        <w:t>חיל האויר</w:t>
      </w:r>
      <w:r w:rsidRPr="00FD2DDA">
        <w:rPr>
          <w:rFonts w:ascii="David" w:hAnsi="David" w:cs="David" w:hint="cs"/>
          <w:sz w:val="28"/>
          <w:szCs w:val="28"/>
          <w:rtl/>
        </w:rPr>
        <w:t xml:space="preserve"> שניתן בתיק </w:t>
      </w:r>
      <w:r>
        <w:rPr>
          <w:rFonts w:ascii="David" w:hAnsi="David" w:cs="David" w:hint="cs"/>
          <w:sz w:val="28"/>
          <w:szCs w:val="28"/>
          <w:rtl/>
        </w:rPr>
        <w:t>ח"א</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Pr>
          <w:rFonts w:ascii="David" w:hAnsi="David" w:cs="David" w:hint="cs"/>
          <w:sz w:val="28"/>
          <w:szCs w:val="28"/>
          <w:rtl/>
        </w:rPr>
        <w:t>144/24</w:t>
      </w:r>
      <w:r w:rsidRPr="00FE7B6F">
        <w:rPr>
          <w:rFonts w:ascii="David" w:hAnsi="David" w:cs="David" w:hint="cs"/>
          <w:sz w:val="28"/>
          <w:szCs w:val="28"/>
          <w:rtl/>
        </w:rPr>
        <w:t xml:space="preserve"> (</w:t>
      </w:r>
      <w:r>
        <w:rPr>
          <w:rFonts w:ascii="David" w:hAnsi="David" w:cs="David" w:hint="cs"/>
          <w:sz w:val="28"/>
          <w:szCs w:val="28"/>
          <w:rtl/>
        </w:rPr>
        <w:t xml:space="preserve">סא"ל </w:t>
      </w:r>
      <w:proofErr w:type="spellStart"/>
      <w:r>
        <w:rPr>
          <w:rFonts w:ascii="David" w:hAnsi="David" w:cs="David" w:hint="cs"/>
          <w:sz w:val="28"/>
          <w:szCs w:val="28"/>
          <w:rtl/>
        </w:rPr>
        <w:t>אנסטסיה</w:t>
      </w:r>
      <w:proofErr w:type="spellEnd"/>
      <w:r>
        <w:rPr>
          <w:rFonts w:ascii="David" w:hAnsi="David" w:cs="David" w:hint="cs"/>
          <w:sz w:val="28"/>
          <w:szCs w:val="28"/>
          <w:rtl/>
        </w:rPr>
        <w:t xml:space="preserve"> </w:t>
      </w:r>
      <w:proofErr w:type="spellStart"/>
      <w:r>
        <w:rPr>
          <w:rFonts w:ascii="David" w:hAnsi="David" w:cs="David" w:hint="cs"/>
          <w:sz w:val="28"/>
          <w:szCs w:val="28"/>
          <w:rtl/>
        </w:rPr>
        <w:t>סורז'נקו</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אב"ד; רס"ן אדיר </w:t>
      </w:r>
      <w:proofErr w:type="spellStart"/>
      <w:r>
        <w:rPr>
          <w:rFonts w:ascii="David" w:hAnsi="David" w:cs="David" w:hint="cs"/>
          <w:sz w:val="28"/>
          <w:szCs w:val="28"/>
          <w:rtl/>
        </w:rPr>
        <w:t>אירימסקו</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שופט; סרן שיר </w:t>
      </w:r>
      <w:proofErr w:type="spellStart"/>
      <w:r>
        <w:rPr>
          <w:rFonts w:ascii="David" w:hAnsi="David" w:cs="David" w:hint="cs"/>
          <w:sz w:val="28"/>
          <w:szCs w:val="28"/>
          <w:rtl/>
        </w:rPr>
        <w:t>סגמן</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שופטת</w:t>
      </w:r>
      <w:r w:rsidRPr="00FE7B6F">
        <w:rPr>
          <w:rFonts w:ascii="David" w:hAnsi="David" w:cs="David" w:hint="cs"/>
          <w:sz w:val="28"/>
          <w:szCs w:val="28"/>
          <w:rtl/>
        </w:rPr>
        <w:t xml:space="preserve">) ביום </w:t>
      </w:r>
      <w:r>
        <w:rPr>
          <w:rFonts w:ascii="David" w:hAnsi="David" w:cs="David" w:hint="cs"/>
          <w:sz w:val="28"/>
          <w:szCs w:val="28"/>
          <w:rtl/>
        </w:rPr>
        <w:t>24.2.2025</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bookmarkEnd w:id="0"/>
      <w:r w:rsidR="00EF49AA">
        <w:rPr>
          <w:rFonts w:ascii="David" w:hAnsi="David" w:cs="David" w:hint="cs"/>
          <w:sz w:val="28"/>
          <w:szCs w:val="28"/>
          <w:rtl/>
        </w:rPr>
        <w:t>.</w:t>
      </w:r>
    </w:p>
    <w:p w14:paraId="6082623B" w14:textId="4250A406" w:rsidR="00EF49AA" w:rsidRDefault="00EF49AA" w:rsidP="00A47EE4">
      <w:pPr>
        <w:spacing w:after="360" w:line="360" w:lineRule="auto"/>
        <w:jc w:val="right"/>
        <w:rPr>
          <w:rFonts w:ascii="David" w:hAnsi="David" w:cs="David"/>
          <w:sz w:val="28"/>
          <w:szCs w:val="28"/>
          <w:rtl/>
        </w:rPr>
      </w:pPr>
    </w:p>
    <w:p w14:paraId="2AB14F4D" w14:textId="77777777" w:rsidR="00EF49AA" w:rsidRDefault="00EF49AA" w:rsidP="00A47EE4">
      <w:pPr>
        <w:spacing w:after="360" w:line="360" w:lineRule="auto"/>
        <w:jc w:val="right"/>
        <w:rPr>
          <w:rFonts w:ascii="David" w:hAnsi="David" w:cs="David"/>
          <w:sz w:val="28"/>
          <w:szCs w:val="28"/>
          <w:rtl/>
        </w:rPr>
      </w:pPr>
    </w:p>
    <w:bookmarkEnd w:id="1"/>
    <w:p w14:paraId="7839BBC9" w14:textId="77777777" w:rsidR="00F00CB6" w:rsidRDefault="00F00CB6" w:rsidP="003A3B27">
      <w:pPr>
        <w:bidi/>
        <w:jc w:val="center"/>
        <w:rPr>
          <w:rFonts w:ascii="David" w:hAnsi="David" w:cs="David"/>
          <w:b/>
          <w:bCs/>
          <w:sz w:val="28"/>
          <w:szCs w:val="28"/>
          <w:u w:val="single"/>
          <w:rtl/>
        </w:rPr>
      </w:pPr>
    </w:p>
    <w:p w14:paraId="59E6162A" w14:textId="5A278CA4" w:rsidR="003A3B27" w:rsidRPr="003A3B27" w:rsidRDefault="003A3B27" w:rsidP="00F00CB6">
      <w:pPr>
        <w:bidi/>
        <w:jc w:val="center"/>
        <w:rPr>
          <w:rFonts w:ascii="David" w:hAnsi="David" w:cs="David"/>
          <w:sz w:val="28"/>
          <w:szCs w:val="28"/>
        </w:rPr>
      </w:pPr>
      <w:r w:rsidRPr="003A3B27">
        <w:rPr>
          <w:rFonts w:ascii="David" w:hAnsi="David" w:cs="David"/>
          <w:b/>
          <w:bCs/>
          <w:sz w:val="28"/>
          <w:szCs w:val="28"/>
          <w:u w:val="single"/>
          <w:rtl/>
        </w:rPr>
        <w:lastRenderedPageBreak/>
        <w:t>פ</w:t>
      </w:r>
      <w:r w:rsidR="00EF49AA">
        <w:rPr>
          <w:rFonts w:ascii="David" w:hAnsi="David" w:cs="David" w:hint="cs"/>
          <w:b/>
          <w:bCs/>
          <w:sz w:val="28"/>
          <w:szCs w:val="28"/>
          <w:u w:val="single"/>
          <w:rtl/>
        </w:rPr>
        <w:t xml:space="preserve"> </w:t>
      </w:r>
      <w:r w:rsidRPr="003A3B27">
        <w:rPr>
          <w:rFonts w:ascii="David" w:hAnsi="David" w:cs="David"/>
          <w:b/>
          <w:bCs/>
          <w:sz w:val="28"/>
          <w:szCs w:val="28"/>
          <w:u w:val="single"/>
          <w:rtl/>
        </w:rPr>
        <w:t>ס</w:t>
      </w:r>
      <w:r w:rsidR="00EF49AA">
        <w:rPr>
          <w:rFonts w:ascii="David" w:hAnsi="David" w:cs="David" w:hint="cs"/>
          <w:b/>
          <w:bCs/>
          <w:sz w:val="28"/>
          <w:szCs w:val="28"/>
          <w:u w:val="single"/>
          <w:rtl/>
        </w:rPr>
        <w:t xml:space="preserve"> </w:t>
      </w:r>
      <w:r w:rsidRPr="003A3B27">
        <w:rPr>
          <w:rFonts w:ascii="David" w:hAnsi="David" w:cs="David"/>
          <w:b/>
          <w:bCs/>
          <w:sz w:val="28"/>
          <w:szCs w:val="28"/>
          <w:u w:val="single"/>
          <w:rtl/>
        </w:rPr>
        <w:t>ק</w:t>
      </w:r>
      <w:r w:rsidR="00EF49AA">
        <w:rPr>
          <w:rFonts w:ascii="David" w:hAnsi="David" w:cs="David" w:hint="cs"/>
          <w:b/>
          <w:bCs/>
          <w:sz w:val="28"/>
          <w:szCs w:val="28"/>
          <w:u w:val="single"/>
          <w:rtl/>
        </w:rPr>
        <w:t xml:space="preserve"> </w:t>
      </w:r>
      <w:r w:rsidR="00EF49AA">
        <w:rPr>
          <w:rFonts w:ascii="David" w:hAnsi="David" w:cs="David"/>
          <w:b/>
          <w:bCs/>
          <w:sz w:val="28"/>
          <w:szCs w:val="28"/>
          <w:u w:val="single"/>
          <w:rtl/>
        </w:rPr>
        <w:t>–</w:t>
      </w:r>
      <w:r w:rsidR="00EF49AA">
        <w:rPr>
          <w:rFonts w:ascii="David" w:hAnsi="David" w:cs="David" w:hint="cs"/>
          <w:b/>
          <w:bCs/>
          <w:sz w:val="28"/>
          <w:szCs w:val="28"/>
          <w:u w:val="single"/>
          <w:rtl/>
        </w:rPr>
        <w:t xml:space="preserve"> </w:t>
      </w:r>
      <w:r w:rsidRPr="003A3B27">
        <w:rPr>
          <w:rFonts w:ascii="David" w:hAnsi="David" w:cs="David"/>
          <w:b/>
          <w:bCs/>
          <w:sz w:val="28"/>
          <w:szCs w:val="28"/>
          <w:u w:val="single"/>
          <w:rtl/>
        </w:rPr>
        <w:t>ד</w:t>
      </w:r>
      <w:r w:rsidR="00EF49AA">
        <w:rPr>
          <w:rFonts w:ascii="David" w:hAnsi="David" w:cs="David" w:hint="cs"/>
          <w:b/>
          <w:bCs/>
          <w:sz w:val="28"/>
          <w:szCs w:val="28"/>
          <w:u w:val="single"/>
          <w:rtl/>
        </w:rPr>
        <w:t xml:space="preserve"> </w:t>
      </w:r>
      <w:r w:rsidRPr="003A3B27">
        <w:rPr>
          <w:rFonts w:ascii="David" w:hAnsi="David" w:cs="David"/>
          <w:b/>
          <w:bCs/>
          <w:sz w:val="28"/>
          <w:szCs w:val="28"/>
          <w:u w:val="single"/>
          <w:rtl/>
        </w:rPr>
        <w:t>י</w:t>
      </w:r>
      <w:r w:rsidR="00EF49AA">
        <w:rPr>
          <w:rFonts w:ascii="David" w:hAnsi="David" w:cs="David" w:hint="cs"/>
          <w:b/>
          <w:bCs/>
          <w:sz w:val="28"/>
          <w:szCs w:val="28"/>
          <w:u w:val="single"/>
          <w:rtl/>
        </w:rPr>
        <w:t xml:space="preserve"> </w:t>
      </w:r>
      <w:r w:rsidRPr="003A3B27">
        <w:rPr>
          <w:rFonts w:ascii="David" w:hAnsi="David" w:cs="David"/>
          <w:b/>
          <w:bCs/>
          <w:sz w:val="28"/>
          <w:szCs w:val="28"/>
          <w:u w:val="single"/>
          <w:rtl/>
        </w:rPr>
        <w:t>ן</w:t>
      </w:r>
    </w:p>
    <w:p w14:paraId="6AED24BE" w14:textId="77777777" w:rsidR="003A3B27" w:rsidRPr="003A3B27" w:rsidRDefault="003A3B27" w:rsidP="003A3B27">
      <w:pPr>
        <w:bidi/>
        <w:jc w:val="both"/>
        <w:rPr>
          <w:rFonts w:ascii="David" w:hAnsi="David" w:cs="David"/>
          <w:sz w:val="28"/>
          <w:szCs w:val="28"/>
          <w:rtl/>
        </w:rPr>
      </w:pPr>
    </w:p>
    <w:p w14:paraId="26A784E9" w14:textId="77777777" w:rsidR="003A3B27" w:rsidRPr="003A3B27" w:rsidRDefault="003A3B27" w:rsidP="00EF49AA">
      <w:pPr>
        <w:numPr>
          <w:ilvl w:val="0"/>
          <w:numId w:val="1"/>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המערערת, טור' אוראל </w:t>
      </w:r>
      <w:proofErr w:type="spellStart"/>
      <w:r w:rsidRPr="003A3B27">
        <w:rPr>
          <w:rFonts w:ascii="David" w:hAnsi="David" w:cs="David"/>
          <w:sz w:val="28"/>
          <w:szCs w:val="28"/>
          <w:rtl/>
        </w:rPr>
        <w:t>חליוא</w:t>
      </w:r>
      <w:proofErr w:type="spellEnd"/>
      <w:r w:rsidRPr="003A3B27">
        <w:rPr>
          <w:rFonts w:ascii="David" w:hAnsi="David" w:cs="David"/>
          <w:sz w:val="28"/>
          <w:szCs w:val="28"/>
          <w:rtl/>
        </w:rPr>
        <w:t>, הורשעה על-פי הודאתה בעבירה של היעדר מן השירות שלא ברשות, לפי סעיף 94 לחוק השיפוט הצבאי, תשט"ו-1955, בגין היעדרותה מיחידתה בחיל האוויר, החל מיום 30 בינואר 2022 ועד למועד התייצבותה, ביום 11 בנובמבר 2024. המערערת נעדרה מן השירות הצבאי למשך 1,017 ימים, מתוכם 402 ימים במהלך מלחמת "חרבות הברזל".</w:t>
      </w:r>
    </w:p>
    <w:p w14:paraId="03A2AA1A" w14:textId="77777777" w:rsidR="003A3B27" w:rsidRPr="003A3B27" w:rsidRDefault="003A3B27" w:rsidP="00EF49AA">
      <w:pPr>
        <w:numPr>
          <w:ilvl w:val="0"/>
          <w:numId w:val="2"/>
        </w:numPr>
        <w:bidi/>
        <w:spacing w:line="384" w:lineRule="auto"/>
        <w:ind w:left="0" w:firstLine="0"/>
        <w:jc w:val="both"/>
        <w:rPr>
          <w:rFonts w:ascii="David" w:hAnsi="David" w:cs="David"/>
          <w:sz w:val="28"/>
          <w:szCs w:val="28"/>
          <w:rtl/>
        </w:rPr>
      </w:pPr>
      <w:r w:rsidRPr="003A3B27">
        <w:rPr>
          <w:rFonts w:ascii="David" w:hAnsi="David" w:cs="David"/>
          <w:sz w:val="28"/>
          <w:szCs w:val="28"/>
          <w:rtl/>
        </w:rPr>
        <w:t>בית הדין קמא הנכבד השית על המערערת עשרה חודשי מאסר בפועל, בניכוי ימי מעצרה (החל מיום 12 בנובמבר 2024). ההגנה לא השלימה עם חומרת העונש ומכאן הערעור שלפנינו.</w:t>
      </w:r>
    </w:p>
    <w:p w14:paraId="1264578D" w14:textId="77777777" w:rsidR="003A3B27" w:rsidRPr="003A3B27" w:rsidRDefault="003A3B27" w:rsidP="00EF49AA">
      <w:pPr>
        <w:bidi/>
        <w:spacing w:line="384" w:lineRule="auto"/>
        <w:jc w:val="both"/>
        <w:rPr>
          <w:rFonts w:ascii="David" w:hAnsi="David" w:cs="David"/>
          <w:sz w:val="28"/>
          <w:szCs w:val="28"/>
          <w:rtl/>
        </w:rPr>
      </w:pPr>
    </w:p>
    <w:p w14:paraId="2E7F873A" w14:textId="04A66382" w:rsidR="003A3B27" w:rsidRDefault="003A3B27" w:rsidP="00EF49AA">
      <w:pPr>
        <w:bidi/>
        <w:spacing w:line="384" w:lineRule="auto"/>
        <w:jc w:val="both"/>
        <w:rPr>
          <w:rFonts w:ascii="David" w:hAnsi="David" w:cs="David"/>
          <w:sz w:val="28"/>
          <w:szCs w:val="28"/>
          <w:rtl/>
        </w:rPr>
      </w:pPr>
      <w:r w:rsidRPr="005955AD">
        <w:rPr>
          <w:rFonts w:ascii="David" w:hAnsi="David" w:cs="David"/>
          <w:b/>
          <w:bCs/>
          <w:sz w:val="28"/>
          <w:szCs w:val="28"/>
          <w:rtl/>
        </w:rPr>
        <w:t>נסיבות המעשה והעושָה, ועיקרי גזר הדין</w:t>
      </w:r>
    </w:p>
    <w:p w14:paraId="7E44245A" w14:textId="77777777" w:rsidR="00EF49AA" w:rsidRPr="00EF49AA" w:rsidRDefault="00EF49AA" w:rsidP="00EF49AA">
      <w:pPr>
        <w:bidi/>
        <w:spacing w:line="384" w:lineRule="auto"/>
        <w:jc w:val="both"/>
        <w:rPr>
          <w:rFonts w:ascii="David" w:hAnsi="David" w:cs="David"/>
          <w:sz w:val="8"/>
          <w:szCs w:val="8"/>
          <w:rtl/>
        </w:rPr>
      </w:pPr>
    </w:p>
    <w:p w14:paraId="05454917" w14:textId="77777777" w:rsidR="003A3B27" w:rsidRPr="003A3B27" w:rsidRDefault="003A3B27" w:rsidP="00EF49AA">
      <w:pPr>
        <w:numPr>
          <w:ilvl w:val="0"/>
          <w:numId w:val="3"/>
        </w:numPr>
        <w:bidi/>
        <w:spacing w:line="384" w:lineRule="auto"/>
        <w:ind w:left="0" w:firstLine="0"/>
        <w:jc w:val="both"/>
        <w:rPr>
          <w:rFonts w:ascii="David" w:hAnsi="David" w:cs="David"/>
          <w:sz w:val="28"/>
          <w:szCs w:val="28"/>
          <w:rtl/>
        </w:rPr>
      </w:pPr>
      <w:r w:rsidRPr="003A3B27">
        <w:rPr>
          <w:rFonts w:ascii="David" w:hAnsi="David" w:cs="David"/>
          <w:sz w:val="28"/>
          <w:szCs w:val="28"/>
          <w:rtl/>
        </w:rPr>
        <w:t>כעולה מראיות הצדדים שהוצגו בבית הדין המחוזי, המערערת התגייסה לשירות צבאי ביום 31 באוגוסט 2020. תחילה יועדה, לבקשתה, לשרת כלוחמת במג"ב אך בהמשך, עקב חוסר התאמה, הועברה לשרת במערך הטכני בחיל האוויר. ביום 6 בינואר 2022 הועברה לתפקיד כללי. בין לבין נעדרה המערערת מיחידתה בשתי הזדמנויות שונות, למשך 44 ימים ולמשך 61 ימים, ונשפטה בגינן בדין משמעתי. המערערת זכתה להקלות ת"ש ולסיוע כלכלי אך לא הייתה שבעת רצון משיבוצה ודרשה לשרת ביחידה הסמוכה לביתה. על רקע האמור, ביום 30 בינואר 2022, בחלוף כשנה וחצי בשירות הצבאי, החלה המערערת בהיעדרותה הממושכת, כמפורט לעיל, שהסתיימה עם התייצבותה ומעצרה, לאחר כמעט שנתיים ושמונה חודשים, מהם למעלה מ-13 חודשים במהלך מלחמת "חרבות ברזל".</w:t>
      </w:r>
    </w:p>
    <w:p w14:paraId="4E11A1D7" w14:textId="1052A100" w:rsidR="003A3B27" w:rsidRPr="003A3B27" w:rsidRDefault="003A3B27" w:rsidP="00EF49AA">
      <w:pPr>
        <w:numPr>
          <w:ilvl w:val="0"/>
          <w:numId w:val="4"/>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בתקופת מעצרה נבדקה המערערת במספר הזדמנויות על ידי גורמי רפואה במתקן הכליאה ומחוצה לו, ונמצא כי היא סובלת מבעיות בריאותיות שונות. ביום 18 בדצמבר 2024, אובחנה המערערת על ידי פסיכיאטרית צבאית כבעלת "הפרעת הסתגלות מורכבת עם מאפיינים </w:t>
      </w:r>
      <w:proofErr w:type="spellStart"/>
      <w:r w:rsidRPr="003A3B27">
        <w:rPr>
          <w:rFonts w:ascii="David" w:hAnsi="David" w:cs="David"/>
          <w:sz w:val="28"/>
          <w:szCs w:val="28"/>
          <w:rtl/>
        </w:rPr>
        <w:t>חרדתיים</w:t>
      </w:r>
      <w:proofErr w:type="spellEnd"/>
      <w:r w:rsidRPr="003A3B27">
        <w:rPr>
          <w:rFonts w:ascii="David" w:hAnsi="David" w:cs="David"/>
          <w:sz w:val="28"/>
          <w:szCs w:val="28"/>
          <w:rtl/>
        </w:rPr>
        <w:t xml:space="preserve"> ודיכאוניים ... פגיעה משמעותית בתפקוד, במצב הרוח, בשינה, בתיאבון ובתפיסה עצמית". בואר עוד, כי ההידרדרות במצבה של המערערת החלה "במהלך השירות". למערערת הותווה טיפול תרופתי והומלץ להתאים לה פרופיל 21, הפוסל שירות. ביום 9 בינואר 2025 הותאם למערערת פרופיל 21. פיטוריה של המערערת משירות ביטחון הוזנו במערכת המתוקשבת ביום 13 בפברואר 2025.</w:t>
      </w:r>
    </w:p>
    <w:p w14:paraId="157A8E93" w14:textId="77777777" w:rsidR="003A3B27" w:rsidRPr="003A3B27" w:rsidRDefault="003A3B27" w:rsidP="00EF49AA">
      <w:pPr>
        <w:numPr>
          <w:ilvl w:val="0"/>
          <w:numId w:val="5"/>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מראיות ההגנה ואף מעדויותיהם הנרגשות של המערערת ואביה לעונש, נמצא כי המשפחה חוותה לפני מספר שנים אירוע טראומטי, שבמהלכו הותקף האב באכזריות על ידי שכנים, </w:t>
      </w:r>
      <w:r w:rsidRPr="003A3B27">
        <w:rPr>
          <w:rFonts w:ascii="David" w:hAnsi="David" w:cs="David"/>
          <w:sz w:val="28"/>
          <w:szCs w:val="28"/>
          <w:rtl/>
        </w:rPr>
        <w:lastRenderedPageBreak/>
        <w:t>בנוכחות שני ילדיו. פסק הדין בעניינם של התוקפים אכן הוצג על ידי ההגנה, במסגרת ראיותיה לעונש. בעקבות המקרה, האב סובל גם היום מנכות פיזית ומנכות נפשית, והמשפחה אשר מתמודדת עם בעיות בריאות נוספות, של האם ושל אחיה של המערערת, מתקשה לכלכל עצמה. ראיות ההגנה והשתלשלות העניינים בהליך, לימדו גם על החמרה במצבו של האב, עד כדי המלצה לאשפוז, בעקבות מעצרה של המערערת ועל החמרה במצבה הבריאותי של המערערת עצמה בתקופת המעצר. נציין עוד, כי ראיות עדכניות המשקפות החמרה נוספת במצבם של השניים, הוגשו לנו בהסכמת התביעה, במהלך הדיון בערעור.</w:t>
      </w:r>
    </w:p>
    <w:p w14:paraId="19BC4C3C" w14:textId="1969E846" w:rsidR="003A3B27" w:rsidRPr="003A3B27" w:rsidRDefault="003A3B27" w:rsidP="00EF49AA">
      <w:pPr>
        <w:numPr>
          <w:ilvl w:val="0"/>
          <w:numId w:val="6"/>
        </w:numPr>
        <w:bidi/>
        <w:spacing w:line="384" w:lineRule="auto"/>
        <w:ind w:left="0" w:firstLine="0"/>
        <w:jc w:val="both"/>
        <w:rPr>
          <w:rFonts w:ascii="David" w:hAnsi="David" w:cs="David"/>
          <w:sz w:val="28"/>
          <w:szCs w:val="28"/>
          <w:rtl/>
        </w:rPr>
      </w:pPr>
      <w:r w:rsidRPr="003A3B27">
        <w:rPr>
          <w:rFonts w:ascii="David" w:hAnsi="David" w:cs="David"/>
          <w:sz w:val="28"/>
          <w:szCs w:val="28"/>
          <w:rtl/>
        </w:rPr>
        <w:t>בית הדין המחוזי הנכבד, עמד בהרחבה על נסיבות החומרה הכרוכות בעבירה שביצעה המערערת. מנגד, הוטעם כי מצבה המשפחתי החריג קשור ישירות לביצוע העבירה ועל כן יש בו כדי לצמצם ממידת האשם הכרוכה בה. בית הדין דן לעומק בערכים החברתיים המוגנים שנפגעו בעקבות מעשיה של המערערת, בהתאם להלכה הפסוקה והדגיש את היקף הפגיעה בהם בעת מלחמה. לאחר מכן, סקר בית הדין את מדיניות הענישה הנוהגת והפנה בין היתר, ל</w:t>
      </w:r>
      <w:r w:rsidR="005955AD">
        <w:rPr>
          <w:rFonts w:ascii="David" w:hAnsi="David" w:cs="David" w:hint="cs"/>
          <w:sz w:val="28"/>
          <w:szCs w:val="28"/>
          <w:rtl/>
        </w:rPr>
        <w:t>-</w:t>
      </w:r>
      <w:r w:rsidRPr="003A3B27">
        <w:rPr>
          <w:rFonts w:ascii="David" w:hAnsi="David" w:cs="David"/>
          <w:sz w:val="28"/>
          <w:szCs w:val="28"/>
          <w:rtl/>
        </w:rPr>
        <w:t xml:space="preserve">ע/23/24 </w:t>
      </w:r>
      <w:r w:rsidRPr="003A3B27">
        <w:rPr>
          <w:rFonts w:ascii="David" w:hAnsi="David" w:cs="David"/>
          <w:b/>
          <w:bCs/>
          <w:sz w:val="28"/>
          <w:szCs w:val="28"/>
          <w:rtl/>
        </w:rPr>
        <w:t>התובע הצבאי הראשי נ' טור' כהן</w:t>
      </w:r>
      <w:r w:rsidRPr="003A3B27">
        <w:rPr>
          <w:rFonts w:ascii="David" w:hAnsi="David" w:cs="David"/>
          <w:sz w:val="28"/>
          <w:szCs w:val="28"/>
          <w:rtl/>
        </w:rPr>
        <w:t xml:space="preserve"> (2024), ע/38/24, 35 </w:t>
      </w:r>
      <w:r w:rsidRPr="003A3B27">
        <w:rPr>
          <w:rFonts w:ascii="David" w:hAnsi="David" w:cs="David"/>
          <w:b/>
          <w:bCs/>
          <w:sz w:val="28"/>
          <w:szCs w:val="28"/>
          <w:rtl/>
        </w:rPr>
        <w:t xml:space="preserve">טור' </w:t>
      </w:r>
      <w:proofErr w:type="spellStart"/>
      <w:r w:rsidRPr="003A3B27">
        <w:rPr>
          <w:rFonts w:ascii="David" w:hAnsi="David" w:cs="David"/>
          <w:b/>
          <w:bCs/>
          <w:sz w:val="28"/>
          <w:szCs w:val="28"/>
          <w:rtl/>
        </w:rPr>
        <w:t>טאדלה</w:t>
      </w:r>
      <w:proofErr w:type="spellEnd"/>
      <w:r w:rsidRPr="003A3B27">
        <w:rPr>
          <w:rFonts w:ascii="David" w:hAnsi="David" w:cs="David"/>
          <w:b/>
          <w:bCs/>
          <w:sz w:val="28"/>
          <w:szCs w:val="28"/>
          <w:rtl/>
        </w:rPr>
        <w:t xml:space="preserve"> נ' התובע הצבאי הראשי</w:t>
      </w:r>
      <w:r w:rsidRPr="003A3B27">
        <w:rPr>
          <w:rFonts w:ascii="David" w:hAnsi="David" w:cs="David"/>
          <w:sz w:val="28"/>
          <w:szCs w:val="28"/>
          <w:rtl/>
        </w:rPr>
        <w:t xml:space="preserve"> (2024) ו-ע/42/24, 41 </w:t>
      </w:r>
      <w:r w:rsidRPr="003A3B27">
        <w:rPr>
          <w:rFonts w:ascii="David" w:hAnsi="David" w:cs="David"/>
          <w:b/>
          <w:bCs/>
          <w:sz w:val="28"/>
          <w:szCs w:val="28"/>
          <w:rtl/>
        </w:rPr>
        <w:t>טוראי לוי נ' התובע הצבאי הראשי</w:t>
      </w:r>
      <w:r w:rsidRPr="003A3B27">
        <w:rPr>
          <w:rFonts w:ascii="David" w:hAnsi="David" w:cs="David"/>
          <w:sz w:val="28"/>
          <w:szCs w:val="28"/>
          <w:rtl/>
        </w:rPr>
        <w:t xml:space="preserve"> (2024). בראי האמור, נקבע </w:t>
      </w:r>
      <w:r w:rsidRPr="003A3B27">
        <w:rPr>
          <w:rFonts w:ascii="David" w:hAnsi="David" w:cs="David"/>
          <w:b/>
          <w:bCs/>
          <w:sz w:val="28"/>
          <w:szCs w:val="28"/>
          <w:rtl/>
        </w:rPr>
        <w:t>מתחם עונש הולם הנע בין תשעה ל-15 חודשי מאסר בפועל</w:t>
      </w:r>
      <w:r w:rsidRPr="003A3B27">
        <w:rPr>
          <w:rFonts w:ascii="David" w:hAnsi="David" w:cs="David"/>
          <w:sz w:val="28"/>
          <w:szCs w:val="28"/>
          <w:rtl/>
        </w:rPr>
        <w:t>.</w:t>
      </w:r>
    </w:p>
    <w:p w14:paraId="67C5616D" w14:textId="77777777" w:rsidR="003A3B27" w:rsidRPr="003A3B27" w:rsidRDefault="003A3B27" w:rsidP="00EF49AA">
      <w:pPr>
        <w:numPr>
          <w:ilvl w:val="0"/>
          <w:numId w:val="7"/>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בית הדין דחה את טענות ההגנה שלפיהן יש לסטות מן המתחם לקולה משיקולי שיקום, בהעדר ראיות מתאימות המלמדות על ניסיון לשיקום וכן דחה את עתירת ההגנה לסטות מן המתחם לקולה משיקולי צדק, תוך שהוא מאבחן את שנקבע בע"פ 5669/14 </w:t>
      </w:r>
      <w:proofErr w:type="spellStart"/>
      <w:r w:rsidRPr="003A3B27">
        <w:rPr>
          <w:rFonts w:ascii="David" w:hAnsi="David" w:cs="David"/>
          <w:b/>
          <w:bCs/>
          <w:sz w:val="28"/>
          <w:szCs w:val="28"/>
          <w:rtl/>
        </w:rPr>
        <w:t>לופליאנסקי</w:t>
      </w:r>
      <w:proofErr w:type="spellEnd"/>
      <w:r w:rsidRPr="003A3B27">
        <w:rPr>
          <w:rFonts w:ascii="David" w:hAnsi="David" w:cs="David"/>
          <w:b/>
          <w:bCs/>
          <w:sz w:val="28"/>
          <w:szCs w:val="28"/>
          <w:rtl/>
        </w:rPr>
        <w:t xml:space="preserve"> נ' מדינת ישראל</w:t>
      </w:r>
      <w:r w:rsidRPr="003A3B27">
        <w:rPr>
          <w:rFonts w:ascii="David" w:hAnsi="David" w:cs="David"/>
          <w:sz w:val="28"/>
          <w:szCs w:val="28"/>
          <w:rtl/>
        </w:rPr>
        <w:t xml:space="preserve"> (29.12.2015), שעליו ביקשה ההגנה לסמוך את טיעונה בנושא.</w:t>
      </w:r>
    </w:p>
    <w:p w14:paraId="1A378551" w14:textId="77777777" w:rsidR="003A3B27" w:rsidRPr="003A3B27" w:rsidRDefault="003A3B27" w:rsidP="00EF49AA">
      <w:pPr>
        <w:numPr>
          <w:ilvl w:val="0"/>
          <w:numId w:val="8"/>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בתוך המתחם, באיזון בין שיקולי הרתעת הרבים ועברה המשמעתי של המערערת, לבין ההתחשבות לקולה במצבה הנפשי אשר הוביל כאמור לפטור משירות צבאי, בגילה הצעיר, ברקע המשפחתי הקשה ובנטילת האחריות על מעשיה - העמיד בית הדין המחוזי את העונש בקרוב לסיפו התחתון של המתחם, והשית על המערערת </w:t>
      </w:r>
      <w:r w:rsidRPr="003A3B27">
        <w:rPr>
          <w:rFonts w:ascii="David" w:hAnsi="David" w:cs="David"/>
          <w:b/>
          <w:bCs/>
          <w:sz w:val="28"/>
          <w:szCs w:val="28"/>
          <w:rtl/>
        </w:rPr>
        <w:t>עשרה חודשי מאסר בפועל</w:t>
      </w:r>
      <w:r w:rsidRPr="003A3B27">
        <w:rPr>
          <w:rFonts w:ascii="David" w:hAnsi="David" w:cs="David"/>
          <w:sz w:val="28"/>
          <w:szCs w:val="28"/>
          <w:rtl/>
        </w:rPr>
        <w:t>, כמפורט לעיל.</w:t>
      </w:r>
    </w:p>
    <w:p w14:paraId="5F022B6C" w14:textId="77777777" w:rsidR="003A3B27" w:rsidRPr="00EF49AA" w:rsidRDefault="003A3B27" w:rsidP="00EF49AA">
      <w:pPr>
        <w:bidi/>
        <w:spacing w:line="384" w:lineRule="auto"/>
        <w:jc w:val="both"/>
        <w:rPr>
          <w:rFonts w:ascii="David" w:hAnsi="David" w:cs="David"/>
          <w:sz w:val="10"/>
          <w:szCs w:val="10"/>
          <w:rtl/>
        </w:rPr>
      </w:pPr>
    </w:p>
    <w:p w14:paraId="2D78A95A" w14:textId="13AB9260" w:rsidR="00EF49AA" w:rsidRDefault="003A3B27" w:rsidP="00EF49AA">
      <w:pPr>
        <w:bidi/>
        <w:spacing w:line="384" w:lineRule="auto"/>
        <w:jc w:val="both"/>
        <w:rPr>
          <w:rFonts w:ascii="David" w:hAnsi="David" w:cs="David"/>
          <w:sz w:val="28"/>
          <w:szCs w:val="28"/>
          <w:rtl/>
        </w:rPr>
      </w:pPr>
      <w:r w:rsidRPr="005955AD">
        <w:rPr>
          <w:rFonts w:ascii="David" w:hAnsi="David" w:cs="David"/>
          <w:b/>
          <w:bCs/>
          <w:sz w:val="28"/>
          <w:szCs w:val="28"/>
          <w:rtl/>
        </w:rPr>
        <w:t>טענות הצדדים בערעור</w:t>
      </w:r>
    </w:p>
    <w:p w14:paraId="381B26A5" w14:textId="77777777" w:rsidR="00EF49AA" w:rsidRPr="00EF49AA" w:rsidRDefault="00EF49AA" w:rsidP="00EF49AA">
      <w:pPr>
        <w:bidi/>
        <w:spacing w:line="384" w:lineRule="auto"/>
        <w:jc w:val="both"/>
        <w:rPr>
          <w:rFonts w:ascii="David" w:hAnsi="David" w:cs="David"/>
          <w:sz w:val="4"/>
          <w:szCs w:val="4"/>
          <w:rtl/>
        </w:rPr>
      </w:pPr>
    </w:p>
    <w:p w14:paraId="32CC34A5" w14:textId="77777777" w:rsidR="003A3B27" w:rsidRPr="003A3B27" w:rsidRDefault="003A3B27" w:rsidP="00EF49AA">
      <w:pPr>
        <w:numPr>
          <w:ilvl w:val="0"/>
          <w:numId w:val="9"/>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בקליפת אגוז, נציין כי </w:t>
      </w:r>
      <w:r w:rsidRPr="003A3B27">
        <w:rPr>
          <w:rFonts w:ascii="David" w:hAnsi="David" w:cs="David"/>
          <w:b/>
          <w:bCs/>
          <w:sz w:val="28"/>
          <w:szCs w:val="28"/>
          <w:rtl/>
        </w:rPr>
        <w:t xml:space="preserve">ההגנה </w:t>
      </w:r>
      <w:r w:rsidRPr="003A3B27">
        <w:rPr>
          <w:rFonts w:ascii="David" w:hAnsi="David" w:cs="David"/>
          <w:sz w:val="28"/>
          <w:szCs w:val="28"/>
          <w:rtl/>
        </w:rPr>
        <w:t xml:space="preserve">עתרה להקל במתחם העונש ההולם שנקבע, לנוכח מצבה הנפשי והרפואי של המערערת ולנוכח מצבה המשפחתי החריג. ההגנה סבורה כי המדובר בנסיבות יוצאות דופן ובנתונים קשים אשר עמדו ברקע ביצוע העבירה של המערערת. לפיכך, כנטען, מן הראוי כי יזכו למשקל מצטבר לקולה, כבר בעת קביעת המתחם. עוד נטען, כי מן הראוי היה להתחשב, בעת בחינת הנזק שנגרם כתוצאה מן העבירה (בהתאם להוראת סעיף 40ט(א)(4) לחוק </w:t>
      </w:r>
      <w:r w:rsidRPr="003A3B27">
        <w:rPr>
          <w:rFonts w:ascii="David" w:hAnsi="David" w:cs="David"/>
          <w:sz w:val="28"/>
          <w:szCs w:val="28"/>
          <w:rtl/>
        </w:rPr>
        <w:lastRenderedPageBreak/>
        <w:t>העונשין, התשל"ז-1977), בעובדה שהמערערת השלימה פרק ניכר מתקופת השירות הצבאי שבה הייתה מחויבת לפי חוק, עובר לביצוע העבירה.</w:t>
      </w:r>
    </w:p>
    <w:p w14:paraId="5F0C5DA1" w14:textId="77777777" w:rsidR="003A3B27" w:rsidRPr="003A3B27" w:rsidRDefault="003A3B27" w:rsidP="00EF49AA">
      <w:pPr>
        <w:numPr>
          <w:ilvl w:val="0"/>
          <w:numId w:val="10"/>
        </w:numPr>
        <w:bidi/>
        <w:spacing w:line="384" w:lineRule="auto"/>
        <w:ind w:left="0" w:firstLine="0"/>
        <w:jc w:val="both"/>
        <w:rPr>
          <w:rFonts w:ascii="David" w:hAnsi="David" w:cs="David"/>
          <w:sz w:val="28"/>
          <w:szCs w:val="28"/>
          <w:rtl/>
        </w:rPr>
      </w:pPr>
      <w:r w:rsidRPr="003A3B27">
        <w:rPr>
          <w:rFonts w:ascii="David" w:hAnsi="David" w:cs="David"/>
          <w:sz w:val="28"/>
          <w:szCs w:val="28"/>
          <w:rtl/>
        </w:rPr>
        <w:t>אשר למידת העונש, נטען כי מצבה הבריאותי של המערערת אשר הידרדר בתקופת הכליאה ואף מצבו הבריאותי של האב שאף הוא החמיר לאחרונה, בעקבות מאסרה, ראויים להטות את הכף לטובת העמדתו של העונש בסיפו התחתון של מתחם העונש ההולם, שאליו עתרה ההגנה (בראי סעיף 40יא(1),(2) לחוק העונשין). לפיכך, עתרה ההגנה להקל בעונשה של המערערת במידה ניכרת ולהסתפק בימי מעצרה עד כה.</w:t>
      </w:r>
    </w:p>
    <w:p w14:paraId="7870D276" w14:textId="77777777" w:rsidR="003A3B27" w:rsidRPr="003A3B27" w:rsidRDefault="003A3B27" w:rsidP="00EF49AA">
      <w:pPr>
        <w:numPr>
          <w:ilvl w:val="0"/>
          <w:numId w:val="11"/>
        </w:numPr>
        <w:bidi/>
        <w:spacing w:line="384" w:lineRule="auto"/>
        <w:ind w:left="0" w:firstLine="0"/>
        <w:jc w:val="both"/>
        <w:rPr>
          <w:rFonts w:ascii="David" w:hAnsi="David" w:cs="David"/>
          <w:sz w:val="28"/>
          <w:szCs w:val="28"/>
          <w:rtl/>
        </w:rPr>
      </w:pPr>
      <w:r w:rsidRPr="003A3B27">
        <w:rPr>
          <w:rFonts w:ascii="David" w:hAnsi="David" w:cs="David"/>
          <w:b/>
          <w:bCs/>
          <w:sz w:val="28"/>
          <w:szCs w:val="28"/>
          <w:rtl/>
        </w:rPr>
        <w:t>התביעה</w:t>
      </w:r>
      <w:r w:rsidRPr="003A3B27">
        <w:rPr>
          <w:rFonts w:ascii="David" w:hAnsi="David" w:cs="David"/>
          <w:sz w:val="28"/>
          <w:szCs w:val="28"/>
          <w:rtl/>
        </w:rPr>
        <w:t>, מנגד, סמכה ידיה על גזר דינו של בית הדין קמא ואף ציינה, כי לשיטתה, לנוכח נסיבות החומרה ובהן תקופת ההיעדרות הממושכת במהלך מלחמה עזה, ראוי היה לקבוע מתחם עונש הולם חמור עוד יותר. נטען כי מצבה הנפשי של המערערת ומצבה המשפחתי זכו להתחשבות מתאימה, במסגרת גזר הדין של  הערכאה קמא וכי אין מקום להתערב בו ולהקל בעונשה של המערערת הקלה נוספת.</w:t>
      </w:r>
    </w:p>
    <w:p w14:paraId="1B46E511" w14:textId="77777777" w:rsidR="003A3B27" w:rsidRPr="00EF49AA" w:rsidRDefault="003A3B27" w:rsidP="00EF49AA">
      <w:pPr>
        <w:bidi/>
        <w:spacing w:line="384" w:lineRule="auto"/>
        <w:jc w:val="both"/>
        <w:rPr>
          <w:rFonts w:ascii="David" w:hAnsi="David" w:cs="David"/>
          <w:sz w:val="20"/>
          <w:szCs w:val="20"/>
          <w:rtl/>
        </w:rPr>
      </w:pPr>
    </w:p>
    <w:p w14:paraId="09CE7BBF" w14:textId="4CE1B6A5" w:rsidR="003A3B27" w:rsidRDefault="003A3B27" w:rsidP="00EF49AA">
      <w:pPr>
        <w:bidi/>
        <w:spacing w:line="384" w:lineRule="auto"/>
        <w:jc w:val="both"/>
        <w:rPr>
          <w:rFonts w:ascii="David" w:hAnsi="David" w:cs="David"/>
          <w:sz w:val="28"/>
          <w:szCs w:val="28"/>
          <w:rtl/>
        </w:rPr>
      </w:pPr>
      <w:r w:rsidRPr="005955AD">
        <w:rPr>
          <w:rFonts w:ascii="David" w:hAnsi="David" w:cs="David"/>
          <w:b/>
          <w:bCs/>
          <w:sz w:val="28"/>
          <w:szCs w:val="28"/>
          <w:rtl/>
        </w:rPr>
        <w:t>דיון והכרעה</w:t>
      </w:r>
    </w:p>
    <w:p w14:paraId="0A28B395" w14:textId="77777777" w:rsidR="00EF49AA" w:rsidRPr="00EF49AA" w:rsidRDefault="00EF49AA" w:rsidP="00EF49AA">
      <w:pPr>
        <w:bidi/>
        <w:spacing w:line="384" w:lineRule="auto"/>
        <w:jc w:val="both"/>
        <w:rPr>
          <w:rFonts w:ascii="David" w:hAnsi="David" w:cs="David"/>
          <w:sz w:val="8"/>
          <w:szCs w:val="8"/>
          <w:rtl/>
        </w:rPr>
      </w:pPr>
    </w:p>
    <w:p w14:paraId="516DF533" w14:textId="77777777" w:rsidR="003A3B27" w:rsidRPr="003A3B27" w:rsidRDefault="003A3B27" w:rsidP="00EF49AA">
      <w:pPr>
        <w:numPr>
          <w:ilvl w:val="0"/>
          <w:numId w:val="12"/>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כפי שנפסק, "בעקבות מלחמת 'חרבות הברזל', לנוכח מחירה הכואב, בגוף ובנפש, היקפה הרחב ועצימותה, משכה הארוך ונסיבותיה המורכבות - יש להחמיר בעניינם של נעדרים מן השירות בתקופת המלחמה משיקולים של הלימה" (ע/3/24 </w:t>
      </w:r>
      <w:r w:rsidRPr="003A3B27">
        <w:rPr>
          <w:rFonts w:ascii="David" w:hAnsi="David" w:cs="David"/>
          <w:b/>
          <w:bCs/>
          <w:sz w:val="28"/>
          <w:szCs w:val="28"/>
          <w:rtl/>
        </w:rPr>
        <w:t xml:space="preserve">התובע הצבאי הראשי נ' סמ"ר </w:t>
      </w:r>
      <w:proofErr w:type="spellStart"/>
      <w:r w:rsidRPr="003A3B27">
        <w:rPr>
          <w:rFonts w:ascii="David" w:hAnsi="David" w:cs="David"/>
          <w:b/>
          <w:bCs/>
          <w:sz w:val="28"/>
          <w:szCs w:val="28"/>
          <w:rtl/>
        </w:rPr>
        <w:t>וורקה</w:t>
      </w:r>
      <w:proofErr w:type="spellEnd"/>
      <w:r w:rsidRPr="003A3B27">
        <w:rPr>
          <w:rFonts w:ascii="David" w:hAnsi="David" w:cs="David"/>
          <w:sz w:val="28"/>
          <w:szCs w:val="28"/>
          <w:rtl/>
        </w:rPr>
        <w:t xml:space="preserve">, פסקה 24 (2024); ע"פ 28166-01-25 </w:t>
      </w:r>
      <w:r w:rsidRPr="003A3B27">
        <w:rPr>
          <w:rFonts w:ascii="David" w:hAnsi="David" w:cs="David"/>
          <w:b/>
          <w:bCs/>
          <w:sz w:val="28"/>
          <w:szCs w:val="28"/>
          <w:rtl/>
        </w:rPr>
        <w:t xml:space="preserve">טור' </w:t>
      </w:r>
      <w:proofErr w:type="spellStart"/>
      <w:r w:rsidRPr="003A3B27">
        <w:rPr>
          <w:rFonts w:ascii="David" w:hAnsi="David" w:cs="David"/>
          <w:b/>
          <w:bCs/>
          <w:sz w:val="28"/>
          <w:szCs w:val="28"/>
          <w:rtl/>
        </w:rPr>
        <w:t>ווסיה</w:t>
      </w:r>
      <w:proofErr w:type="spellEnd"/>
      <w:r w:rsidRPr="003A3B27">
        <w:rPr>
          <w:rFonts w:ascii="David" w:hAnsi="David" w:cs="David"/>
          <w:b/>
          <w:bCs/>
          <w:sz w:val="28"/>
          <w:szCs w:val="28"/>
          <w:rtl/>
        </w:rPr>
        <w:t xml:space="preserve"> נ' התובע הצבאי הראשי</w:t>
      </w:r>
      <w:r w:rsidRPr="003A3B27">
        <w:rPr>
          <w:rFonts w:ascii="David" w:hAnsi="David" w:cs="David"/>
          <w:sz w:val="28"/>
          <w:szCs w:val="28"/>
          <w:rtl/>
        </w:rPr>
        <w:t xml:space="preserve"> (2025)). החמרה זו מבטאת את עומק "הפגיעה בערכים המוגנים שעניינם שמירה על החוסן הצבאי, המשמעת הצבאית, התכנון והמוכנות הצבאיים, הלכידות החברתית וקידום השוויון בנטל השירות הצבאי", בעקבות היעדרות משירות צבאי בתקופת המלחמה (ע/47/24 </w:t>
      </w:r>
      <w:r w:rsidRPr="003A3B27">
        <w:rPr>
          <w:rFonts w:ascii="David" w:hAnsi="David" w:cs="David"/>
          <w:b/>
          <w:bCs/>
          <w:sz w:val="28"/>
          <w:szCs w:val="28"/>
          <w:rtl/>
        </w:rPr>
        <w:t xml:space="preserve">התובע הצבאי הראשי נ' טור' </w:t>
      </w:r>
      <w:proofErr w:type="spellStart"/>
      <w:r w:rsidRPr="003A3B27">
        <w:rPr>
          <w:rFonts w:ascii="David" w:hAnsi="David" w:cs="David"/>
          <w:b/>
          <w:bCs/>
          <w:sz w:val="28"/>
          <w:szCs w:val="28"/>
          <w:rtl/>
        </w:rPr>
        <w:t>גולברג</w:t>
      </w:r>
      <w:proofErr w:type="spellEnd"/>
      <w:r w:rsidRPr="003A3B27">
        <w:rPr>
          <w:rFonts w:ascii="David" w:hAnsi="David" w:cs="David"/>
          <w:sz w:val="28"/>
          <w:szCs w:val="28"/>
          <w:rtl/>
        </w:rPr>
        <w:t xml:space="preserve"> (2024); עניין </w:t>
      </w:r>
      <w:proofErr w:type="spellStart"/>
      <w:r w:rsidRPr="003A3B27">
        <w:rPr>
          <w:rFonts w:ascii="David" w:hAnsi="David" w:cs="David"/>
          <w:b/>
          <w:bCs/>
          <w:sz w:val="28"/>
          <w:szCs w:val="28"/>
          <w:rtl/>
        </w:rPr>
        <w:t>טאדלה</w:t>
      </w:r>
      <w:proofErr w:type="spellEnd"/>
      <w:r w:rsidRPr="003A3B27">
        <w:rPr>
          <w:rFonts w:ascii="David" w:hAnsi="David" w:cs="David"/>
          <w:b/>
          <w:bCs/>
          <w:sz w:val="28"/>
          <w:szCs w:val="28"/>
          <w:rtl/>
        </w:rPr>
        <w:t xml:space="preserve"> </w:t>
      </w:r>
      <w:r w:rsidRPr="003A3B27">
        <w:rPr>
          <w:rFonts w:ascii="David" w:hAnsi="David" w:cs="David"/>
          <w:sz w:val="28"/>
          <w:szCs w:val="28"/>
          <w:rtl/>
        </w:rPr>
        <w:t xml:space="preserve">לעיל; ע/26/24 </w:t>
      </w:r>
      <w:r w:rsidRPr="003A3B27">
        <w:rPr>
          <w:rFonts w:ascii="David" w:hAnsi="David" w:cs="David"/>
          <w:b/>
          <w:bCs/>
          <w:sz w:val="28"/>
          <w:szCs w:val="28"/>
          <w:rtl/>
        </w:rPr>
        <w:t xml:space="preserve">התובע הצבאי הראשי נ' טור' </w:t>
      </w:r>
      <w:proofErr w:type="spellStart"/>
      <w:r w:rsidRPr="003A3B27">
        <w:rPr>
          <w:rFonts w:ascii="David" w:hAnsi="David" w:cs="David"/>
          <w:b/>
          <w:bCs/>
          <w:sz w:val="28"/>
          <w:szCs w:val="28"/>
          <w:rtl/>
        </w:rPr>
        <w:t>מרגוליס</w:t>
      </w:r>
      <w:proofErr w:type="spellEnd"/>
      <w:r w:rsidRPr="003A3B27">
        <w:rPr>
          <w:rFonts w:ascii="David" w:hAnsi="David" w:cs="David"/>
          <w:sz w:val="28"/>
          <w:szCs w:val="28"/>
          <w:rtl/>
        </w:rPr>
        <w:t xml:space="preserve"> (2024); ע/18,19/24 </w:t>
      </w:r>
      <w:r w:rsidRPr="003A3B27">
        <w:rPr>
          <w:rFonts w:ascii="David" w:hAnsi="David" w:cs="David"/>
          <w:b/>
          <w:bCs/>
          <w:sz w:val="28"/>
          <w:szCs w:val="28"/>
          <w:rtl/>
        </w:rPr>
        <w:t xml:space="preserve">טור' </w:t>
      </w:r>
      <w:proofErr w:type="spellStart"/>
      <w:r w:rsidRPr="003A3B27">
        <w:rPr>
          <w:rFonts w:ascii="David" w:hAnsi="David" w:cs="David"/>
          <w:b/>
          <w:bCs/>
          <w:sz w:val="28"/>
          <w:szCs w:val="28"/>
          <w:rtl/>
        </w:rPr>
        <w:t>טולדנו</w:t>
      </w:r>
      <w:proofErr w:type="spellEnd"/>
      <w:r w:rsidRPr="003A3B27">
        <w:rPr>
          <w:rFonts w:ascii="David" w:hAnsi="David" w:cs="David"/>
          <w:b/>
          <w:bCs/>
          <w:sz w:val="28"/>
          <w:szCs w:val="28"/>
          <w:rtl/>
        </w:rPr>
        <w:t xml:space="preserve"> נ' התובע הצבאי הראשי</w:t>
      </w:r>
      <w:r w:rsidRPr="003A3B27">
        <w:rPr>
          <w:rFonts w:ascii="David" w:hAnsi="David" w:cs="David"/>
          <w:sz w:val="28"/>
          <w:szCs w:val="28"/>
          <w:rtl/>
        </w:rPr>
        <w:t xml:space="preserve"> (2024); ע/8/24 </w:t>
      </w:r>
      <w:r w:rsidRPr="003A3B27">
        <w:rPr>
          <w:rFonts w:ascii="David" w:hAnsi="David" w:cs="David"/>
          <w:b/>
          <w:bCs/>
          <w:sz w:val="28"/>
          <w:szCs w:val="28"/>
          <w:rtl/>
        </w:rPr>
        <w:t>טור' כהן נ' התובע הצבאי הראשי</w:t>
      </w:r>
      <w:r w:rsidRPr="003A3B27">
        <w:rPr>
          <w:rFonts w:ascii="David" w:hAnsi="David" w:cs="David"/>
          <w:sz w:val="28"/>
          <w:szCs w:val="28"/>
          <w:rtl/>
        </w:rPr>
        <w:t xml:space="preserve"> (2024)). נקבע עוד, כי הדברים תקפים גם ביחס להיעדרויות שהחלו לפני המלחמה, אך נמשכו במהלכה (ע/23/24 עניין </w:t>
      </w:r>
      <w:r w:rsidRPr="003A3B27">
        <w:rPr>
          <w:rFonts w:ascii="David" w:hAnsi="David" w:cs="David"/>
          <w:b/>
          <w:bCs/>
          <w:sz w:val="28"/>
          <w:szCs w:val="28"/>
          <w:rtl/>
        </w:rPr>
        <w:t>כהן</w:t>
      </w:r>
      <w:r w:rsidRPr="003A3B27">
        <w:rPr>
          <w:rFonts w:ascii="David" w:hAnsi="David" w:cs="David"/>
          <w:sz w:val="28"/>
          <w:szCs w:val="28"/>
          <w:rtl/>
        </w:rPr>
        <w:t xml:space="preserve"> לעיל).</w:t>
      </w:r>
    </w:p>
    <w:p w14:paraId="026482D1" w14:textId="11074925" w:rsidR="003A3B27" w:rsidRPr="003A3B27" w:rsidRDefault="003A3B27" w:rsidP="00EF49AA">
      <w:pPr>
        <w:numPr>
          <w:ilvl w:val="0"/>
          <w:numId w:val="13"/>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תקופת ההיעדרות הממושכת והעובדה כי לא הסתיימה, אלא בחלוף חודשים רבים לאחר פרוץ המלחמה, בראי מדיניות הענישה כמפורט לעיל, מלמדות כי אין חומרה יתרה במתחם העונש שקבע בית הדין קמא, אף </w:t>
      </w:r>
      <w:r w:rsidR="00212F82">
        <w:rPr>
          <w:rFonts w:ascii="David" w:hAnsi="David" w:cs="David" w:hint="cs"/>
          <w:sz w:val="28"/>
          <w:szCs w:val="28"/>
          <w:rtl/>
        </w:rPr>
        <w:t>בהתחשב ב</w:t>
      </w:r>
      <w:r w:rsidRPr="003A3B27">
        <w:rPr>
          <w:rFonts w:ascii="David" w:hAnsi="David" w:cs="David"/>
          <w:sz w:val="28"/>
          <w:szCs w:val="28"/>
          <w:rtl/>
        </w:rPr>
        <w:t>פרק השירות שהשלימה המערערת עד להיעדרותה, והכל - לנוכח הפגיעה העמוקה בערכים החברתיים המוגנים, בנסיבות העניין.</w:t>
      </w:r>
    </w:p>
    <w:p w14:paraId="64FB44DF" w14:textId="77777777" w:rsidR="003A3B27" w:rsidRPr="003A3B27" w:rsidRDefault="003A3B27" w:rsidP="00EF49AA">
      <w:pPr>
        <w:numPr>
          <w:ilvl w:val="0"/>
          <w:numId w:val="14"/>
        </w:numPr>
        <w:bidi/>
        <w:spacing w:line="384" w:lineRule="auto"/>
        <w:ind w:left="0" w:firstLine="0"/>
        <w:jc w:val="both"/>
        <w:rPr>
          <w:rFonts w:ascii="David" w:hAnsi="David" w:cs="David"/>
          <w:sz w:val="28"/>
          <w:szCs w:val="28"/>
          <w:rtl/>
        </w:rPr>
      </w:pPr>
      <w:r w:rsidRPr="003A3B27">
        <w:rPr>
          <w:rFonts w:ascii="David" w:hAnsi="David" w:cs="David"/>
          <w:sz w:val="28"/>
          <w:szCs w:val="28"/>
          <w:rtl/>
        </w:rPr>
        <w:lastRenderedPageBreak/>
        <w:t>לצד האמור, בהתאם למסד הראיות שהונח לפנינו, יש לבחון את משקלם של מצבה הנפשי הרעוע של המערערת ונסיבותיה המשפחתיות החריגות, כבר בשלב קביעת מתחם העונש ההולם, לנוכח הזיקה הישירה בינם לבין הרקע לביצוע העבירה ונסיבותיה. כידוע, במסגרת קביעת מתחם העונש ההולם ועל-פי עיקרון ההלימה, יש לבחון גם את "</w:t>
      </w:r>
      <w:r w:rsidRPr="003A3B27">
        <w:rPr>
          <w:rFonts w:ascii="David" w:hAnsi="David" w:cs="David"/>
          <w:b/>
          <w:bCs/>
          <w:sz w:val="28"/>
          <w:szCs w:val="28"/>
          <w:rtl/>
        </w:rPr>
        <w:t>נסיבות ביצוע העבירה</w:t>
      </w:r>
      <w:r w:rsidRPr="003A3B27">
        <w:rPr>
          <w:rFonts w:ascii="David" w:hAnsi="David" w:cs="David"/>
          <w:sz w:val="28"/>
          <w:szCs w:val="28"/>
          <w:rtl/>
        </w:rPr>
        <w:t>" ו"</w:t>
      </w:r>
      <w:r w:rsidRPr="003A3B27">
        <w:rPr>
          <w:rFonts w:ascii="David" w:hAnsi="David" w:cs="David"/>
          <w:b/>
          <w:bCs/>
          <w:sz w:val="28"/>
          <w:szCs w:val="28"/>
          <w:rtl/>
        </w:rPr>
        <w:t>מידת אשמו</w:t>
      </w:r>
      <w:r w:rsidRPr="003A3B27">
        <w:rPr>
          <w:rFonts w:ascii="David" w:hAnsi="David" w:cs="David"/>
          <w:sz w:val="28"/>
          <w:szCs w:val="28"/>
          <w:rtl/>
        </w:rPr>
        <w:t xml:space="preserve">" של העושה (סעיף 40ב לחוק העונשין), וכבר נפסק, כי לעיתים, "יהיה </w:t>
      </w:r>
      <w:r w:rsidRPr="003A3B27">
        <w:rPr>
          <w:rFonts w:ascii="David" w:hAnsi="David" w:cs="David"/>
          <w:b/>
          <w:bCs/>
          <w:sz w:val="28"/>
          <w:szCs w:val="28"/>
          <w:rtl/>
        </w:rPr>
        <w:t>קשר ישיר</w:t>
      </w:r>
      <w:r w:rsidRPr="003A3B27">
        <w:rPr>
          <w:rFonts w:ascii="David" w:hAnsi="David" w:cs="David"/>
          <w:sz w:val="28"/>
          <w:szCs w:val="28"/>
          <w:rtl/>
        </w:rPr>
        <w:t xml:space="preserve"> בין ראשיתה של היעדרות משירות צבאי ואף משכה, למצבו הנפשי של העושה, אף כי איננו מגיע כדי מחלת נפש ממש" (הדגשות במקור, ע/6/18 </w:t>
      </w:r>
      <w:r w:rsidRPr="003A3B27">
        <w:rPr>
          <w:rFonts w:ascii="David" w:hAnsi="David" w:cs="David"/>
          <w:b/>
          <w:bCs/>
          <w:sz w:val="28"/>
          <w:szCs w:val="28"/>
          <w:rtl/>
        </w:rPr>
        <w:t xml:space="preserve">טור' </w:t>
      </w:r>
      <w:proofErr w:type="spellStart"/>
      <w:r w:rsidRPr="003A3B27">
        <w:rPr>
          <w:rFonts w:ascii="David" w:hAnsi="David" w:cs="David"/>
          <w:b/>
          <w:bCs/>
          <w:sz w:val="28"/>
          <w:szCs w:val="28"/>
          <w:rtl/>
        </w:rPr>
        <w:t>שומל</w:t>
      </w:r>
      <w:proofErr w:type="spellEnd"/>
      <w:r w:rsidRPr="003A3B27">
        <w:rPr>
          <w:rFonts w:ascii="David" w:hAnsi="David" w:cs="David"/>
          <w:b/>
          <w:bCs/>
          <w:sz w:val="28"/>
          <w:szCs w:val="28"/>
          <w:rtl/>
        </w:rPr>
        <w:t xml:space="preserve"> נ' התובע הצבאי הראשי</w:t>
      </w:r>
      <w:r w:rsidRPr="003A3B27">
        <w:rPr>
          <w:rFonts w:ascii="David" w:hAnsi="David" w:cs="David"/>
          <w:sz w:val="28"/>
          <w:szCs w:val="28"/>
          <w:rtl/>
        </w:rPr>
        <w:t xml:space="preserve">, פסקה 18 (2018) והאסמכתאות שם; ע/10/24 </w:t>
      </w:r>
      <w:r w:rsidRPr="003A3B27">
        <w:rPr>
          <w:rFonts w:ascii="David" w:hAnsi="David" w:cs="David"/>
          <w:b/>
          <w:bCs/>
          <w:sz w:val="28"/>
          <w:szCs w:val="28"/>
          <w:rtl/>
        </w:rPr>
        <w:t xml:space="preserve">רב"ט </w:t>
      </w:r>
      <w:proofErr w:type="spellStart"/>
      <w:r w:rsidRPr="003A3B27">
        <w:rPr>
          <w:rFonts w:ascii="David" w:hAnsi="David" w:cs="David"/>
          <w:b/>
          <w:bCs/>
          <w:sz w:val="28"/>
          <w:szCs w:val="28"/>
          <w:rtl/>
        </w:rPr>
        <w:t>וולקוביץ</w:t>
      </w:r>
      <w:proofErr w:type="spellEnd"/>
      <w:r w:rsidRPr="003A3B27">
        <w:rPr>
          <w:rFonts w:ascii="David" w:hAnsi="David" w:cs="David"/>
          <w:b/>
          <w:bCs/>
          <w:sz w:val="28"/>
          <w:szCs w:val="28"/>
          <w:rtl/>
        </w:rPr>
        <w:t xml:space="preserve"> נ' התובע הצבאי הראשי</w:t>
      </w:r>
      <w:r w:rsidRPr="003A3B27">
        <w:rPr>
          <w:rFonts w:ascii="David" w:hAnsi="David" w:cs="David"/>
          <w:sz w:val="28"/>
          <w:szCs w:val="28"/>
          <w:rtl/>
        </w:rPr>
        <w:t xml:space="preserve"> (2024)). התמונה הכוללת, כפי שנפרסה לעינינו, מבססת את הקשר בין נתונים אלה ל"מידת האשם" של המערערת ומלמדת על מרכזיותם בבחינת היקפם ועוצמתם של שיקולי ההלימה במקרה דנן.</w:t>
      </w:r>
    </w:p>
    <w:p w14:paraId="168DFAA7" w14:textId="77777777" w:rsidR="003A3B27" w:rsidRPr="003A3B27" w:rsidRDefault="003A3B27" w:rsidP="00EF49AA">
      <w:pPr>
        <w:numPr>
          <w:ilvl w:val="0"/>
          <w:numId w:val="15"/>
        </w:numPr>
        <w:bidi/>
        <w:spacing w:line="384" w:lineRule="auto"/>
        <w:ind w:left="0" w:firstLine="0"/>
        <w:jc w:val="both"/>
        <w:rPr>
          <w:rFonts w:ascii="David" w:hAnsi="David" w:cs="David"/>
          <w:sz w:val="28"/>
          <w:szCs w:val="28"/>
          <w:rtl/>
        </w:rPr>
      </w:pPr>
      <w:proofErr w:type="spellStart"/>
      <w:r w:rsidRPr="003A3B27">
        <w:rPr>
          <w:rFonts w:ascii="David" w:hAnsi="David" w:cs="David"/>
          <w:sz w:val="28"/>
          <w:szCs w:val="28"/>
          <w:rtl/>
        </w:rPr>
        <w:t>ודוקו</w:t>
      </w:r>
      <w:proofErr w:type="spellEnd"/>
      <w:r w:rsidRPr="003A3B27">
        <w:rPr>
          <w:rFonts w:ascii="David" w:hAnsi="David" w:cs="David"/>
          <w:sz w:val="28"/>
          <w:szCs w:val="28"/>
          <w:rtl/>
        </w:rPr>
        <w:t xml:space="preserve">: בית הדין המחוזי קבע כי אכן הוכח לפניו, במידת ההוכחה הנדרשת (סעיף 40י(ג) לחוק העונשין), כי מצבה המשפחתי המורכב של המערערת עמד בבסיס ביצוע ההיעדרות, אלא, שלצד זאת, נקבע כי הפרופיל פוסל השירות שהותאם למערערת במהלך הכליאה אינו משליך לאחור ביחס לרוב תקופת ההיעדרות. דא עקא, כי בקביעה זו, לא ניתן משקל לקביעת הפסיכיאטרית הצבאית כי </w:t>
      </w:r>
      <w:r w:rsidRPr="003A3B27">
        <w:rPr>
          <w:rFonts w:ascii="David" w:hAnsi="David" w:cs="David"/>
          <w:b/>
          <w:bCs/>
          <w:sz w:val="28"/>
          <w:szCs w:val="28"/>
          <w:rtl/>
        </w:rPr>
        <w:t>ההידרדרות במצבה של המערערת החלה "במהלך השירות"</w:t>
      </w:r>
      <w:r w:rsidRPr="003A3B27">
        <w:rPr>
          <w:rFonts w:ascii="David" w:hAnsi="David" w:cs="David"/>
          <w:sz w:val="28"/>
          <w:szCs w:val="28"/>
          <w:rtl/>
        </w:rPr>
        <w:t>, כך שגם בו יש להתחשב בקביעת המתחם, לכתחילה.</w:t>
      </w:r>
    </w:p>
    <w:p w14:paraId="5FD5A8C4" w14:textId="77777777" w:rsidR="003A3B27" w:rsidRPr="003A3B27" w:rsidRDefault="003A3B27" w:rsidP="00EF49AA">
      <w:pPr>
        <w:numPr>
          <w:ilvl w:val="0"/>
          <w:numId w:val="16"/>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בהתאם, חרף אורכה של ההיעדרות והעובדה כי נמשכה גם בתקופת המלחמה הנוכחית, </w:t>
      </w:r>
      <w:r w:rsidRPr="003A3B27">
        <w:rPr>
          <w:rFonts w:ascii="David" w:hAnsi="David" w:cs="David"/>
          <w:b/>
          <w:bCs/>
          <w:sz w:val="28"/>
          <w:szCs w:val="28"/>
          <w:rtl/>
        </w:rPr>
        <w:t>בנסיבות הייחודיות</w:t>
      </w:r>
      <w:r w:rsidRPr="003A3B27">
        <w:rPr>
          <w:rFonts w:ascii="David" w:hAnsi="David" w:cs="David"/>
          <w:sz w:val="28"/>
          <w:szCs w:val="28"/>
          <w:rtl/>
        </w:rPr>
        <w:t xml:space="preserve"> שלפנינו, לנוכח הרקע הנפשי והרקע המשפחתי של המערערת אשר השפיעו על ביצוע העבירה - מצאנו להקל במעט במתחם העונש ההולם, כך שינוע בין </w:t>
      </w:r>
      <w:r w:rsidRPr="003A3B27">
        <w:rPr>
          <w:rFonts w:ascii="David" w:hAnsi="David" w:cs="David"/>
          <w:b/>
          <w:bCs/>
          <w:sz w:val="28"/>
          <w:szCs w:val="28"/>
          <w:rtl/>
        </w:rPr>
        <w:t>שבעה ל-11 חודשי מאסר בפועל</w:t>
      </w:r>
      <w:r w:rsidRPr="003A3B27">
        <w:rPr>
          <w:rFonts w:ascii="David" w:hAnsi="David" w:cs="David"/>
          <w:sz w:val="28"/>
          <w:szCs w:val="28"/>
          <w:rtl/>
        </w:rPr>
        <w:t>.</w:t>
      </w:r>
    </w:p>
    <w:p w14:paraId="22B847B6" w14:textId="77777777" w:rsidR="003A3B27" w:rsidRPr="003A3B27" w:rsidRDefault="003A3B27" w:rsidP="00EF49AA">
      <w:pPr>
        <w:numPr>
          <w:ilvl w:val="0"/>
          <w:numId w:val="17"/>
        </w:numPr>
        <w:bidi/>
        <w:spacing w:line="384" w:lineRule="auto"/>
        <w:ind w:left="0" w:firstLine="0"/>
        <w:jc w:val="both"/>
        <w:rPr>
          <w:rFonts w:ascii="David" w:hAnsi="David" w:cs="David"/>
          <w:sz w:val="28"/>
          <w:szCs w:val="28"/>
          <w:rtl/>
        </w:rPr>
      </w:pPr>
      <w:r w:rsidRPr="003A3B27">
        <w:rPr>
          <w:rFonts w:ascii="David" w:hAnsi="David" w:cs="David"/>
          <w:sz w:val="28"/>
          <w:szCs w:val="28"/>
          <w:rtl/>
        </w:rPr>
        <w:t xml:space="preserve">בתוך מתחם העונש ההולם, משהוצגו לנו בערעור מסמכים </w:t>
      </w:r>
      <w:r w:rsidRPr="003A3B27">
        <w:rPr>
          <w:rFonts w:ascii="David" w:hAnsi="David" w:cs="David"/>
          <w:b/>
          <w:bCs/>
          <w:sz w:val="28"/>
          <w:szCs w:val="28"/>
          <w:rtl/>
        </w:rPr>
        <w:t>עדכניים</w:t>
      </w:r>
      <w:r w:rsidRPr="003A3B27">
        <w:rPr>
          <w:rFonts w:ascii="David" w:hAnsi="David" w:cs="David"/>
          <w:sz w:val="28"/>
          <w:szCs w:val="28"/>
          <w:rtl/>
        </w:rPr>
        <w:t xml:space="preserve"> המלמדים על ההחמרה במצבו של אביה של המערערת בעקבות מאסרה ועל החמרה נוספת במצבה הבריאותי של המערערת עצמה (סעיף 40יא(1),(2) לחוק העונשין) - מצאנו, כי ניתן להקל עם המערערת ולהעמיד את עונשה על ספו התחתון של המתחם - </w:t>
      </w:r>
      <w:r w:rsidRPr="003A3B27">
        <w:rPr>
          <w:rFonts w:ascii="David" w:hAnsi="David" w:cs="David"/>
          <w:b/>
          <w:bCs/>
          <w:sz w:val="28"/>
          <w:szCs w:val="28"/>
          <w:rtl/>
        </w:rPr>
        <w:t>שבעה חודשי מאסר בפועל</w:t>
      </w:r>
      <w:r w:rsidRPr="003A3B27">
        <w:rPr>
          <w:rFonts w:ascii="David" w:hAnsi="David" w:cs="David"/>
          <w:sz w:val="28"/>
          <w:szCs w:val="28"/>
          <w:rtl/>
        </w:rPr>
        <w:t>, בניכוי ימי מעצרה.</w:t>
      </w:r>
    </w:p>
    <w:p w14:paraId="1A535E03" w14:textId="4A0FECDE" w:rsidR="00EF49AA" w:rsidRPr="00EF49AA" w:rsidRDefault="003A3B27" w:rsidP="00EF49AA">
      <w:pPr>
        <w:numPr>
          <w:ilvl w:val="0"/>
          <w:numId w:val="18"/>
        </w:numPr>
        <w:bidi/>
        <w:spacing w:line="384" w:lineRule="auto"/>
        <w:ind w:left="0" w:firstLine="0"/>
        <w:jc w:val="both"/>
        <w:rPr>
          <w:rFonts w:ascii="David" w:hAnsi="David" w:cs="David"/>
          <w:sz w:val="28"/>
          <w:szCs w:val="28"/>
          <w:rtl/>
        </w:rPr>
      </w:pPr>
      <w:r w:rsidRPr="003A3B27">
        <w:rPr>
          <w:rFonts w:ascii="David" w:hAnsi="David" w:cs="David"/>
          <w:sz w:val="28"/>
          <w:szCs w:val="28"/>
          <w:rtl/>
        </w:rPr>
        <w:t>ערעור ההגנה מתקבל אפוא.</w:t>
      </w:r>
    </w:p>
    <w:p w14:paraId="35348DC8" w14:textId="77777777" w:rsidR="003A3B27" w:rsidRPr="00EF49AA" w:rsidRDefault="003A3B27" w:rsidP="00EF49AA">
      <w:pPr>
        <w:bidi/>
        <w:spacing w:line="384" w:lineRule="auto"/>
        <w:jc w:val="both"/>
        <w:rPr>
          <w:rFonts w:ascii="David" w:hAnsi="David" w:cs="David"/>
          <w:sz w:val="10"/>
          <w:szCs w:val="10"/>
          <w:rtl/>
        </w:rPr>
      </w:pPr>
    </w:p>
    <w:p w14:paraId="7003625E" w14:textId="134EF196" w:rsidR="00EF49AA" w:rsidRPr="00EF49AA" w:rsidRDefault="003A3B27" w:rsidP="00EF49AA">
      <w:pPr>
        <w:bidi/>
        <w:spacing w:line="384" w:lineRule="auto"/>
        <w:jc w:val="both"/>
        <w:rPr>
          <w:rFonts w:ascii="David" w:hAnsi="David" w:cs="David"/>
          <w:sz w:val="28"/>
          <w:szCs w:val="28"/>
          <w:rtl/>
        </w:rPr>
      </w:pPr>
      <w:r w:rsidRPr="005955AD">
        <w:rPr>
          <w:rFonts w:ascii="David" w:hAnsi="David" w:cs="David"/>
          <w:b/>
          <w:bCs/>
          <w:sz w:val="28"/>
          <w:szCs w:val="28"/>
          <w:rtl/>
        </w:rPr>
        <w:t>שתי הערות לסיום</w:t>
      </w:r>
    </w:p>
    <w:p w14:paraId="17B7B586" w14:textId="77777777" w:rsidR="003A3B27" w:rsidRPr="003A3B27" w:rsidRDefault="003A3B27" w:rsidP="00EF49AA">
      <w:pPr>
        <w:numPr>
          <w:ilvl w:val="0"/>
          <w:numId w:val="19"/>
        </w:numPr>
        <w:bidi/>
        <w:spacing w:line="384" w:lineRule="auto"/>
        <w:ind w:left="0" w:firstLine="0"/>
        <w:jc w:val="both"/>
        <w:rPr>
          <w:rFonts w:ascii="David" w:hAnsi="David" w:cs="David"/>
          <w:sz w:val="28"/>
          <w:szCs w:val="28"/>
          <w:rtl/>
        </w:rPr>
      </w:pPr>
      <w:r w:rsidRPr="003A3B27">
        <w:rPr>
          <w:rFonts w:ascii="David" w:hAnsi="David" w:cs="David"/>
          <w:sz w:val="28"/>
          <w:szCs w:val="28"/>
          <w:rtl/>
        </w:rPr>
        <w:t>עיון בפרוטוקול הדיונים, מעלה כי לאחר הקראת גזר הדין, פנה הסנגור בלשון שאינה ראויה ואינה מכבדת לראשת ההרכב. הסנגור אמנם הביע חרטה והתנצל על דבריו אלה, בשלהי הדיון בערעור ואולם, חשוב להבהיר גם פה, כי אין מקום לסגנון או להתבטאויות כאמור.</w:t>
      </w:r>
    </w:p>
    <w:p w14:paraId="7DBB82DC" w14:textId="77777777" w:rsidR="003A3B27" w:rsidRPr="003A3B27" w:rsidRDefault="003A3B27" w:rsidP="00EF49AA">
      <w:pPr>
        <w:numPr>
          <w:ilvl w:val="0"/>
          <w:numId w:val="20"/>
        </w:numPr>
        <w:bidi/>
        <w:spacing w:line="384" w:lineRule="auto"/>
        <w:ind w:left="0" w:firstLine="0"/>
        <w:jc w:val="both"/>
        <w:rPr>
          <w:rFonts w:ascii="David" w:hAnsi="David" w:cs="David"/>
          <w:sz w:val="28"/>
          <w:szCs w:val="28"/>
          <w:rtl/>
        </w:rPr>
      </w:pPr>
      <w:r w:rsidRPr="003A3B27">
        <w:rPr>
          <w:rFonts w:ascii="David" w:hAnsi="David" w:cs="David"/>
          <w:sz w:val="28"/>
          <w:szCs w:val="28"/>
          <w:rtl/>
        </w:rPr>
        <w:lastRenderedPageBreak/>
        <w:t>הערה שניה עניינה בפרק זמן שחלף בין המועד שבו הומלץ להתאים למערערת פרופיל 21 ועד למועד שבו הוזן הפטור בעקבותיו במערכת המתוקשבת של צה"ל – כחודשיים! לשאלתנו בעניין זה, השיבה התובעת כי בבירור שנערך אל מול גורמי הכליאה נמסר, כי עניין זה אינו מצוי באחריותם, אלא באחריות היחידה שממנה נעדרה המערערת משירות. ואולם, המערערת שהתה אז במעמד ש</w:t>
      </w:r>
      <w:r>
        <w:rPr>
          <w:rFonts w:ascii="David" w:hAnsi="David" w:cs="David" w:hint="cs"/>
          <w:sz w:val="28"/>
          <w:szCs w:val="28"/>
          <w:rtl/>
        </w:rPr>
        <w:t xml:space="preserve">ל </w:t>
      </w:r>
      <w:r w:rsidRPr="003A3B27">
        <w:rPr>
          <w:rFonts w:ascii="David" w:hAnsi="David" w:cs="David"/>
          <w:sz w:val="28"/>
          <w:szCs w:val="28"/>
          <w:rtl/>
        </w:rPr>
        <w:t>עצורה (והיום כאסירה), באחריותם של גורמי הכליאה. מן הראוי אפוא, כי גורמי הכליאה יתנו דעתם גם על היבטי הטיפול "</w:t>
      </w:r>
      <w:proofErr w:type="spellStart"/>
      <w:r w:rsidRPr="003A3B27">
        <w:rPr>
          <w:rFonts w:ascii="David" w:hAnsi="David" w:cs="David"/>
          <w:sz w:val="28"/>
          <w:szCs w:val="28"/>
          <w:rtl/>
        </w:rPr>
        <w:t>השלישותי</w:t>
      </w:r>
      <w:proofErr w:type="spellEnd"/>
      <w:r w:rsidRPr="003A3B27">
        <w:rPr>
          <w:rFonts w:ascii="David" w:hAnsi="David" w:cs="David"/>
          <w:sz w:val="28"/>
          <w:szCs w:val="28"/>
          <w:rtl/>
        </w:rPr>
        <w:t xml:space="preserve">" בעניינם של עצורים ואסירים הנתונים לפיקוחם, לרבות השלמת תהליכי הפטור משירות צבאי, אשר כידוע עשויים להשליך על שאלת חירותם. </w:t>
      </w:r>
      <w:r w:rsidRPr="003A3B27">
        <w:rPr>
          <w:rFonts w:ascii="David" w:hAnsi="David" w:cs="David"/>
          <w:b/>
          <w:bCs/>
          <w:sz w:val="28"/>
          <w:szCs w:val="28"/>
          <w:rtl/>
        </w:rPr>
        <w:t xml:space="preserve">לפיכך, לשם בחינת עניין זה, יועבר העתק מפסק הדין לעיונו של מפקד </w:t>
      </w:r>
      <w:proofErr w:type="spellStart"/>
      <w:r w:rsidRPr="003A3B27">
        <w:rPr>
          <w:rFonts w:ascii="David" w:hAnsi="David" w:cs="David"/>
          <w:b/>
          <w:bCs/>
          <w:sz w:val="28"/>
          <w:szCs w:val="28"/>
          <w:rtl/>
        </w:rPr>
        <w:t>בס"כ</w:t>
      </w:r>
      <w:proofErr w:type="spellEnd"/>
      <w:r w:rsidRPr="003A3B27">
        <w:rPr>
          <w:rFonts w:ascii="David" w:hAnsi="David" w:cs="David"/>
          <w:b/>
          <w:bCs/>
          <w:sz w:val="28"/>
          <w:szCs w:val="28"/>
          <w:rtl/>
        </w:rPr>
        <w:t xml:space="preserve"> 416</w:t>
      </w:r>
      <w:r w:rsidRPr="003A3B27">
        <w:rPr>
          <w:rFonts w:ascii="David" w:hAnsi="David" w:cs="David"/>
          <w:sz w:val="28"/>
          <w:szCs w:val="28"/>
          <w:rtl/>
        </w:rPr>
        <w:t xml:space="preserve"> </w:t>
      </w:r>
      <w:r w:rsidRPr="003A3B27">
        <w:rPr>
          <w:rFonts w:ascii="David" w:hAnsi="David" w:cs="David"/>
          <w:b/>
          <w:bCs/>
          <w:sz w:val="28"/>
          <w:szCs w:val="28"/>
          <w:rtl/>
        </w:rPr>
        <w:t>וכן, לעיונה של מפקדת מיטב</w:t>
      </w:r>
      <w:r w:rsidRPr="003A3B27">
        <w:rPr>
          <w:rFonts w:ascii="David" w:hAnsi="David" w:cs="David"/>
          <w:sz w:val="28"/>
          <w:szCs w:val="28"/>
          <w:rtl/>
        </w:rPr>
        <w:t>.</w:t>
      </w:r>
    </w:p>
    <w:p w14:paraId="1D982012" w14:textId="77777777" w:rsidR="003A3B27" w:rsidRPr="00EF49AA" w:rsidRDefault="003A3B27" w:rsidP="005955AD">
      <w:pPr>
        <w:bidi/>
        <w:spacing w:line="360" w:lineRule="auto"/>
        <w:jc w:val="both"/>
        <w:rPr>
          <w:rFonts w:ascii="David" w:hAnsi="David" w:cs="David"/>
          <w:sz w:val="6"/>
          <w:szCs w:val="6"/>
          <w:rtl/>
        </w:rPr>
      </w:pPr>
    </w:p>
    <w:p w14:paraId="7013069D" w14:textId="208DDE06" w:rsidR="003A3B27" w:rsidRDefault="003A3B27" w:rsidP="005955AD">
      <w:pPr>
        <w:bidi/>
        <w:spacing w:line="360" w:lineRule="auto"/>
        <w:jc w:val="both"/>
        <w:rPr>
          <w:rFonts w:ascii="David" w:hAnsi="David" w:cs="David"/>
          <w:sz w:val="28"/>
          <w:szCs w:val="28"/>
          <w:rtl/>
        </w:rPr>
      </w:pPr>
      <w:r w:rsidRPr="003A3B27">
        <w:rPr>
          <w:rFonts w:ascii="David" w:hAnsi="David" w:cs="David"/>
          <w:sz w:val="28"/>
          <w:szCs w:val="28"/>
          <w:rtl/>
        </w:rPr>
        <w:t xml:space="preserve">ניתן והודע היום, ב' בניסן </w:t>
      </w:r>
      <w:proofErr w:type="spellStart"/>
      <w:r w:rsidRPr="003A3B27">
        <w:rPr>
          <w:rFonts w:ascii="David" w:hAnsi="David" w:cs="David"/>
          <w:sz w:val="28"/>
          <w:szCs w:val="28"/>
          <w:rtl/>
        </w:rPr>
        <w:t>התשפ"ה</w:t>
      </w:r>
      <w:proofErr w:type="spellEnd"/>
      <w:r w:rsidRPr="003A3B27">
        <w:rPr>
          <w:rFonts w:ascii="David" w:hAnsi="David" w:cs="David"/>
          <w:sz w:val="28"/>
          <w:szCs w:val="28"/>
          <w:rtl/>
        </w:rPr>
        <w:t>, 31 במארס 2025, בפומבי ובמעמד הצדדים.</w:t>
      </w:r>
    </w:p>
    <w:p w14:paraId="7D8B48DE" w14:textId="77777777" w:rsidR="0012447A" w:rsidRPr="003A3B27" w:rsidRDefault="0012447A" w:rsidP="0012447A">
      <w:pPr>
        <w:bidi/>
        <w:spacing w:line="360" w:lineRule="auto"/>
        <w:jc w:val="both"/>
        <w:rPr>
          <w:rFonts w:ascii="David" w:hAnsi="David" w:cs="David"/>
          <w:sz w:val="28"/>
          <w:szCs w:val="28"/>
          <w:rtl/>
        </w:rPr>
      </w:pPr>
    </w:p>
    <w:p w14:paraId="6364894A" w14:textId="77777777" w:rsidR="003A3B27" w:rsidRPr="00EF49AA" w:rsidRDefault="003A3B27" w:rsidP="003A3B27">
      <w:pPr>
        <w:bidi/>
        <w:jc w:val="both"/>
        <w:rPr>
          <w:rFonts w:ascii="David" w:hAnsi="David" w:cs="David"/>
          <w:sz w:val="2"/>
          <w:szCs w:val="2"/>
          <w:rtl/>
        </w:rPr>
      </w:pPr>
    </w:p>
    <w:p w14:paraId="21580C51" w14:textId="35A762D9" w:rsidR="0012447A" w:rsidRPr="009E704B" w:rsidRDefault="0012447A" w:rsidP="0012447A">
      <w:pPr>
        <w:bidi/>
        <w:spacing w:line="360" w:lineRule="auto"/>
        <w:rPr>
          <w:rFonts w:ascii="David" w:hAnsi="David" w:cs="David"/>
          <w:b/>
          <w:bCs/>
          <w:sz w:val="28"/>
          <w:szCs w:val="28"/>
        </w:rPr>
      </w:pPr>
      <w:r w:rsidRPr="009E704B">
        <w:rPr>
          <w:rFonts w:ascii="David" w:hAnsi="David" w:cs="David"/>
          <w:b/>
          <w:bCs/>
          <w:sz w:val="28"/>
          <w:szCs w:val="28"/>
          <w:rtl/>
        </w:rPr>
        <w:t>______________</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b/>
          <w:bCs/>
          <w:sz w:val="28"/>
          <w:szCs w:val="28"/>
          <w:rtl/>
        </w:rPr>
        <w:t>______________</w:t>
      </w:r>
      <w:r>
        <w:rPr>
          <w:rFonts w:ascii="David" w:hAnsi="David" w:cs="David" w:hint="cs"/>
          <w:b/>
          <w:bCs/>
          <w:sz w:val="28"/>
          <w:szCs w:val="28"/>
          <w:rtl/>
        </w:rPr>
        <w:t xml:space="preserve">                    </w:t>
      </w:r>
      <w:r w:rsidRPr="009E704B">
        <w:rPr>
          <w:rFonts w:ascii="David" w:hAnsi="David" w:cs="David" w:hint="cs"/>
          <w:b/>
          <w:bCs/>
          <w:sz w:val="28"/>
          <w:szCs w:val="28"/>
          <w:rtl/>
        </w:rPr>
        <w:tab/>
      </w:r>
      <w:r w:rsidRPr="009E704B">
        <w:rPr>
          <w:rFonts w:ascii="David" w:hAnsi="David" w:cs="David"/>
          <w:b/>
          <w:bCs/>
          <w:sz w:val="28"/>
          <w:szCs w:val="28"/>
          <w:rtl/>
        </w:rPr>
        <w:t>______________</w:t>
      </w:r>
    </w:p>
    <w:p w14:paraId="49DD50F3" w14:textId="67982E53" w:rsidR="0012447A" w:rsidRPr="009E704B" w:rsidRDefault="0012447A" w:rsidP="0012447A">
      <w:pPr>
        <w:bidi/>
        <w:spacing w:line="360" w:lineRule="auto"/>
        <w:rPr>
          <w:rFonts w:ascii="David" w:hAnsi="David" w:cs="David"/>
          <w:b/>
          <w:bCs/>
          <w:sz w:val="28"/>
          <w:szCs w:val="28"/>
          <w:rtl/>
        </w:rPr>
      </w:pPr>
      <w:r>
        <w:rPr>
          <w:rFonts w:ascii="David" w:hAnsi="David" w:cs="David" w:hint="cs"/>
          <w:b/>
          <w:bCs/>
          <w:sz w:val="28"/>
          <w:szCs w:val="28"/>
          <w:rtl/>
        </w:rPr>
        <w:t xml:space="preserve">        </w:t>
      </w:r>
      <w:r w:rsidRPr="009E704B">
        <w:rPr>
          <w:rFonts w:ascii="David" w:hAnsi="David" w:cs="David" w:hint="cs"/>
          <w:b/>
          <w:bCs/>
          <w:sz w:val="28"/>
          <w:szCs w:val="28"/>
          <w:rtl/>
        </w:rPr>
        <w:t>הנשיאה</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hint="cs"/>
          <w:b/>
          <w:bCs/>
          <w:sz w:val="28"/>
          <w:szCs w:val="28"/>
          <w:rtl/>
        </w:rPr>
        <w:t>המשנה לנשיאה</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b/>
          <w:bCs/>
          <w:sz w:val="28"/>
          <w:szCs w:val="28"/>
          <w:rtl/>
        </w:rPr>
        <w:t>שופט</w:t>
      </w:r>
    </w:p>
    <w:p w14:paraId="7B5B62B2" w14:textId="77777777" w:rsidR="003A3B27" w:rsidRPr="003A3B27" w:rsidRDefault="003A3B27" w:rsidP="003A3B27">
      <w:pPr>
        <w:bidi/>
        <w:jc w:val="both"/>
        <w:rPr>
          <w:rFonts w:ascii="David" w:hAnsi="David" w:cs="David"/>
          <w:sz w:val="28"/>
          <w:szCs w:val="28"/>
          <w:rtl/>
        </w:rPr>
      </w:pPr>
    </w:p>
    <w:p w14:paraId="79320E9B" w14:textId="77777777" w:rsidR="00EF49AA" w:rsidRPr="00EF49AA" w:rsidRDefault="00EF49AA" w:rsidP="00EF49AA">
      <w:pPr>
        <w:bidi/>
        <w:jc w:val="both"/>
        <w:rPr>
          <w:rFonts w:ascii="David" w:hAnsi="David" w:cs="David"/>
          <w:b/>
          <w:bCs/>
          <w:sz w:val="28"/>
          <w:szCs w:val="28"/>
          <w:rtl/>
        </w:rPr>
      </w:pPr>
      <w:bookmarkStart w:id="2" w:name="_Hlk122599666"/>
      <w:bookmarkStart w:id="3" w:name="_Hlk141797760"/>
      <w:r w:rsidRPr="00EF49AA">
        <w:rPr>
          <w:rFonts w:ascii="David" w:hAnsi="David" w:cs="David"/>
          <w:b/>
          <w:bCs/>
          <w:sz w:val="28"/>
          <w:szCs w:val="28"/>
          <w:rtl/>
        </w:rPr>
        <w:t xml:space="preserve">חתימת המגיה: _______________________________      העתק         </w:t>
      </w:r>
      <w:r w:rsidRPr="00EF49AA">
        <w:rPr>
          <w:rFonts w:ascii="David" w:hAnsi="David" w:cs="David" w:hint="cs"/>
          <w:b/>
          <w:bCs/>
          <w:sz w:val="28"/>
          <w:szCs w:val="28"/>
          <w:rtl/>
        </w:rPr>
        <w:t xml:space="preserve"> </w:t>
      </w:r>
      <w:r w:rsidRPr="00EF49AA">
        <w:rPr>
          <w:rFonts w:ascii="David" w:hAnsi="David" w:cs="David"/>
          <w:b/>
          <w:bCs/>
          <w:sz w:val="28"/>
          <w:szCs w:val="28"/>
          <w:rtl/>
        </w:rPr>
        <w:t xml:space="preserve">נאמן         למקור             </w:t>
      </w:r>
    </w:p>
    <w:p w14:paraId="10673B16" w14:textId="77777777" w:rsidR="00EF49AA" w:rsidRPr="00EF49AA" w:rsidRDefault="00EF49AA" w:rsidP="00EF49AA">
      <w:pPr>
        <w:bidi/>
        <w:jc w:val="both"/>
        <w:rPr>
          <w:rFonts w:ascii="David" w:hAnsi="David" w:cs="David"/>
          <w:b/>
          <w:bCs/>
          <w:sz w:val="28"/>
          <w:szCs w:val="28"/>
          <w:rtl/>
        </w:rPr>
      </w:pPr>
      <w:r w:rsidRPr="00EF49AA">
        <w:rPr>
          <w:rFonts w:ascii="David" w:hAnsi="David" w:cs="David"/>
          <w:b/>
          <w:bCs/>
          <w:sz w:val="28"/>
          <w:szCs w:val="28"/>
          <w:rtl/>
        </w:rPr>
        <w:t xml:space="preserve">                                                                                                       </w:t>
      </w:r>
      <w:r w:rsidRPr="00EF49AA">
        <w:rPr>
          <w:rFonts w:ascii="David" w:hAnsi="David" w:cs="David" w:hint="cs"/>
          <w:b/>
          <w:bCs/>
          <w:sz w:val="28"/>
          <w:szCs w:val="28"/>
          <w:rtl/>
        </w:rPr>
        <w:t xml:space="preserve">סמ"ר         מיקה        </w:t>
      </w:r>
      <w:proofErr w:type="spellStart"/>
      <w:r w:rsidRPr="00EF49AA">
        <w:rPr>
          <w:rFonts w:ascii="David" w:hAnsi="David" w:cs="David" w:hint="cs"/>
          <w:b/>
          <w:bCs/>
          <w:sz w:val="28"/>
          <w:szCs w:val="28"/>
          <w:rtl/>
        </w:rPr>
        <w:t>אשרוב</w:t>
      </w:r>
      <w:proofErr w:type="spellEnd"/>
    </w:p>
    <w:p w14:paraId="63526852" w14:textId="77777777" w:rsidR="00EF49AA" w:rsidRPr="00EF49AA" w:rsidRDefault="00EF49AA" w:rsidP="00EF49AA">
      <w:pPr>
        <w:bidi/>
        <w:jc w:val="both"/>
        <w:rPr>
          <w:rFonts w:ascii="David" w:hAnsi="David" w:cs="David"/>
          <w:b/>
          <w:bCs/>
          <w:sz w:val="28"/>
          <w:szCs w:val="28"/>
          <w:rtl/>
        </w:rPr>
      </w:pPr>
      <w:r w:rsidRPr="00EF49AA">
        <w:rPr>
          <w:rFonts w:ascii="David" w:hAnsi="David" w:cs="David"/>
          <w:b/>
          <w:bCs/>
          <w:sz w:val="28"/>
          <w:szCs w:val="28"/>
          <w:rtl/>
        </w:rPr>
        <w:t>תאריך: ____________________________________        קצי</w:t>
      </w:r>
      <w:r w:rsidRPr="00EF49AA">
        <w:rPr>
          <w:rFonts w:ascii="David" w:hAnsi="David" w:cs="David" w:hint="cs"/>
          <w:b/>
          <w:bCs/>
          <w:sz w:val="28"/>
          <w:szCs w:val="28"/>
          <w:rtl/>
        </w:rPr>
        <w:t>נת</w:t>
      </w:r>
      <w:r w:rsidRPr="00EF49AA">
        <w:rPr>
          <w:rFonts w:ascii="David" w:hAnsi="David" w:cs="David"/>
          <w:b/>
          <w:bCs/>
          <w:sz w:val="28"/>
          <w:szCs w:val="28"/>
          <w:rtl/>
        </w:rPr>
        <w:t xml:space="preserve">           בית           הדין</w:t>
      </w:r>
      <w:bookmarkEnd w:id="2"/>
    </w:p>
    <w:bookmarkEnd w:id="3"/>
    <w:p w14:paraId="7BE62E5D" w14:textId="77777777" w:rsidR="003A3B27" w:rsidRPr="003A3B27" w:rsidRDefault="003A3B27" w:rsidP="003A3B27">
      <w:pPr>
        <w:bidi/>
        <w:jc w:val="both"/>
        <w:rPr>
          <w:rFonts w:ascii="David" w:hAnsi="David" w:cs="David"/>
          <w:sz w:val="28"/>
          <w:szCs w:val="28"/>
        </w:rPr>
      </w:pPr>
    </w:p>
    <w:sectPr w:rsidR="003A3B27" w:rsidRPr="003A3B27" w:rsidSect="00A47EE4">
      <w:headerReference w:type="even" r:id="rId9"/>
      <w:headerReference w:type="default" r:id="rId10"/>
      <w:footerReference w:type="default" r:id="rId11"/>
      <w:headerReference w:type="first" r:id="rId12"/>
      <w:pgSz w:w="11906" w:h="16838"/>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79B0" w14:textId="77777777" w:rsidR="00283170" w:rsidRDefault="00283170" w:rsidP="003A3B27">
      <w:pPr>
        <w:spacing w:after="0" w:line="240" w:lineRule="auto"/>
      </w:pPr>
      <w:r>
        <w:separator/>
      </w:r>
    </w:p>
  </w:endnote>
  <w:endnote w:type="continuationSeparator" w:id="0">
    <w:p w14:paraId="7B3D2719" w14:textId="77777777" w:rsidR="00283170" w:rsidRDefault="00283170" w:rsidP="003A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sz w:val="28"/>
        <w:szCs w:val="28"/>
      </w:rPr>
      <w:id w:val="1601682357"/>
      <w:docPartObj>
        <w:docPartGallery w:val="Page Numbers (Bottom of Page)"/>
        <w:docPartUnique/>
      </w:docPartObj>
    </w:sdtPr>
    <w:sdtEndPr>
      <w:rPr>
        <w:noProof/>
      </w:rPr>
    </w:sdtEndPr>
    <w:sdtContent>
      <w:p w14:paraId="2692FAE7" w14:textId="77777777" w:rsidR="00A233AE" w:rsidRPr="00EF49AA" w:rsidRDefault="00A233AE">
        <w:pPr>
          <w:pStyle w:val="a5"/>
          <w:jc w:val="center"/>
          <w:rPr>
            <w:rFonts w:ascii="David" w:hAnsi="David" w:cs="David"/>
            <w:sz w:val="28"/>
            <w:szCs w:val="28"/>
          </w:rPr>
        </w:pPr>
        <w:r w:rsidRPr="00EF49AA">
          <w:rPr>
            <w:rFonts w:ascii="David" w:hAnsi="David" w:cs="David"/>
            <w:sz w:val="28"/>
            <w:szCs w:val="28"/>
          </w:rPr>
          <w:fldChar w:fldCharType="begin"/>
        </w:r>
        <w:r w:rsidRPr="00EF49AA">
          <w:rPr>
            <w:rFonts w:ascii="David" w:hAnsi="David" w:cs="David"/>
            <w:sz w:val="28"/>
            <w:szCs w:val="28"/>
          </w:rPr>
          <w:instrText>PAGE</w:instrText>
        </w:r>
        <w:r w:rsidRPr="00EF49AA">
          <w:rPr>
            <w:rFonts w:ascii="David" w:hAnsi="David" w:cs="David"/>
            <w:sz w:val="28"/>
            <w:szCs w:val="28"/>
          </w:rPr>
          <w:fldChar w:fldCharType="separate"/>
        </w:r>
        <w:r w:rsidRPr="00EF49AA">
          <w:rPr>
            <w:rFonts w:ascii="David" w:hAnsi="David" w:cs="David"/>
            <w:noProof/>
            <w:sz w:val="28"/>
            <w:szCs w:val="28"/>
          </w:rPr>
          <w:t>2</w:t>
        </w:r>
        <w:r w:rsidRPr="00EF49AA">
          <w:rPr>
            <w:rFonts w:ascii="David" w:hAnsi="David" w:cs="David"/>
            <w:noProof/>
            <w:sz w:val="28"/>
            <w:szCs w:val="28"/>
          </w:rPr>
          <w:fldChar w:fldCharType="end"/>
        </w:r>
      </w:p>
    </w:sdtContent>
  </w:sdt>
  <w:p w14:paraId="6FB0336D" w14:textId="77777777" w:rsidR="00A233AE" w:rsidRDefault="00A23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F5A6" w14:textId="77777777" w:rsidR="00283170" w:rsidRDefault="00283170" w:rsidP="003A3B27">
      <w:pPr>
        <w:spacing w:after="0" w:line="240" w:lineRule="auto"/>
      </w:pPr>
      <w:r>
        <w:separator/>
      </w:r>
    </w:p>
  </w:footnote>
  <w:footnote w:type="continuationSeparator" w:id="0">
    <w:p w14:paraId="7BC198D7" w14:textId="77777777" w:rsidR="00283170" w:rsidRDefault="00283170" w:rsidP="003A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A8C3" w14:textId="2BFF3071" w:rsidR="003A3B27" w:rsidRDefault="00B179D1">
    <w:pPr>
      <w:pStyle w:val="a3"/>
    </w:pPr>
    <w:r>
      <w:rPr>
        <w:noProof/>
      </w:rPr>
      <mc:AlternateContent>
        <mc:Choice Requires="wps">
          <w:drawing>
            <wp:anchor distT="0" distB="0" distL="0" distR="0" simplePos="0" relativeHeight="251659264" behindDoc="0" locked="0" layoutInCell="1" allowOverlap="1" wp14:anchorId="77F22375" wp14:editId="50B255CC">
              <wp:simplePos x="635" y="635"/>
              <wp:positionH relativeFrom="page">
                <wp:align>center</wp:align>
              </wp:positionH>
              <wp:positionV relativeFrom="page">
                <wp:align>top</wp:align>
              </wp:positionV>
              <wp:extent cx="444500" cy="370205"/>
              <wp:effectExtent l="0" t="0" r="12700" b="10795"/>
              <wp:wrapNone/>
              <wp:docPr id="1430284724"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4500" cy="370205"/>
                      </a:xfrm>
                      <a:prstGeom prst="rect">
                        <a:avLst/>
                      </a:prstGeom>
                      <a:noFill/>
                      <a:ln>
                        <a:noFill/>
                      </a:ln>
                    </wps:spPr>
                    <wps:txbx>
                      <w:txbxContent>
                        <w:p w14:paraId="0A753F2A" w14:textId="4F04DE10"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77F22375" id="_x0000_t202" coordsize="21600,21600" o:spt="202" path="m,l,21600r21600,l21600,xe">
              <v:stroke joinstyle="miter"/>
              <v:path gradientshapeok="t" o:connecttype="rect"/>
            </v:shapetype>
            <v:shape id="תיבת טקסט 4" o:spid="_x0000_s1026" type="#_x0000_t202" alt="- בלמ&quot;ס -" style="position:absolute;margin-left:0;margin-top:0;width:3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U8CwIAABwEAAAOAAAAZHJzL2Uyb0RvYy54bWysU8Fu2zAMvQ/YPwi6L3aydO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" filled="f" stroked="f">
              <v:fill o:detectmouseclick="t"/>
              <v:textbox style="mso-fit-shape-to-text:t" inset="0,15pt,0,0">
                <w:txbxContent>
                  <w:p w14:paraId="0A753F2A" w14:textId="4F04DE10"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2E88" w14:textId="5D148723" w:rsidR="003A3B27" w:rsidRPr="005955AD" w:rsidRDefault="00B179D1" w:rsidP="003A3B27">
    <w:pPr>
      <w:pStyle w:val="a3"/>
      <w:bidi/>
      <w:rPr>
        <w:rFonts w:ascii="David" w:hAnsi="David" w:cs="David"/>
      </w:rPr>
    </w:pPr>
    <w:r>
      <w:rPr>
        <w:rFonts w:ascii="David" w:hAnsi="David" w:cs="David" w:hint="cs"/>
        <w:noProof/>
        <w:rtl/>
        <w:lang w:val="he-IL"/>
      </w:rPr>
      <mc:AlternateContent>
        <mc:Choice Requires="wps">
          <w:drawing>
            <wp:anchor distT="0" distB="0" distL="0" distR="0" simplePos="0" relativeHeight="251660288" behindDoc="0" locked="0" layoutInCell="1" allowOverlap="1" wp14:anchorId="77912473" wp14:editId="515CA1BF">
              <wp:simplePos x="790575" y="447675"/>
              <wp:positionH relativeFrom="page">
                <wp:align>center</wp:align>
              </wp:positionH>
              <wp:positionV relativeFrom="page">
                <wp:align>top</wp:align>
              </wp:positionV>
              <wp:extent cx="444500" cy="370205"/>
              <wp:effectExtent l="0" t="0" r="12700" b="10795"/>
              <wp:wrapNone/>
              <wp:docPr id="1070262557" name="תיבת טקסט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4500" cy="370205"/>
                      </a:xfrm>
                      <a:prstGeom prst="rect">
                        <a:avLst/>
                      </a:prstGeom>
                      <a:noFill/>
                      <a:ln>
                        <a:noFill/>
                      </a:ln>
                    </wps:spPr>
                    <wps:txbx>
                      <w:txbxContent>
                        <w:p w14:paraId="2D6D5F8D" w14:textId="57F763D6"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77912473" id="_x0000_t202" coordsize="21600,21600" o:spt="202" path="m,l,21600r21600,l21600,xe">
              <v:stroke joinstyle="miter"/>
              <v:path gradientshapeok="t" o:connecttype="rect"/>
            </v:shapetype>
            <v:shape id="תיבת טקסט 5" o:spid="_x0000_s1027" type="#_x0000_t202" alt="- בלמ&quot;ס -" style="position:absolute;left:0;text-align:left;margin-left:0;margin-top:0;width:3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" filled="f" stroked="f">
              <v:fill o:detectmouseclick="t"/>
              <v:textbox style="mso-fit-shape-to-text:t" inset="0,15pt,0,0">
                <w:txbxContent>
                  <w:p w14:paraId="2D6D5F8D" w14:textId="57F763D6"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v:textbox>
              <w10:wrap anchorx="page" anchory="page"/>
            </v:shape>
          </w:pict>
        </mc:Fallback>
      </mc:AlternateContent>
    </w:r>
    <w:r w:rsidR="00EF49AA">
      <w:rPr>
        <w:rFonts w:ascii="David" w:hAnsi="David" w:cs="David" w:hint="cs"/>
        <w:rtl/>
      </w:rPr>
      <w:t xml:space="preserve">                                                                            </w:t>
    </w:r>
    <w:r w:rsidR="003E0645">
      <w:rPr>
        <w:rFonts w:ascii="David" w:hAnsi="David" w:cs="David" w:hint="cs"/>
        <w:sz w:val="28"/>
        <w:szCs w:val="28"/>
        <w:rtl/>
      </w:rPr>
      <w:t>ב ל מ " ס</w:t>
    </w:r>
    <w:r w:rsidR="00EF49AA" w:rsidRPr="00EF49AA">
      <w:rPr>
        <w:rFonts w:ascii="David" w:hAnsi="David" w:cs="David" w:hint="cs"/>
        <w:sz w:val="28"/>
        <w:szCs w:val="28"/>
        <w:rtl/>
      </w:rPr>
      <w:t xml:space="preserve"> </w:t>
    </w:r>
    <w:r w:rsidR="00EF49AA">
      <w:rPr>
        <w:rFonts w:ascii="David" w:hAnsi="David" w:cs="David" w:hint="cs"/>
        <w:sz w:val="28"/>
        <w:szCs w:val="28"/>
        <w:rtl/>
      </w:rPr>
      <w:t xml:space="preserve">                                          </w:t>
    </w:r>
    <w:r w:rsidR="003A3B27" w:rsidRPr="00EF49AA">
      <w:rPr>
        <w:rFonts w:ascii="David" w:hAnsi="David" w:cs="David"/>
        <w:sz w:val="28"/>
        <w:szCs w:val="28"/>
        <w:rtl/>
      </w:rPr>
      <w:t>ע"פ 16894-03-25</w:t>
    </w:r>
  </w:p>
  <w:p w14:paraId="358A7043" w14:textId="77777777" w:rsidR="003A3B27" w:rsidRDefault="003A3B27" w:rsidP="003A3B27">
    <w:pPr>
      <w:pStyle w:val="a3"/>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6CC7" w14:textId="529B6535" w:rsidR="003A3B27" w:rsidRDefault="00B179D1">
    <w:pPr>
      <w:pStyle w:val="a3"/>
    </w:pPr>
    <w:r>
      <w:rPr>
        <w:noProof/>
      </w:rPr>
      <mc:AlternateContent>
        <mc:Choice Requires="wps">
          <w:drawing>
            <wp:anchor distT="0" distB="0" distL="0" distR="0" simplePos="0" relativeHeight="251658240" behindDoc="0" locked="0" layoutInCell="1" allowOverlap="1" wp14:anchorId="2E868A7B" wp14:editId="61B99807">
              <wp:simplePos x="635" y="635"/>
              <wp:positionH relativeFrom="page">
                <wp:align>center</wp:align>
              </wp:positionH>
              <wp:positionV relativeFrom="page">
                <wp:align>top</wp:align>
              </wp:positionV>
              <wp:extent cx="444500" cy="370205"/>
              <wp:effectExtent l="0" t="0" r="12700" b="10795"/>
              <wp:wrapNone/>
              <wp:docPr id="1098623579"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4500" cy="370205"/>
                      </a:xfrm>
                      <a:prstGeom prst="rect">
                        <a:avLst/>
                      </a:prstGeom>
                      <a:noFill/>
                      <a:ln>
                        <a:noFill/>
                      </a:ln>
                    </wps:spPr>
                    <wps:txbx>
                      <w:txbxContent>
                        <w:p w14:paraId="69C11EB9" w14:textId="30C48F14"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2E868A7B" id="_x0000_t202" coordsize="21600,21600" o:spt="202" path="m,l,21600r21600,l21600,xe">
              <v:stroke joinstyle="miter"/>
              <v:path gradientshapeok="t" o:connecttype="rect"/>
            </v:shapetype>
            <v:shape id="תיבת טקסט 3" o:spid="_x0000_s1028" type="#_x0000_t202" alt="- בלמ&quot;ס -" style="position:absolute;margin-left:0;margin-top:0;width:3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" filled="f" stroked="f">
              <v:fill o:detectmouseclick="t"/>
              <v:textbox style="mso-fit-shape-to-text:t" inset="0,15pt,0,0">
                <w:txbxContent>
                  <w:p w14:paraId="69C11EB9" w14:textId="30C48F14" w:rsidR="00B179D1" w:rsidRPr="00B179D1" w:rsidRDefault="00B179D1" w:rsidP="00B179D1">
                    <w:pPr>
                      <w:spacing w:after="0"/>
                      <w:rPr>
                        <w:rFonts w:ascii="Calibri" w:eastAsia="Calibri" w:hAnsi="Calibri" w:cs="Calibri"/>
                        <w:noProof/>
                        <w:color w:val="000000"/>
                        <w:sz w:val="20"/>
                        <w:szCs w:val="20"/>
                      </w:rPr>
                    </w:pPr>
                    <w:r w:rsidRPr="00B179D1">
                      <w:rPr>
                        <w:rFonts w:ascii="Calibri" w:eastAsia="Calibri" w:hAnsi="Calibri" w:cs="Calibri"/>
                        <w:noProof/>
                        <w:color w:val="000000"/>
                        <w:sz w:val="20"/>
                        <w:szCs w:val="20"/>
                      </w:rPr>
                      <w:t xml:space="preserve">- </w:t>
                    </w:r>
                    <w:r w:rsidRPr="00B179D1">
                      <w:rPr>
                        <w:rFonts w:ascii="Calibri" w:eastAsia="Calibri" w:hAnsi="Calibri" w:cs="Calibri"/>
                        <w:noProof/>
                        <w:color w:val="000000"/>
                        <w:sz w:val="20"/>
                        <w:szCs w:val="20"/>
                        <w:rtl/>
                      </w:rPr>
                      <w:t>בלמ"ס</w:t>
                    </w:r>
                    <w:r w:rsidRPr="00B179D1">
                      <w:rPr>
                        <w:rFonts w:ascii="Calibri" w:eastAsia="Calibri" w:hAnsi="Calibri" w:cs="Calibri"/>
                        <w:noProof/>
                        <w:color w:val="000000"/>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48"/>
    <w:multiLevelType w:val="multilevel"/>
    <w:tmpl w:val="F47A9D74"/>
    <w:lvl w:ilvl="0">
      <w:start w:val="9"/>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8846A3"/>
    <w:multiLevelType w:val="multilevel"/>
    <w:tmpl w:val="E3024554"/>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A17D9A"/>
    <w:multiLevelType w:val="multilevel"/>
    <w:tmpl w:val="C9C66A48"/>
    <w:lvl w:ilvl="0">
      <w:start w:val="1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4845CA"/>
    <w:multiLevelType w:val="multilevel"/>
    <w:tmpl w:val="701C799A"/>
    <w:lvl w:ilvl="0">
      <w:start w:val="20"/>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EE2676"/>
    <w:multiLevelType w:val="multilevel"/>
    <w:tmpl w:val="46E65CFA"/>
    <w:lvl w:ilvl="0">
      <w:start w:val="1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2FF7435"/>
    <w:multiLevelType w:val="multilevel"/>
    <w:tmpl w:val="69020398"/>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3F3545A"/>
    <w:multiLevelType w:val="multilevel"/>
    <w:tmpl w:val="6AB8A5A0"/>
    <w:lvl w:ilvl="0">
      <w:start w:val="1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4CD0CE8"/>
    <w:multiLevelType w:val="multilevel"/>
    <w:tmpl w:val="3DD805D0"/>
    <w:lvl w:ilvl="0">
      <w:start w:val="11"/>
      <w:numFmt w:val="decimal"/>
      <w:suff w:val="space"/>
      <w:lvlText w:val="%1."/>
      <w:lvlJc w:val="left"/>
      <w:pPr>
        <w:ind w:left="927" w:hanging="360"/>
      </w:pPr>
      <w:rPr>
        <w:rFonts w:hint="default"/>
      </w:rPr>
    </w:lvl>
    <w:lvl w:ilvl="1">
      <w:start w:val="1"/>
      <w:numFmt w:val="decimal"/>
      <w:lvlText w:val="%2."/>
      <w:lvlJc w:val="left"/>
      <w:pPr>
        <w:tabs>
          <w:tab w:val="num" w:pos="1647"/>
        </w:tabs>
        <w:ind w:left="1647" w:hanging="360"/>
      </w:pPr>
      <w:rPr>
        <w:rFonts w:hint="default"/>
      </w:rPr>
    </w:lvl>
    <w:lvl w:ilvl="2">
      <w:start w:val="1"/>
      <w:numFmt w:val="decimal"/>
      <w:lvlText w:val="%3."/>
      <w:lvlJc w:val="left"/>
      <w:pPr>
        <w:tabs>
          <w:tab w:val="num" w:pos="2367"/>
        </w:tabs>
        <w:ind w:left="2367" w:hanging="360"/>
      </w:pPr>
      <w:rPr>
        <w:rFonts w:hint="default"/>
      </w:rPr>
    </w:lvl>
    <w:lvl w:ilvl="3">
      <w:start w:val="1"/>
      <w:numFmt w:val="decimal"/>
      <w:lvlText w:val="%4."/>
      <w:lvlJc w:val="left"/>
      <w:pPr>
        <w:tabs>
          <w:tab w:val="num" w:pos="3087"/>
        </w:tabs>
        <w:ind w:left="3087" w:hanging="360"/>
      </w:pPr>
      <w:rPr>
        <w:rFonts w:hint="default"/>
      </w:rPr>
    </w:lvl>
    <w:lvl w:ilvl="4">
      <w:start w:val="1"/>
      <w:numFmt w:val="decimal"/>
      <w:lvlText w:val="%5."/>
      <w:lvlJc w:val="left"/>
      <w:pPr>
        <w:tabs>
          <w:tab w:val="num" w:pos="3807"/>
        </w:tabs>
        <w:ind w:left="3807" w:hanging="360"/>
      </w:pPr>
      <w:rPr>
        <w:rFonts w:hint="default"/>
      </w:rPr>
    </w:lvl>
    <w:lvl w:ilvl="5">
      <w:start w:val="1"/>
      <w:numFmt w:val="decimal"/>
      <w:lvlText w:val="%6."/>
      <w:lvlJc w:val="left"/>
      <w:pPr>
        <w:tabs>
          <w:tab w:val="num" w:pos="4527"/>
        </w:tabs>
        <w:ind w:left="4527" w:hanging="360"/>
      </w:pPr>
      <w:rPr>
        <w:rFonts w:hint="default"/>
      </w:rPr>
    </w:lvl>
    <w:lvl w:ilvl="6">
      <w:start w:val="1"/>
      <w:numFmt w:val="decimal"/>
      <w:lvlText w:val="%7."/>
      <w:lvlJc w:val="left"/>
      <w:pPr>
        <w:tabs>
          <w:tab w:val="num" w:pos="5247"/>
        </w:tabs>
        <w:ind w:left="5247" w:hanging="360"/>
      </w:pPr>
      <w:rPr>
        <w:rFonts w:hint="default"/>
      </w:rPr>
    </w:lvl>
    <w:lvl w:ilvl="7">
      <w:start w:val="1"/>
      <w:numFmt w:val="decimal"/>
      <w:lvlText w:val="%8."/>
      <w:lvlJc w:val="left"/>
      <w:pPr>
        <w:tabs>
          <w:tab w:val="num" w:pos="5967"/>
        </w:tabs>
        <w:ind w:left="5967" w:hanging="360"/>
      </w:pPr>
      <w:rPr>
        <w:rFonts w:hint="default"/>
      </w:rPr>
    </w:lvl>
    <w:lvl w:ilvl="8">
      <w:start w:val="1"/>
      <w:numFmt w:val="decimal"/>
      <w:lvlText w:val="%9."/>
      <w:lvlJc w:val="left"/>
      <w:pPr>
        <w:tabs>
          <w:tab w:val="num" w:pos="6687"/>
        </w:tabs>
        <w:ind w:left="6687" w:hanging="360"/>
      </w:pPr>
      <w:rPr>
        <w:rFonts w:hint="default"/>
      </w:rPr>
    </w:lvl>
  </w:abstractNum>
  <w:abstractNum w:abstractNumId="8" w15:restartNumberingAfterBreak="0">
    <w:nsid w:val="298E754B"/>
    <w:multiLevelType w:val="multilevel"/>
    <w:tmpl w:val="627810E8"/>
    <w:lvl w:ilvl="0">
      <w:start w:val="1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3C3757D"/>
    <w:multiLevelType w:val="multilevel"/>
    <w:tmpl w:val="38BE1888"/>
    <w:lvl w:ilvl="0">
      <w:start w:val="19"/>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68D718A"/>
    <w:multiLevelType w:val="multilevel"/>
    <w:tmpl w:val="23280174"/>
    <w:lvl w:ilvl="0">
      <w:start w:val="1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4F23B6D"/>
    <w:multiLevelType w:val="multilevel"/>
    <w:tmpl w:val="88FEEFDC"/>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8ED7574"/>
    <w:multiLevelType w:val="multilevel"/>
    <w:tmpl w:val="9350EC82"/>
    <w:lvl w:ilvl="0">
      <w:start w:val="1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C9953EC"/>
    <w:multiLevelType w:val="multilevel"/>
    <w:tmpl w:val="A2C2642A"/>
    <w:lvl w:ilvl="0">
      <w:start w:val="4"/>
      <w:numFmt w:val="decimal"/>
      <w:suff w:val="space"/>
      <w:lvlText w:val="%1."/>
      <w:lvlJc w:val="left"/>
      <w:pPr>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59E23FF"/>
    <w:multiLevelType w:val="multilevel"/>
    <w:tmpl w:val="5330ADDE"/>
    <w:lvl w:ilvl="0">
      <w:start w:val="1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6EE0D07"/>
    <w:multiLevelType w:val="multilevel"/>
    <w:tmpl w:val="3B12B09E"/>
    <w:lvl w:ilvl="0">
      <w:start w:val="10"/>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75A1039"/>
    <w:multiLevelType w:val="multilevel"/>
    <w:tmpl w:val="B5589DCE"/>
    <w:lvl w:ilvl="0">
      <w:start w:val="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79742A44"/>
    <w:multiLevelType w:val="multilevel"/>
    <w:tmpl w:val="7682FA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D5E53DF"/>
    <w:multiLevelType w:val="multilevel"/>
    <w:tmpl w:val="7996055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E1960A9"/>
    <w:multiLevelType w:val="multilevel"/>
    <w:tmpl w:val="11401278"/>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45036351">
    <w:abstractNumId w:val="17"/>
  </w:num>
  <w:num w:numId="2" w16cid:durableId="527792485">
    <w:abstractNumId w:val="19"/>
  </w:num>
  <w:num w:numId="3" w16cid:durableId="1395472072">
    <w:abstractNumId w:val="5"/>
  </w:num>
  <w:num w:numId="4" w16cid:durableId="1169949897">
    <w:abstractNumId w:val="13"/>
  </w:num>
  <w:num w:numId="5" w16cid:durableId="517352361">
    <w:abstractNumId w:val="18"/>
  </w:num>
  <w:num w:numId="6" w16cid:durableId="1466192512">
    <w:abstractNumId w:val="1"/>
  </w:num>
  <w:num w:numId="7" w16cid:durableId="1988048504">
    <w:abstractNumId w:val="16"/>
  </w:num>
  <w:num w:numId="8" w16cid:durableId="1965312036">
    <w:abstractNumId w:val="11"/>
  </w:num>
  <w:num w:numId="9" w16cid:durableId="1097093143">
    <w:abstractNumId w:val="0"/>
  </w:num>
  <w:num w:numId="10" w16cid:durableId="222520746">
    <w:abstractNumId w:val="15"/>
  </w:num>
  <w:num w:numId="11" w16cid:durableId="1680232695">
    <w:abstractNumId w:val="7"/>
  </w:num>
  <w:num w:numId="12" w16cid:durableId="736248805">
    <w:abstractNumId w:val="10"/>
  </w:num>
  <w:num w:numId="13" w16cid:durableId="1471173458">
    <w:abstractNumId w:val="8"/>
  </w:num>
  <w:num w:numId="14" w16cid:durableId="1389575326">
    <w:abstractNumId w:val="4"/>
  </w:num>
  <w:num w:numId="15" w16cid:durableId="859585543">
    <w:abstractNumId w:val="6"/>
  </w:num>
  <w:num w:numId="16" w16cid:durableId="766660581">
    <w:abstractNumId w:val="12"/>
  </w:num>
  <w:num w:numId="17" w16cid:durableId="451440273">
    <w:abstractNumId w:val="14"/>
  </w:num>
  <w:num w:numId="18" w16cid:durableId="1192840208">
    <w:abstractNumId w:val="2"/>
  </w:num>
  <w:num w:numId="19" w16cid:durableId="1426270557">
    <w:abstractNumId w:val="9"/>
  </w:num>
  <w:num w:numId="20" w16cid:durableId="206938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27"/>
    <w:rsid w:val="0012447A"/>
    <w:rsid w:val="00212F82"/>
    <w:rsid w:val="00256BC7"/>
    <w:rsid w:val="00283170"/>
    <w:rsid w:val="003A3B27"/>
    <w:rsid w:val="003E0645"/>
    <w:rsid w:val="005665C7"/>
    <w:rsid w:val="005955AD"/>
    <w:rsid w:val="00A233AE"/>
    <w:rsid w:val="00A47EE4"/>
    <w:rsid w:val="00B179D1"/>
    <w:rsid w:val="00D41E4C"/>
    <w:rsid w:val="00EF49AA"/>
    <w:rsid w:val="00F00CB6"/>
    <w:rsid w:val="00F3183D"/>
    <w:rsid w:val="00FB1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73B5F"/>
  <w15:chartTrackingRefBased/>
  <w15:docId w15:val="{8411D279-FDB2-459D-9136-4DE67F21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B27"/>
    <w:pPr>
      <w:tabs>
        <w:tab w:val="center" w:pos="4153"/>
        <w:tab w:val="right" w:pos="8306"/>
      </w:tabs>
      <w:spacing w:after="0" w:line="240" w:lineRule="auto"/>
    </w:pPr>
  </w:style>
  <w:style w:type="character" w:customStyle="1" w:styleId="a4">
    <w:name w:val="כותרת עליונה תו"/>
    <w:basedOn w:val="a0"/>
    <w:link w:val="a3"/>
    <w:uiPriority w:val="99"/>
    <w:rsid w:val="003A3B27"/>
  </w:style>
  <w:style w:type="paragraph" w:styleId="a5">
    <w:name w:val="footer"/>
    <w:basedOn w:val="a"/>
    <w:link w:val="a6"/>
    <w:uiPriority w:val="99"/>
    <w:unhideWhenUsed/>
    <w:rsid w:val="003A3B27"/>
    <w:pPr>
      <w:tabs>
        <w:tab w:val="center" w:pos="4153"/>
        <w:tab w:val="right" w:pos="8306"/>
      </w:tabs>
      <w:spacing w:after="0" w:line="240" w:lineRule="auto"/>
    </w:pPr>
  </w:style>
  <w:style w:type="character" w:customStyle="1" w:styleId="a6">
    <w:name w:val="כותרת תחתונה תו"/>
    <w:basedOn w:val="a0"/>
    <w:link w:val="a5"/>
    <w:uiPriority w:val="99"/>
    <w:rsid w:val="003A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70739">
      <w:bodyDiv w:val="1"/>
      <w:marLeft w:val="0"/>
      <w:marRight w:val="0"/>
      <w:marTop w:val="0"/>
      <w:marBottom w:val="0"/>
      <w:divBdr>
        <w:top w:val="none" w:sz="0" w:space="0" w:color="auto"/>
        <w:left w:val="none" w:sz="0" w:space="0" w:color="auto"/>
        <w:bottom w:val="none" w:sz="0" w:space="0" w:color="auto"/>
        <w:right w:val="none" w:sz="0" w:space="0" w:color="auto"/>
      </w:divBdr>
      <w:divsChild>
        <w:div w:id="1097747472">
          <w:marLeft w:val="0"/>
          <w:marRight w:val="0"/>
          <w:marTop w:val="0"/>
          <w:marBottom w:val="0"/>
          <w:divBdr>
            <w:top w:val="none" w:sz="0" w:space="0" w:color="auto"/>
            <w:left w:val="none" w:sz="0" w:space="0" w:color="auto"/>
            <w:bottom w:val="none" w:sz="0" w:space="0" w:color="auto"/>
            <w:right w:val="none" w:sz="0" w:space="0" w:color="auto"/>
          </w:divBdr>
        </w:div>
        <w:div w:id="453787564">
          <w:marLeft w:val="0"/>
          <w:marRight w:val="0"/>
          <w:marTop w:val="0"/>
          <w:marBottom w:val="0"/>
          <w:divBdr>
            <w:top w:val="none" w:sz="0" w:space="0" w:color="auto"/>
            <w:left w:val="none" w:sz="0" w:space="0" w:color="auto"/>
            <w:bottom w:val="none" w:sz="0" w:space="0" w:color="auto"/>
            <w:right w:val="none" w:sz="0" w:space="0" w:color="auto"/>
          </w:divBdr>
        </w:div>
      </w:divsChild>
    </w:div>
    <w:div w:id="1209881970">
      <w:bodyDiv w:val="1"/>
      <w:marLeft w:val="0"/>
      <w:marRight w:val="0"/>
      <w:marTop w:val="0"/>
      <w:marBottom w:val="0"/>
      <w:divBdr>
        <w:top w:val="none" w:sz="0" w:space="0" w:color="auto"/>
        <w:left w:val="none" w:sz="0" w:space="0" w:color="auto"/>
        <w:bottom w:val="none" w:sz="0" w:space="0" w:color="auto"/>
        <w:right w:val="none" w:sz="0" w:space="0" w:color="auto"/>
      </w:divBdr>
      <w:divsChild>
        <w:div w:id="2019188183">
          <w:marLeft w:val="0"/>
          <w:marRight w:val="0"/>
          <w:marTop w:val="0"/>
          <w:marBottom w:val="0"/>
          <w:divBdr>
            <w:top w:val="none" w:sz="0" w:space="0" w:color="auto"/>
            <w:left w:val="none" w:sz="0" w:space="0" w:color="auto"/>
            <w:bottom w:val="none" w:sz="0" w:space="0" w:color="auto"/>
            <w:right w:val="none" w:sz="0" w:space="0" w:color="auto"/>
          </w:divBdr>
          <w:divsChild>
            <w:div w:id="1291133629">
              <w:marLeft w:val="0"/>
              <w:marRight w:val="0"/>
              <w:marTop w:val="0"/>
              <w:marBottom w:val="0"/>
              <w:divBdr>
                <w:top w:val="none" w:sz="0" w:space="0" w:color="auto"/>
                <w:left w:val="none" w:sz="0" w:space="0" w:color="auto"/>
                <w:bottom w:val="none" w:sz="0" w:space="0" w:color="auto"/>
                <w:right w:val="none" w:sz="0" w:space="0" w:color="auto"/>
              </w:divBdr>
            </w:div>
            <w:div w:id="1142700994">
              <w:marLeft w:val="0"/>
              <w:marRight w:val="0"/>
              <w:marTop w:val="0"/>
              <w:marBottom w:val="0"/>
              <w:divBdr>
                <w:top w:val="none" w:sz="0" w:space="0" w:color="auto"/>
                <w:left w:val="none" w:sz="0" w:space="0" w:color="auto"/>
                <w:bottom w:val="none" w:sz="0" w:space="0" w:color="auto"/>
                <w:right w:val="none" w:sz="0" w:space="0" w:color="auto"/>
              </w:divBdr>
            </w:div>
            <w:div w:id="633099962">
              <w:marLeft w:val="0"/>
              <w:marRight w:val="0"/>
              <w:marTop w:val="0"/>
              <w:marBottom w:val="0"/>
              <w:divBdr>
                <w:top w:val="none" w:sz="0" w:space="0" w:color="auto"/>
                <w:left w:val="none" w:sz="0" w:space="0" w:color="auto"/>
                <w:bottom w:val="none" w:sz="0" w:space="0" w:color="auto"/>
                <w:right w:val="none" w:sz="0" w:space="0" w:color="auto"/>
              </w:divBdr>
            </w:div>
            <w:div w:id="1408763962">
              <w:marLeft w:val="0"/>
              <w:marRight w:val="0"/>
              <w:marTop w:val="0"/>
              <w:marBottom w:val="0"/>
              <w:divBdr>
                <w:top w:val="none" w:sz="0" w:space="0" w:color="auto"/>
                <w:left w:val="none" w:sz="0" w:space="0" w:color="auto"/>
                <w:bottom w:val="none" w:sz="0" w:space="0" w:color="auto"/>
                <w:right w:val="none" w:sz="0" w:space="0" w:color="auto"/>
              </w:divBdr>
            </w:div>
            <w:div w:id="376857942">
              <w:marLeft w:val="0"/>
              <w:marRight w:val="0"/>
              <w:marTop w:val="0"/>
              <w:marBottom w:val="0"/>
              <w:divBdr>
                <w:top w:val="none" w:sz="0" w:space="0" w:color="auto"/>
                <w:left w:val="none" w:sz="0" w:space="0" w:color="auto"/>
                <w:bottom w:val="none" w:sz="0" w:space="0" w:color="auto"/>
                <w:right w:val="none" w:sz="0" w:space="0" w:color="auto"/>
              </w:divBdr>
            </w:div>
            <w:div w:id="1048726169">
              <w:marLeft w:val="0"/>
              <w:marRight w:val="0"/>
              <w:marTop w:val="0"/>
              <w:marBottom w:val="0"/>
              <w:divBdr>
                <w:top w:val="none" w:sz="0" w:space="0" w:color="auto"/>
                <w:left w:val="none" w:sz="0" w:space="0" w:color="auto"/>
                <w:bottom w:val="none" w:sz="0" w:space="0" w:color="auto"/>
                <w:right w:val="none" w:sz="0" w:space="0" w:color="auto"/>
              </w:divBdr>
            </w:div>
            <w:div w:id="1886865040">
              <w:marLeft w:val="0"/>
              <w:marRight w:val="0"/>
              <w:marTop w:val="0"/>
              <w:marBottom w:val="0"/>
              <w:divBdr>
                <w:top w:val="none" w:sz="0" w:space="0" w:color="auto"/>
                <w:left w:val="none" w:sz="0" w:space="0" w:color="auto"/>
                <w:bottom w:val="none" w:sz="0" w:space="0" w:color="auto"/>
                <w:right w:val="none" w:sz="0" w:space="0" w:color="auto"/>
              </w:divBdr>
            </w:div>
            <w:div w:id="860512305">
              <w:marLeft w:val="0"/>
              <w:marRight w:val="0"/>
              <w:marTop w:val="0"/>
              <w:marBottom w:val="0"/>
              <w:divBdr>
                <w:top w:val="none" w:sz="0" w:space="0" w:color="auto"/>
                <w:left w:val="none" w:sz="0" w:space="0" w:color="auto"/>
                <w:bottom w:val="none" w:sz="0" w:space="0" w:color="auto"/>
                <w:right w:val="none" w:sz="0" w:space="0" w:color="auto"/>
              </w:divBdr>
            </w:div>
            <w:div w:id="529532133">
              <w:marLeft w:val="0"/>
              <w:marRight w:val="0"/>
              <w:marTop w:val="0"/>
              <w:marBottom w:val="0"/>
              <w:divBdr>
                <w:top w:val="none" w:sz="0" w:space="0" w:color="auto"/>
                <w:left w:val="none" w:sz="0" w:space="0" w:color="auto"/>
                <w:bottom w:val="none" w:sz="0" w:space="0" w:color="auto"/>
                <w:right w:val="none" w:sz="0" w:space="0" w:color="auto"/>
              </w:divBdr>
            </w:div>
            <w:div w:id="763915484">
              <w:marLeft w:val="0"/>
              <w:marRight w:val="0"/>
              <w:marTop w:val="0"/>
              <w:marBottom w:val="0"/>
              <w:divBdr>
                <w:top w:val="none" w:sz="0" w:space="0" w:color="auto"/>
                <w:left w:val="none" w:sz="0" w:space="0" w:color="auto"/>
                <w:bottom w:val="none" w:sz="0" w:space="0" w:color="auto"/>
                <w:right w:val="none" w:sz="0" w:space="0" w:color="auto"/>
              </w:divBdr>
            </w:div>
            <w:div w:id="179006480">
              <w:marLeft w:val="0"/>
              <w:marRight w:val="0"/>
              <w:marTop w:val="0"/>
              <w:marBottom w:val="0"/>
              <w:divBdr>
                <w:top w:val="none" w:sz="0" w:space="0" w:color="auto"/>
                <w:left w:val="none" w:sz="0" w:space="0" w:color="auto"/>
                <w:bottom w:val="none" w:sz="0" w:space="0" w:color="auto"/>
                <w:right w:val="none" w:sz="0" w:space="0" w:color="auto"/>
              </w:divBdr>
            </w:div>
            <w:div w:id="433595680">
              <w:marLeft w:val="0"/>
              <w:marRight w:val="0"/>
              <w:marTop w:val="0"/>
              <w:marBottom w:val="0"/>
              <w:divBdr>
                <w:top w:val="none" w:sz="0" w:space="0" w:color="auto"/>
                <w:left w:val="none" w:sz="0" w:space="0" w:color="auto"/>
                <w:bottom w:val="none" w:sz="0" w:space="0" w:color="auto"/>
                <w:right w:val="none" w:sz="0" w:space="0" w:color="auto"/>
              </w:divBdr>
            </w:div>
            <w:div w:id="1299455860">
              <w:marLeft w:val="0"/>
              <w:marRight w:val="0"/>
              <w:marTop w:val="0"/>
              <w:marBottom w:val="0"/>
              <w:divBdr>
                <w:top w:val="none" w:sz="0" w:space="0" w:color="auto"/>
                <w:left w:val="none" w:sz="0" w:space="0" w:color="auto"/>
                <w:bottom w:val="none" w:sz="0" w:space="0" w:color="auto"/>
                <w:right w:val="none" w:sz="0" w:space="0" w:color="auto"/>
              </w:divBdr>
            </w:div>
            <w:div w:id="689067927">
              <w:marLeft w:val="0"/>
              <w:marRight w:val="0"/>
              <w:marTop w:val="0"/>
              <w:marBottom w:val="0"/>
              <w:divBdr>
                <w:top w:val="none" w:sz="0" w:space="0" w:color="auto"/>
                <w:left w:val="none" w:sz="0" w:space="0" w:color="auto"/>
                <w:bottom w:val="none" w:sz="0" w:space="0" w:color="auto"/>
                <w:right w:val="none" w:sz="0" w:space="0" w:color="auto"/>
              </w:divBdr>
            </w:div>
            <w:div w:id="1290358566">
              <w:marLeft w:val="0"/>
              <w:marRight w:val="0"/>
              <w:marTop w:val="0"/>
              <w:marBottom w:val="0"/>
              <w:divBdr>
                <w:top w:val="none" w:sz="0" w:space="0" w:color="auto"/>
                <w:left w:val="none" w:sz="0" w:space="0" w:color="auto"/>
                <w:bottom w:val="none" w:sz="0" w:space="0" w:color="auto"/>
                <w:right w:val="none" w:sz="0" w:space="0" w:color="auto"/>
              </w:divBdr>
            </w:div>
            <w:div w:id="1993681640">
              <w:marLeft w:val="0"/>
              <w:marRight w:val="0"/>
              <w:marTop w:val="0"/>
              <w:marBottom w:val="0"/>
              <w:divBdr>
                <w:top w:val="none" w:sz="0" w:space="0" w:color="auto"/>
                <w:left w:val="none" w:sz="0" w:space="0" w:color="auto"/>
                <w:bottom w:val="none" w:sz="0" w:space="0" w:color="auto"/>
                <w:right w:val="none" w:sz="0" w:space="0" w:color="auto"/>
              </w:divBdr>
            </w:div>
            <w:div w:id="312225948">
              <w:marLeft w:val="0"/>
              <w:marRight w:val="0"/>
              <w:marTop w:val="0"/>
              <w:marBottom w:val="0"/>
              <w:divBdr>
                <w:top w:val="none" w:sz="0" w:space="0" w:color="auto"/>
                <w:left w:val="none" w:sz="0" w:space="0" w:color="auto"/>
                <w:bottom w:val="none" w:sz="0" w:space="0" w:color="auto"/>
                <w:right w:val="none" w:sz="0" w:space="0" w:color="auto"/>
              </w:divBdr>
            </w:div>
            <w:div w:id="1594119209">
              <w:marLeft w:val="0"/>
              <w:marRight w:val="0"/>
              <w:marTop w:val="0"/>
              <w:marBottom w:val="0"/>
              <w:divBdr>
                <w:top w:val="none" w:sz="0" w:space="0" w:color="auto"/>
                <w:left w:val="none" w:sz="0" w:space="0" w:color="auto"/>
                <w:bottom w:val="none" w:sz="0" w:space="0" w:color="auto"/>
                <w:right w:val="none" w:sz="0" w:space="0" w:color="auto"/>
              </w:divBdr>
            </w:div>
            <w:div w:id="1382821542">
              <w:marLeft w:val="0"/>
              <w:marRight w:val="0"/>
              <w:marTop w:val="0"/>
              <w:marBottom w:val="0"/>
              <w:divBdr>
                <w:top w:val="none" w:sz="0" w:space="0" w:color="auto"/>
                <w:left w:val="none" w:sz="0" w:space="0" w:color="auto"/>
                <w:bottom w:val="none" w:sz="0" w:space="0" w:color="auto"/>
                <w:right w:val="none" w:sz="0" w:space="0" w:color="auto"/>
              </w:divBdr>
            </w:div>
            <w:div w:id="644436717">
              <w:marLeft w:val="0"/>
              <w:marRight w:val="0"/>
              <w:marTop w:val="0"/>
              <w:marBottom w:val="0"/>
              <w:divBdr>
                <w:top w:val="none" w:sz="0" w:space="0" w:color="auto"/>
                <w:left w:val="none" w:sz="0" w:space="0" w:color="auto"/>
                <w:bottom w:val="none" w:sz="0" w:space="0" w:color="auto"/>
                <w:right w:val="none" w:sz="0" w:space="0" w:color="auto"/>
              </w:divBdr>
            </w:div>
          </w:divsChild>
        </w:div>
        <w:div w:id="944574006">
          <w:marLeft w:val="0"/>
          <w:marRight w:val="0"/>
          <w:marTop w:val="0"/>
          <w:marBottom w:val="0"/>
          <w:divBdr>
            <w:top w:val="none" w:sz="0" w:space="0" w:color="auto"/>
            <w:left w:val="none" w:sz="0" w:space="0" w:color="auto"/>
            <w:bottom w:val="none" w:sz="0" w:space="0" w:color="auto"/>
            <w:right w:val="none" w:sz="0" w:space="0" w:color="auto"/>
          </w:divBdr>
          <w:divsChild>
            <w:div w:id="530460769">
              <w:marLeft w:val="0"/>
              <w:marRight w:val="0"/>
              <w:marTop w:val="0"/>
              <w:marBottom w:val="0"/>
              <w:divBdr>
                <w:top w:val="none" w:sz="0" w:space="0" w:color="auto"/>
                <w:left w:val="none" w:sz="0" w:space="0" w:color="auto"/>
                <w:bottom w:val="none" w:sz="0" w:space="0" w:color="auto"/>
                <w:right w:val="none" w:sz="0" w:space="0" w:color="auto"/>
              </w:divBdr>
            </w:div>
            <w:div w:id="2146461896">
              <w:marLeft w:val="0"/>
              <w:marRight w:val="0"/>
              <w:marTop w:val="0"/>
              <w:marBottom w:val="0"/>
              <w:divBdr>
                <w:top w:val="none" w:sz="0" w:space="0" w:color="auto"/>
                <w:left w:val="none" w:sz="0" w:space="0" w:color="auto"/>
                <w:bottom w:val="none" w:sz="0" w:space="0" w:color="auto"/>
                <w:right w:val="none" w:sz="0" w:space="0" w:color="auto"/>
              </w:divBdr>
            </w:div>
            <w:div w:id="188491099">
              <w:marLeft w:val="0"/>
              <w:marRight w:val="0"/>
              <w:marTop w:val="0"/>
              <w:marBottom w:val="0"/>
              <w:divBdr>
                <w:top w:val="none" w:sz="0" w:space="0" w:color="auto"/>
                <w:left w:val="none" w:sz="0" w:space="0" w:color="auto"/>
                <w:bottom w:val="none" w:sz="0" w:space="0" w:color="auto"/>
                <w:right w:val="none" w:sz="0" w:space="0" w:color="auto"/>
              </w:divBdr>
            </w:div>
            <w:div w:id="426077899">
              <w:marLeft w:val="0"/>
              <w:marRight w:val="0"/>
              <w:marTop w:val="0"/>
              <w:marBottom w:val="0"/>
              <w:divBdr>
                <w:top w:val="none" w:sz="0" w:space="0" w:color="auto"/>
                <w:left w:val="none" w:sz="0" w:space="0" w:color="auto"/>
                <w:bottom w:val="none" w:sz="0" w:space="0" w:color="auto"/>
                <w:right w:val="none" w:sz="0" w:space="0" w:color="auto"/>
              </w:divBdr>
            </w:div>
            <w:div w:id="943654104">
              <w:marLeft w:val="0"/>
              <w:marRight w:val="0"/>
              <w:marTop w:val="0"/>
              <w:marBottom w:val="0"/>
              <w:divBdr>
                <w:top w:val="none" w:sz="0" w:space="0" w:color="auto"/>
                <w:left w:val="none" w:sz="0" w:space="0" w:color="auto"/>
                <w:bottom w:val="none" w:sz="0" w:space="0" w:color="auto"/>
                <w:right w:val="none" w:sz="0" w:space="0" w:color="auto"/>
              </w:divBdr>
            </w:div>
            <w:div w:id="764304803">
              <w:marLeft w:val="0"/>
              <w:marRight w:val="0"/>
              <w:marTop w:val="0"/>
              <w:marBottom w:val="0"/>
              <w:divBdr>
                <w:top w:val="none" w:sz="0" w:space="0" w:color="auto"/>
                <w:left w:val="none" w:sz="0" w:space="0" w:color="auto"/>
                <w:bottom w:val="none" w:sz="0" w:space="0" w:color="auto"/>
                <w:right w:val="none" w:sz="0" w:space="0" w:color="auto"/>
              </w:divBdr>
            </w:div>
            <w:div w:id="2116168796">
              <w:marLeft w:val="0"/>
              <w:marRight w:val="0"/>
              <w:marTop w:val="0"/>
              <w:marBottom w:val="0"/>
              <w:divBdr>
                <w:top w:val="none" w:sz="0" w:space="0" w:color="auto"/>
                <w:left w:val="none" w:sz="0" w:space="0" w:color="auto"/>
                <w:bottom w:val="none" w:sz="0" w:space="0" w:color="auto"/>
                <w:right w:val="none" w:sz="0" w:space="0" w:color="auto"/>
              </w:divBdr>
            </w:div>
            <w:div w:id="172231467">
              <w:marLeft w:val="0"/>
              <w:marRight w:val="0"/>
              <w:marTop w:val="0"/>
              <w:marBottom w:val="0"/>
              <w:divBdr>
                <w:top w:val="none" w:sz="0" w:space="0" w:color="auto"/>
                <w:left w:val="none" w:sz="0" w:space="0" w:color="auto"/>
                <w:bottom w:val="none" w:sz="0" w:space="0" w:color="auto"/>
                <w:right w:val="none" w:sz="0" w:space="0" w:color="auto"/>
              </w:divBdr>
            </w:div>
            <w:div w:id="1191723029">
              <w:marLeft w:val="0"/>
              <w:marRight w:val="0"/>
              <w:marTop w:val="0"/>
              <w:marBottom w:val="0"/>
              <w:divBdr>
                <w:top w:val="none" w:sz="0" w:space="0" w:color="auto"/>
                <w:left w:val="none" w:sz="0" w:space="0" w:color="auto"/>
                <w:bottom w:val="none" w:sz="0" w:space="0" w:color="auto"/>
                <w:right w:val="none" w:sz="0" w:space="0" w:color="auto"/>
              </w:divBdr>
            </w:div>
            <w:div w:id="71971984">
              <w:marLeft w:val="0"/>
              <w:marRight w:val="0"/>
              <w:marTop w:val="0"/>
              <w:marBottom w:val="0"/>
              <w:divBdr>
                <w:top w:val="none" w:sz="0" w:space="0" w:color="auto"/>
                <w:left w:val="none" w:sz="0" w:space="0" w:color="auto"/>
                <w:bottom w:val="none" w:sz="0" w:space="0" w:color="auto"/>
                <w:right w:val="none" w:sz="0" w:space="0" w:color="auto"/>
              </w:divBdr>
            </w:div>
            <w:div w:id="492182743">
              <w:marLeft w:val="0"/>
              <w:marRight w:val="0"/>
              <w:marTop w:val="0"/>
              <w:marBottom w:val="0"/>
              <w:divBdr>
                <w:top w:val="none" w:sz="0" w:space="0" w:color="auto"/>
                <w:left w:val="none" w:sz="0" w:space="0" w:color="auto"/>
                <w:bottom w:val="none" w:sz="0" w:space="0" w:color="auto"/>
                <w:right w:val="none" w:sz="0" w:space="0" w:color="auto"/>
              </w:divBdr>
            </w:div>
            <w:div w:id="140780646">
              <w:marLeft w:val="0"/>
              <w:marRight w:val="0"/>
              <w:marTop w:val="0"/>
              <w:marBottom w:val="0"/>
              <w:divBdr>
                <w:top w:val="none" w:sz="0" w:space="0" w:color="auto"/>
                <w:left w:val="none" w:sz="0" w:space="0" w:color="auto"/>
                <w:bottom w:val="none" w:sz="0" w:space="0" w:color="auto"/>
                <w:right w:val="none" w:sz="0" w:space="0" w:color="auto"/>
              </w:divBdr>
            </w:div>
            <w:div w:id="676425549">
              <w:marLeft w:val="0"/>
              <w:marRight w:val="0"/>
              <w:marTop w:val="0"/>
              <w:marBottom w:val="0"/>
              <w:divBdr>
                <w:top w:val="none" w:sz="0" w:space="0" w:color="auto"/>
                <w:left w:val="none" w:sz="0" w:space="0" w:color="auto"/>
                <w:bottom w:val="none" w:sz="0" w:space="0" w:color="auto"/>
                <w:right w:val="none" w:sz="0" w:space="0" w:color="auto"/>
              </w:divBdr>
            </w:div>
            <w:div w:id="243346250">
              <w:marLeft w:val="0"/>
              <w:marRight w:val="0"/>
              <w:marTop w:val="0"/>
              <w:marBottom w:val="0"/>
              <w:divBdr>
                <w:top w:val="none" w:sz="0" w:space="0" w:color="auto"/>
                <w:left w:val="none" w:sz="0" w:space="0" w:color="auto"/>
                <w:bottom w:val="none" w:sz="0" w:space="0" w:color="auto"/>
                <w:right w:val="none" w:sz="0" w:space="0" w:color="auto"/>
              </w:divBdr>
            </w:div>
            <w:div w:id="1488595410">
              <w:marLeft w:val="0"/>
              <w:marRight w:val="0"/>
              <w:marTop w:val="0"/>
              <w:marBottom w:val="0"/>
              <w:divBdr>
                <w:top w:val="none" w:sz="0" w:space="0" w:color="auto"/>
                <w:left w:val="none" w:sz="0" w:space="0" w:color="auto"/>
                <w:bottom w:val="none" w:sz="0" w:space="0" w:color="auto"/>
                <w:right w:val="none" w:sz="0" w:space="0" w:color="auto"/>
              </w:divBdr>
            </w:div>
            <w:div w:id="1950576639">
              <w:marLeft w:val="0"/>
              <w:marRight w:val="0"/>
              <w:marTop w:val="0"/>
              <w:marBottom w:val="0"/>
              <w:divBdr>
                <w:top w:val="none" w:sz="0" w:space="0" w:color="auto"/>
                <w:left w:val="none" w:sz="0" w:space="0" w:color="auto"/>
                <w:bottom w:val="none" w:sz="0" w:space="0" w:color="auto"/>
                <w:right w:val="none" w:sz="0" w:space="0" w:color="auto"/>
              </w:divBdr>
            </w:div>
            <w:div w:id="1059523669">
              <w:marLeft w:val="0"/>
              <w:marRight w:val="0"/>
              <w:marTop w:val="0"/>
              <w:marBottom w:val="0"/>
              <w:divBdr>
                <w:top w:val="none" w:sz="0" w:space="0" w:color="auto"/>
                <w:left w:val="none" w:sz="0" w:space="0" w:color="auto"/>
                <w:bottom w:val="none" w:sz="0" w:space="0" w:color="auto"/>
                <w:right w:val="none" w:sz="0" w:space="0" w:color="auto"/>
              </w:divBdr>
            </w:div>
            <w:div w:id="909971179">
              <w:marLeft w:val="0"/>
              <w:marRight w:val="0"/>
              <w:marTop w:val="0"/>
              <w:marBottom w:val="0"/>
              <w:divBdr>
                <w:top w:val="none" w:sz="0" w:space="0" w:color="auto"/>
                <w:left w:val="none" w:sz="0" w:space="0" w:color="auto"/>
                <w:bottom w:val="none" w:sz="0" w:space="0" w:color="auto"/>
                <w:right w:val="none" w:sz="0" w:space="0" w:color="auto"/>
              </w:divBdr>
            </w:div>
            <w:div w:id="1712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2987">
      <w:bodyDiv w:val="1"/>
      <w:marLeft w:val="0"/>
      <w:marRight w:val="0"/>
      <w:marTop w:val="0"/>
      <w:marBottom w:val="0"/>
      <w:divBdr>
        <w:top w:val="none" w:sz="0" w:space="0" w:color="auto"/>
        <w:left w:val="none" w:sz="0" w:space="0" w:color="auto"/>
        <w:bottom w:val="none" w:sz="0" w:space="0" w:color="auto"/>
        <w:right w:val="none" w:sz="0" w:space="0" w:color="auto"/>
      </w:divBdr>
      <w:divsChild>
        <w:div w:id="817962269">
          <w:marLeft w:val="0"/>
          <w:marRight w:val="0"/>
          <w:marTop w:val="0"/>
          <w:marBottom w:val="0"/>
          <w:divBdr>
            <w:top w:val="none" w:sz="0" w:space="0" w:color="auto"/>
            <w:left w:val="none" w:sz="0" w:space="0" w:color="auto"/>
            <w:bottom w:val="none" w:sz="0" w:space="0" w:color="auto"/>
            <w:right w:val="none" w:sz="0" w:space="0" w:color="auto"/>
          </w:divBdr>
          <w:divsChild>
            <w:div w:id="1612281189">
              <w:marLeft w:val="0"/>
              <w:marRight w:val="0"/>
              <w:marTop w:val="0"/>
              <w:marBottom w:val="0"/>
              <w:divBdr>
                <w:top w:val="none" w:sz="0" w:space="0" w:color="auto"/>
                <w:left w:val="none" w:sz="0" w:space="0" w:color="auto"/>
                <w:bottom w:val="none" w:sz="0" w:space="0" w:color="auto"/>
                <w:right w:val="none" w:sz="0" w:space="0" w:color="auto"/>
              </w:divBdr>
            </w:div>
            <w:div w:id="1383939283">
              <w:marLeft w:val="0"/>
              <w:marRight w:val="0"/>
              <w:marTop w:val="0"/>
              <w:marBottom w:val="0"/>
              <w:divBdr>
                <w:top w:val="none" w:sz="0" w:space="0" w:color="auto"/>
                <w:left w:val="none" w:sz="0" w:space="0" w:color="auto"/>
                <w:bottom w:val="none" w:sz="0" w:space="0" w:color="auto"/>
                <w:right w:val="none" w:sz="0" w:space="0" w:color="auto"/>
              </w:divBdr>
            </w:div>
            <w:div w:id="1702511524">
              <w:marLeft w:val="0"/>
              <w:marRight w:val="0"/>
              <w:marTop w:val="0"/>
              <w:marBottom w:val="0"/>
              <w:divBdr>
                <w:top w:val="none" w:sz="0" w:space="0" w:color="auto"/>
                <w:left w:val="none" w:sz="0" w:space="0" w:color="auto"/>
                <w:bottom w:val="none" w:sz="0" w:space="0" w:color="auto"/>
                <w:right w:val="none" w:sz="0" w:space="0" w:color="auto"/>
              </w:divBdr>
            </w:div>
            <w:div w:id="1637029972">
              <w:marLeft w:val="0"/>
              <w:marRight w:val="0"/>
              <w:marTop w:val="0"/>
              <w:marBottom w:val="0"/>
              <w:divBdr>
                <w:top w:val="none" w:sz="0" w:space="0" w:color="auto"/>
                <w:left w:val="none" w:sz="0" w:space="0" w:color="auto"/>
                <w:bottom w:val="none" w:sz="0" w:space="0" w:color="auto"/>
                <w:right w:val="none" w:sz="0" w:space="0" w:color="auto"/>
              </w:divBdr>
            </w:div>
            <w:div w:id="1277568272">
              <w:marLeft w:val="0"/>
              <w:marRight w:val="0"/>
              <w:marTop w:val="0"/>
              <w:marBottom w:val="0"/>
              <w:divBdr>
                <w:top w:val="none" w:sz="0" w:space="0" w:color="auto"/>
                <w:left w:val="none" w:sz="0" w:space="0" w:color="auto"/>
                <w:bottom w:val="none" w:sz="0" w:space="0" w:color="auto"/>
                <w:right w:val="none" w:sz="0" w:space="0" w:color="auto"/>
              </w:divBdr>
            </w:div>
            <w:div w:id="1668825647">
              <w:marLeft w:val="0"/>
              <w:marRight w:val="0"/>
              <w:marTop w:val="0"/>
              <w:marBottom w:val="0"/>
              <w:divBdr>
                <w:top w:val="none" w:sz="0" w:space="0" w:color="auto"/>
                <w:left w:val="none" w:sz="0" w:space="0" w:color="auto"/>
                <w:bottom w:val="none" w:sz="0" w:space="0" w:color="auto"/>
                <w:right w:val="none" w:sz="0" w:space="0" w:color="auto"/>
              </w:divBdr>
            </w:div>
            <w:div w:id="244146507">
              <w:marLeft w:val="0"/>
              <w:marRight w:val="0"/>
              <w:marTop w:val="0"/>
              <w:marBottom w:val="0"/>
              <w:divBdr>
                <w:top w:val="none" w:sz="0" w:space="0" w:color="auto"/>
                <w:left w:val="none" w:sz="0" w:space="0" w:color="auto"/>
                <w:bottom w:val="none" w:sz="0" w:space="0" w:color="auto"/>
                <w:right w:val="none" w:sz="0" w:space="0" w:color="auto"/>
              </w:divBdr>
            </w:div>
            <w:div w:id="611714667">
              <w:marLeft w:val="0"/>
              <w:marRight w:val="0"/>
              <w:marTop w:val="0"/>
              <w:marBottom w:val="0"/>
              <w:divBdr>
                <w:top w:val="none" w:sz="0" w:space="0" w:color="auto"/>
                <w:left w:val="none" w:sz="0" w:space="0" w:color="auto"/>
                <w:bottom w:val="none" w:sz="0" w:space="0" w:color="auto"/>
                <w:right w:val="none" w:sz="0" w:space="0" w:color="auto"/>
              </w:divBdr>
            </w:div>
            <w:div w:id="1017779892">
              <w:marLeft w:val="0"/>
              <w:marRight w:val="0"/>
              <w:marTop w:val="0"/>
              <w:marBottom w:val="0"/>
              <w:divBdr>
                <w:top w:val="none" w:sz="0" w:space="0" w:color="auto"/>
                <w:left w:val="none" w:sz="0" w:space="0" w:color="auto"/>
                <w:bottom w:val="none" w:sz="0" w:space="0" w:color="auto"/>
                <w:right w:val="none" w:sz="0" w:space="0" w:color="auto"/>
              </w:divBdr>
            </w:div>
            <w:div w:id="1460610357">
              <w:marLeft w:val="0"/>
              <w:marRight w:val="0"/>
              <w:marTop w:val="0"/>
              <w:marBottom w:val="0"/>
              <w:divBdr>
                <w:top w:val="none" w:sz="0" w:space="0" w:color="auto"/>
                <w:left w:val="none" w:sz="0" w:space="0" w:color="auto"/>
                <w:bottom w:val="none" w:sz="0" w:space="0" w:color="auto"/>
                <w:right w:val="none" w:sz="0" w:space="0" w:color="auto"/>
              </w:divBdr>
            </w:div>
            <w:div w:id="869728416">
              <w:marLeft w:val="0"/>
              <w:marRight w:val="0"/>
              <w:marTop w:val="0"/>
              <w:marBottom w:val="0"/>
              <w:divBdr>
                <w:top w:val="none" w:sz="0" w:space="0" w:color="auto"/>
                <w:left w:val="none" w:sz="0" w:space="0" w:color="auto"/>
                <w:bottom w:val="none" w:sz="0" w:space="0" w:color="auto"/>
                <w:right w:val="none" w:sz="0" w:space="0" w:color="auto"/>
              </w:divBdr>
            </w:div>
            <w:div w:id="1629043815">
              <w:marLeft w:val="0"/>
              <w:marRight w:val="0"/>
              <w:marTop w:val="0"/>
              <w:marBottom w:val="0"/>
              <w:divBdr>
                <w:top w:val="none" w:sz="0" w:space="0" w:color="auto"/>
                <w:left w:val="none" w:sz="0" w:space="0" w:color="auto"/>
                <w:bottom w:val="none" w:sz="0" w:space="0" w:color="auto"/>
                <w:right w:val="none" w:sz="0" w:space="0" w:color="auto"/>
              </w:divBdr>
            </w:div>
            <w:div w:id="1911034926">
              <w:marLeft w:val="0"/>
              <w:marRight w:val="0"/>
              <w:marTop w:val="0"/>
              <w:marBottom w:val="0"/>
              <w:divBdr>
                <w:top w:val="none" w:sz="0" w:space="0" w:color="auto"/>
                <w:left w:val="none" w:sz="0" w:space="0" w:color="auto"/>
                <w:bottom w:val="none" w:sz="0" w:space="0" w:color="auto"/>
                <w:right w:val="none" w:sz="0" w:space="0" w:color="auto"/>
              </w:divBdr>
            </w:div>
            <w:div w:id="1010841044">
              <w:marLeft w:val="0"/>
              <w:marRight w:val="0"/>
              <w:marTop w:val="0"/>
              <w:marBottom w:val="0"/>
              <w:divBdr>
                <w:top w:val="none" w:sz="0" w:space="0" w:color="auto"/>
                <w:left w:val="none" w:sz="0" w:space="0" w:color="auto"/>
                <w:bottom w:val="none" w:sz="0" w:space="0" w:color="auto"/>
                <w:right w:val="none" w:sz="0" w:space="0" w:color="auto"/>
              </w:divBdr>
            </w:div>
            <w:div w:id="364058558">
              <w:marLeft w:val="0"/>
              <w:marRight w:val="0"/>
              <w:marTop w:val="0"/>
              <w:marBottom w:val="0"/>
              <w:divBdr>
                <w:top w:val="none" w:sz="0" w:space="0" w:color="auto"/>
                <w:left w:val="none" w:sz="0" w:space="0" w:color="auto"/>
                <w:bottom w:val="none" w:sz="0" w:space="0" w:color="auto"/>
                <w:right w:val="none" w:sz="0" w:space="0" w:color="auto"/>
              </w:divBdr>
            </w:div>
            <w:div w:id="1940328450">
              <w:marLeft w:val="0"/>
              <w:marRight w:val="0"/>
              <w:marTop w:val="0"/>
              <w:marBottom w:val="0"/>
              <w:divBdr>
                <w:top w:val="none" w:sz="0" w:space="0" w:color="auto"/>
                <w:left w:val="none" w:sz="0" w:space="0" w:color="auto"/>
                <w:bottom w:val="none" w:sz="0" w:space="0" w:color="auto"/>
                <w:right w:val="none" w:sz="0" w:space="0" w:color="auto"/>
              </w:divBdr>
            </w:div>
            <w:div w:id="922033828">
              <w:marLeft w:val="0"/>
              <w:marRight w:val="0"/>
              <w:marTop w:val="0"/>
              <w:marBottom w:val="0"/>
              <w:divBdr>
                <w:top w:val="none" w:sz="0" w:space="0" w:color="auto"/>
                <w:left w:val="none" w:sz="0" w:space="0" w:color="auto"/>
                <w:bottom w:val="none" w:sz="0" w:space="0" w:color="auto"/>
                <w:right w:val="none" w:sz="0" w:space="0" w:color="auto"/>
              </w:divBdr>
            </w:div>
            <w:div w:id="1999921161">
              <w:marLeft w:val="0"/>
              <w:marRight w:val="0"/>
              <w:marTop w:val="0"/>
              <w:marBottom w:val="0"/>
              <w:divBdr>
                <w:top w:val="none" w:sz="0" w:space="0" w:color="auto"/>
                <w:left w:val="none" w:sz="0" w:space="0" w:color="auto"/>
                <w:bottom w:val="none" w:sz="0" w:space="0" w:color="auto"/>
                <w:right w:val="none" w:sz="0" w:space="0" w:color="auto"/>
              </w:divBdr>
            </w:div>
            <w:div w:id="1700622398">
              <w:marLeft w:val="0"/>
              <w:marRight w:val="0"/>
              <w:marTop w:val="0"/>
              <w:marBottom w:val="0"/>
              <w:divBdr>
                <w:top w:val="none" w:sz="0" w:space="0" w:color="auto"/>
                <w:left w:val="none" w:sz="0" w:space="0" w:color="auto"/>
                <w:bottom w:val="none" w:sz="0" w:space="0" w:color="auto"/>
                <w:right w:val="none" w:sz="0" w:space="0" w:color="auto"/>
              </w:divBdr>
            </w:div>
            <w:div w:id="1477917621">
              <w:marLeft w:val="0"/>
              <w:marRight w:val="0"/>
              <w:marTop w:val="0"/>
              <w:marBottom w:val="0"/>
              <w:divBdr>
                <w:top w:val="none" w:sz="0" w:space="0" w:color="auto"/>
                <w:left w:val="none" w:sz="0" w:space="0" w:color="auto"/>
                <w:bottom w:val="none" w:sz="0" w:space="0" w:color="auto"/>
                <w:right w:val="none" w:sz="0" w:space="0" w:color="auto"/>
              </w:divBdr>
            </w:div>
          </w:divsChild>
        </w:div>
        <w:div w:id="279730838">
          <w:marLeft w:val="0"/>
          <w:marRight w:val="0"/>
          <w:marTop w:val="0"/>
          <w:marBottom w:val="0"/>
          <w:divBdr>
            <w:top w:val="none" w:sz="0" w:space="0" w:color="auto"/>
            <w:left w:val="none" w:sz="0" w:space="0" w:color="auto"/>
            <w:bottom w:val="none" w:sz="0" w:space="0" w:color="auto"/>
            <w:right w:val="none" w:sz="0" w:space="0" w:color="auto"/>
          </w:divBdr>
          <w:divsChild>
            <w:div w:id="1919515580">
              <w:marLeft w:val="0"/>
              <w:marRight w:val="0"/>
              <w:marTop w:val="0"/>
              <w:marBottom w:val="0"/>
              <w:divBdr>
                <w:top w:val="none" w:sz="0" w:space="0" w:color="auto"/>
                <w:left w:val="none" w:sz="0" w:space="0" w:color="auto"/>
                <w:bottom w:val="none" w:sz="0" w:space="0" w:color="auto"/>
                <w:right w:val="none" w:sz="0" w:space="0" w:color="auto"/>
              </w:divBdr>
            </w:div>
            <w:div w:id="45225600">
              <w:marLeft w:val="0"/>
              <w:marRight w:val="0"/>
              <w:marTop w:val="0"/>
              <w:marBottom w:val="0"/>
              <w:divBdr>
                <w:top w:val="none" w:sz="0" w:space="0" w:color="auto"/>
                <w:left w:val="none" w:sz="0" w:space="0" w:color="auto"/>
                <w:bottom w:val="none" w:sz="0" w:space="0" w:color="auto"/>
                <w:right w:val="none" w:sz="0" w:space="0" w:color="auto"/>
              </w:divBdr>
            </w:div>
            <w:div w:id="1374499995">
              <w:marLeft w:val="0"/>
              <w:marRight w:val="0"/>
              <w:marTop w:val="0"/>
              <w:marBottom w:val="0"/>
              <w:divBdr>
                <w:top w:val="none" w:sz="0" w:space="0" w:color="auto"/>
                <w:left w:val="none" w:sz="0" w:space="0" w:color="auto"/>
                <w:bottom w:val="none" w:sz="0" w:space="0" w:color="auto"/>
                <w:right w:val="none" w:sz="0" w:space="0" w:color="auto"/>
              </w:divBdr>
            </w:div>
            <w:div w:id="169179408">
              <w:marLeft w:val="0"/>
              <w:marRight w:val="0"/>
              <w:marTop w:val="0"/>
              <w:marBottom w:val="0"/>
              <w:divBdr>
                <w:top w:val="none" w:sz="0" w:space="0" w:color="auto"/>
                <w:left w:val="none" w:sz="0" w:space="0" w:color="auto"/>
                <w:bottom w:val="none" w:sz="0" w:space="0" w:color="auto"/>
                <w:right w:val="none" w:sz="0" w:space="0" w:color="auto"/>
              </w:divBdr>
            </w:div>
            <w:div w:id="797407521">
              <w:marLeft w:val="0"/>
              <w:marRight w:val="0"/>
              <w:marTop w:val="0"/>
              <w:marBottom w:val="0"/>
              <w:divBdr>
                <w:top w:val="none" w:sz="0" w:space="0" w:color="auto"/>
                <w:left w:val="none" w:sz="0" w:space="0" w:color="auto"/>
                <w:bottom w:val="none" w:sz="0" w:space="0" w:color="auto"/>
                <w:right w:val="none" w:sz="0" w:space="0" w:color="auto"/>
              </w:divBdr>
            </w:div>
            <w:div w:id="1178620919">
              <w:marLeft w:val="0"/>
              <w:marRight w:val="0"/>
              <w:marTop w:val="0"/>
              <w:marBottom w:val="0"/>
              <w:divBdr>
                <w:top w:val="none" w:sz="0" w:space="0" w:color="auto"/>
                <w:left w:val="none" w:sz="0" w:space="0" w:color="auto"/>
                <w:bottom w:val="none" w:sz="0" w:space="0" w:color="auto"/>
                <w:right w:val="none" w:sz="0" w:space="0" w:color="auto"/>
              </w:divBdr>
            </w:div>
            <w:div w:id="730539330">
              <w:marLeft w:val="0"/>
              <w:marRight w:val="0"/>
              <w:marTop w:val="0"/>
              <w:marBottom w:val="0"/>
              <w:divBdr>
                <w:top w:val="none" w:sz="0" w:space="0" w:color="auto"/>
                <w:left w:val="none" w:sz="0" w:space="0" w:color="auto"/>
                <w:bottom w:val="none" w:sz="0" w:space="0" w:color="auto"/>
                <w:right w:val="none" w:sz="0" w:space="0" w:color="auto"/>
              </w:divBdr>
            </w:div>
            <w:div w:id="1338923841">
              <w:marLeft w:val="0"/>
              <w:marRight w:val="0"/>
              <w:marTop w:val="0"/>
              <w:marBottom w:val="0"/>
              <w:divBdr>
                <w:top w:val="none" w:sz="0" w:space="0" w:color="auto"/>
                <w:left w:val="none" w:sz="0" w:space="0" w:color="auto"/>
                <w:bottom w:val="none" w:sz="0" w:space="0" w:color="auto"/>
                <w:right w:val="none" w:sz="0" w:space="0" w:color="auto"/>
              </w:divBdr>
            </w:div>
            <w:div w:id="1387291096">
              <w:marLeft w:val="0"/>
              <w:marRight w:val="0"/>
              <w:marTop w:val="0"/>
              <w:marBottom w:val="0"/>
              <w:divBdr>
                <w:top w:val="none" w:sz="0" w:space="0" w:color="auto"/>
                <w:left w:val="none" w:sz="0" w:space="0" w:color="auto"/>
                <w:bottom w:val="none" w:sz="0" w:space="0" w:color="auto"/>
                <w:right w:val="none" w:sz="0" w:space="0" w:color="auto"/>
              </w:divBdr>
            </w:div>
            <w:div w:id="937249871">
              <w:marLeft w:val="0"/>
              <w:marRight w:val="0"/>
              <w:marTop w:val="0"/>
              <w:marBottom w:val="0"/>
              <w:divBdr>
                <w:top w:val="none" w:sz="0" w:space="0" w:color="auto"/>
                <w:left w:val="none" w:sz="0" w:space="0" w:color="auto"/>
                <w:bottom w:val="none" w:sz="0" w:space="0" w:color="auto"/>
                <w:right w:val="none" w:sz="0" w:space="0" w:color="auto"/>
              </w:divBdr>
            </w:div>
            <w:div w:id="498935075">
              <w:marLeft w:val="0"/>
              <w:marRight w:val="0"/>
              <w:marTop w:val="0"/>
              <w:marBottom w:val="0"/>
              <w:divBdr>
                <w:top w:val="none" w:sz="0" w:space="0" w:color="auto"/>
                <w:left w:val="none" w:sz="0" w:space="0" w:color="auto"/>
                <w:bottom w:val="none" w:sz="0" w:space="0" w:color="auto"/>
                <w:right w:val="none" w:sz="0" w:space="0" w:color="auto"/>
              </w:divBdr>
            </w:div>
            <w:div w:id="1314985145">
              <w:marLeft w:val="0"/>
              <w:marRight w:val="0"/>
              <w:marTop w:val="0"/>
              <w:marBottom w:val="0"/>
              <w:divBdr>
                <w:top w:val="none" w:sz="0" w:space="0" w:color="auto"/>
                <w:left w:val="none" w:sz="0" w:space="0" w:color="auto"/>
                <w:bottom w:val="none" w:sz="0" w:space="0" w:color="auto"/>
                <w:right w:val="none" w:sz="0" w:space="0" w:color="auto"/>
              </w:divBdr>
            </w:div>
            <w:div w:id="1619532799">
              <w:marLeft w:val="0"/>
              <w:marRight w:val="0"/>
              <w:marTop w:val="0"/>
              <w:marBottom w:val="0"/>
              <w:divBdr>
                <w:top w:val="none" w:sz="0" w:space="0" w:color="auto"/>
                <w:left w:val="none" w:sz="0" w:space="0" w:color="auto"/>
                <w:bottom w:val="none" w:sz="0" w:space="0" w:color="auto"/>
                <w:right w:val="none" w:sz="0" w:space="0" w:color="auto"/>
              </w:divBdr>
            </w:div>
            <w:div w:id="184487307">
              <w:marLeft w:val="0"/>
              <w:marRight w:val="0"/>
              <w:marTop w:val="0"/>
              <w:marBottom w:val="0"/>
              <w:divBdr>
                <w:top w:val="none" w:sz="0" w:space="0" w:color="auto"/>
                <w:left w:val="none" w:sz="0" w:space="0" w:color="auto"/>
                <w:bottom w:val="none" w:sz="0" w:space="0" w:color="auto"/>
                <w:right w:val="none" w:sz="0" w:space="0" w:color="auto"/>
              </w:divBdr>
            </w:div>
            <w:div w:id="134299650">
              <w:marLeft w:val="0"/>
              <w:marRight w:val="0"/>
              <w:marTop w:val="0"/>
              <w:marBottom w:val="0"/>
              <w:divBdr>
                <w:top w:val="none" w:sz="0" w:space="0" w:color="auto"/>
                <w:left w:val="none" w:sz="0" w:space="0" w:color="auto"/>
                <w:bottom w:val="none" w:sz="0" w:space="0" w:color="auto"/>
                <w:right w:val="none" w:sz="0" w:space="0" w:color="auto"/>
              </w:divBdr>
            </w:div>
            <w:div w:id="579406074">
              <w:marLeft w:val="0"/>
              <w:marRight w:val="0"/>
              <w:marTop w:val="0"/>
              <w:marBottom w:val="0"/>
              <w:divBdr>
                <w:top w:val="none" w:sz="0" w:space="0" w:color="auto"/>
                <w:left w:val="none" w:sz="0" w:space="0" w:color="auto"/>
                <w:bottom w:val="none" w:sz="0" w:space="0" w:color="auto"/>
                <w:right w:val="none" w:sz="0" w:space="0" w:color="auto"/>
              </w:divBdr>
            </w:div>
            <w:div w:id="1466507723">
              <w:marLeft w:val="0"/>
              <w:marRight w:val="0"/>
              <w:marTop w:val="0"/>
              <w:marBottom w:val="0"/>
              <w:divBdr>
                <w:top w:val="none" w:sz="0" w:space="0" w:color="auto"/>
                <w:left w:val="none" w:sz="0" w:space="0" w:color="auto"/>
                <w:bottom w:val="none" w:sz="0" w:space="0" w:color="auto"/>
                <w:right w:val="none" w:sz="0" w:space="0" w:color="auto"/>
              </w:divBdr>
            </w:div>
            <w:div w:id="2019454854">
              <w:marLeft w:val="0"/>
              <w:marRight w:val="0"/>
              <w:marTop w:val="0"/>
              <w:marBottom w:val="0"/>
              <w:divBdr>
                <w:top w:val="none" w:sz="0" w:space="0" w:color="auto"/>
                <w:left w:val="none" w:sz="0" w:space="0" w:color="auto"/>
                <w:bottom w:val="none" w:sz="0" w:space="0" w:color="auto"/>
                <w:right w:val="none" w:sz="0" w:space="0" w:color="auto"/>
              </w:divBdr>
            </w:div>
            <w:div w:id="3037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81242">
      <w:bodyDiv w:val="1"/>
      <w:marLeft w:val="0"/>
      <w:marRight w:val="0"/>
      <w:marTop w:val="0"/>
      <w:marBottom w:val="0"/>
      <w:divBdr>
        <w:top w:val="none" w:sz="0" w:space="0" w:color="auto"/>
        <w:left w:val="none" w:sz="0" w:space="0" w:color="auto"/>
        <w:bottom w:val="none" w:sz="0" w:space="0" w:color="auto"/>
        <w:right w:val="none" w:sz="0" w:space="0" w:color="auto"/>
      </w:divBdr>
      <w:divsChild>
        <w:div w:id="1415250261">
          <w:marLeft w:val="0"/>
          <w:marRight w:val="0"/>
          <w:marTop w:val="0"/>
          <w:marBottom w:val="0"/>
          <w:divBdr>
            <w:top w:val="none" w:sz="0" w:space="0" w:color="auto"/>
            <w:left w:val="none" w:sz="0" w:space="0" w:color="auto"/>
            <w:bottom w:val="none" w:sz="0" w:space="0" w:color="auto"/>
            <w:right w:val="none" w:sz="0" w:space="0" w:color="auto"/>
          </w:divBdr>
        </w:div>
        <w:div w:id="27991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180C60"/>
        </a:dk1>
        <a:lt1>
          <a:srgbClr val="3651B3"/>
        </a:lt1>
        <a:dk2>
          <a:srgbClr val="759C40"/>
        </a:dk2>
        <a:lt2>
          <a:srgbClr val="A4DF1F"/>
        </a:lt2>
        <a:accent1>
          <a:srgbClr val="92FCDD"/>
        </a:accent1>
        <a:accent2>
          <a:srgbClr val="80603B"/>
        </a:accent2>
        <a:accent3>
          <a:srgbClr val="D65133"/>
        </a:accent3>
        <a:accent4>
          <a:srgbClr val="9A3B82"/>
        </a:accent4>
        <a:accent5>
          <a:srgbClr val="A09FE9"/>
        </a:accent5>
        <a:accent6>
          <a:srgbClr val="7744AB"/>
        </a:accent6>
        <a:hlink>
          <a:srgbClr val="5656C0"/>
        </a:hlink>
        <a:folHlink>
          <a:srgbClr val="94F9DC"/>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יבד"ץ 205/בית הדין לערעורים/נשיאת ביה"ד לערעורים/אורלי מרקמן</dc:creator>
  <cp:lastModifiedBy>נאיה שלום</cp:lastModifiedBy>
  <cp:revision>2</cp:revision>
  <cp:lastPrinted>2025-03-26T13:27:00Z</cp:lastPrinted>
  <dcterms:created xsi:type="dcterms:W3CDTF">2025-07-02T13:22:00Z</dcterms:created>
  <dcterms:modified xsi:type="dcterms:W3CDTF">2025-07-02T13:22:00Z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417baa5b,554069b4,3fcae91d</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2025-07-02T13:22:16Z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5b866d6a-2c91-46cc-89ef-d74f79a58595</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