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CD00" w14:textId="77777777" w:rsidR="001717C1" w:rsidRPr="001717C1" w:rsidRDefault="001717C1" w:rsidP="00B944F4">
      <w:pPr>
        <w:tabs>
          <w:tab w:val="right" w:pos="6328"/>
        </w:tabs>
        <w:spacing w:after="0" w:line="360" w:lineRule="auto"/>
        <w:ind w:left="1985" w:right="1985"/>
        <w:rPr>
          <w:rFonts w:ascii="David" w:hAnsi="David" w:cs="David"/>
          <w:b/>
          <w:bCs/>
          <w:sz w:val="24"/>
          <w:szCs w:val="24"/>
          <w:rtl/>
        </w:rPr>
      </w:pPr>
      <w:r w:rsidRPr="001717C1">
        <w:rPr>
          <w:rFonts w:ascii="David" w:hAnsi="David" w:cs="David"/>
          <w:b/>
          <w:bCs/>
          <w:noProof/>
          <w:sz w:val="24"/>
          <w:szCs w:val="24"/>
        </w:rPr>
        <w:drawing>
          <wp:inline distT="0" distB="0" distL="0" distR="0" wp14:anchorId="0027E52C" wp14:editId="158F8BF9">
            <wp:extent cx="866775" cy="790575"/>
            <wp:effectExtent l="0" t="0" r="9525" b="9525"/>
            <wp:docPr id="28" name="תמונה 28"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5"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Pr="001717C1">
        <w:rPr>
          <w:rFonts w:ascii="David" w:hAnsi="David" w:cs="David"/>
          <w:b/>
          <w:bCs/>
          <w:sz w:val="24"/>
          <w:szCs w:val="24"/>
        </w:rPr>
        <w:tab/>
      </w:r>
      <w:r w:rsidRPr="001717C1">
        <w:rPr>
          <w:rFonts w:ascii="David" w:hAnsi="David" w:cs="David"/>
          <w:b/>
          <w:bCs/>
          <w:noProof/>
          <w:sz w:val="24"/>
          <w:szCs w:val="24"/>
        </w:rPr>
        <w:drawing>
          <wp:inline distT="0" distB="0" distL="0" distR="0" wp14:anchorId="3EF991C5" wp14:editId="075A1143">
            <wp:extent cx="581025" cy="790575"/>
            <wp:effectExtent l="0" t="0" r="9525" b="9525"/>
            <wp:docPr id="27" name="תמונה 27"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6"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36953E83" w14:textId="77777777" w:rsidR="001717C1" w:rsidRPr="001717C1" w:rsidRDefault="001717C1" w:rsidP="00B944F4">
      <w:pPr>
        <w:tabs>
          <w:tab w:val="left" w:pos="3402"/>
        </w:tabs>
        <w:spacing w:after="0" w:line="360" w:lineRule="auto"/>
        <w:jc w:val="center"/>
        <w:rPr>
          <w:rFonts w:ascii="David" w:hAnsi="David" w:cs="David"/>
          <w:b/>
          <w:bCs/>
          <w:sz w:val="24"/>
          <w:szCs w:val="24"/>
          <w:u w:val="single"/>
          <w:rtl/>
        </w:rPr>
      </w:pPr>
      <w:r w:rsidRPr="001717C1">
        <w:rPr>
          <w:rFonts w:ascii="David" w:hAnsi="David" w:cs="David"/>
          <w:b/>
          <w:bCs/>
          <w:sz w:val="24"/>
          <w:szCs w:val="24"/>
          <w:rtl/>
        </w:rPr>
        <w:t>סא"ל מיכל שחר - אב"ד</w:t>
      </w:r>
    </w:p>
    <w:p w14:paraId="168BFDC3" w14:textId="77777777" w:rsidR="001717C1" w:rsidRPr="001717C1" w:rsidRDefault="001717C1" w:rsidP="00B944F4">
      <w:pPr>
        <w:tabs>
          <w:tab w:val="left" w:pos="3402"/>
        </w:tabs>
        <w:spacing w:after="0" w:line="360" w:lineRule="auto"/>
        <w:jc w:val="center"/>
        <w:rPr>
          <w:rFonts w:ascii="David" w:hAnsi="David" w:cs="David"/>
          <w:b/>
          <w:bCs/>
          <w:sz w:val="24"/>
          <w:szCs w:val="24"/>
          <w:rtl/>
        </w:rPr>
      </w:pPr>
      <w:r w:rsidRPr="001717C1">
        <w:rPr>
          <w:rFonts w:ascii="David" w:hAnsi="David" w:cs="David"/>
          <w:b/>
          <w:bCs/>
          <w:sz w:val="24"/>
          <w:szCs w:val="24"/>
          <w:rtl/>
        </w:rPr>
        <w:t>סא"ל סבסטיאן אוסובסקי - שופט</w:t>
      </w:r>
    </w:p>
    <w:p w14:paraId="1392D0F9" w14:textId="77777777" w:rsidR="001717C1" w:rsidRPr="001717C1" w:rsidRDefault="001717C1" w:rsidP="00B944F4">
      <w:pPr>
        <w:tabs>
          <w:tab w:val="left" w:pos="3402"/>
        </w:tabs>
        <w:spacing w:after="0" w:line="360" w:lineRule="auto"/>
        <w:jc w:val="center"/>
        <w:rPr>
          <w:rFonts w:ascii="David" w:hAnsi="David" w:cs="David"/>
          <w:b/>
          <w:bCs/>
          <w:sz w:val="24"/>
          <w:szCs w:val="24"/>
          <w:rtl/>
        </w:rPr>
      </w:pPr>
      <w:r w:rsidRPr="001717C1">
        <w:rPr>
          <w:rFonts w:ascii="David" w:hAnsi="David" w:cs="David"/>
          <w:b/>
          <w:bCs/>
          <w:sz w:val="24"/>
          <w:szCs w:val="24"/>
          <w:rtl/>
        </w:rPr>
        <w:t>רס"ן ראובן שאשא - שופט</w:t>
      </w:r>
    </w:p>
    <w:p w14:paraId="02679D9A" w14:textId="77777777" w:rsidR="001717C1" w:rsidRPr="001717C1" w:rsidRDefault="001717C1" w:rsidP="00B944F4">
      <w:pPr>
        <w:tabs>
          <w:tab w:val="left" w:pos="851"/>
          <w:tab w:val="left" w:pos="4536"/>
        </w:tabs>
        <w:spacing w:after="0" w:line="360" w:lineRule="auto"/>
        <w:rPr>
          <w:rFonts w:ascii="David" w:hAnsi="David" w:cs="David"/>
          <w:b/>
          <w:bCs/>
          <w:sz w:val="24"/>
          <w:szCs w:val="24"/>
          <w:rtl/>
        </w:rPr>
      </w:pPr>
      <w:r w:rsidRPr="001717C1">
        <w:rPr>
          <w:rFonts w:ascii="David" w:hAnsi="David" w:cs="David"/>
          <w:b/>
          <w:bCs/>
          <w:sz w:val="24"/>
          <w:szCs w:val="24"/>
          <w:rtl/>
        </w:rPr>
        <w:t>בעניין:</w:t>
      </w:r>
    </w:p>
    <w:p w14:paraId="5C15D8D0" w14:textId="77777777" w:rsidR="001717C1" w:rsidRPr="001717C1" w:rsidRDefault="001717C1" w:rsidP="00B944F4">
      <w:pPr>
        <w:tabs>
          <w:tab w:val="left" w:pos="4536"/>
        </w:tabs>
        <w:spacing w:after="0" w:line="360" w:lineRule="auto"/>
        <w:rPr>
          <w:rFonts w:ascii="David" w:hAnsi="David" w:cs="David"/>
          <w:sz w:val="24"/>
          <w:szCs w:val="24"/>
          <w:rtl/>
        </w:rPr>
      </w:pPr>
    </w:p>
    <w:p w14:paraId="4D2B826C" w14:textId="5D2DB934" w:rsidR="001717C1" w:rsidRPr="001717C1" w:rsidRDefault="001717C1" w:rsidP="00B944F4">
      <w:pPr>
        <w:tabs>
          <w:tab w:val="left" w:pos="4536"/>
        </w:tabs>
        <w:spacing w:after="0" w:line="360" w:lineRule="auto"/>
        <w:jc w:val="center"/>
        <w:rPr>
          <w:rFonts w:ascii="David" w:hAnsi="David" w:cs="David"/>
          <w:b/>
          <w:bCs/>
          <w:sz w:val="24"/>
          <w:szCs w:val="24"/>
          <w:rtl/>
        </w:rPr>
      </w:pPr>
      <w:r w:rsidRPr="001717C1">
        <w:rPr>
          <w:rFonts w:ascii="David" w:eastAsia="Calibri" w:hAnsi="David" w:cs="David" w:hint="cs"/>
          <w:b/>
          <w:bCs/>
          <w:sz w:val="24"/>
          <w:szCs w:val="24"/>
          <w:rtl/>
        </w:rPr>
        <w:t xml:space="preserve">המבקש - </w:t>
      </w:r>
      <w:r w:rsidRPr="001717C1">
        <w:rPr>
          <w:rFonts w:ascii="David" w:eastAsia="Calibri" w:hAnsi="David" w:cs="David"/>
          <w:b/>
          <w:bCs/>
          <w:sz w:val="24"/>
          <w:szCs w:val="24"/>
          <w:rtl/>
        </w:rPr>
        <w:t xml:space="preserve"> נ</w:t>
      </w:r>
      <w:r w:rsidR="00B436E4">
        <w:rPr>
          <w:rFonts w:ascii="David" w:eastAsia="Calibri" w:hAnsi="David" w:cs="David" w:hint="cs"/>
          <w:b/>
          <w:bCs/>
          <w:sz w:val="24"/>
          <w:szCs w:val="24"/>
          <w:rtl/>
        </w:rPr>
        <w:t>'</w:t>
      </w:r>
      <w:r w:rsidRPr="001717C1">
        <w:rPr>
          <w:rFonts w:ascii="David" w:eastAsia="Calibri" w:hAnsi="David" w:cs="David"/>
          <w:b/>
          <w:bCs/>
          <w:sz w:val="24"/>
          <w:szCs w:val="24"/>
          <w:rtl/>
        </w:rPr>
        <w:t xml:space="preserve"> </w:t>
      </w:r>
      <w:r w:rsidR="00B436E4">
        <w:rPr>
          <w:rFonts w:ascii="David" w:eastAsia="Calibri" w:hAnsi="David" w:cs="David" w:hint="cs"/>
          <w:b/>
          <w:bCs/>
          <w:sz w:val="24"/>
          <w:szCs w:val="24"/>
          <w:rtl/>
        </w:rPr>
        <w:t>ב'</w:t>
      </w:r>
      <w:r w:rsidRPr="001717C1">
        <w:rPr>
          <w:rFonts w:ascii="David" w:hAnsi="David" w:cs="David"/>
          <w:b/>
          <w:bCs/>
          <w:sz w:val="24"/>
          <w:szCs w:val="24"/>
          <w:rtl/>
        </w:rPr>
        <w:t xml:space="preserve"> </w:t>
      </w:r>
    </w:p>
    <w:p w14:paraId="1937586E" w14:textId="77777777" w:rsidR="001717C1" w:rsidRPr="001717C1" w:rsidRDefault="001717C1" w:rsidP="00B944F4">
      <w:pPr>
        <w:tabs>
          <w:tab w:val="left" w:pos="4536"/>
        </w:tabs>
        <w:spacing w:after="0" w:line="360" w:lineRule="auto"/>
        <w:jc w:val="center"/>
        <w:rPr>
          <w:rFonts w:ascii="David" w:hAnsi="David" w:cs="David"/>
          <w:sz w:val="24"/>
          <w:szCs w:val="24"/>
          <w:rtl/>
        </w:rPr>
      </w:pPr>
      <w:r w:rsidRPr="001717C1">
        <w:rPr>
          <w:rFonts w:ascii="David" w:hAnsi="David" w:cs="David"/>
          <w:sz w:val="24"/>
          <w:szCs w:val="24"/>
          <w:rtl/>
        </w:rPr>
        <w:t>(באמצעות ב"כ עו"ד שלמה רכבי ועו"ד אלה הראל)</w:t>
      </w:r>
    </w:p>
    <w:p w14:paraId="7B483CB7" w14:textId="77777777" w:rsidR="001717C1" w:rsidRPr="001717C1" w:rsidRDefault="001717C1" w:rsidP="00B944F4">
      <w:pPr>
        <w:tabs>
          <w:tab w:val="left" w:pos="4536"/>
        </w:tabs>
        <w:spacing w:after="0" w:line="360" w:lineRule="auto"/>
        <w:jc w:val="center"/>
        <w:rPr>
          <w:rFonts w:ascii="David" w:hAnsi="David" w:cs="David"/>
          <w:sz w:val="24"/>
          <w:szCs w:val="24"/>
          <w:rtl/>
        </w:rPr>
      </w:pPr>
      <w:r w:rsidRPr="001717C1">
        <w:rPr>
          <w:rFonts w:ascii="David" w:hAnsi="David" w:cs="David" w:hint="cs"/>
          <w:sz w:val="24"/>
          <w:szCs w:val="24"/>
          <w:rtl/>
        </w:rPr>
        <w:t>נגד</w:t>
      </w:r>
    </w:p>
    <w:p w14:paraId="1D4E20A2" w14:textId="77777777" w:rsidR="001717C1" w:rsidRPr="001717C1" w:rsidRDefault="001717C1" w:rsidP="00B944F4">
      <w:pPr>
        <w:tabs>
          <w:tab w:val="left" w:pos="851"/>
          <w:tab w:val="left" w:pos="4536"/>
        </w:tabs>
        <w:spacing w:after="0" w:line="360" w:lineRule="auto"/>
        <w:jc w:val="center"/>
        <w:rPr>
          <w:rFonts w:ascii="David" w:hAnsi="David" w:cs="David"/>
          <w:b/>
          <w:bCs/>
          <w:sz w:val="24"/>
          <w:szCs w:val="24"/>
          <w:rtl/>
        </w:rPr>
      </w:pPr>
      <w:r w:rsidRPr="001717C1">
        <w:rPr>
          <w:rFonts w:ascii="David" w:hAnsi="David" w:cs="David" w:hint="cs"/>
          <w:b/>
          <w:bCs/>
          <w:sz w:val="24"/>
          <w:szCs w:val="24"/>
          <w:rtl/>
        </w:rPr>
        <w:t>המשיבה - התביעה</w:t>
      </w:r>
      <w:r w:rsidRPr="001717C1">
        <w:rPr>
          <w:rFonts w:ascii="David" w:hAnsi="David" w:cs="David"/>
          <w:b/>
          <w:bCs/>
          <w:sz w:val="24"/>
          <w:szCs w:val="24"/>
          <w:rtl/>
        </w:rPr>
        <w:t xml:space="preserve"> הצבאי</w:t>
      </w:r>
      <w:r w:rsidRPr="001717C1">
        <w:rPr>
          <w:rFonts w:ascii="David" w:hAnsi="David" w:cs="David" w:hint="cs"/>
          <w:b/>
          <w:bCs/>
          <w:sz w:val="24"/>
          <w:szCs w:val="24"/>
          <w:rtl/>
        </w:rPr>
        <w:t>ת</w:t>
      </w:r>
    </w:p>
    <w:p w14:paraId="5946ACE9" w14:textId="77777777" w:rsidR="001717C1" w:rsidRPr="001717C1" w:rsidRDefault="001717C1" w:rsidP="00B944F4">
      <w:pPr>
        <w:tabs>
          <w:tab w:val="left" w:pos="851"/>
          <w:tab w:val="left" w:pos="4536"/>
        </w:tabs>
        <w:spacing w:after="0" w:line="360" w:lineRule="auto"/>
        <w:jc w:val="center"/>
        <w:rPr>
          <w:rFonts w:ascii="David" w:hAnsi="David" w:cs="David"/>
          <w:sz w:val="24"/>
          <w:szCs w:val="24"/>
          <w:rtl/>
        </w:rPr>
      </w:pPr>
      <w:r w:rsidRPr="001717C1">
        <w:rPr>
          <w:rFonts w:ascii="David" w:hAnsi="David" w:cs="David"/>
          <w:sz w:val="24"/>
          <w:szCs w:val="24"/>
          <w:rtl/>
        </w:rPr>
        <w:t xml:space="preserve">(באמצעות ב"כ רס"ן איתי המר, סרן טל </w:t>
      </w:r>
      <w:proofErr w:type="spellStart"/>
      <w:r w:rsidRPr="001717C1">
        <w:rPr>
          <w:rFonts w:ascii="David" w:hAnsi="David" w:cs="David"/>
          <w:sz w:val="24"/>
          <w:szCs w:val="24"/>
          <w:rtl/>
        </w:rPr>
        <w:t>ואקיל</w:t>
      </w:r>
      <w:proofErr w:type="spellEnd"/>
      <w:r w:rsidRPr="001717C1">
        <w:rPr>
          <w:rFonts w:ascii="David" w:hAnsi="David" w:cs="David"/>
          <w:sz w:val="24"/>
          <w:szCs w:val="24"/>
          <w:rtl/>
        </w:rPr>
        <w:t xml:space="preserve"> וסגן גל </w:t>
      </w:r>
      <w:proofErr w:type="spellStart"/>
      <w:r w:rsidRPr="001717C1">
        <w:rPr>
          <w:rFonts w:ascii="David" w:hAnsi="David" w:cs="David"/>
          <w:sz w:val="24"/>
          <w:szCs w:val="24"/>
          <w:rtl/>
        </w:rPr>
        <w:t>קנריק</w:t>
      </w:r>
      <w:proofErr w:type="spellEnd"/>
      <w:r w:rsidRPr="001717C1">
        <w:rPr>
          <w:rFonts w:ascii="David" w:hAnsi="David" w:cs="David"/>
          <w:sz w:val="24"/>
          <w:szCs w:val="24"/>
          <w:rtl/>
        </w:rPr>
        <w:t>)</w:t>
      </w:r>
    </w:p>
    <w:p w14:paraId="07643A1E" w14:textId="77777777" w:rsidR="001717C1" w:rsidRPr="001717C1" w:rsidRDefault="001717C1" w:rsidP="00B944F4">
      <w:pPr>
        <w:tabs>
          <w:tab w:val="left" w:pos="851"/>
          <w:tab w:val="left" w:pos="4536"/>
        </w:tabs>
        <w:spacing w:after="0" w:line="360" w:lineRule="auto"/>
        <w:jc w:val="center"/>
        <w:rPr>
          <w:rFonts w:ascii="David" w:hAnsi="David" w:cs="David"/>
          <w:sz w:val="24"/>
          <w:szCs w:val="24"/>
          <w:rtl/>
        </w:rPr>
      </w:pPr>
    </w:p>
    <w:p w14:paraId="12499188" w14:textId="5A2AB2A8" w:rsidR="001717C1" w:rsidRPr="001717C1" w:rsidRDefault="001717C1" w:rsidP="00B944F4">
      <w:pPr>
        <w:spacing w:after="0" w:line="360" w:lineRule="auto"/>
        <w:jc w:val="center"/>
        <w:rPr>
          <w:rFonts w:ascii="David" w:eastAsia="Times New Roman" w:hAnsi="David" w:cs="David"/>
          <w:b/>
          <w:bCs/>
          <w:sz w:val="24"/>
          <w:szCs w:val="24"/>
          <w:u w:val="single"/>
          <w:rtl/>
        </w:rPr>
      </w:pPr>
      <w:r w:rsidRPr="001717C1">
        <w:rPr>
          <w:rFonts w:ascii="David" w:eastAsia="Times New Roman" w:hAnsi="David" w:cs="David"/>
          <w:b/>
          <w:bCs/>
          <w:sz w:val="24"/>
          <w:szCs w:val="24"/>
          <w:u w:val="single"/>
          <w:rtl/>
        </w:rPr>
        <w:t>החלטה</w:t>
      </w:r>
    </w:p>
    <w:p w14:paraId="2B60BCCA" w14:textId="44F6D135" w:rsidR="001717C1" w:rsidRDefault="001717C1" w:rsidP="00B944F4">
      <w:pPr>
        <w:spacing w:after="0" w:line="360" w:lineRule="auto"/>
        <w:jc w:val="both"/>
        <w:rPr>
          <w:rFonts w:ascii="David" w:eastAsia="Times New Roman" w:hAnsi="David" w:cs="David"/>
          <w:sz w:val="24"/>
          <w:szCs w:val="24"/>
          <w:rtl/>
        </w:rPr>
      </w:pPr>
      <w:r w:rsidRPr="001717C1">
        <w:rPr>
          <w:rFonts w:ascii="David" w:eastAsia="Times New Roman" w:hAnsi="David" w:cs="David"/>
          <w:sz w:val="24"/>
          <w:szCs w:val="24"/>
          <w:rtl/>
        </w:rPr>
        <w:t xml:space="preserve">לפנינו </w:t>
      </w:r>
      <w:r w:rsidRPr="001717C1">
        <w:rPr>
          <w:rFonts w:ascii="David" w:eastAsia="Times New Roman" w:hAnsi="David" w:cs="David" w:hint="cs"/>
          <w:sz w:val="24"/>
          <w:szCs w:val="24"/>
          <w:rtl/>
        </w:rPr>
        <w:t>שאלת</w:t>
      </w:r>
      <w:r w:rsidRPr="001717C1">
        <w:rPr>
          <w:rFonts w:ascii="David" w:eastAsia="Times New Roman" w:hAnsi="David" w:cs="David"/>
          <w:sz w:val="24"/>
          <w:szCs w:val="24"/>
          <w:rtl/>
        </w:rPr>
        <w:t xml:space="preserve"> </w:t>
      </w:r>
      <w:r w:rsidR="00B944F4">
        <w:rPr>
          <w:rFonts w:ascii="David" w:eastAsia="Times New Roman" w:hAnsi="David" w:cs="David" w:hint="cs"/>
          <w:sz w:val="24"/>
          <w:szCs w:val="24"/>
          <w:rtl/>
        </w:rPr>
        <w:t xml:space="preserve">זכאותו של המבקש </w:t>
      </w:r>
      <w:r>
        <w:rPr>
          <w:rFonts w:ascii="David" w:eastAsia="Times New Roman" w:hAnsi="David" w:cs="David" w:hint="cs"/>
          <w:sz w:val="24"/>
          <w:szCs w:val="24"/>
          <w:rtl/>
        </w:rPr>
        <w:t xml:space="preserve">לקבלת </w:t>
      </w:r>
      <w:r w:rsidRPr="001717C1">
        <w:rPr>
          <w:rFonts w:ascii="David" w:eastAsia="Times New Roman" w:hAnsi="David" w:cs="David" w:hint="cs"/>
          <w:b/>
          <w:bCs/>
          <w:sz w:val="24"/>
          <w:szCs w:val="24"/>
          <w:rtl/>
        </w:rPr>
        <w:t>פיצוי בגין מעצרו והוצאות הגנתו</w:t>
      </w:r>
      <w:r>
        <w:rPr>
          <w:rFonts w:ascii="David" w:eastAsia="Times New Roman" w:hAnsi="David" w:cs="David" w:hint="cs"/>
          <w:sz w:val="24"/>
          <w:szCs w:val="24"/>
          <w:rtl/>
        </w:rPr>
        <w:t xml:space="preserve"> </w:t>
      </w:r>
      <w:r w:rsidR="00B944F4">
        <w:rPr>
          <w:rFonts w:ascii="David" w:eastAsia="Times New Roman" w:hAnsi="David" w:cs="David" w:hint="cs"/>
          <w:sz w:val="24"/>
          <w:szCs w:val="24"/>
          <w:rtl/>
        </w:rPr>
        <w:t>בעקבות זיכויו</w:t>
      </w:r>
      <w:r>
        <w:rPr>
          <w:rFonts w:ascii="David" w:eastAsia="Times New Roman" w:hAnsi="David" w:cs="David" w:hint="cs"/>
          <w:sz w:val="24"/>
          <w:szCs w:val="24"/>
          <w:rtl/>
        </w:rPr>
        <w:t xml:space="preserve">, מחמת הספק, מעבירות מין חמורות שיוחסו לו. </w:t>
      </w:r>
    </w:p>
    <w:p w14:paraId="3ED1AA27" w14:textId="77777777" w:rsidR="00403FCF" w:rsidRPr="001717C1" w:rsidRDefault="00403FCF" w:rsidP="00B944F4">
      <w:pPr>
        <w:spacing w:after="0" w:line="360" w:lineRule="auto"/>
        <w:jc w:val="both"/>
        <w:rPr>
          <w:rFonts w:ascii="David" w:eastAsia="Times New Roman" w:hAnsi="David" w:cs="David"/>
          <w:sz w:val="24"/>
          <w:szCs w:val="24"/>
          <w:rtl/>
        </w:rPr>
      </w:pPr>
    </w:p>
    <w:p w14:paraId="39375591" w14:textId="77777777" w:rsidR="001717C1" w:rsidRPr="001717C1" w:rsidRDefault="001717C1" w:rsidP="00B944F4">
      <w:pPr>
        <w:keepNext/>
        <w:keepLines/>
        <w:spacing w:after="0" w:line="360" w:lineRule="auto"/>
        <w:outlineLvl w:val="0"/>
        <w:rPr>
          <w:rFonts w:asciiTheme="majorHAnsi" w:eastAsiaTheme="majorEastAsia" w:hAnsiTheme="majorHAnsi" w:cs="David"/>
          <w:bCs/>
          <w:sz w:val="32"/>
          <w:szCs w:val="24"/>
          <w:u w:val="single"/>
          <w:rtl/>
        </w:rPr>
      </w:pPr>
      <w:r w:rsidRPr="001717C1">
        <w:rPr>
          <w:rFonts w:asciiTheme="majorHAnsi" w:eastAsiaTheme="majorEastAsia" w:hAnsiTheme="majorHAnsi" w:cs="David" w:hint="cs"/>
          <w:bCs/>
          <w:sz w:val="32"/>
          <w:szCs w:val="24"/>
          <w:u w:val="single"/>
          <w:rtl/>
        </w:rPr>
        <w:t>מסגרת ההליך ועמדות הצדדים</w:t>
      </w:r>
    </w:p>
    <w:p w14:paraId="1ADA80C2" w14:textId="74FC81D7" w:rsidR="001717C1" w:rsidRPr="001717C1" w:rsidRDefault="001717C1"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ביום 1.8.2022 הור</w:t>
      </w:r>
      <w:r w:rsidR="001431F6">
        <w:rPr>
          <w:rFonts w:ascii="David" w:eastAsia="Times New Roman" w:hAnsi="David" w:cs="David" w:hint="cs"/>
          <w:color w:val="222222"/>
          <w:sz w:val="24"/>
          <w:szCs w:val="24"/>
          <w:rtl/>
        </w:rPr>
        <w:t>י</w:t>
      </w:r>
      <w:r>
        <w:rPr>
          <w:rFonts w:ascii="David" w:eastAsia="Times New Roman" w:hAnsi="David" w:cs="David" w:hint="cs"/>
          <w:color w:val="222222"/>
          <w:sz w:val="24"/>
          <w:szCs w:val="24"/>
          <w:rtl/>
        </w:rPr>
        <w:t>נו על זיכויו של המבקש, רב"ט נ</w:t>
      </w:r>
      <w:r w:rsidR="00B436E4">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ב</w:t>
      </w:r>
      <w:r w:rsidR="00B436E4">
        <w:rPr>
          <w:rFonts w:ascii="David" w:eastAsia="Times New Roman" w:hAnsi="David" w:cs="David" w:hint="cs"/>
          <w:color w:val="222222"/>
          <w:sz w:val="24"/>
          <w:szCs w:val="24"/>
          <w:rtl/>
        </w:rPr>
        <w:t>'</w:t>
      </w:r>
      <w:r w:rsidR="00A91155">
        <w:rPr>
          <w:rFonts w:ascii="David" w:eastAsia="Times New Roman" w:hAnsi="David" w:cs="David" w:hint="cs"/>
          <w:color w:val="222222"/>
          <w:sz w:val="24"/>
          <w:szCs w:val="24"/>
          <w:rtl/>
        </w:rPr>
        <w:t xml:space="preserve"> (להלן: </w:t>
      </w:r>
      <w:r w:rsidR="00A91155">
        <w:rPr>
          <w:rFonts w:ascii="David" w:eastAsia="Times New Roman" w:hAnsi="David" w:cs="David" w:hint="cs"/>
          <w:b/>
          <w:bCs/>
          <w:color w:val="222222"/>
          <w:sz w:val="24"/>
          <w:szCs w:val="24"/>
          <w:rtl/>
        </w:rPr>
        <w:t>המבקש</w:t>
      </w:r>
      <w:r w:rsidR="00A91155">
        <w:rPr>
          <w:rFonts w:ascii="David" w:eastAsia="Times New Roman" w:hAnsi="David" w:cs="David" w:hint="cs"/>
          <w:color w:val="222222"/>
          <w:sz w:val="24"/>
          <w:szCs w:val="24"/>
          <w:rtl/>
        </w:rPr>
        <w:t xml:space="preserve">) מכתב אישום  </w:t>
      </w:r>
      <w:r>
        <w:rPr>
          <w:rFonts w:ascii="David" w:eastAsia="Times New Roman" w:hAnsi="David" w:cs="David" w:hint="cs"/>
          <w:color w:val="222222"/>
          <w:sz w:val="24"/>
          <w:szCs w:val="24"/>
          <w:rtl/>
        </w:rPr>
        <w:t xml:space="preserve"> </w:t>
      </w:r>
      <w:r w:rsidRPr="001717C1">
        <w:rPr>
          <w:rFonts w:ascii="David" w:eastAsia="Times New Roman" w:hAnsi="David" w:cs="David" w:hint="cs"/>
          <w:color w:val="222222"/>
          <w:sz w:val="24"/>
          <w:szCs w:val="24"/>
          <w:rtl/>
        </w:rPr>
        <w:t xml:space="preserve">חמור </w:t>
      </w:r>
      <w:r w:rsidR="006E186B">
        <w:rPr>
          <w:rFonts w:ascii="David" w:eastAsia="Times New Roman" w:hAnsi="David" w:cs="David" w:hint="cs"/>
          <w:color w:val="222222"/>
          <w:sz w:val="24"/>
          <w:szCs w:val="24"/>
          <w:rtl/>
        </w:rPr>
        <w:t>ש</w:t>
      </w:r>
      <w:r w:rsidRPr="001717C1">
        <w:rPr>
          <w:rFonts w:ascii="David" w:eastAsia="Times New Roman" w:hAnsi="David" w:cs="David" w:hint="cs"/>
          <w:color w:val="222222"/>
          <w:sz w:val="24"/>
          <w:szCs w:val="24"/>
          <w:rtl/>
        </w:rPr>
        <w:t xml:space="preserve">הוגש </w:t>
      </w:r>
      <w:r w:rsidR="006E186B">
        <w:rPr>
          <w:rFonts w:ascii="David" w:eastAsia="Times New Roman" w:hAnsi="David" w:cs="David" w:hint="cs"/>
          <w:color w:val="222222"/>
          <w:sz w:val="24"/>
          <w:szCs w:val="24"/>
          <w:rtl/>
        </w:rPr>
        <w:t xml:space="preserve">נגדו </w:t>
      </w:r>
      <w:r w:rsidRPr="001717C1">
        <w:rPr>
          <w:rFonts w:ascii="David" w:eastAsia="Times New Roman" w:hAnsi="David" w:cs="David" w:hint="cs"/>
          <w:color w:val="222222"/>
          <w:sz w:val="24"/>
          <w:szCs w:val="24"/>
          <w:rtl/>
        </w:rPr>
        <w:t xml:space="preserve">בגין עבירות של </w:t>
      </w:r>
      <w:r w:rsidRPr="001717C1">
        <w:rPr>
          <w:rFonts w:ascii="David" w:eastAsia="Times New Roman" w:hAnsi="David" w:cs="David" w:hint="cs"/>
          <w:b/>
          <w:bCs/>
          <w:color w:val="222222"/>
          <w:sz w:val="24"/>
          <w:szCs w:val="24"/>
          <w:rtl/>
        </w:rPr>
        <w:t>אינוס</w:t>
      </w:r>
      <w:r w:rsidR="002B3617">
        <w:rPr>
          <w:rFonts w:ascii="David" w:eastAsia="Calibri" w:hAnsi="David" w:cs="David" w:hint="cs"/>
          <w:sz w:val="24"/>
          <w:szCs w:val="24"/>
          <w:rtl/>
        </w:rPr>
        <w:t>, לפי</w:t>
      </w:r>
      <w:r w:rsidRPr="001717C1">
        <w:rPr>
          <w:rFonts w:ascii="David" w:eastAsia="Calibri" w:hAnsi="David" w:cs="David" w:hint="cs"/>
          <w:sz w:val="24"/>
          <w:szCs w:val="24"/>
          <w:rtl/>
        </w:rPr>
        <w:t xml:space="preserve"> </w:t>
      </w:r>
      <w:r w:rsidRPr="001717C1">
        <w:rPr>
          <w:rFonts w:ascii="David" w:eastAsia="Calibri" w:hAnsi="David" w:cs="David"/>
          <w:sz w:val="24"/>
          <w:szCs w:val="24"/>
          <w:rtl/>
        </w:rPr>
        <w:t xml:space="preserve">סעיף 345(א)(1) לחוק העונשין, </w:t>
      </w:r>
      <w:proofErr w:type="spellStart"/>
      <w:r w:rsidRPr="001717C1">
        <w:rPr>
          <w:rFonts w:ascii="David" w:eastAsia="Calibri" w:hAnsi="David" w:cs="David"/>
          <w:sz w:val="24"/>
          <w:szCs w:val="24"/>
          <w:rtl/>
        </w:rPr>
        <w:t>התשל"ז</w:t>
      </w:r>
      <w:proofErr w:type="spellEnd"/>
      <w:r w:rsidRPr="001717C1">
        <w:rPr>
          <w:rFonts w:ascii="David" w:eastAsia="Calibri" w:hAnsi="David" w:cs="David"/>
          <w:sz w:val="24"/>
          <w:szCs w:val="24"/>
          <w:rtl/>
        </w:rPr>
        <w:t xml:space="preserve"> – 1977</w:t>
      </w:r>
      <w:r w:rsidR="002B3617">
        <w:rPr>
          <w:rFonts w:ascii="David" w:eastAsia="Calibri" w:hAnsi="David" w:cs="David" w:hint="cs"/>
          <w:sz w:val="24"/>
          <w:szCs w:val="24"/>
          <w:rtl/>
        </w:rPr>
        <w:t xml:space="preserve"> (להלן: </w:t>
      </w:r>
      <w:r w:rsidR="002B3617">
        <w:rPr>
          <w:rFonts w:ascii="David" w:eastAsia="Calibri" w:hAnsi="David" w:cs="David" w:hint="cs"/>
          <w:b/>
          <w:bCs/>
          <w:sz w:val="24"/>
          <w:szCs w:val="24"/>
          <w:rtl/>
        </w:rPr>
        <w:t>חוק העונשין</w:t>
      </w:r>
      <w:r w:rsidR="002B3617">
        <w:rPr>
          <w:rFonts w:ascii="David" w:eastAsia="Calibri" w:hAnsi="David" w:cs="David" w:hint="cs"/>
          <w:sz w:val="24"/>
          <w:szCs w:val="24"/>
          <w:rtl/>
        </w:rPr>
        <w:t>)</w:t>
      </w:r>
      <w:r w:rsidRPr="001717C1">
        <w:rPr>
          <w:rFonts w:ascii="David" w:eastAsia="Calibri" w:hAnsi="David" w:cs="David"/>
          <w:sz w:val="24"/>
          <w:szCs w:val="24"/>
          <w:rtl/>
        </w:rPr>
        <w:t xml:space="preserve">; </w:t>
      </w:r>
      <w:r w:rsidRPr="001717C1">
        <w:rPr>
          <w:rFonts w:ascii="David" w:eastAsia="Calibri" w:hAnsi="David" w:cs="David"/>
          <w:b/>
          <w:bCs/>
          <w:sz w:val="24"/>
          <w:szCs w:val="24"/>
          <w:rtl/>
        </w:rPr>
        <w:t>מעשה מגונה בכוח</w:t>
      </w:r>
      <w:r w:rsidRPr="001717C1">
        <w:rPr>
          <w:rFonts w:ascii="David" w:eastAsia="Calibri" w:hAnsi="David" w:cs="David"/>
          <w:sz w:val="24"/>
          <w:szCs w:val="24"/>
          <w:rtl/>
        </w:rPr>
        <w:t xml:space="preserve"> </w:t>
      </w:r>
      <w:r w:rsidR="002B3617">
        <w:rPr>
          <w:rFonts w:ascii="David" w:eastAsia="Calibri" w:hAnsi="David" w:cs="David" w:hint="cs"/>
          <w:sz w:val="24"/>
          <w:szCs w:val="24"/>
          <w:rtl/>
        </w:rPr>
        <w:t xml:space="preserve">לפי </w:t>
      </w:r>
      <w:r w:rsidRPr="001717C1">
        <w:rPr>
          <w:rFonts w:ascii="David" w:eastAsia="Calibri" w:hAnsi="David" w:cs="David"/>
          <w:sz w:val="24"/>
          <w:szCs w:val="24"/>
          <w:rtl/>
        </w:rPr>
        <w:t>סעיף 348(ג1) לחוק העונשין ו</w:t>
      </w:r>
      <w:r w:rsidR="002B3617">
        <w:rPr>
          <w:rFonts w:ascii="David" w:eastAsia="Calibri" w:hAnsi="David" w:cs="David" w:hint="cs"/>
          <w:sz w:val="24"/>
          <w:szCs w:val="24"/>
          <w:rtl/>
        </w:rPr>
        <w:t>שתי עבירות</w:t>
      </w:r>
      <w:r w:rsidRPr="001717C1">
        <w:rPr>
          <w:rFonts w:ascii="David" w:eastAsia="Calibri" w:hAnsi="David" w:cs="David"/>
          <w:sz w:val="24"/>
          <w:szCs w:val="24"/>
          <w:rtl/>
        </w:rPr>
        <w:t xml:space="preserve"> </w:t>
      </w:r>
      <w:r w:rsidR="002B3617">
        <w:rPr>
          <w:rFonts w:ascii="David" w:eastAsia="Calibri" w:hAnsi="David" w:cs="David" w:hint="cs"/>
          <w:sz w:val="24"/>
          <w:szCs w:val="24"/>
          <w:rtl/>
        </w:rPr>
        <w:t xml:space="preserve">של </w:t>
      </w:r>
      <w:r w:rsidRPr="001717C1">
        <w:rPr>
          <w:rFonts w:ascii="David" w:eastAsia="Calibri" w:hAnsi="David" w:cs="David"/>
          <w:b/>
          <w:bCs/>
          <w:sz w:val="24"/>
          <w:szCs w:val="24"/>
          <w:rtl/>
        </w:rPr>
        <w:t>מעש</w:t>
      </w:r>
      <w:r w:rsidR="002B3617">
        <w:rPr>
          <w:rFonts w:ascii="David" w:eastAsia="Calibri" w:hAnsi="David" w:cs="David" w:hint="cs"/>
          <w:b/>
          <w:bCs/>
          <w:sz w:val="24"/>
          <w:szCs w:val="24"/>
          <w:rtl/>
        </w:rPr>
        <w:t>ה</w:t>
      </w:r>
      <w:r w:rsidRPr="001717C1">
        <w:rPr>
          <w:rFonts w:ascii="David" w:eastAsia="Calibri" w:hAnsi="David" w:cs="David"/>
          <w:b/>
          <w:bCs/>
          <w:sz w:val="24"/>
          <w:szCs w:val="24"/>
          <w:rtl/>
        </w:rPr>
        <w:t xml:space="preserve"> מגונ</w:t>
      </w:r>
      <w:r w:rsidR="002B3617">
        <w:rPr>
          <w:rFonts w:ascii="David" w:eastAsia="Calibri" w:hAnsi="David" w:cs="David" w:hint="cs"/>
          <w:b/>
          <w:bCs/>
          <w:sz w:val="24"/>
          <w:szCs w:val="24"/>
          <w:rtl/>
        </w:rPr>
        <w:t>ה</w:t>
      </w:r>
      <w:r w:rsidR="002B3617">
        <w:rPr>
          <w:rFonts w:ascii="David" w:eastAsia="Calibri" w:hAnsi="David" w:cs="David" w:hint="cs"/>
          <w:sz w:val="24"/>
          <w:szCs w:val="24"/>
          <w:rtl/>
        </w:rPr>
        <w:t>, לפי</w:t>
      </w:r>
      <w:r w:rsidRPr="001717C1">
        <w:rPr>
          <w:rFonts w:ascii="David" w:eastAsia="Calibri" w:hAnsi="David" w:cs="David"/>
          <w:sz w:val="24"/>
          <w:szCs w:val="24"/>
          <w:rtl/>
        </w:rPr>
        <w:t xml:space="preserve"> סעיף 348(ג)</w:t>
      </w:r>
      <w:r w:rsidRPr="001717C1">
        <w:rPr>
          <w:rFonts w:ascii="David" w:eastAsia="Times New Roman" w:hAnsi="David" w:cs="David"/>
          <w:sz w:val="24"/>
          <w:szCs w:val="24"/>
          <w:rtl/>
        </w:rPr>
        <w:t xml:space="preserve"> לחוק העונשין</w:t>
      </w:r>
      <w:r w:rsidR="00B6162B">
        <w:rPr>
          <w:rFonts w:ascii="David" w:eastAsia="Times New Roman" w:hAnsi="David" w:cs="David" w:hint="cs"/>
          <w:sz w:val="24"/>
          <w:szCs w:val="24"/>
          <w:rtl/>
        </w:rPr>
        <w:t xml:space="preserve">, אשר </w:t>
      </w:r>
      <w:r w:rsidRPr="001717C1">
        <w:rPr>
          <w:rFonts w:ascii="David" w:eastAsia="Times New Roman" w:hAnsi="David" w:cs="David" w:hint="cs"/>
          <w:sz w:val="24"/>
          <w:szCs w:val="24"/>
          <w:rtl/>
        </w:rPr>
        <w:t xml:space="preserve">בוצעו </w:t>
      </w:r>
      <w:r w:rsidR="00880F46">
        <w:rPr>
          <w:rFonts w:ascii="David" w:eastAsia="Times New Roman" w:hAnsi="David" w:cs="David" w:hint="cs"/>
          <w:sz w:val="24"/>
          <w:szCs w:val="24"/>
          <w:rtl/>
        </w:rPr>
        <w:t xml:space="preserve">על פי הנטען, </w:t>
      </w:r>
      <w:r w:rsidRPr="001717C1">
        <w:rPr>
          <w:rFonts w:ascii="David" w:eastAsia="Times New Roman" w:hAnsi="David" w:cs="David" w:hint="cs"/>
          <w:sz w:val="24"/>
          <w:szCs w:val="24"/>
          <w:rtl/>
        </w:rPr>
        <w:t xml:space="preserve">ברב"ט ש' (להלן </w:t>
      </w:r>
      <w:r w:rsidRPr="001717C1">
        <w:rPr>
          <w:rFonts w:ascii="David" w:eastAsia="Times New Roman" w:hAnsi="David" w:cs="David"/>
          <w:sz w:val="24"/>
          <w:szCs w:val="24"/>
          <w:rtl/>
        </w:rPr>
        <w:t>–</w:t>
      </w:r>
      <w:r w:rsidRPr="001717C1">
        <w:rPr>
          <w:rFonts w:ascii="David" w:eastAsia="Times New Roman" w:hAnsi="David" w:cs="David" w:hint="cs"/>
          <w:sz w:val="24"/>
          <w:szCs w:val="24"/>
          <w:rtl/>
        </w:rPr>
        <w:t xml:space="preserve"> </w:t>
      </w:r>
      <w:r w:rsidRPr="001717C1">
        <w:rPr>
          <w:rFonts w:ascii="David" w:eastAsia="Times New Roman" w:hAnsi="David" w:cs="David" w:hint="cs"/>
          <w:b/>
          <w:bCs/>
          <w:sz w:val="24"/>
          <w:szCs w:val="24"/>
          <w:rtl/>
        </w:rPr>
        <w:t>המתלוננת</w:t>
      </w:r>
      <w:r w:rsidRPr="001717C1">
        <w:rPr>
          <w:rFonts w:ascii="David" w:eastAsia="Times New Roman" w:hAnsi="David" w:cs="David" w:hint="cs"/>
          <w:sz w:val="24"/>
          <w:szCs w:val="24"/>
          <w:rtl/>
        </w:rPr>
        <w:t xml:space="preserve">). </w:t>
      </w:r>
    </w:p>
    <w:p w14:paraId="4B8A473A" w14:textId="5728B56B" w:rsidR="006E437F" w:rsidRDefault="006E186B"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המבקש נעצר ביום</w:t>
      </w:r>
      <w:r w:rsidRPr="006E186B">
        <w:rPr>
          <w:rFonts w:ascii="David" w:eastAsia="Times New Roman" w:hAnsi="David" w:cs="David"/>
          <w:color w:val="222222"/>
          <w:sz w:val="24"/>
          <w:szCs w:val="24"/>
          <w:rtl/>
        </w:rPr>
        <w:t xml:space="preserve"> 16</w:t>
      </w:r>
      <w:r w:rsidRPr="006E186B">
        <w:rPr>
          <w:rFonts w:ascii="Arial" w:eastAsia="Times New Roman" w:hAnsi="Arial" w:cs="Arial" w:hint="cs"/>
          <w:color w:val="222222"/>
          <w:sz w:val="24"/>
          <w:szCs w:val="24"/>
          <w:rtl/>
        </w:rPr>
        <w:t>​</w:t>
      </w:r>
      <w:r w:rsidRPr="006E186B">
        <w:rPr>
          <w:rFonts w:ascii="David" w:eastAsia="Times New Roman" w:hAnsi="David" w:cs="David"/>
          <w:color w:val="222222"/>
          <w:sz w:val="24"/>
          <w:szCs w:val="24"/>
          <w:rtl/>
        </w:rPr>
        <w:t>.11.20</w:t>
      </w:r>
      <w:r w:rsidRPr="006E186B">
        <w:rPr>
          <w:rFonts w:ascii="Arial" w:eastAsia="Times New Roman" w:hAnsi="Arial" w:cs="Arial" w:hint="cs"/>
          <w:color w:val="222222"/>
          <w:sz w:val="24"/>
          <w:szCs w:val="24"/>
          <w:rtl/>
        </w:rPr>
        <w:t>​</w:t>
      </w:r>
      <w:r w:rsidRPr="006E186B">
        <w:rPr>
          <w:rFonts w:ascii="David" w:eastAsia="Times New Roman" w:hAnsi="David" w:cs="David"/>
          <w:color w:val="222222"/>
          <w:sz w:val="24"/>
          <w:szCs w:val="24"/>
          <w:rtl/>
        </w:rPr>
        <w:t xml:space="preserve">21 </w:t>
      </w:r>
      <w:r>
        <w:rPr>
          <w:rFonts w:ascii="David" w:eastAsia="Times New Roman" w:hAnsi="David" w:cs="David" w:hint="cs"/>
          <w:color w:val="222222"/>
          <w:sz w:val="24"/>
          <w:szCs w:val="24"/>
          <w:rtl/>
        </w:rPr>
        <w:t>ועם</w:t>
      </w:r>
      <w:r w:rsidRPr="006E186B">
        <w:rPr>
          <w:rFonts w:ascii="David" w:eastAsia="Times New Roman" w:hAnsi="David" w:cs="David"/>
          <w:color w:val="222222"/>
          <w:sz w:val="24"/>
          <w:szCs w:val="24"/>
          <w:rtl/>
        </w:rPr>
        <w:t xml:space="preserve"> </w:t>
      </w:r>
      <w:proofErr w:type="spellStart"/>
      <w:r w:rsidRPr="006E186B">
        <w:rPr>
          <w:rFonts w:ascii="David" w:eastAsia="Times New Roman" w:hAnsi="David" w:cs="David" w:hint="cs"/>
          <w:color w:val="222222"/>
          <w:sz w:val="24"/>
          <w:szCs w:val="24"/>
          <w:rtl/>
        </w:rPr>
        <w:t>ה‌גשת</w:t>
      </w:r>
      <w:proofErr w:type="spellEnd"/>
      <w:r w:rsidRPr="006E186B">
        <w:rPr>
          <w:rFonts w:ascii="David" w:eastAsia="Times New Roman" w:hAnsi="David" w:cs="David"/>
          <w:color w:val="222222"/>
          <w:sz w:val="24"/>
          <w:szCs w:val="24"/>
          <w:rtl/>
        </w:rPr>
        <w:t xml:space="preserve"> </w:t>
      </w:r>
      <w:r w:rsidRPr="006E186B">
        <w:rPr>
          <w:rFonts w:ascii="David" w:eastAsia="Times New Roman" w:hAnsi="David" w:cs="David" w:hint="cs"/>
          <w:color w:val="222222"/>
          <w:sz w:val="24"/>
          <w:szCs w:val="24"/>
          <w:rtl/>
        </w:rPr>
        <w:t>כתב</w:t>
      </w:r>
      <w:r w:rsidRPr="006E186B">
        <w:rPr>
          <w:rFonts w:ascii="David" w:eastAsia="Times New Roman" w:hAnsi="David" w:cs="David"/>
          <w:color w:val="222222"/>
          <w:sz w:val="24"/>
          <w:szCs w:val="24"/>
          <w:rtl/>
        </w:rPr>
        <w:t xml:space="preserve"> </w:t>
      </w:r>
      <w:proofErr w:type="spellStart"/>
      <w:r w:rsidRPr="006E186B">
        <w:rPr>
          <w:rFonts w:ascii="David" w:eastAsia="Times New Roman" w:hAnsi="David" w:cs="David" w:hint="cs"/>
          <w:color w:val="222222"/>
          <w:sz w:val="24"/>
          <w:szCs w:val="24"/>
          <w:rtl/>
        </w:rPr>
        <w:t>האיש‌ום</w:t>
      </w:r>
      <w:proofErr w:type="spellEnd"/>
      <w:r w:rsidRPr="006E186B">
        <w:rPr>
          <w:rFonts w:ascii="Arial" w:eastAsia="Times New Roman" w:hAnsi="Arial" w:cs="Arial" w:hint="cs"/>
          <w:color w:val="222222"/>
          <w:sz w:val="24"/>
          <w:szCs w:val="24"/>
          <w:rtl/>
        </w:rPr>
        <w:t>​</w:t>
      </w:r>
      <w:r w:rsidRPr="006E186B">
        <w:rPr>
          <w:rFonts w:ascii="David" w:eastAsia="Times New Roman" w:hAnsi="David" w:cs="David"/>
          <w:color w:val="222222"/>
          <w:sz w:val="24"/>
          <w:szCs w:val="24"/>
          <w:rtl/>
        </w:rPr>
        <w:t xml:space="preserve">, </w:t>
      </w:r>
      <w:r w:rsidRPr="006E186B">
        <w:rPr>
          <w:rFonts w:ascii="David" w:eastAsia="Times New Roman" w:hAnsi="David" w:cs="David" w:hint="cs"/>
          <w:color w:val="222222"/>
          <w:sz w:val="24"/>
          <w:szCs w:val="24"/>
          <w:rtl/>
        </w:rPr>
        <w:t>ביום</w:t>
      </w:r>
      <w:r w:rsidRPr="006E186B">
        <w:rPr>
          <w:rFonts w:ascii="David" w:eastAsia="Times New Roman" w:hAnsi="David" w:cs="David"/>
          <w:color w:val="222222"/>
          <w:sz w:val="24"/>
          <w:szCs w:val="24"/>
          <w:rtl/>
        </w:rPr>
        <w:t xml:space="preserve"> 9.1</w:t>
      </w:r>
      <w:r w:rsidRPr="006E186B">
        <w:rPr>
          <w:rFonts w:ascii="David" w:eastAsia="Times New Roman" w:hAnsi="David" w:cs="David" w:hint="cs"/>
          <w:color w:val="222222"/>
          <w:sz w:val="24"/>
          <w:szCs w:val="24"/>
          <w:rtl/>
        </w:rPr>
        <w:t>‌</w:t>
      </w:r>
      <w:r w:rsidRPr="006E186B">
        <w:rPr>
          <w:rFonts w:ascii="David" w:eastAsia="Times New Roman" w:hAnsi="David" w:cs="David"/>
          <w:color w:val="222222"/>
          <w:sz w:val="24"/>
          <w:szCs w:val="24"/>
          <w:rtl/>
        </w:rPr>
        <w:t xml:space="preserve">2.2021, </w:t>
      </w:r>
      <w:r w:rsidRPr="006E186B">
        <w:rPr>
          <w:rFonts w:ascii="Arial" w:eastAsia="Times New Roman" w:hAnsi="Arial" w:cs="Arial" w:hint="cs"/>
          <w:color w:val="222222"/>
          <w:sz w:val="24"/>
          <w:szCs w:val="24"/>
          <w:rtl/>
        </w:rPr>
        <w:t>​</w:t>
      </w:r>
      <w:r w:rsidRPr="006E186B">
        <w:rPr>
          <w:rFonts w:ascii="David" w:eastAsia="Times New Roman" w:hAnsi="David" w:cs="David" w:hint="cs"/>
          <w:color w:val="222222"/>
          <w:sz w:val="24"/>
          <w:szCs w:val="24"/>
          <w:rtl/>
        </w:rPr>
        <w:t>ביקשה</w:t>
      </w:r>
      <w:r w:rsidRPr="006E186B">
        <w:rPr>
          <w:rFonts w:ascii="David" w:eastAsia="Times New Roman" w:hAnsi="David" w:cs="David"/>
          <w:color w:val="222222"/>
          <w:sz w:val="24"/>
          <w:szCs w:val="24"/>
          <w:rtl/>
        </w:rPr>
        <w:t xml:space="preserve"> </w:t>
      </w:r>
      <w:r w:rsidRPr="006E186B">
        <w:rPr>
          <w:rFonts w:ascii="Arial" w:eastAsia="Times New Roman" w:hAnsi="Arial" w:cs="Arial" w:hint="cs"/>
          <w:color w:val="222222"/>
          <w:sz w:val="24"/>
          <w:szCs w:val="24"/>
          <w:rtl/>
        </w:rPr>
        <w:t>​</w:t>
      </w:r>
      <w:r w:rsidRPr="006E186B">
        <w:rPr>
          <w:rFonts w:ascii="David" w:eastAsia="Times New Roman" w:hAnsi="David" w:cs="David" w:hint="cs"/>
          <w:color w:val="222222"/>
          <w:sz w:val="24"/>
          <w:szCs w:val="24"/>
          <w:rtl/>
        </w:rPr>
        <w:t>התביעה</w:t>
      </w:r>
      <w:r w:rsidRPr="006E186B">
        <w:rPr>
          <w:rFonts w:ascii="David" w:eastAsia="Times New Roman" w:hAnsi="David" w:cs="David"/>
          <w:color w:val="222222"/>
          <w:sz w:val="24"/>
          <w:szCs w:val="24"/>
          <w:rtl/>
        </w:rPr>
        <w:t xml:space="preserve"> </w:t>
      </w:r>
      <w:proofErr w:type="spellStart"/>
      <w:r w:rsidRPr="006E186B">
        <w:rPr>
          <w:rFonts w:ascii="David" w:eastAsia="Times New Roman" w:hAnsi="David" w:cs="David" w:hint="cs"/>
          <w:color w:val="222222"/>
          <w:sz w:val="24"/>
          <w:szCs w:val="24"/>
          <w:rtl/>
        </w:rPr>
        <w:t>הצ</w:t>
      </w:r>
      <w:proofErr w:type="spellEnd"/>
      <w:r w:rsidRPr="006E186B">
        <w:rPr>
          <w:rFonts w:ascii="Arial" w:eastAsia="Times New Roman" w:hAnsi="Arial" w:cs="Arial" w:hint="cs"/>
          <w:color w:val="222222"/>
          <w:sz w:val="24"/>
          <w:szCs w:val="24"/>
          <w:rtl/>
        </w:rPr>
        <w:t>​</w:t>
      </w:r>
      <w:proofErr w:type="spellStart"/>
      <w:r w:rsidRPr="006E186B">
        <w:rPr>
          <w:rFonts w:ascii="David" w:eastAsia="Times New Roman" w:hAnsi="David" w:cs="David" w:hint="cs"/>
          <w:color w:val="222222"/>
          <w:sz w:val="24"/>
          <w:szCs w:val="24"/>
          <w:rtl/>
        </w:rPr>
        <w:t>באית</w:t>
      </w:r>
      <w:proofErr w:type="spellEnd"/>
      <w:r w:rsidRPr="006E186B">
        <w:rPr>
          <w:rFonts w:ascii="David" w:eastAsia="Times New Roman" w:hAnsi="David" w:cs="David"/>
          <w:color w:val="222222"/>
          <w:sz w:val="24"/>
          <w:szCs w:val="24"/>
          <w:rtl/>
        </w:rPr>
        <w:t xml:space="preserve"> </w:t>
      </w:r>
      <w:r w:rsidRPr="006E186B">
        <w:rPr>
          <w:rFonts w:ascii="David" w:eastAsia="Times New Roman" w:hAnsi="David" w:cs="David" w:hint="cs"/>
          <w:color w:val="222222"/>
          <w:sz w:val="24"/>
          <w:szCs w:val="24"/>
          <w:rtl/>
        </w:rPr>
        <w:t>את</w:t>
      </w:r>
      <w:r w:rsidRPr="006E186B">
        <w:rPr>
          <w:rFonts w:ascii="David" w:eastAsia="Times New Roman" w:hAnsi="David" w:cs="David"/>
          <w:color w:val="222222"/>
          <w:sz w:val="24"/>
          <w:szCs w:val="24"/>
          <w:rtl/>
        </w:rPr>
        <w:t xml:space="preserve"> </w:t>
      </w:r>
      <w:proofErr w:type="spellStart"/>
      <w:r w:rsidRPr="006E186B">
        <w:rPr>
          <w:rFonts w:ascii="David" w:eastAsia="Times New Roman" w:hAnsi="David" w:cs="David" w:hint="cs"/>
          <w:color w:val="222222"/>
          <w:sz w:val="24"/>
          <w:szCs w:val="24"/>
          <w:rtl/>
        </w:rPr>
        <w:t>מ‌עצרו</w:t>
      </w:r>
      <w:proofErr w:type="spellEnd"/>
      <w:r w:rsidRPr="006E186B">
        <w:rPr>
          <w:rFonts w:ascii="David" w:eastAsia="Times New Roman" w:hAnsi="David" w:cs="David"/>
          <w:color w:val="222222"/>
          <w:sz w:val="24"/>
          <w:szCs w:val="24"/>
          <w:rtl/>
        </w:rPr>
        <w:t xml:space="preserve"> </w:t>
      </w:r>
      <w:r w:rsidRPr="006E186B">
        <w:rPr>
          <w:rFonts w:ascii="David" w:eastAsia="Times New Roman" w:hAnsi="David" w:cs="David" w:hint="cs"/>
          <w:color w:val="222222"/>
          <w:sz w:val="24"/>
          <w:szCs w:val="24"/>
          <w:rtl/>
        </w:rPr>
        <w:t>ע</w:t>
      </w:r>
      <w:r w:rsidRPr="006E186B">
        <w:rPr>
          <w:rFonts w:ascii="Arial" w:eastAsia="Times New Roman" w:hAnsi="Arial" w:cs="Arial" w:hint="cs"/>
          <w:color w:val="222222"/>
          <w:sz w:val="24"/>
          <w:szCs w:val="24"/>
          <w:rtl/>
        </w:rPr>
        <w:t>​</w:t>
      </w:r>
      <w:r w:rsidRPr="006E186B">
        <w:rPr>
          <w:rFonts w:ascii="David" w:eastAsia="Times New Roman" w:hAnsi="David" w:cs="David" w:hint="cs"/>
          <w:color w:val="222222"/>
          <w:sz w:val="24"/>
          <w:szCs w:val="24"/>
          <w:rtl/>
        </w:rPr>
        <w:t>ד</w:t>
      </w:r>
      <w:r w:rsidRPr="006E186B">
        <w:rPr>
          <w:rFonts w:ascii="David" w:eastAsia="Times New Roman" w:hAnsi="David" w:cs="David"/>
          <w:color w:val="222222"/>
          <w:sz w:val="24"/>
          <w:szCs w:val="24"/>
          <w:rtl/>
        </w:rPr>
        <w:t xml:space="preserve"> </w:t>
      </w:r>
      <w:r w:rsidRPr="006E186B">
        <w:rPr>
          <w:rFonts w:ascii="David" w:eastAsia="Times New Roman" w:hAnsi="David" w:cs="David" w:hint="cs"/>
          <w:color w:val="222222"/>
          <w:sz w:val="24"/>
          <w:szCs w:val="24"/>
          <w:rtl/>
        </w:rPr>
        <w:t>לתום</w:t>
      </w:r>
      <w:r w:rsidRPr="006E186B">
        <w:rPr>
          <w:rFonts w:ascii="David" w:eastAsia="Times New Roman" w:hAnsi="David" w:cs="David"/>
          <w:color w:val="222222"/>
          <w:sz w:val="24"/>
          <w:szCs w:val="24"/>
          <w:rtl/>
        </w:rPr>
        <w:t xml:space="preserve"> </w:t>
      </w:r>
      <w:r w:rsidRPr="006E186B">
        <w:rPr>
          <w:rFonts w:ascii="David" w:eastAsia="Times New Roman" w:hAnsi="David" w:cs="David" w:hint="cs"/>
          <w:color w:val="222222"/>
          <w:sz w:val="24"/>
          <w:szCs w:val="24"/>
          <w:rtl/>
        </w:rPr>
        <w:t>ה</w:t>
      </w:r>
      <w:r w:rsidRPr="006E186B">
        <w:rPr>
          <w:rFonts w:ascii="Arial" w:eastAsia="Times New Roman" w:hAnsi="Arial" w:cs="Arial" w:hint="cs"/>
          <w:color w:val="222222"/>
          <w:sz w:val="24"/>
          <w:szCs w:val="24"/>
          <w:rtl/>
        </w:rPr>
        <w:t>​</w:t>
      </w:r>
      <w:r w:rsidRPr="006E186B">
        <w:rPr>
          <w:rFonts w:ascii="David" w:eastAsia="Times New Roman" w:hAnsi="David" w:cs="David" w:hint="cs"/>
          <w:color w:val="222222"/>
          <w:sz w:val="24"/>
          <w:szCs w:val="24"/>
          <w:rtl/>
        </w:rPr>
        <w:t>הליכים</w:t>
      </w:r>
      <w:r w:rsidRPr="006E186B">
        <w:rPr>
          <w:rFonts w:ascii="David" w:eastAsia="Times New Roman" w:hAnsi="David" w:cs="David"/>
          <w:color w:val="222222"/>
          <w:sz w:val="24"/>
          <w:szCs w:val="24"/>
          <w:rtl/>
        </w:rPr>
        <w:t xml:space="preserve"> </w:t>
      </w:r>
      <w:r w:rsidRPr="006E186B">
        <w:rPr>
          <w:rFonts w:ascii="David" w:eastAsia="Times New Roman" w:hAnsi="David" w:cs="David" w:hint="cs"/>
          <w:color w:val="222222"/>
          <w:sz w:val="24"/>
          <w:szCs w:val="24"/>
          <w:rtl/>
        </w:rPr>
        <w:t>ה</w:t>
      </w:r>
      <w:r w:rsidRPr="006E186B">
        <w:rPr>
          <w:rFonts w:ascii="Arial" w:eastAsia="Times New Roman" w:hAnsi="Arial" w:cs="Arial" w:hint="cs"/>
          <w:color w:val="222222"/>
          <w:sz w:val="24"/>
          <w:szCs w:val="24"/>
          <w:rtl/>
        </w:rPr>
        <w:t>​</w:t>
      </w:r>
      <w:r w:rsidRPr="006E186B">
        <w:rPr>
          <w:rFonts w:ascii="David" w:eastAsia="Times New Roman" w:hAnsi="David" w:cs="David" w:hint="cs"/>
          <w:color w:val="222222"/>
          <w:sz w:val="24"/>
          <w:szCs w:val="24"/>
          <w:rtl/>
        </w:rPr>
        <w:t>משפטיים</w:t>
      </w:r>
      <w:r w:rsidRPr="006E186B">
        <w:rPr>
          <w:rFonts w:ascii="David" w:eastAsia="Times New Roman" w:hAnsi="David" w:cs="David"/>
          <w:color w:val="222222"/>
          <w:sz w:val="24"/>
          <w:szCs w:val="24"/>
          <w:rtl/>
        </w:rPr>
        <w:t>.</w:t>
      </w:r>
      <w:r>
        <w:rPr>
          <w:rFonts w:ascii="David" w:eastAsia="Times New Roman" w:hAnsi="David" w:cs="David" w:hint="cs"/>
          <w:color w:val="222222"/>
          <w:sz w:val="24"/>
          <w:szCs w:val="24"/>
          <w:rtl/>
        </w:rPr>
        <w:t xml:space="preserve"> </w:t>
      </w:r>
      <w:r w:rsidR="006E437F">
        <w:rPr>
          <w:rFonts w:ascii="David" w:eastAsia="Times New Roman" w:hAnsi="David" w:cs="David" w:hint="cs"/>
          <w:color w:val="222222"/>
          <w:sz w:val="24"/>
          <w:szCs w:val="24"/>
          <w:rtl/>
        </w:rPr>
        <w:t xml:space="preserve">כב' הנשיא, אל"ם שור, נעתר לבקשה אולם הורה על </w:t>
      </w:r>
      <w:proofErr w:type="spellStart"/>
      <w:r w:rsidR="006E437F">
        <w:rPr>
          <w:rFonts w:ascii="David" w:eastAsia="Times New Roman" w:hAnsi="David" w:cs="David" w:hint="cs"/>
          <w:color w:val="222222"/>
          <w:sz w:val="24"/>
          <w:szCs w:val="24"/>
          <w:rtl/>
        </w:rPr>
        <w:t>קציבת</w:t>
      </w:r>
      <w:proofErr w:type="spellEnd"/>
      <w:r w:rsidR="006E437F">
        <w:rPr>
          <w:rFonts w:ascii="David" w:eastAsia="Times New Roman" w:hAnsi="David" w:cs="David" w:hint="cs"/>
          <w:color w:val="222222"/>
          <w:sz w:val="24"/>
          <w:szCs w:val="24"/>
          <w:rtl/>
        </w:rPr>
        <w:t xml:space="preserve"> המעצר, עד ליום 14.4.2022</w:t>
      </w:r>
      <w:r w:rsidR="002B3617">
        <w:rPr>
          <w:rFonts w:ascii="David" w:eastAsia="Times New Roman" w:hAnsi="David" w:cs="David" w:hint="cs"/>
          <w:color w:val="222222"/>
          <w:sz w:val="24"/>
          <w:szCs w:val="24"/>
          <w:rtl/>
        </w:rPr>
        <w:t>,</w:t>
      </w:r>
      <w:r w:rsidR="006E437F">
        <w:rPr>
          <w:rFonts w:ascii="David" w:eastAsia="Times New Roman" w:hAnsi="David" w:cs="David" w:hint="cs"/>
          <w:color w:val="222222"/>
          <w:sz w:val="24"/>
          <w:szCs w:val="24"/>
          <w:rtl/>
        </w:rPr>
        <w:t xml:space="preserve"> לשם פיקוח שיפוטי </w:t>
      </w:r>
      <w:r w:rsidR="00B6162B">
        <w:rPr>
          <w:rFonts w:ascii="David" w:eastAsia="Times New Roman" w:hAnsi="David" w:cs="David" w:hint="cs"/>
          <w:color w:val="222222"/>
          <w:sz w:val="24"/>
          <w:szCs w:val="24"/>
          <w:rtl/>
        </w:rPr>
        <w:t>אחר</w:t>
      </w:r>
      <w:r w:rsidR="006E437F">
        <w:rPr>
          <w:rFonts w:ascii="David" w:eastAsia="Times New Roman" w:hAnsi="David" w:cs="David" w:hint="cs"/>
          <w:color w:val="222222"/>
          <w:sz w:val="24"/>
          <w:szCs w:val="24"/>
          <w:rtl/>
        </w:rPr>
        <w:t xml:space="preserve"> התקדמות ההליך. </w:t>
      </w:r>
      <w:r w:rsidR="002B3617">
        <w:rPr>
          <w:rFonts w:ascii="David" w:eastAsia="Times New Roman" w:hAnsi="David" w:cs="David" w:hint="cs"/>
          <w:color w:val="222222"/>
          <w:sz w:val="24"/>
          <w:szCs w:val="24"/>
          <w:rtl/>
        </w:rPr>
        <w:t>לאחר שההגנה ערערה על ההחלטה, ז</w:t>
      </w:r>
      <w:r w:rsidR="00B6162B">
        <w:rPr>
          <w:rFonts w:ascii="David" w:eastAsia="Times New Roman" w:hAnsi="David" w:cs="David" w:hint="cs"/>
          <w:color w:val="222222"/>
          <w:sz w:val="24"/>
          <w:szCs w:val="24"/>
          <w:rtl/>
        </w:rPr>
        <w:t>ו</w:t>
      </w:r>
      <w:r w:rsidR="002B3617">
        <w:rPr>
          <w:rFonts w:ascii="David" w:eastAsia="Times New Roman" w:hAnsi="David" w:cs="David" w:hint="cs"/>
          <w:color w:val="222222"/>
          <w:sz w:val="24"/>
          <w:szCs w:val="24"/>
          <w:rtl/>
        </w:rPr>
        <w:t xml:space="preserve"> </w:t>
      </w:r>
      <w:r w:rsidR="006E437F">
        <w:rPr>
          <w:rFonts w:ascii="David" w:eastAsia="Times New Roman" w:hAnsi="David" w:cs="David" w:hint="cs"/>
          <w:color w:val="222222"/>
          <w:sz w:val="24"/>
          <w:szCs w:val="24"/>
          <w:rtl/>
        </w:rPr>
        <w:t>אושרה על ידי כב' המשנה לנשיא</w:t>
      </w:r>
      <w:r w:rsidR="00B805BF">
        <w:rPr>
          <w:rFonts w:ascii="David" w:eastAsia="Times New Roman" w:hAnsi="David" w:cs="David" w:hint="cs"/>
          <w:color w:val="222222"/>
          <w:sz w:val="24"/>
          <w:szCs w:val="24"/>
          <w:rtl/>
        </w:rPr>
        <w:t>ת בית הדין הצבאי לערעורים</w:t>
      </w:r>
      <w:r w:rsidR="006E437F">
        <w:rPr>
          <w:rFonts w:ascii="David" w:eastAsia="Times New Roman" w:hAnsi="David" w:cs="David" w:hint="cs"/>
          <w:color w:val="222222"/>
          <w:sz w:val="24"/>
          <w:szCs w:val="24"/>
          <w:rtl/>
        </w:rPr>
        <w:t xml:space="preserve">, תא"ל זומר, אשר קבעה, בין היתר, </w:t>
      </w:r>
      <w:r w:rsidR="006E437F" w:rsidRPr="006E437F">
        <w:rPr>
          <w:rFonts w:ascii="David" w:eastAsia="Times New Roman" w:hAnsi="David" w:cs="David" w:hint="cs"/>
          <w:color w:val="222222"/>
          <w:sz w:val="24"/>
          <w:szCs w:val="24"/>
          <w:rtl/>
        </w:rPr>
        <w:t>כי</w:t>
      </w:r>
      <w:r w:rsidR="006E437F" w:rsidRPr="006E437F">
        <w:rPr>
          <w:rFonts w:ascii="David" w:eastAsia="Times New Roman" w:hAnsi="David" w:cs="David"/>
          <w:color w:val="222222"/>
          <w:sz w:val="24"/>
          <w:szCs w:val="24"/>
          <w:rtl/>
        </w:rPr>
        <w:t xml:space="preserve"> </w:t>
      </w:r>
      <w:r w:rsidR="006E437F" w:rsidRPr="006E437F">
        <w:rPr>
          <w:rFonts w:ascii="David" w:eastAsia="Times New Roman" w:hAnsi="David" w:cs="David" w:hint="cs"/>
          <w:color w:val="222222"/>
          <w:sz w:val="24"/>
          <w:szCs w:val="24"/>
          <w:rtl/>
        </w:rPr>
        <w:t>‌ההגנה</w:t>
      </w:r>
      <w:r w:rsidR="006E437F" w:rsidRPr="006E437F">
        <w:rPr>
          <w:rFonts w:ascii="David" w:eastAsia="Times New Roman" w:hAnsi="David" w:cs="David"/>
          <w:color w:val="222222"/>
          <w:sz w:val="24"/>
          <w:szCs w:val="24"/>
          <w:rtl/>
        </w:rPr>
        <w:t xml:space="preserve"> </w:t>
      </w:r>
      <w:r w:rsidR="006E437F" w:rsidRPr="006E437F">
        <w:rPr>
          <w:rFonts w:ascii="David" w:eastAsia="Times New Roman" w:hAnsi="David" w:cs="David" w:hint="cs"/>
          <w:color w:val="222222"/>
          <w:sz w:val="24"/>
          <w:szCs w:val="24"/>
          <w:rtl/>
        </w:rPr>
        <w:t>תוכל</w:t>
      </w:r>
      <w:r w:rsidR="006E437F" w:rsidRPr="006E437F">
        <w:rPr>
          <w:rFonts w:ascii="David" w:eastAsia="Times New Roman" w:hAnsi="David" w:cs="David"/>
          <w:color w:val="222222"/>
          <w:sz w:val="24"/>
          <w:szCs w:val="24"/>
          <w:rtl/>
        </w:rPr>
        <w:t xml:space="preserve"> </w:t>
      </w:r>
      <w:r w:rsidR="006E437F" w:rsidRPr="006E437F">
        <w:rPr>
          <w:rFonts w:ascii="David" w:eastAsia="Times New Roman" w:hAnsi="David" w:cs="David" w:hint="cs"/>
          <w:color w:val="222222"/>
          <w:sz w:val="24"/>
          <w:szCs w:val="24"/>
          <w:rtl/>
        </w:rPr>
        <w:t>ל</w:t>
      </w:r>
      <w:r w:rsidR="006E437F" w:rsidRPr="006E437F">
        <w:rPr>
          <w:rFonts w:ascii="Arial" w:eastAsia="Times New Roman" w:hAnsi="Arial" w:cs="Arial" w:hint="cs"/>
          <w:color w:val="222222"/>
          <w:sz w:val="24"/>
          <w:szCs w:val="24"/>
          <w:rtl/>
        </w:rPr>
        <w:t>​</w:t>
      </w:r>
      <w:r w:rsidR="006E437F" w:rsidRPr="006E437F">
        <w:rPr>
          <w:rFonts w:ascii="David" w:eastAsia="Times New Roman" w:hAnsi="David" w:cs="David" w:hint="cs"/>
          <w:color w:val="222222"/>
          <w:sz w:val="24"/>
          <w:szCs w:val="24"/>
          <w:rtl/>
        </w:rPr>
        <w:t>עתור</w:t>
      </w:r>
      <w:r w:rsidR="006E437F" w:rsidRPr="006E437F">
        <w:rPr>
          <w:rFonts w:ascii="David" w:eastAsia="Times New Roman" w:hAnsi="David" w:cs="David"/>
          <w:color w:val="222222"/>
          <w:sz w:val="24"/>
          <w:szCs w:val="24"/>
          <w:rtl/>
        </w:rPr>
        <w:t xml:space="preserve"> </w:t>
      </w:r>
      <w:r w:rsidR="006E437F" w:rsidRPr="006E437F">
        <w:rPr>
          <w:rFonts w:ascii="David" w:eastAsia="Times New Roman" w:hAnsi="David" w:cs="David" w:hint="cs"/>
          <w:color w:val="222222"/>
          <w:sz w:val="24"/>
          <w:szCs w:val="24"/>
          <w:rtl/>
        </w:rPr>
        <w:t>בבקשה</w:t>
      </w:r>
      <w:r w:rsidR="006E437F" w:rsidRPr="006E437F">
        <w:rPr>
          <w:rFonts w:ascii="David" w:eastAsia="Times New Roman" w:hAnsi="David" w:cs="David"/>
          <w:color w:val="222222"/>
          <w:sz w:val="24"/>
          <w:szCs w:val="24"/>
          <w:rtl/>
        </w:rPr>
        <w:t xml:space="preserve"> </w:t>
      </w:r>
      <w:r w:rsidR="006E437F" w:rsidRPr="006E437F">
        <w:rPr>
          <w:rFonts w:ascii="David" w:eastAsia="Times New Roman" w:hAnsi="David" w:cs="David" w:hint="cs"/>
          <w:color w:val="222222"/>
          <w:sz w:val="24"/>
          <w:szCs w:val="24"/>
          <w:rtl/>
        </w:rPr>
        <w:t>לעיון</w:t>
      </w:r>
      <w:r w:rsidR="006E437F" w:rsidRPr="006E437F">
        <w:rPr>
          <w:rFonts w:ascii="David" w:eastAsia="Times New Roman" w:hAnsi="David" w:cs="David"/>
          <w:color w:val="222222"/>
          <w:sz w:val="24"/>
          <w:szCs w:val="24"/>
          <w:rtl/>
        </w:rPr>
        <w:t xml:space="preserve"> </w:t>
      </w:r>
      <w:r w:rsidR="006E437F" w:rsidRPr="006E437F">
        <w:rPr>
          <w:rFonts w:ascii="David" w:eastAsia="Times New Roman" w:hAnsi="David" w:cs="David" w:hint="cs"/>
          <w:color w:val="222222"/>
          <w:sz w:val="24"/>
          <w:szCs w:val="24"/>
          <w:rtl/>
        </w:rPr>
        <w:t>מחו</w:t>
      </w:r>
      <w:r w:rsidR="006E437F" w:rsidRPr="006E437F">
        <w:rPr>
          <w:rFonts w:ascii="Arial" w:eastAsia="Times New Roman" w:hAnsi="Arial" w:cs="Arial" w:hint="cs"/>
          <w:color w:val="222222"/>
          <w:sz w:val="24"/>
          <w:szCs w:val="24"/>
          <w:rtl/>
        </w:rPr>
        <w:t>​</w:t>
      </w:r>
      <w:r w:rsidR="006E437F" w:rsidRPr="006E437F">
        <w:rPr>
          <w:rFonts w:ascii="David" w:eastAsia="Times New Roman" w:hAnsi="David" w:cs="David" w:hint="cs"/>
          <w:color w:val="222222"/>
          <w:sz w:val="24"/>
          <w:szCs w:val="24"/>
          <w:rtl/>
        </w:rPr>
        <w:t>דש</w:t>
      </w:r>
      <w:r w:rsidR="006E437F" w:rsidRPr="006E437F">
        <w:rPr>
          <w:rFonts w:ascii="David" w:eastAsia="Times New Roman" w:hAnsi="David" w:cs="David"/>
          <w:color w:val="222222"/>
          <w:sz w:val="24"/>
          <w:szCs w:val="24"/>
          <w:rtl/>
        </w:rPr>
        <w:t xml:space="preserve"> </w:t>
      </w:r>
      <w:r w:rsidR="006E437F" w:rsidRPr="006E437F">
        <w:rPr>
          <w:rFonts w:ascii="Arial" w:eastAsia="Times New Roman" w:hAnsi="Arial" w:cs="Arial" w:hint="cs"/>
          <w:color w:val="222222"/>
          <w:sz w:val="24"/>
          <w:szCs w:val="24"/>
          <w:rtl/>
        </w:rPr>
        <w:t>​</w:t>
      </w:r>
      <w:r w:rsidR="006E437F" w:rsidRPr="006E437F">
        <w:rPr>
          <w:rFonts w:ascii="David" w:eastAsia="Times New Roman" w:hAnsi="David" w:cs="David" w:hint="cs"/>
          <w:color w:val="222222"/>
          <w:sz w:val="24"/>
          <w:szCs w:val="24"/>
          <w:rtl/>
        </w:rPr>
        <w:t>ב</w:t>
      </w:r>
      <w:r w:rsidR="006E437F" w:rsidRPr="006E437F">
        <w:rPr>
          <w:rFonts w:ascii="David" w:eastAsia="Times New Roman" w:hAnsi="David" w:cs="David"/>
          <w:color w:val="222222"/>
          <w:sz w:val="24"/>
          <w:szCs w:val="24"/>
          <w:rtl/>
        </w:rPr>
        <w:t xml:space="preserve">מעצר, </w:t>
      </w:r>
      <w:r w:rsidR="006E437F" w:rsidRPr="006E437F">
        <w:rPr>
          <w:rFonts w:ascii="David" w:eastAsia="Times New Roman" w:hAnsi="David" w:cs="David" w:hint="cs"/>
          <w:color w:val="222222"/>
          <w:sz w:val="24"/>
          <w:szCs w:val="24"/>
          <w:rtl/>
        </w:rPr>
        <w:t>לאחר</w:t>
      </w:r>
      <w:r w:rsidR="006E437F" w:rsidRPr="006E437F">
        <w:rPr>
          <w:rFonts w:ascii="David" w:eastAsia="Times New Roman" w:hAnsi="David" w:cs="David"/>
          <w:color w:val="222222"/>
          <w:sz w:val="24"/>
          <w:szCs w:val="24"/>
          <w:rtl/>
        </w:rPr>
        <w:t xml:space="preserve"> </w:t>
      </w:r>
      <w:proofErr w:type="spellStart"/>
      <w:r w:rsidR="006E437F" w:rsidRPr="006E437F">
        <w:rPr>
          <w:rFonts w:ascii="David" w:eastAsia="Times New Roman" w:hAnsi="David" w:cs="David" w:hint="cs"/>
          <w:color w:val="222222"/>
          <w:sz w:val="24"/>
          <w:szCs w:val="24"/>
          <w:rtl/>
        </w:rPr>
        <w:t>ש‌מיעת</w:t>
      </w:r>
      <w:proofErr w:type="spellEnd"/>
      <w:r w:rsidR="006E437F" w:rsidRPr="006E437F">
        <w:rPr>
          <w:rFonts w:ascii="David" w:eastAsia="Times New Roman" w:hAnsi="David" w:cs="David"/>
          <w:color w:val="222222"/>
          <w:sz w:val="24"/>
          <w:szCs w:val="24"/>
          <w:rtl/>
        </w:rPr>
        <w:t xml:space="preserve"> </w:t>
      </w:r>
      <w:proofErr w:type="spellStart"/>
      <w:r w:rsidR="006E437F" w:rsidRPr="006E437F">
        <w:rPr>
          <w:rFonts w:ascii="David" w:eastAsia="Times New Roman" w:hAnsi="David" w:cs="David" w:hint="cs"/>
          <w:color w:val="222222"/>
          <w:sz w:val="24"/>
          <w:szCs w:val="24"/>
          <w:rtl/>
        </w:rPr>
        <w:t>עדו‌ת</w:t>
      </w:r>
      <w:proofErr w:type="spellEnd"/>
      <w:r w:rsidR="006E437F" w:rsidRPr="006E437F">
        <w:rPr>
          <w:rFonts w:ascii="David" w:eastAsia="Times New Roman" w:hAnsi="David" w:cs="David"/>
          <w:color w:val="222222"/>
          <w:sz w:val="24"/>
          <w:szCs w:val="24"/>
          <w:rtl/>
        </w:rPr>
        <w:t xml:space="preserve"> </w:t>
      </w:r>
      <w:r w:rsidR="006E437F" w:rsidRPr="006E437F">
        <w:rPr>
          <w:rFonts w:ascii="David" w:eastAsia="Times New Roman" w:hAnsi="David" w:cs="David" w:hint="cs"/>
          <w:color w:val="222222"/>
          <w:sz w:val="24"/>
          <w:szCs w:val="24"/>
          <w:rtl/>
        </w:rPr>
        <w:t xml:space="preserve">המתלוננת </w:t>
      </w:r>
      <w:r w:rsidR="00880F46">
        <w:rPr>
          <w:rFonts w:ascii="David" w:eastAsia="Times New Roman" w:hAnsi="David" w:cs="David" w:hint="cs"/>
          <w:color w:val="222222"/>
          <w:sz w:val="24"/>
          <w:szCs w:val="24"/>
          <w:rtl/>
        </w:rPr>
        <w:t>ו</w:t>
      </w:r>
      <w:r w:rsidR="006E437F" w:rsidRPr="006E437F">
        <w:rPr>
          <w:rFonts w:ascii="David" w:eastAsia="Times New Roman" w:hAnsi="David" w:cs="David" w:hint="cs"/>
          <w:color w:val="222222"/>
          <w:sz w:val="24"/>
          <w:szCs w:val="24"/>
          <w:rtl/>
        </w:rPr>
        <w:t>ככל שיחול שינוי בנסיבות</w:t>
      </w:r>
      <w:r w:rsidR="006E437F" w:rsidRPr="003F4386">
        <w:rPr>
          <w:rFonts w:ascii="David" w:hAnsi="David"/>
          <w:sz w:val="24"/>
          <w:szCs w:val="24"/>
          <w:rtl/>
        </w:rPr>
        <w:t>.</w:t>
      </w:r>
      <w:r w:rsidR="006E437F">
        <w:rPr>
          <w:rFonts w:ascii="David" w:eastAsia="Times New Roman" w:hAnsi="David" w:cs="David" w:hint="cs"/>
          <w:color w:val="222222"/>
          <w:sz w:val="24"/>
          <w:szCs w:val="24"/>
          <w:rtl/>
        </w:rPr>
        <w:t xml:space="preserve"> </w:t>
      </w:r>
      <w:r w:rsidR="006E437F" w:rsidRPr="001717C1">
        <w:rPr>
          <w:rFonts w:ascii="David" w:eastAsia="Times New Roman" w:hAnsi="David" w:cs="David" w:hint="cs"/>
          <w:color w:val="222222"/>
          <w:sz w:val="24"/>
          <w:szCs w:val="24"/>
          <w:rtl/>
        </w:rPr>
        <w:t>הליך שמיעת הראיות נפתח</w:t>
      </w:r>
      <w:r w:rsidR="006E437F">
        <w:rPr>
          <w:rFonts w:ascii="David" w:eastAsia="Times New Roman" w:hAnsi="David" w:cs="David" w:hint="cs"/>
          <w:color w:val="222222"/>
          <w:sz w:val="24"/>
          <w:szCs w:val="24"/>
          <w:rtl/>
        </w:rPr>
        <w:t xml:space="preserve"> </w:t>
      </w:r>
      <w:r w:rsidR="006E437F" w:rsidRPr="001717C1">
        <w:rPr>
          <w:rFonts w:ascii="David" w:eastAsia="Times New Roman" w:hAnsi="David" w:cs="David" w:hint="cs"/>
          <w:color w:val="222222"/>
          <w:sz w:val="24"/>
          <w:szCs w:val="24"/>
          <w:rtl/>
        </w:rPr>
        <w:t>ביום 7.2.2022</w:t>
      </w:r>
      <w:r w:rsidR="006E437F">
        <w:rPr>
          <w:rFonts w:ascii="David" w:eastAsia="Times New Roman" w:hAnsi="David" w:cs="David" w:hint="cs"/>
          <w:color w:val="222222"/>
          <w:sz w:val="24"/>
          <w:szCs w:val="24"/>
          <w:rtl/>
        </w:rPr>
        <w:t xml:space="preserve"> כאשר המבקש נתון במעצר ממשי. </w:t>
      </w:r>
    </w:p>
    <w:p w14:paraId="12DB511E" w14:textId="001F4966" w:rsidR="00F61E88" w:rsidRDefault="006E437F"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לאחר שמיעת עדות המתלוננת, הגישה ההגנה בקשה לעיון מחודש ב</w:t>
      </w:r>
      <w:r w:rsidR="002B3617">
        <w:rPr>
          <w:rFonts w:ascii="David" w:eastAsia="Times New Roman" w:hAnsi="David" w:cs="David" w:hint="cs"/>
          <w:color w:val="222222"/>
          <w:sz w:val="24"/>
          <w:szCs w:val="24"/>
          <w:rtl/>
        </w:rPr>
        <w:t>שאלת ה</w:t>
      </w:r>
      <w:r>
        <w:rPr>
          <w:rFonts w:ascii="David" w:eastAsia="Times New Roman" w:hAnsi="David" w:cs="David" w:hint="cs"/>
          <w:color w:val="222222"/>
          <w:sz w:val="24"/>
          <w:szCs w:val="24"/>
          <w:rtl/>
        </w:rPr>
        <w:t>מעצר, אשר נדונה ונדחתה.</w:t>
      </w:r>
      <w:r w:rsidR="00E373E1">
        <w:rPr>
          <w:rFonts w:ascii="David" w:eastAsia="Times New Roman" w:hAnsi="David" w:cs="David" w:hint="cs"/>
          <w:color w:val="222222"/>
          <w:sz w:val="24"/>
          <w:szCs w:val="24"/>
          <w:rtl/>
        </w:rPr>
        <w:t xml:space="preserve"> ביום 11 באפריל 2022, בסמוך למועד פקיעת מעצרו הקצוב של </w:t>
      </w:r>
      <w:r w:rsidR="002B3617">
        <w:rPr>
          <w:rFonts w:ascii="David" w:eastAsia="Times New Roman" w:hAnsi="David" w:cs="David" w:hint="cs"/>
          <w:color w:val="222222"/>
          <w:sz w:val="24"/>
          <w:szCs w:val="24"/>
          <w:rtl/>
        </w:rPr>
        <w:t>המבקש</w:t>
      </w:r>
      <w:r w:rsidR="00E373E1">
        <w:rPr>
          <w:rFonts w:ascii="David" w:eastAsia="Times New Roman" w:hAnsi="David" w:cs="David" w:hint="cs"/>
          <w:color w:val="222222"/>
          <w:sz w:val="24"/>
          <w:szCs w:val="24"/>
          <w:rtl/>
        </w:rPr>
        <w:t>, נדונה שאלת המשך מעצרו</w:t>
      </w:r>
      <w:r w:rsidR="00B944F4">
        <w:rPr>
          <w:rFonts w:ascii="David" w:eastAsia="Times New Roman" w:hAnsi="David" w:cs="David" w:hint="cs"/>
          <w:color w:val="222222"/>
          <w:sz w:val="24"/>
          <w:szCs w:val="24"/>
          <w:rtl/>
        </w:rPr>
        <w:t>.</w:t>
      </w:r>
      <w:r w:rsidR="00E373E1">
        <w:rPr>
          <w:rFonts w:ascii="David" w:eastAsia="Times New Roman" w:hAnsi="David" w:cs="David" w:hint="cs"/>
          <w:color w:val="222222"/>
          <w:sz w:val="24"/>
          <w:szCs w:val="24"/>
          <w:rtl/>
        </w:rPr>
        <w:t xml:space="preserve"> כב' הנשיא</w:t>
      </w:r>
      <w:r w:rsidR="002369B0">
        <w:rPr>
          <w:rFonts w:ascii="David" w:eastAsia="Times New Roman" w:hAnsi="David" w:cs="David" w:hint="cs"/>
          <w:color w:val="222222"/>
          <w:sz w:val="24"/>
          <w:szCs w:val="24"/>
          <w:rtl/>
        </w:rPr>
        <w:t>,</w:t>
      </w:r>
      <w:r w:rsidR="00E373E1">
        <w:rPr>
          <w:rFonts w:ascii="David" w:eastAsia="Times New Roman" w:hAnsi="David" w:cs="David" w:hint="cs"/>
          <w:color w:val="222222"/>
          <w:sz w:val="24"/>
          <w:szCs w:val="24"/>
          <w:rtl/>
        </w:rPr>
        <w:t xml:space="preserve"> אל"ם שור</w:t>
      </w:r>
      <w:r w:rsidR="002369B0">
        <w:rPr>
          <w:rFonts w:ascii="David" w:eastAsia="Times New Roman" w:hAnsi="David" w:cs="David" w:hint="cs"/>
          <w:color w:val="222222"/>
          <w:sz w:val="24"/>
          <w:szCs w:val="24"/>
          <w:rtl/>
        </w:rPr>
        <w:t>,</w:t>
      </w:r>
      <w:r w:rsidR="00E373E1">
        <w:rPr>
          <w:rFonts w:ascii="David" w:eastAsia="Times New Roman" w:hAnsi="David" w:cs="David" w:hint="cs"/>
          <w:color w:val="222222"/>
          <w:sz w:val="24"/>
          <w:szCs w:val="24"/>
          <w:rtl/>
        </w:rPr>
        <w:t xml:space="preserve"> הורה על הארכת המעצר עד לתום ההליכים. ערעור שהגישה ההגנה על ההחלטה</w:t>
      </w:r>
      <w:r w:rsidR="002B3617">
        <w:rPr>
          <w:rFonts w:ascii="David" w:eastAsia="Times New Roman" w:hAnsi="David" w:cs="David" w:hint="cs"/>
          <w:color w:val="222222"/>
          <w:sz w:val="24"/>
          <w:szCs w:val="24"/>
          <w:rtl/>
        </w:rPr>
        <w:t xml:space="preserve"> </w:t>
      </w:r>
      <w:r w:rsidR="002B3617">
        <w:rPr>
          <w:rFonts w:ascii="David" w:eastAsia="Times New Roman" w:hAnsi="David" w:cs="David"/>
          <w:color w:val="222222"/>
          <w:sz w:val="24"/>
          <w:szCs w:val="24"/>
          <w:rtl/>
        </w:rPr>
        <w:t>–</w:t>
      </w:r>
      <w:r w:rsidR="002B3617">
        <w:rPr>
          <w:rFonts w:ascii="David" w:eastAsia="Times New Roman" w:hAnsi="David" w:cs="David" w:hint="cs"/>
          <w:color w:val="222222"/>
          <w:sz w:val="24"/>
          <w:szCs w:val="24"/>
          <w:rtl/>
        </w:rPr>
        <w:t xml:space="preserve"> </w:t>
      </w:r>
      <w:r w:rsidR="00E373E1">
        <w:rPr>
          <w:rFonts w:ascii="David" w:eastAsia="Times New Roman" w:hAnsi="David" w:cs="David" w:hint="cs"/>
          <w:color w:val="222222"/>
          <w:sz w:val="24"/>
          <w:szCs w:val="24"/>
          <w:rtl/>
        </w:rPr>
        <w:t xml:space="preserve">התקבל, כך שמעצרו של </w:t>
      </w:r>
      <w:r w:rsidR="002B3617">
        <w:rPr>
          <w:rFonts w:ascii="David" w:eastAsia="Times New Roman" w:hAnsi="David" w:cs="David" w:hint="cs"/>
          <w:color w:val="222222"/>
          <w:sz w:val="24"/>
          <w:szCs w:val="24"/>
          <w:rtl/>
        </w:rPr>
        <w:t>המבקש</w:t>
      </w:r>
      <w:r w:rsidR="00E373E1">
        <w:rPr>
          <w:rFonts w:ascii="David" w:eastAsia="Times New Roman" w:hAnsi="David" w:cs="David" w:hint="cs"/>
          <w:color w:val="222222"/>
          <w:sz w:val="24"/>
          <w:szCs w:val="24"/>
          <w:rtl/>
        </w:rPr>
        <w:t xml:space="preserve"> הוארך לתקופה קצובה נוספת, תוך קביעה כי לאחר סיום עדותו, ראו</w:t>
      </w:r>
      <w:r w:rsidR="00B805BF">
        <w:rPr>
          <w:rFonts w:ascii="David" w:eastAsia="Times New Roman" w:hAnsi="David" w:cs="David" w:hint="cs"/>
          <w:color w:val="222222"/>
          <w:sz w:val="24"/>
          <w:szCs w:val="24"/>
          <w:rtl/>
        </w:rPr>
        <w:t>י</w:t>
      </w:r>
      <w:r w:rsidR="00E373E1">
        <w:rPr>
          <w:rFonts w:ascii="David" w:eastAsia="Times New Roman" w:hAnsi="David" w:cs="David" w:hint="cs"/>
          <w:color w:val="222222"/>
          <w:sz w:val="24"/>
          <w:szCs w:val="24"/>
          <w:rtl/>
        </w:rPr>
        <w:t xml:space="preserve"> שייבחן המשך מעצרו על ידי </w:t>
      </w:r>
      <w:proofErr w:type="spellStart"/>
      <w:r w:rsidR="00E373E1">
        <w:rPr>
          <w:rFonts w:ascii="David" w:eastAsia="Times New Roman" w:hAnsi="David" w:cs="David" w:hint="cs"/>
          <w:color w:val="222222"/>
          <w:sz w:val="24"/>
          <w:szCs w:val="24"/>
          <w:rtl/>
        </w:rPr>
        <w:t>האב"ד</w:t>
      </w:r>
      <w:proofErr w:type="spellEnd"/>
      <w:r w:rsidR="00E373E1">
        <w:rPr>
          <w:rFonts w:ascii="David" w:eastAsia="Times New Roman" w:hAnsi="David" w:cs="David" w:hint="cs"/>
          <w:color w:val="222222"/>
          <w:sz w:val="24"/>
          <w:szCs w:val="24"/>
          <w:rtl/>
        </w:rPr>
        <w:t xml:space="preserve"> </w:t>
      </w:r>
      <w:r w:rsidR="00B805BF">
        <w:rPr>
          <w:rFonts w:ascii="David" w:eastAsia="Times New Roman" w:hAnsi="David" w:cs="David" w:hint="cs"/>
          <w:color w:val="222222"/>
          <w:sz w:val="24"/>
          <w:szCs w:val="24"/>
          <w:rtl/>
        </w:rPr>
        <w:t>בהליך העיקרי</w:t>
      </w:r>
      <w:r w:rsidR="00E373E1">
        <w:rPr>
          <w:rFonts w:ascii="David" w:eastAsia="Times New Roman" w:hAnsi="David" w:cs="David" w:hint="cs"/>
          <w:color w:val="222222"/>
          <w:sz w:val="24"/>
          <w:szCs w:val="24"/>
          <w:rtl/>
        </w:rPr>
        <w:t>. ביום 16 במאי 2022</w:t>
      </w:r>
      <w:r w:rsidR="00880F46">
        <w:rPr>
          <w:rFonts w:ascii="David" w:eastAsia="Times New Roman" w:hAnsi="David" w:cs="David" w:hint="cs"/>
          <w:color w:val="222222"/>
          <w:sz w:val="24"/>
          <w:szCs w:val="24"/>
          <w:rtl/>
        </w:rPr>
        <w:t>, כעבור 182 ימים,</w:t>
      </w:r>
      <w:r w:rsidR="00E373E1">
        <w:rPr>
          <w:rFonts w:ascii="David" w:eastAsia="Times New Roman" w:hAnsi="David" w:cs="David" w:hint="cs"/>
          <w:color w:val="222222"/>
          <w:sz w:val="24"/>
          <w:szCs w:val="24"/>
          <w:rtl/>
        </w:rPr>
        <w:t xml:space="preserve"> שוחרר </w:t>
      </w:r>
      <w:r w:rsidR="002B3617">
        <w:rPr>
          <w:rFonts w:ascii="David" w:eastAsia="Times New Roman" w:hAnsi="David" w:cs="David" w:hint="cs"/>
          <w:color w:val="222222"/>
          <w:sz w:val="24"/>
          <w:szCs w:val="24"/>
          <w:rtl/>
        </w:rPr>
        <w:t>המבקש</w:t>
      </w:r>
      <w:r w:rsidR="00E373E1">
        <w:rPr>
          <w:rFonts w:ascii="David" w:eastAsia="Times New Roman" w:hAnsi="David" w:cs="David" w:hint="cs"/>
          <w:color w:val="222222"/>
          <w:sz w:val="24"/>
          <w:szCs w:val="24"/>
          <w:rtl/>
        </w:rPr>
        <w:t xml:space="preserve"> ממעצר בהחלטת </w:t>
      </w:r>
      <w:proofErr w:type="spellStart"/>
      <w:r w:rsidR="00E373E1">
        <w:rPr>
          <w:rFonts w:ascii="David" w:eastAsia="Times New Roman" w:hAnsi="David" w:cs="David" w:hint="cs"/>
          <w:color w:val="222222"/>
          <w:sz w:val="24"/>
          <w:szCs w:val="24"/>
          <w:rtl/>
        </w:rPr>
        <w:t>האב"ד</w:t>
      </w:r>
      <w:proofErr w:type="spellEnd"/>
      <w:r w:rsidR="00E373E1">
        <w:rPr>
          <w:rFonts w:ascii="David" w:eastAsia="Times New Roman" w:hAnsi="David" w:cs="David" w:hint="cs"/>
          <w:color w:val="222222"/>
          <w:sz w:val="24"/>
          <w:szCs w:val="24"/>
          <w:rtl/>
        </w:rPr>
        <w:t xml:space="preserve">, סגנית הנשיא, סא"ל שחר. </w:t>
      </w:r>
    </w:p>
    <w:p w14:paraId="02C3A599" w14:textId="42D8BF36" w:rsidR="00E373E1" w:rsidRPr="00F61E88" w:rsidRDefault="00E373E1"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sidRPr="00F61E88">
        <w:rPr>
          <w:rFonts w:ascii="David" w:eastAsia="Times New Roman" w:hAnsi="David" w:cs="David" w:hint="cs"/>
          <w:color w:val="222222"/>
          <w:sz w:val="24"/>
          <w:szCs w:val="24"/>
          <w:rtl/>
        </w:rPr>
        <w:lastRenderedPageBreak/>
        <w:t xml:space="preserve">עם זיכויו של </w:t>
      </w:r>
      <w:r w:rsidR="002B3617">
        <w:rPr>
          <w:rFonts w:ascii="David" w:eastAsia="Times New Roman" w:hAnsi="David" w:cs="David" w:hint="cs"/>
          <w:color w:val="222222"/>
          <w:sz w:val="24"/>
          <w:szCs w:val="24"/>
          <w:rtl/>
        </w:rPr>
        <w:t>המבקש</w:t>
      </w:r>
      <w:r w:rsidRPr="00F61E88">
        <w:rPr>
          <w:rFonts w:ascii="David" w:eastAsia="Times New Roman" w:hAnsi="David" w:cs="David" w:hint="cs"/>
          <w:color w:val="222222"/>
          <w:sz w:val="24"/>
          <w:szCs w:val="24"/>
          <w:rtl/>
        </w:rPr>
        <w:t xml:space="preserve"> ע</w:t>
      </w:r>
      <w:r w:rsidR="00F61E88" w:rsidRPr="00F61E88">
        <w:rPr>
          <w:rFonts w:ascii="David" w:eastAsia="Times New Roman" w:hAnsi="David" w:cs="David" w:hint="cs"/>
          <w:color w:val="222222"/>
          <w:sz w:val="24"/>
          <w:szCs w:val="24"/>
          <w:rtl/>
        </w:rPr>
        <w:t>תרה</w:t>
      </w:r>
      <w:r w:rsidRPr="00F61E88">
        <w:rPr>
          <w:rFonts w:ascii="David" w:eastAsia="Times New Roman" w:hAnsi="David" w:cs="David" w:hint="cs"/>
          <w:color w:val="222222"/>
          <w:sz w:val="24"/>
          <w:szCs w:val="24"/>
          <w:rtl/>
        </w:rPr>
        <w:t xml:space="preserve"> ההגנה</w:t>
      </w:r>
      <w:r w:rsidR="00B944F4">
        <w:rPr>
          <w:rFonts w:ascii="David" w:eastAsia="Times New Roman" w:hAnsi="David" w:cs="David" w:hint="cs"/>
          <w:color w:val="222222"/>
          <w:sz w:val="24"/>
          <w:szCs w:val="24"/>
          <w:rtl/>
        </w:rPr>
        <w:t>, כאמור,</w:t>
      </w:r>
      <w:r w:rsidRPr="00F61E88">
        <w:rPr>
          <w:rFonts w:ascii="David" w:eastAsia="Times New Roman" w:hAnsi="David" w:cs="David" w:hint="cs"/>
          <w:color w:val="222222"/>
          <w:sz w:val="24"/>
          <w:szCs w:val="24"/>
          <w:rtl/>
        </w:rPr>
        <w:t xml:space="preserve"> כי נפסוק </w:t>
      </w:r>
      <w:r w:rsidR="00880F46">
        <w:rPr>
          <w:rFonts w:ascii="David" w:eastAsia="Times New Roman" w:hAnsi="David" w:cs="David" w:hint="cs"/>
          <w:color w:val="222222"/>
          <w:sz w:val="24"/>
          <w:szCs w:val="24"/>
          <w:rtl/>
        </w:rPr>
        <w:t xml:space="preserve">לו </w:t>
      </w:r>
      <w:r w:rsidRPr="00F61E88">
        <w:rPr>
          <w:rFonts w:ascii="David" w:eastAsia="Times New Roman" w:hAnsi="David" w:cs="David" w:hint="cs"/>
          <w:color w:val="222222"/>
          <w:sz w:val="24"/>
          <w:szCs w:val="24"/>
          <w:rtl/>
        </w:rPr>
        <w:t>פיצוי</w:t>
      </w:r>
      <w:r w:rsidR="00880F46">
        <w:rPr>
          <w:rFonts w:ascii="David" w:eastAsia="Times New Roman" w:hAnsi="David" w:cs="David" w:hint="cs"/>
          <w:color w:val="222222"/>
          <w:sz w:val="24"/>
          <w:szCs w:val="24"/>
          <w:rtl/>
        </w:rPr>
        <w:t xml:space="preserve"> בגין ימי מעצרו והוצאות הגנתו</w:t>
      </w:r>
      <w:r w:rsidR="00F61E88" w:rsidRPr="00F61E88">
        <w:rPr>
          <w:rFonts w:ascii="David" w:eastAsia="Times New Roman" w:hAnsi="David" w:cs="David" w:hint="cs"/>
          <w:color w:val="222222"/>
          <w:sz w:val="24"/>
          <w:szCs w:val="24"/>
          <w:rtl/>
        </w:rPr>
        <w:t>, בהתאם לסמכות המעוגנת בסעי</w:t>
      </w:r>
      <w:r w:rsidR="002B3617">
        <w:rPr>
          <w:rFonts w:ascii="David" w:eastAsia="Times New Roman" w:hAnsi="David" w:cs="David" w:hint="cs"/>
          <w:color w:val="222222"/>
          <w:sz w:val="24"/>
          <w:szCs w:val="24"/>
          <w:rtl/>
        </w:rPr>
        <w:t>ף</w:t>
      </w:r>
      <w:r w:rsidR="00F61E88" w:rsidRPr="00F61E88">
        <w:rPr>
          <w:rFonts w:ascii="David" w:eastAsia="Times New Roman" w:hAnsi="David" w:cs="David"/>
          <w:color w:val="222222"/>
          <w:sz w:val="24"/>
          <w:szCs w:val="24"/>
          <w:rtl/>
        </w:rPr>
        <w:t xml:space="preserve"> 490 לחוק השיפוט הצבאי, </w:t>
      </w:r>
      <w:r w:rsidR="00B944F4">
        <w:rPr>
          <w:rFonts w:ascii="David" w:eastAsia="Times New Roman" w:hAnsi="David" w:cs="David" w:hint="cs"/>
          <w:color w:val="222222"/>
          <w:sz w:val="24"/>
          <w:szCs w:val="24"/>
          <w:rtl/>
        </w:rPr>
        <w:t>ה</w:t>
      </w:r>
      <w:r w:rsidR="00F61E88" w:rsidRPr="00F61E88">
        <w:rPr>
          <w:rFonts w:ascii="David" w:eastAsia="Times New Roman" w:hAnsi="David" w:cs="David"/>
          <w:color w:val="222222"/>
          <w:sz w:val="24"/>
          <w:szCs w:val="24"/>
          <w:rtl/>
        </w:rPr>
        <w:t>תשט"ו-1955 (להלן:</w:t>
      </w:r>
      <w:r w:rsidR="00F61E88" w:rsidRPr="00F61E88">
        <w:rPr>
          <w:rFonts w:ascii="David" w:eastAsia="Times New Roman" w:hAnsi="David" w:cs="David"/>
          <w:color w:val="222222"/>
          <w:sz w:val="24"/>
          <w:szCs w:val="24"/>
        </w:rPr>
        <w:t xml:space="preserve"> </w:t>
      </w:r>
      <w:proofErr w:type="spellStart"/>
      <w:r w:rsidR="00F61E88" w:rsidRPr="002369B0">
        <w:rPr>
          <w:rFonts w:ascii="David" w:eastAsia="Times New Roman" w:hAnsi="David" w:cs="David" w:hint="cs"/>
          <w:b/>
          <w:bCs/>
          <w:color w:val="222222"/>
          <w:sz w:val="24"/>
          <w:szCs w:val="24"/>
          <w:rtl/>
        </w:rPr>
        <w:t>החש"ץ</w:t>
      </w:r>
      <w:proofErr w:type="spellEnd"/>
      <w:r w:rsidR="00F61E88" w:rsidRPr="00F61E88">
        <w:rPr>
          <w:rFonts w:ascii="David" w:eastAsia="Times New Roman" w:hAnsi="David" w:cs="David"/>
          <w:color w:val="222222"/>
          <w:sz w:val="24"/>
          <w:szCs w:val="24"/>
          <w:rtl/>
        </w:rPr>
        <w:t>)</w:t>
      </w:r>
      <w:r w:rsidR="00F61E88">
        <w:rPr>
          <w:rFonts w:ascii="David" w:eastAsia="Times New Roman" w:hAnsi="David" w:cs="David" w:hint="cs"/>
          <w:color w:val="222222"/>
          <w:sz w:val="24"/>
          <w:szCs w:val="24"/>
          <w:rtl/>
        </w:rPr>
        <w:t xml:space="preserve">. הפיצוי שהתבקש </w:t>
      </w:r>
      <w:r w:rsidRPr="00F61E88">
        <w:rPr>
          <w:rFonts w:ascii="David" w:eastAsia="Times New Roman" w:hAnsi="David" w:cs="David" w:hint="cs"/>
          <w:color w:val="222222"/>
          <w:sz w:val="24"/>
          <w:szCs w:val="24"/>
          <w:rtl/>
        </w:rPr>
        <w:t>מבוסס על שלושה ראשים:</w:t>
      </w:r>
    </w:p>
    <w:p w14:paraId="26B48CD1" w14:textId="719DD75D" w:rsidR="00E373E1" w:rsidRPr="00B944F4" w:rsidRDefault="00E373E1" w:rsidP="00B944F4">
      <w:pPr>
        <w:pStyle w:val="ListParagraph"/>
        <w:numPr>
          <w:ilvl w:val="3"/>
          <w:numId w:val="10"/>
        </w:numPr>
        <w:shd w:val="clear" w:color="auto" w:fill="FFFFFF"/>
        <w:spacing w:line="360" w:lineRule="auto"/>
        <w:rPr>
          <w:rFonts w:ascii="David" w:hAnsi="David"/>
          <w:color w:val="222222"/>
        </w:rPr>
      </w:pPr>
      <w:r w:rsidRPr="00B944F4">
        <w:rPr>
          <w:rFonts w:ascii="David" w:hAnsi="David" w:hint="cs"/>
          <w:color w:val="222222"/>
          <w:rtl/>
        </w:rPr>
        <w:t xml:space="preserve">פיצוי בגין 182 ימים בהם </w:t>
      </w:r>
      <w:r w:rsidR="002B3617" w:rsidRPr="00B944F4">
        <w:rPr>
          <w:rFonts w:ascii="David" w:hAnsi="David" w:hint="cs"/>
          <w:color w:val="222222"/>
          <w:rtl/>
        </w:rPr>
        <w:t>המבקש</w:t>
      </w:r>
      <w:r w:rsidRPr="00B944F4">
        <w:rPr>
          <w:rFonts w:ascii="David" w:hAnsi="David" w:hint="cs"/>
          <w:color w:val="222222"/>
          <w:rtl/>
        </w:rPr>
        <w:t xml:space="preserve"> שהה במעצר ממשי, לפי הסכום המקסימאלי שנקבע בסעיף 8 לתקנות סדר הדין הפלילי (פיצויים בשל מעצר או מאסר), </w:t>
      </w:r>
      <w:proofErr w:type="spellStart"/>
      <w:r w:rsidRPr="00B944F4">
        <w:rPr>
          <w:rFonts w:ascii="David" w:hAnsi="David" w:hint="cs"/>
          <w:color w:val="222222"/>
          <w:rtl/>
        </w:rPr>
        <w:t>התשמ"ב</w:t>
      </w:r>
      <w:proofErr w:type="spellEnd"/>
      <w:r w:rsidRPr="00B944F4">
        <w:rPr>
          <w:rFonts w:ascii="David" w:hAnsi="David" w:hint="cs"/>
          <w:color w:val="222222"/>
          <w:rtl/>
        </w:rPr>
        <w:t xml:space="preserve"> </w:t>
      </w:r>
      <w:r w:rsidRPr="00B944F4">
        <w:rPr>
          <w:rFonts w:ascii="David" w:hAnsi="David"/>
          <w:color w:val="222222"/>
          <w:rtl/>
        </w:rPr>
        <w:t>–</w:t>
      </w:r>
      <w:r w:rsidRPr="00B944F4">
        <w:rPr>
          <w:rFonts w:ascii="David" w:hAnsi="David" w:hint="cs"/>
          <w:color w:val="222222"/>
          <w:rtl/>
        </w:rPr>
        <w:t xml:space="preserve"> 1982</w:t>
      </w:r>
      <w:r w:rsidRPr="00B944F4">
        <w:rPr>
          <w:rFonts w:ascii="David" w:hAnsi="David" w:hint="cs"/>
          <w:b/>
          <w:bCs/>
          <w:color w:val="222222"/>
          <w:rtl/>
        </w:rPr>
        <w:t xml:space="preserve"> </w:t>
      </w:r>
      <w:r w:rsidRPr="00B6162B">
        <w:rPr>
          <w:rFonts w:ascii="David" w:hAnsi="David" w:hint="cs"/>
          <w:color w:val="222222"/>
          <w:rtl/>
        </w:rPr>
        <w:t>(</w:t>
      </w:r>
      <w:r w:rsidRPr="00B944F4">
        <w:rPr>
          <w:rFonts w:ascii="David" w:hAnsi="David" w:hint="cs"/>
          <w:color w:val="222222"/>
          <w:rtl/>
        </w:rPr>
        <w:t>להלן:</w:t>
      </w:r>
      <w:r w:rsidRPr="00B944F4">
        <w:rPr>
          <w:rFonts w:ascii="David" w:hAnsi="David" w:hint="cs"/>
          <w:b/>
          <w:bCs/>
          <w:color w:val="222222"/>
          <w:rtl/>
        </w:rPr>
        <w:t xml:space="preserve"> התקנות</w:t>
      </w:r>
      <w:r w:rsidRPr="00B6162B">
        <w:rPr>
          <w:rFonts w:ascii="David" w:hAnsi="David" w:hint="cs"/>
          <w:color w:val="222222"/>
          <w:rtl/>
        </w:rPr>
        <w:t>).</w:t>
      </w:r>
    </w:p>
    <w:p w14:paraId="778AE42C" w14:textId="77777777" w:rsidR="00E373E1" w:rsidRDefault="00E373E1" w:rsidP="00B944F4">
      <w:pPr>
        <w:numPr>
          <w:ilvl w:val="3"/>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החזר הוצאות שכר טרחת עורך דין בהתאם לתקנה 9 לתקנות, לרבות הגדלת 50% בגין מאמץ מיוחד של ההגנה.</w:t>
      </w:r>
    </w:p>
    <w:p w14:paraId="2660704F" w14:textId="77777777" w:rsidR="00E373E1" w:rsidRDefault="00E373E1" w:rsidP="00B944F4">
      <w:pPr>
        <w:numPr>
          <w:ilvl w:val="3"/>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החזר הוצאות הגנה בעד הוצאות בפועל </w:t>
      </w:r>
      <w:r w:rsidR="00880F46">
        <w:rPr>
          <w:rFonts w:ascii="David" w:eastAsia="Times New Roman" w:hAnsi="David" w:cs="David" w:hint="cs"/>
          <w:color w:val="222222"/>
          <w:sz w:val="24"/>
          <w:szCs w:val="24"/>
          <w:rtl/>
        </w:rPr>
        <w:t>בהתאם לסכומים הנקובים בקבלות שהוצגו.</w:t>
      </w:r>
    </w:p>
    <w:p w14:paraId="5CC15825" w14:textId="424B609F" w:rsidR="00E373E1" w:rsidRDefault="00E373E1" w:rsidP="007A5A47">
      <w:pPr>
        <w:shd w:val="clear" w:color="auto" w:fill="FFFFFF"/>
        <w:spacing w:after="0" w:line="360" w:lineRule="auto"/>
        <w:ind w:left="720"/>
        <w:contextualSpacing/>
        <w:jc w:val="both"/>
        <w:rPr>
          <w:rFonts w:ascii="David" w:eastAsia="Times New Roman" w:hAnsi="David" w:cs="David"/>
          <w:color w:val="222222"/>
          <w:sz w:val="24"/>
          <w:szCs w:val="24"/>
        </w:rPr>
      </w:pPr>
    </w:p>
    <w:p w14:paraId="6816E778" w14:textId="1C944582" w:rsidR="00E373E1" w:rsidRPr="007A5A47" w:rsidRDefault="00E373E1" w:rsidP="007A5A47">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בבקשתו ציטט הסנגור בהרחבה חלקים מהכרעת הדין, המצביעים לטעמו על כך שאמנם הזיכוי היה "מחמת הספק", אך </w:t>
      </w:r>
      <w:r w:rsidR="00B944F4">
        <w:rPr>
          <w:rFonts w:ascii="David" w:eastAsia="Times New Roman" w:hAnsi="David" w:cs="David" w:hint="cs"/>
          <w:color w:val="222222"/>
          <w:sz w:val="24"/>
          <w:szCs w:val="24"/>
          <w:rtl/>
        </w:rPr>
        <w:t>ה</w:t>
      </w:r>
      <w:r>
        <w:rPr>
          <w:rFonts w:ascii="David" w:eastAsia="Times New Roman" w:hAnsi="David" w:cs="David" w:hint="cs"/>
          <w:color w:val="222222"/>
          <w:sz w:val="24"/>
          <w:szCs w:val="24"/>
          <w:rtl/>
        </w:rPr>
        <w:t xml:space="preserve">ספק </w:t>
      </w:r>
      <w:r w:rsidR="00160F72">
        <w:rPr>
          <w:rFonts w:ascii="David" w:eastAsia="Times New Roman" w:hAnsi="David" w:cs="David" w:hint="cs"/>
          <w:color w:val="222222"/>
          <w:sz w:val="24"/>
          <w:szCs w:val="24"/>
          <w:rtl/>
        </w:rPr>
        <w:t xml:space="preserve">הוא </w:t>
      </w:r>
      <w:r>
        <w:rPr>
          <w:rFonts w:ascii="David" w:eastAsia="Times New Roman" w:hAnsi="David" w:cs="David" w:hint="cs"/>
          <w:color w:val="222222"/>
          <w:sz w:val="24"/>
          <w:szCs w:val="24"/>
          <w:rtl/>
        </w:rPr>
        <w:t xml:space="preserve">ממשי, </w:t>
      </w:r>
      <w:r w:rsidR="00160F72">
        <w:rPr>
          <w:rFonts w:ascii="David" w:eastAsia="Times New Roman" w:hAnsi="David" w:cs="David" w:hint="cs"/>
          <w:color w:val="222222"/>
          <w:sz w:val="24"/>
          <w:szCs w:val="24"/>
          <w:rtl/>
        </w:rPr>
        <w:t xml:space="preserve">ומבוסס על </w:t>
      </w:r>
      <w:r>
        <w:rPr>
          <w:rFonts w:ascii="David" w:eastAsia="Times New Roman" w:hAnsi="David" w:cs="David" w:hint="cs"/>
          <w:color w:val="222222"/>
          <w:sz w:val="24"/>
          <w:szCs w:val="24"/>
          <w:rtl/>
        </w:rPr>
        <w:t xml:space="preserve">שלילת גרסת המתלוננת וקבלת גרסתו של </w:t>
      </w:r>
      <w:r w:rsidR="002B3617">
        <w:rPr>
          <w:rFonts w:ascii="David" w:eastAsia="Times New Roman" w:hAnsi="David" w:cs="David" w:hint="cs"/>
          <w:color w:val="222222"/>
          <w:sz w:val="24"/>
          <w:szCs w:val="24"/>
          <w:rtl/>
        </w:rPr>
        <w:t>המבקש</w:t>
      </w:r>
      <w:r>
        <w:rPr>
          <w:rFonts w:ascii="David" w:eastAsia="Times New Roman" w:hAnsi="David" w:cs="David" w:hint="cs"/>
          <w:color w:val="222222"/>
          <w:sz w:val="24"/>
          <w:szCs w:val="24"/>
          <w:rtl/>
        </w:rPr>
        <w:t>.</w:t>
      </w:r>
      <w:r w:rsidR="00F61E88">
        <w:rPr>
          <w:rFonts w:ascii="David" w:eastAsia="Times New Roman" w:hAnsi="David" w:cs="David" w:hint="cs"/>
          <w:color w:val="222222"/>
          <w:sz w:val="24"/>
          <w:szCs w:val="24"/>
          <w:rtl/>
        </w:rPr>
        <w:t xml:space="preserve"> </w:t>
      </w:r>
      <w:r w:rsidR="00160F72">
        <w:rPr>
          <w:rFonts w:ascii="David" w:eastAsia="Times New Roman" w:hAnsi="David" w:cs="David" w:hint="cs"/>
          <w:color w:val="222222"/>
          <w:sz w:val="24"/>
          <w:szCs w:val="24"/>
          <w:rtl/>
        </w:rPr>
        <w:t>הודגש</w:t>
      </w:r>
      <w:r w:rsidR="00F61E88">
        <w:rPr>
          <w:rFonts w:ascii="David" w:eastAsia="Times New Roman" w:hAnsi="David" w:cs="David" w:hint="cs"/>
          <w:color w:val="222222"/>
          <w:sz w:val="24"/>
          <w:szCs w:val="24"/>
          <w:rtl/>
        </w:rPr>
        <w:t xml:space="preserve">, כי עניינו של המבקש לא נמנה </w:t>
      </w:r>
      <w:r w:rsidR="00160F72">
        <w:rPr>
          <w:rFonts w:ascii="David" w:eastAsia="Times New Roman" w:hAnsi="David" w:cs="David" w:hint="cs"/>
          <w:color w:val="222222"/>
          <w:sz w:val="24"/>
          <w:szCs w:val="24"/>
          <w:rtl/>
        </w:rPr>
        <w:t>עם</w:t>
      </w:r>
      <w:r w:rsidR="00F61E88">
        <w:rPr>
          <w:rFonts w:ascii="David" w:eastAsia="Times New Roman" w:hAnsi="David" w:cs="David" w:hint="cs"/>
          <w:color w:val="222222"/>
          <w:sz w:val="24"/>
          <w:szCs w:val="24"/>
          <w:rtl/>
        </w:rPr>
        <w:t xml:space="preserve"> </w:t>
      </w:r>
      <w:r w:rsidR="00B805BF">
        <w:rPr>
          <w:rFonts w:ascii="David" w:eastAsia="Times New Roman" w:hAnsi="David" w:cs="David" w:hint="cs"/>
          <w:color w:val="222222"/>
          <w:sz w:val="24"/>
          <w:szCs w:val="24"/>
          <w:rtl/>
        </w:rPr>
        <w:t>ה</w:t>
      </w:r>
      <w:r w:rsidR="00F61E88">
        <w:rPr>
          <w:rFonts w:ascii="David" w:eastAsia="Times New Roman" w:hAnsi="David" w:cs="David" w:hint="cs"/>
          <w:color w:val="222222"/>
          <w:sz w:val="24"/>
          <w:szCs w:val="24"/>
          <w:rtl/>
        </w:rPr>
        <w:t xml:space="preserve">מקרים </w:t>
      </w:r>
      <w:r w:rsidR="00B805BF">
        <w:rPr>
          <w:rFonts w:ascii="David" w:eastAsia="Times New Roman" w:hAnsi="David" w:cs="David" w:hint="cs"/>
          <w:color w:val="222222"/>
          <w:sz w:val="24"/>
          <w:szCs w:val="24"/>
          <w:rtl/>
        </w:rPr>
        <w:t>ש</w:t>
      </w:r>
      <w:r w:rsidR="00F61E88">
        <w:rPr>
          <w:rFonts w:ascii="David" w:eastAsia="Times New Roman" w:hAnsi="David" w:cs="David" w:hint="cs"/>
          <w:color w:val="222222"/>
          <w:sz w:val="24"/>
          <w:szCs w:val="24"/>
          <w:rtl/>
        </w:rPr>
        <w:t>בהם יש להניח כי ביצע את שיוחס לו בכתב האישום ואך בשל קיומו של ספק לא הצליחה התביעה לבסס את אשמתו "מעבר לכל ספק סביר".</w:t>
      </w:r>
      <w:r w:rsidR="00160F72">
        <w:rPr>
          <w:rFonts w:ascii="David" w:eastAsia="Times New Roman" w:hAnsi="David" w:cs="David" w:hint="cs"/>
          <w:color w:val="222222"/>
          <w:sz w:val="24"/>
          <w:szCs w:val="24"/>
          <w:rtl/>
        </w:rPr>
        <w:t xml:space="preserve"> משכך טען המבקש</w:t>
      </w:r>
      <w:r w:rsidR="00B6162B">
        <w:rPr>
          <w:rFonts w:ascii="David" w:eastAsia="Times New Roman" w:hAnsi="David" w:cs="David" w:hint="cs"/>
          <w:color w:val="222222"/>
          <w:sz w:val="24"/>
          <w:szCs w:val="24"/>
          <w:rtl/>
        </w:rPr>
        <w:t>,</w:t>
      </w:r>
      <w:r w:rsidR="00160F72">
        <w:rPr>
          <w:rFonts w:ascii="David" w:eastAsia="Times New Roman" w:hAnsi="David" w:cs="David" w:hint="cs"/>
          <w:color w:val="222222"/>
          <w:sz w:val="24"/>
          <w:szCs w:val="24"/>
          <w:rtl/>
        </w:rPr>
        <w:t xml:space="preserve"> כי זכאותו לפיצוי נשענת על כל אחת מן העילות הקבועות בחוק. להשקפתו</w:t>
      </w:r>
      <w:r w:rsidR="00160F72" w:rsidRPr="00160F72">
        <w:rPr>
          <w:rFonts w:ascii="David" w:eastAsia="Times New Roman" w:hAnsi="David" w:cs="David" w:hint="cs"/>
          <w:b/>
          <w:bCs/>
          <w:color w:val="222222"/>
          <w:sz w:val="24"/>
          <w:szCs w:val="24"/>
          <w:rtl/>
        </w:rPr>
        <w:t xml:space="preserve"> </w:t>
      </w:r>
      <w:r w:rsidR="002369B0">
        <w:rPr>
          <w:rFonts w:ascii="David" w:eastAsia="Times New Roman" w:hAnsi="David" w:cs="David" w:hint="cs"/>
          <w:b/>
          <w:bCs/>
          <w:color w:val="222222"/>
          <w:sz w:val="24"/>
          <w:szCs w:val="24"/>
          <w:rtl/>
        </w:rPr>
        <w:t>"</w:t>
      </w:r>
      <w:r w:rsidR="00160F72" w:rsidRPr="002B3617">
        <w:rPr>
          <w:rFonts w:ascii="David" w:eastAsia="Times New Roman" w:hAnsi="David" w:cs="David" w:hint="cs"/>
          <w:b/>
          <w:bCs/>
          <w:color w:val="222222"/>
          <w:sz w:val="24"/>
          <w:szCs w:val="24"/>
          <w:rtl/>
        </w:rPr>
        <w:t>לא היה יסוד לאשמה"</w:t>
      </w:r>
      <w:r w:rsidR="00160F72">
        <w:rPr>
          <w:rFonts w:ascii="David" w:eastAsia="Times New Roman" w:hAnsi="David" w:cs="David" w:hint="cs"/>
          <w:color w:val="222222"/>
          <w:sz w:val="24"/>
          <w:szCs w:val="24"/>
          <w:rtl/>
        </w:rPr>
        <w:t xml:space="preserve"> והבסיס הראייתי להגשת כתב האישום היה רעוע מלכתחילה. למצער, טען המבקש כי</w:t>
      </w:r>
      <w:r w:rsidR="007A5A47">
        <w:rPr>
          <w:rFonts w:ascii="David" w:eastAsia="Times New Roman" w:hAnsi="David" w:cs="David" w:hint="cs"/>
          <w:color w:val="222222"/>
          <w:sz w:val="24"/>
          <w:szCs w:val="24"/>
          <w:rtl/>
        </w:rPr>
        <w:t xml:space="preserve"> </w:t>
      </w:r>
      <w:r w:rsidR="00F61E88" w:rsidRPr="007A5A47">
        <w:rPr>
          <w:rFonts w:ascii="David" w:eastAsia="Times New Roman" w:hAnsi="David" w:cs="David" w:hint="cs"/>
          <w:color w:val="222222"/>
          <w:sz w:val="24"/>
          <w:szCs w:val="24"/>
          <w:rtl/>
        </w:rPr>
        <w:t>אף אם תידחה עמדת</w:t>
      </w:r>
      <w:r w:rsidR="00160F72" w:rsidRPr="007A5A47">
        <w:rPr>
          <w:rFonts w:ascii="David" w:eastAsia="Times New Roman" w:hAnsi="David" w:cs="David" w:hint="cs"/>
          <w:color w:val="222222"/>
          <w:sz w:val="24"/>
          <w:szCs w:val="24"/>
          <w:rtl/>
        </w:rPr>
        <w:t xml:space="preserve"> </w:t>
      </w:r>
      <w:r w:rsidR="00F61E88" w:rsidRPr="007A5A47">
        <w:rPr>
          <w:rFonts w:ascii="David" w:eastAsia="Times New Roman" w:hAnsi="David" w:cs="David" w:hint="cs"/>
          <w:color w:val="222222"/>
          <w:sz w:val="24"/>
          <w:szCs w:val="24"/>
          <w:rtl/>
        </w:rPr>
        <w:t>ה</w:t>
      </w:r>
      <w:r w:rsidR="00160F72" w:rsidRPr="007A5A47">
        <w:rPr>
          <w:rFonts w:ascii="David" w:eastAsia="Times New Roman" w:hAnsi="David" w:cs="David" w:hint="cs"/>
          <w:color w:val="222222"/>
          <w:sz w:val="24"/>
          <w:szCs w:val="24"/>
          <w:rtl/>
        </w:rPr>
        <w:t>הגנה</w:t>
      </w:r>
      <w:r w:rsidR="00F61E88" w:rsidRPr="007A5A47">
        <w:rPr>
          <w:rFonts w:ascii="David" w:eastAsia="Times New Roman" w:hAnsi="David" w:cs="David" w:hint="cs"/>
          <w:color w:val="222222"/>
          <w:sz w:val="24"/>
          <w:szCs w:val="24"/>
          <w:rtl/>
        </w:rPr>
        <w:t xml:space="preserve"> </w:t>
      </w:r>
      <w:r w:rsidR="00160F72" w:rsidRPr="007A5A47">
        <w:rPr>
          <w:rFonts w:ascii="David" w:eastAsia="Times New Roman" w:hAnsi="David" w:cs="David" w:hint="cs"/>
          <w:color w:val="222222"/>
          <w:sz w:val="24"/>
          <w:szCs w:val="24"/>
          <w:rtl/>
        </w:rPr>
        <w:t>בהתאם לעילת העדר יסוד לאשמה</w:t>
      </w:r>
      <w:r w:rsidR="002B3617" w:rsidRPr="007A5A47">
        <w:rPr>
          <w:rFonts w:ascii="David" w:eastAsia="Times New Roman" w:hAnsi="David" w:cs="David" w:hint="cs"/>
          <w:color w:val="222222"/>
          <w:sz w:val="24"/>
          <w:szCs w:val="24"/>
          <w:rtl/>
        </w:rPr>
        <w:t>,</w:t>
      </w:r>
      <w:r w:rsidR="00F61E88" w:rsidRPr="007A5A47">
        <w:rPr>
          <w:rFonts w:ascii="David" w:eastAsia="Times New Roman" w:hAnsi="David" w:cs="David" w:hint="cs"/>
          <w:color w:val="222222"/>
          <w:sz w:val="24"/>
          <w:szCs w:val="24"/>
          <w:rtl/>
        </w:rPr>
        <w:t xml:space="preserve"> </w:t>
      </w:r>
      <w:r w:rsidR="00B6162B">
        <w:rPr>
          <w:rFonts w:ascii="David" w:eastAsia="Times New Roman" w:hAnsi="David" w:cs="David" w:hint="cs"/>
          <w:color w:val="222222"/>
          <w:sz w:val="24"/>
          <w:szCs w:val="24"/>
          <w:rtl/>
        </w:rPr>
        <w:t>יש הצדקה</w:t>
      </w:r>
      <w:r w:rsidR="00F61E88" w:rsidRPr="007A5A47">
        <w:rPr>
          <w:rFonts w:ascii="David" w:eastAsia="Times New Roman" w:hAnsi="David" w:cs="David" w:hint="cs"/>
          <w:color w:val="222222"/>
          <w:sz w:val="24"/>
          <w:szCs w:val="24"/>
          <w:rtl/>
        </w:rPr>
        <w:t xml:space="preserve"> </w:t>
      </w:r>
      <w:r w:rsidR="00B6162B">
        <w:rPr>
          <w:rFonts w:ascii="David" w:eastAsia="Times New Roman" w:hAnsi="David" w:cs="David" w:hint="cs"/>
          <w:color w:val="222222"/>
          <w:sz w:val="24"/>
          <w:szCs w:val="24"/>
          <w:rtl/>
        </w:rPr>
        <w:t>ל</w:t>
      </w:r>
      <w:r w:rsidR="00F61E88" w:rsidRPr="007A5A47">
        <w:rPr>
          <w:rFonts w:ascii="David" w:eastAsia="Times New Roman" w:hAnsi="David" w:cs="David" w:hint="cs"/>
          <w:color w:val="222222"/>
          <w:sz w:val="24"/>
          <w:szCs w:val="24"/>
          <w:rtl/>
        </w:rPr>
        <w:t xml:space="preserve">מתן פיצוי </w:t>
      </w:r>
      <w:r w:rsidR="00F61E88" w:rsidRPr="007A5A47">
        <w:rPr>
          <w:rFonts w:ascii="David" w:eastAsia="Times New Roman" w:hAnsi="David" w:cs="David" w:hint="eastAsia"/>
          <w:b/>
          <w:bCs/>
          <w:color w:val="222222"/>
          <w:sz w:val="24"/>
          <w:szCs w:val="24"/>
          <w:rtl/>
        </w:rPr>
        <w:t>מלא</w:t>
      </w:r>
      <w:r w:rsidR="00F61E88" w:rsidRPr="007A5A47">
        <w:rPr>
          <w:rFonts w:ascii="David" w:eastAsia="Times New Roman" w:hAnsi="David" w:cs="David" w:hint="cs"/>
          <w:color w:val="222222"/>
          <w:sz w:val="24"/>
          <w:szCs w:val="24"/>
          <w:rtl/>
        </w:rPr>
        <w:t xml:space="preserve"> </w:t>
      </w:r>
      <w:r w:rsidR="00B6162B">
        <w:rPr>
          <w:rFonts w:ascii="David" w:eastAsia="Times New Roman" w:hAnsi="David" w:cs="David" w:hint="cs"/>
          <w:color w:val="222222"/>
          <w:sz w:val="24"/>
          <w:szCs w:val="24"/>
          <w:rtl/>
        </w:rPr>
        <w:t>למבקש</w:t>
      </w:r>
      <w:r w:rsidR="00F61E88" w:rsidRPr="007A5A47">
        <w:rPr>
          <w:rFonts w:ascii="David" w:eastAsia="Times New Roman" w:hAnsi="David" w:cs="David" w:hint="cs"/>
          <w:color w:val="222222"/>
          <w:sz w:val="24"/>
          <w:szCs w:val="24"/>
          <w:rtl/>
        </w:rPr>
        <w:t xml:space="preserve">, מכוח העילה שעניינה </w:t>
      </w:r>
      <w:r w:rsidR="00F61E88" w:rsidRPr="007A5A47">
        <w:rPr>
          <w:rFonts w:ascii="David" w:eastAsia="Times New Roman" w:hAnsi="David" w:cs="David" w:hint="cs"/>
          <w:b/>
          <w:bCs/>
          <w:color w:val="222222"/>
          <w:sz w:val="24"/>
          <w:szCs w:val="24"/>
          <w:rtl/>
        </w:rPr>
        <w:t>"נסיבות אחרות המצדיקות זאת"</w:t>
      </w:r>
      <w:r w:rsidR="002369B0">
        <w:rPr>
          <w:rFonts w:ascii="David" w:eastAsia="Times New Roman" w:hAnsi="David" w:cs="David" w:hint="cs"/>
          <w:color w:val="222222"/>
          <w:sz w:val="24"/>
          <w:szCs w:val="24"/>
          <w:rtl/>
        </w:rPr>
        <w:t>,</w:t>
      </w:r>
      <w:r w:rsidR="00F61E88" w:rsidRPr="007A5A47">
        <w:rPr>
          <w:rFonts w:ascii="David" w:eastAsia="Times New Roman" w:hAnsi="David" w:cs="David" w:hint="cs"/>
          <w:color w:val="222222"/>
          <w:sz w:val="24"/>
          <w:szCs w:val="24"/>
          <w:rtl/>
        </w:rPr>
        <w:t xml:space="preserve"> כלשונו של סעיף 490 </w:t>
      </w:r>
      <w:proofErr w:type="spellStart"/>
      <w:r w:rsidR="00F61E88" w:rsidRPr="007A5A47">
        <w:rPr>
          <w:rFonts w:ascii="David" w:eastAsia="Times New Roman" w:hAnsi="David" w:cs="David" w:hint="cs"/>
          <w:color w:val="222222"/>
          <w:sz w:val="24"/>
          <w:szCs w:val="24"/>
          <w:rtl/>
        </w:rPr>
        <w:t>לחש"ץ</w:t>
      </w:r>
      <w:proofErr w:type="spellEnd"/>
      <w:r w:rsidR="00F61E88" w:rsidRPr="007A5A47">
        <w:rPr>
          <w:rFonts w:ascii="David" w:eastAsia="Times New Roman" w:hAnsi="David" w:cs="David" w:hint="cs"/>
          <w:color w:val="222222"/>
          <w:sz w:val="24"/>
          <w:szCs w:val="24"/>
          <w:rtl/>
        </w:rPr>
        <w:t>.</w:t>
      </w:r>
    </w:p>
    <w:p w14:paraId="51BAD796" w14:textId="24DF485A" w:rsidR="00E373E1" w:rsidRDefault="00F61E88"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ההגנה פירטה שורה ארוכה של </w:t>
      </w:r>
      <w:r w:rsidR="00160F72">
        <w:rPr>
          <w:rFonts w:ascii="David" w:eastAsia="Times New Roman" w:hAnsi="David" w:cs="David" w:hint="cs"/>
          <w:color w:val="222222"/>
          <w:sz w:val="24"/>
          <w:szCs w:val="24"/>
          <w:rtl/>
        </w:rPr>
        <w:t>טעמים המצדיקים</w:t>
      </w:r>
      <w:r w:rsidR="00880F46">
        <w:rPr>
          <w:rFonts w:ascii="David" w:eastAsia="Times New Roman" w:hAnsi="David" w:cs="David" w:hint="cs"/>
          <w:color w:val="222222"/>
          <w:sz w:val="24"/>
          <w:szCs w:val="24"/>
          <w:rtl/>
        </w:rPr>
        <w:t xml:space="preserve"> מתן פיצוי</w:t>
      </w:r>
      <w:r w:rsidR="00160F72">
        <w:rPr>
          <w:rFonts w:ascii="David" w:eastAsia="Times New Roman" w:hAnsi="David" w:cs="David" w:hint="cs"/>
          <w:color w:val="222222"/>
          <w:sz w:val="24"/>
          <w:szCs w:val="24"/>
          <w:rtl/>
        </w:rPr>
        <w:t>, בהתאם לעילה זו, ובכלל זה</w:t>
      </w:r>
      <w:r>
        <w:rPr>
          <w:rFonts w:ascii="David" w:eastAsia="Times New Roman" w:hAnsi="David" w:cs="David" w:hint="cs"/>
          <w:color w:val="222222"/>
          <w:sz w:val="24"/>
          <w:szCs w:val="24"/>
          <w:rtl/>
        </w:rPr>
        <w:t xml:space="preserve">: </w:t>
      </w:r>
      <w:r w:rsidR="00160F72">
        <w:rPr>
          <w:rFonts w:ascii="David" w:eastAsia="Times New Roman" w:hAnsi="David" w:cs="David" w:hint="cs"/>
          <w:color w:val="222222"/>
          <w:sz w:val="24"/>
          <w:szCs w:val="24"/>
          <w:rtl/>
        </w:rPr>
        <w:t xml:space="preserve">חומרת האישומים שיוחסו למבקש; התמשכות ההליך ומורכבותו;  </w:t>
      </w:r>
      <w:r w:rsidR="00A923AB">
        <w:rPr>
          <w:rFonts w:ascii="David" w:eastAsia="Times New Roman" w:hAnsi="David" w:cs="David" w:hint="cs"/>
          <w:color w:val="222222"/>
          <w:sz w:val="24"/>
          <w:szCs w:val="24"/>
          <w:rtl/>
        </w:rPr>
        <w:t xml:space="preserve">מחדלי חקירה רבים שניתן להם ביטוי בהכרעת הדין; </w:t>
      </w:r>
      <w:r>
        <w:rPr>
          <w:rFonts w:ascii="David" w:eastAsia="Times New Roman" w:hAnsi="David" w:cs="David" w:hint="cs"/>
          <w:color w:val="222222"/>
          <w:sz w:val="24"/>
          <w:szCs w:val="24"/>
          <w:rtl/>
        </w:rPr>
        <w:t>טיב זיכויו של ה</w:t>
      </w:r>
      <w:r w:rsidR="002B3617">
        <w:rPr>
          <w:rFonts w:ascii="David" w:eastAsia="Times New Roman" w:hAnsi="David" w:cs="David" w:hint="cs"/>
          <w:color w:val="222222"/>
          <w:sz w:val="24"/>
          <w:szCs w:val="24"/>
          <w:rtl/>
        </w:rPr>
        <w:t>מבקש</w:t>
      </w:r>
      <w:r>
        <w:rPr>
          <w:rFonts w:ascii="David" w:eastAsia="Times New Roman" w:hAnsi="David" w:cs="David" w:hint="cs"/>
          <w:color w:val="222222"/>
          <w:sz w:val="24"/>
          <w:szCs w:val="24"/>
          <w:rtl/>
        </w:rPr>
        <w:t xml:space="preserve"> </w:t>
      </w:r>
      <w:r w:rsidR="00880F46">
        <w:rPr>
          <w:rFonts w:ascii="David" w:eastAsia="Times New Roman" w:hAnsi="David" w:cs="David" w:hint="cs"/>
          <w:color w:val="222222"/>
          <w:sz w:val="24"/>
          <w:szCs w:val="24"/>
          <w:rtl/>
        </w:rPr>
        <w:t>לאור</w:t>
      </w:r>
      <w:r>
        <w:rPr>
          <w:rFonts w:ascii="David" w:eastAsia="Times New Roman" w:hAnsi="David" w:cs="David" w:hint="cs"/>
          <w:color w:val="222222"/>
          <w:sz w:val="24"/>
          <w:szCs w:val="24"/>
          <w:rtl/>
        </w:rPr>
        <w:t xml:space="preserve"> הנימוקים שבהכרעת הדין</w:t>
      </w:r>
      <w:r w:rsidR="00A923AB">
        <w:rPr>
          <w:rFonts w:ascii="David" w:eastAsia="Times New Roman" w:hAnsi="David" w:cs="David" w:hint="cs"/>
          <w:color w:val="222222"/>
          <w:sz w:val="24"/>
          <w:szCs w:val="24"/>
          <w:rtl/>
        </w:rPr>
        <w:t xml:space="preserve">; </w:t>
      </w:r>
      <w:r>
        <w:rPr>
          <w:rFonts w:ascii="David" w:eastAsia="Times New Roman" w:hAnsi="David" w:cs="David" w:hint="cs"/>
          <w:color w:val="222222"/>
          <w:sz w:val="24"/>
          <w:szCs w:val="24"/>
          <w:rtl/>
        </w:rPr>
        <w:t xml:space="preserve">הזמן הממושך </w:t>
      </w:r>
      <w:r w:rsidR="00A923AB">
        <w:rPr>
          <w:rFonts w:ascii="David" w:eastAsia="Times New Roman" w:hAnsi="David" w:cs="David" w:hint="cs"/>
          <w:color w:val="222222"/>
          <w:sz w:val="24"/>
          <w:szCs w:val="24"/>
          <w:rtl/>
        </w:rPr>
        <w:t>ש</w:t>
      </w:r>
      <w:r>
        <w:rPr>
          <w:rFonts w:ascii="David" w:eastAsia="Times New Roman" w:hAnsi="David" w:cs="David" w:hint="cs"/>
          <w:color w:val="222222"/>
          <w:sz w:val="24"/>
          <w:szCs w:val="24"/>
          <w:rtl/>
        </w:rPr>
        <w:t>בו שהה המבקש במעצר ממשי</w:t>
      </w:r>
      <w:r w:rsidR="00A923AB">
        <w:rPr>
          <w:rFonts w:ascii="David" w:eastAsia="Times New Roman" w:hAnsi="David" w:cs="David" w:hint="cs"/>
          <w:color w:val="222222"/>
          <w:sz w:val="24"/>
          <w:szCs w:val="24"/>
          <w:rtl/>
        </w:rPr>
        <w:t xml:space="preserve">; קטיעת רצף שירותו הצבאי; </w:t>
      </w:r>
      <w:r>
        <w:rPr>
          <w:rFonts w:ascii="David" w:eastAsia="Times New Roman" w:hAnsi="David" w:cs="David" w:hint="cs"/>
          <w:color w:val="222222"/>
          <w:sz w:val="24"/>
          <w:szCs w:val="24"/>
          <w:rtl/>
        </w:rPr>
        <w:t xml:space="preserve">הוצאות משפט משמעותיות, </w:t>
      </w:r>
      <w:r w:rsidR="00A923AB">
        <w:rPr>
          <w:rFonts w:ascii="David" w:eastAsia="Times New Roman" w:hAnsi="David" w:cs="David" w:hint="cs"/>
          <w:color w:val="222222"/>
          <w:sz w:val="24"/>
          <w:szCs w:val="24"/>
          <w:rtl/>
        </w:rPr>
        <w:t xml:space="preserve">וכן </w:t>
      </w:r>
      <w:r>
        <w:rPr>
          <w:rFonts w:ascii="David" w:eastAsia="Times New Roman" w:hAnsi="David" w:cs="David" w:hint="cs"/>
          <w:color w:val="222222"/>
          <w:sz w:val="24"/>
          <w:szCs w:val="24"/>
          <w:rtl/>
        </w:rPr>
        <w:t xml:space="preserve">העוול שנגרם למבקש לצד הנזקים האישיים והמשפחתיים כתוצאה מניהול ההליך.  </w:t>
      </w:r>
    </w:p>
    <w:p w14:paraId="07ED7A6D" w14:textId="5CC663C8" w:rsidR="00E373E1" w:rsidRDefault="00F61E88"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התביעה התנגדה לבקשה למתן פיצוי מלא או חלק</w:t>
      </w:r>
      <w:r w:rsidR="002B3617">
        <w:rPr>
          <w:rFonts w:ascii="David" w:eastAsia="Times New Roman" w:hAnsi="David" w:cs="David" w:hint="cs"/>
          <w:color w:val="222222"/>
          <w:sz w:val="24"/>
          <w:szCs w:val="24"/>
          <w:rtl/>
        </w:rPr>
        <w:t>י</w:t>
      </w:r>
      <w:r>
        <w:rPr>
          <w:rFonts w:ascii="David" w:eastAsia="Times New Roman" w:hAnsi="David" w:cs="David" w:hint="cs"/>
          <w:color w:val="222222"/>
          <w:sz w:val="24"/>
          <w:szCs w:val="24"/>
          <w:rtl/>
        </w:rPr>
        <w:t xml:space="preserve">, שכן </w:t>
      </w:r>
      <w:r w:rsidR="00C91630">
        <w:rPr>
          <w:rFonts w:ascii="David" w:eastAsia="Times New Roman" w:hAnsi="David" w:cs="David" w:hint="cs"/>
          <w:color w:val="222222"/>
          <w:sz w:val="24"/>
          <w:szCs w:val="24"/>
          <w:rtl/>
        </w:rPr>
        <w:t>להשקפתה</w:t>
      </w:r>
      <w:r>
        <w:rPr>
          <w:rFonts w:ascii="David" w:eastAsia="Times New Roman" w:hAnsi="David" w:cs="David" w:hint="cs"/>
          <w:color w:val="222222"/>
          <w:sz w:val="24"/>
          <w:szCs w:val="24"/>
          <w:rtl/>
        </w:rPr>
        <w:t xml:space="preserve">, מלבד התנאי הראשון וההכרחי </w:t>
      </w:r>
      <w:r>
        <w:rPr>
          <w:rFonts w:ascii="David" w:eastAsia="Times New Roman" w:hAnsi="David" w:cs="David"/>
          <w:color w:val="222222"/>
          <w:sz w:val="24"/>
          <w:szCs w:val="24"/>
          <w:rtl/>
        </w:rPr>
        <w:t>–</w:t>
      </w:r>
      <w:r>
        <w:rPr>
          <w:rFonts w:ascii="David" w:eastAsia="Times New Roman" w:hAnsi="David" w:cs="David" w:hint="cs"/>
          <w:color w:val="222222"/>
          <w:sz w:val="24"/>
          <w:szCs w:val="24"/>
          <w:rtl/>
        </w:rPr>
        <w:t xml:space="preserve"> זיכויו של המבקש בדין, לא </w:t>
      </w:r>
      <w:r w:rsidR="00C91630">
        <w:rPr>
          <w:rFonts w:ascii="David" w:eastAsia="Times New Roman" w:hAnsi="David" w:cs="David" w:hint="cs"/>
          <w:color w:val="222222"/>
          <w:sz w:val="24"/>
          <w:szCs w:val="24"/>
          <w:rtl/>
        </w:rPr>
        <w:t>מתקיימים</w:t>
      </w:r>
      <w:r>
        <w:rPr>
          <w:rFonts w:ascii="David" w:eastAsia="Times New Roman" w:hAnsi="David" w:cs="David" w:hint="cs"/>
          <w:color w:val="222222"/>
          <w:sz w:val="24"/>
          <w:szCs w:val="24"/>
          <w:rtl/>
        </w:rPr>
        <w:t xml:space="preserve"> תנאים נוספים לביסוס העילות הקבועות בסעיף 490 </w:t>
      </w:r>
      <w:proofErr w:type="spellStart"/>
      <w:r>
        <w:rPr>
          <w:rFonts w:ascii="David" w:eastAsia="Times New Roman" w:hAnsi="David" w:cs="David" w:hint="cs"/>
          <w:color w:val="222222"/>
          <w:sz w:val="24"/>
          <w:szCs w:val="24"/>
          <w:rtl/>
        </w:rPr>
        <w:t>לחש"ץ</w:t>
      </w:r>
      <w:proofErr w:type="spellEnd"/>
      <w:r>
        <w:rPr>
          <w:rFonts w:ascii="David" w:eastAsia="Times New Roman" w:hAnsi="David" w:cs="David" w:hint="cs"/>
          <w:color w:val="222222"/>
          <w:sz w:val="24"/>
          <w:szCs w:val="24"/>
          <w:rtl/>
        </w:rPr>
        <w:t xml:space="preserve"> </w:t>
      </w:r>
      <w:r w:rsidR="002B3617">
        <w:rPr>
          <w:rFonts w:ascii="David" w:eastAsia="Times New Roman" w:hAnsi="David" w:cs="David" w:hint="cs"/>
          <w:color w:val="222222"/>
          <w:sz w:val="24"/>
          <w:szCs w:val="24"/>
          <w:rtl/>
        </w:rPr>
        <w:t xml:space="preserve">המצדיקות </w:t>
      </w:r>
      <w:r>
        <w:rPr>
          <w:rFonts w:ascii="David" w:eastAsia="Times New Roman" w:hAnsi="David" w:cs="David" w:hint="cs"/>
          <w:color w:val="222222"/>
          <w:sz w:val="24"/>
          <w:szCs w:val="24"/>
          <w:rtl/>
        </w:rPr>
        <w:t xml:space="preserve">מתן פיצוי. </w:t>
      </w:r>
    </w:p>
    <w:p w14:paraId="3C7E4E69" w14:textId="318AC1B7" w:rsidR="00E373E1" w:rsidRDefault="00F61E88"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 נטען כי המקרה דנן לא עומד במבחנים הנוקשים שנקבעו בפסיקה,</w:t>
      </w:r>
      <w:r w:rsidR="00C91630">
        <w:rPr>
          <w:rFonts w:ascii="David" w:eastAsia="Times New Roman" w:hAnsi="David" w:cs="David" w:hint="cs"/>
          <w:color w:val="222222"/>
          <w:sz w:val="24"/>
          <w:szCs w:val="24"/>
          <w:rtl/>
        </w:rPr>
        <w:t xml:space="preserve"> לעילה הראשונה כי</w:t>
      </w:r>
      <w:r>
        <w:rPr>
          <w:rFonts w:ascii="David" w:eastAsia="Times New Roman" w:hAnsi="David" w:cs="David" w:hint="cs"/>
          <w:color w:val="222222"/>
          <w:sz w:val="24"/>
          <w:szCs w:val="24"/>
          <w:rtl/>
        </w:rPr>
        <w:t xml:space="preserve"> </w:t>
      </w:r>
      <w:r w:rsidR="00C91630">
        <w:rPr>
          <w:rFonts w:ascii="David" w:eastAsia="Times New Roman" w:hAnsi="David" w:cs="David" w:hint="cs"/>
          <w:color w:val="222222"/>
          <w:sz w:val="24"/>
          <w:szCs w:val="24"/>
          <w:rtl/>
        </w:rPr>
        <w:t>"לא היה יסוד לאשמה", ש</w:t>
      </w:r>
      <w:r w:rsidR="002B3617">
        <w:rPr>
          <w:rFonts w:ascii="David" w:eastAsia="Times New Roman" w:hAnsi="David" w:cs="David" w:hint="cs"/>
          <w:color w:val="222222"/>
          <w:sz w:val="24"/>
          <w:szCs w:val="24"/>
          <w:rtl/>
        </w:rPr>
        <w:t xml:space="preserve">לפיה </w:t>
      </w:r>
      <w:r>
        <w:rPr>
          <w:rFonts w:ascii="David" w:eastAsia="Times New Roman" w:hAnsi="David" w:cs="David" w:hint="cs"/>
          <w:color w:val="222222"/>
          <w:sz w:val="24"/>
          <w:szCs w:val="24"/>
          <w:rtl/>
        </w:rPr>
        <w:t xml:space="preserve">תובע סביר לא היה מגיש כתב אישום על בסיס הראיות שעמדו בפני המאשימה ערב הגשתו. </w:t>
      </w:r>
      <w:r w:rsidR="00C91630">
        <w:rPr>
          <w:rFonts w:ascii="David" w:eastAsia="Times New Roman" w:hAnsi="David" w:cs="David" w:hint="cs"/>
          <w:color w:val="222222"/>
          <w:sz w:val="24"/>
          <w:szCs w:val="24"/>
          <w:rtl/>
        </w:rPr>
        <w:t>נטען</w:t>
      </w:r>
      <w:r>
        <w:rPr>
          <w:rFonts w:ascii="David" w:eastAsia="Times New Roman" w:hAnsi="David" w:cs="David" w:hint="cs"/>
          <w:color w:val="222222"/>
          <w:sz w:val="24"/>
          <w:szCs w:val="24"/>
          <w:rtl/>
        </w:rPr>
        <w:t xml:space="preserve">, </w:t>
      </w:r>
      <w:r w:rsidR="00C91630">
        <w:rPr>
          <w:rFonts w:ascii="David" w:eastAsia="Times New Roman" w:hAnsi="David" w:cs="David" w:hint="cs"/>
          <w:color w:val="222222"/>
          <w:sz w:val="24"/>
          <w:szCs w:val="24"/>
          <w:rtl/>
        </w:rPr>
        <w:t xml:space="preserve">כי שופטי המעצרים בהחלטותיהם השונות </w:t>
      </w:r>
      <w:r>
        <w:rPr>
          <w:rFonts w:ascii="David" w:eastAsia="Times New Roman" w:hAnsi="David" w:cs="David" w:hint="cs"/>
          <w:color w:val="222222"/>
          <w:sz w:val="24"/>
          <w:szCs w:val="24"/>
          <w:rtl/>
        </w:rPr>
        <w:t xml:space="preserve">קבעו, גם בשלבים המתקדמים של ההליך, כי ישנן ראיות לכאורה המצדיקות את החזקתו של </w:t>
      </w:r>
      <w:r w:rsidR="002B3617">
        <w:rPr>
          <w:rFonts w:ascii="David" w:eastAsia="Times New Roman" w:hAnsi="David" w:cs="David" w:hint="cs"/>
          <w:color w:val="222222"/>
          <w:sz w:val="24"/>
          <w:szCs w:val="24"/>
          <w:rtl/>
        </w:rPr>
        <w:t>המבקש</w:t>
      </w:r>
      <w:r>
        <w:rPr>
          <w:rFonts w:ascii="David" w:eastAsia="Times New Roman" w:hAnsi="David" w:cs="David" w:hint="cs"/>
          <w:color w:val="222222"/>
          <w:sz w:val="24"/>
          <w:szCs w:val="24"/>
          <w:rtl/>
        </w:rPr>
        <w:t xml:space="preserve"> במעצר</w:t>
      </w:r>
      <w:r w:rsidR="002B3617">
        <w:rPr>
          <w:rFonts w:ascii="David" w:eastAsia="Times New Roman" w:hAnsi="David" w:cs="David" w:hint="cs"/>
          <w:color w:val="222222"/>
          <w:sz w:val="24"/>
          <w:szCs w:val="24"/>
          <w:rtl/>
        </w:rPr>
        <w:t xml:space="preserve"> ממשי</w:t>
      </w:r>
      <w:r>
        <w:rPr>
          <w:rFonts w:ascii="David" w:eastAsia="Times New Roman" w:hAnsi="David" w:cs="David" w:hint="cs"/>
          <w:color w:val="222222"/>
          <w:sz w:val="24"/>
          <w:szCs w:val="24"/>
          <w:rtl/>
        </w:rPr>
        <w:t xml:space="preserve">. </w:t>
      </w:r>
    </w:p>
    <w:p w14:paraId="2DD320DA" w14:textId="04DA44EB" w:rsidR="00F06F6E" w:rsidRPr="00933034" w:rsidRDefault="00C91630" w:rsidP="00C91630">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להשקפת</w:t>
      </w:r>
      <w:r w:rsidR="00F61E88">
        <w:rPr>
          <w:rFonts w:ascii="David" w:eastAsia="Times New Roman" w:hAnsi="David" w:cs="David" w:hint="cs"/>
          <w:color w:val="222222"/>
          <w:sz w:val="24"/>
          <w:szCs w:val="24"/>
          <w:rtl/>
        </w:rPr>
        <w:t xml:space="preserve"> התביעה, </w:t>
      </w:r>
      <w:r>
        <w:rPr>
          <w:rFonts w:ascii="David" w:eastAsia="Times New Roman" w:hAnsi="David" w:cs="David" w:hint="cs"/>
          <w:color w:val="222222"/>
          <w:sz w:val="24"/>
          <w:szCs w:val="24"/>
          <w:rtl/>
        </w:rPr>
        <w:t xml:space="preserve">לא התגבשו גם </w:t>
      </w:r>
      <w:r w:rsidR="00F61E88">
        <w:rPr>
          <w:rFonts w:ascii="David" w:eastAsia="Times New Roman" w:hAnsi="David" w:cs="David" w:hint="cs"/>
          <w:color w:val="222222"/>
          <w:sz w:val="24"/>
          <w:szCs w:val="24"/>
          <w:rtl/>
        </w:rPr>
        <w:t>"נסיבות אחרות" המצדיקות פיצוי כטענת הסנגור. בקשר לניהול ההליך, נטען כי ב</w:t>
      </w:r>
      <w:r>
        <w:rPr>
          <w:rFonts w:ascii="David" w:eastAsia="Times New Roman" w:hAnsi="David" w:cs="David" w:hint="cs"/>
          <w:color w:val="222222"/>
          <w:sz w:val="24"/>
          <w:szCs w:val="24"/>
          <w:rtl/>
        </w:rPr>
        <w:t xml:space="preserve">עת </w:t>
      </w:r>
      <w:r w:rsidR="00F61E88">
        <w:rPr>
          <w:rFonts w:ascii="David" w:eastAsia="Times New Roman" w:hAnsi="David" w:cs="David" w:hint="cs"/>
          <w:color w:val="222222"/>
          <w:sz w:val="24"/>
          <w:szCs w:val="24"/>
          <w:rtl/>
        </w:rPr>
        <w:t xml:space="preserve">בחינת התנהלות התביעה והגוף החוקר, לא די בקיומם של פגמים, אלא </w:t>
      </w:r>
      <w:r w:rsidR="002B3617">
        <w:rPr>
          <w:rFonts w:ascii="David" w:eastAsia="Times New Roman" w:hAnsi="David" w:cs="David" w:hint="cs"/>
          <w:color w:val="222222"/>
          <w:sz w:val="24"/>
          <w:szCs w:val="24"/>
          <w:rtl/>
        </w:rPr>
        <w:t>ש</w:t>
      </w:r>
      <w:r w:rsidR="00F61E88">
        <w:rPr>
          <w:rFonts w:ascii="David" w:eastAsia="Times New Roman" w:hAnsi="David" w:cs="David" w:hint="cs"/>
          <w:color w:val="222222"/>
          <w:sz w:val="24"/>
          <w:szCs w:val="24"/>
          <w:rtl/>
        </w:rPr>
        <w:t xml:space="preserve">יש לאמוד את חומרתם </w:t>
      </w:r>
      <w:r w:rsidR="00F06F6E">
        <w:rPr>
          <w:rFonts w:ascii="David" w:eastAsia="Times New Roman" w:hAnsi="David" w:cs="David" w:hint="cs"/>
          <w:color w:val="222222"/>
          <w:sz w:val="24"/>
          <w:szCs w:val="24"/>
          <w:rtl/>
        </w:rPr>
        <w:t>ולקבוע</w:t>
      </w:r>
      <w:r w:rsidR="00F61E88">
        <w:rPr>
          <w:rFonts w:ascii="David" w:eastAsia="Times New Roman" w:hAnsi="David" w:cs="David" w:hint="cs"/>
          <w:color w:val="222222"/>
          <w:sz w:val="24"/>
          <w:szCs w:val="24"/>
          <w:rtl/>
        </w:rPr>
        <w:t xml:space="preserve"> </w:t>
      </w:r>
      <w:r w:rsidR="00F06F6E">
        <w:rPr>
          <w:rFonts w:ascii="David" w:eastAsia="Times New Roman" w:hAnsi="David" w:cs="David" w:hint="cs"/>
          <w:color w:val="222222"/>
          <w:sz w:val="24"/>
          <w:szCs w:val="24"/>
          <w:rtl/>
        </w:rPr>
        <w:t>ש</w:t>
      </w:r>
      <w:r w:rsidR="00F61E88">
        <w:rPr>
          <w:rFonts w:ascii="David" w:eastAsia="Times New Roman" w:hAnsi="David" w:cs="David" w:hint="cs"/>
          <w:color w:val="222222"/>
          <w:sz w:val="24"/>
          <w:szCs w:val="24"/>
          <w:rtl/>
        </w:rPr>
        <w:t xml:space="preserve">היה בהם כדי לקפח את הגנת </w:t>
      </w:r>
      <w:r w:rsidR="002B3617">
        <w:rPr>
          <w:rFonts w:ascii="David" w:eastAsia="Times New Roman" w:hAnsi="David" w:cs="David" w:hint="cs"/>
          <w:color w:val="222222"/>
          <w:sz w:val="24"/>
          <w:szCs w:val="24"/>
          <w:rtl/>
        </w:rPr>
        <w:t>המבקש</w:t>
      </w:r>
      <w:r w:rsidR="00F61E88">
        <w:rPr>
          <w:rFonts w:ascii="David" w:eastAsia="Times New Roman" w:hAnsi="David" w:cs="David" w:hint="cs"/>
          <w:color w:val="222222"/>
          <w:sz w:val="24"/>
          <w:szCs w:val="24"/>
          <w:rtl/>
        </w:rPr>
        <w:t xml:space="preserve">. </w:t>
      </w:r>
      <w:r w:rsidR="00F61E88">
        <w:rPr>
          <w:rFonts w:ascii="David" w:eastAsia="Times New Roman" w:hAnsi="David" w:cs="David" w:hint="cs"/>
          <w:color w:val="222222"/>
          <w:sz w:val="24"/>
          <w:szCs w:val="24"/>
          <w:rtl/>
        </w:rPr>
        <w:lastRenderedPageBreak/>
        <w:t>לדעת התביעה, אין בפגמים שנקבעו בהכרעת הדין המזכה כדי להצביע על קיפוח ההגנה.</w:t>
      </w:r>
      <w:r>
        <w:rPr>
          <w:rFonts w:ascii="David" w:eastAsia="Times New Roman" w:hAnsi="David" w:cs="David" w:hint="cs"/>
          <w:color w:val="222222"/>
          <w:sz w:val="24"/>
          <w:szCs w:val="24"/>
          <w:rtl/>
        </w:rPr>
        <w:t xml:space="preserve"> </w:t>
      </w:r>
      <w:r w:rsidR="00F61E88" w:rsidRPr="00C91630">
        <w:rPr>
          <w:rFonts w:ascii="David" w:eastAsia="Times New Roman" w:hAnsi="David" w:cs="David" w:hint="cs"/>
          <w:color w:val="222222"/>
          <w:sz w:val="24"/>
          <w:szCs w:val="24"/>
          <w:rtl/>
        </w:rPr>
        <w:t>אשר להתמשכות ההליך, נטען כי התיק נוהל בקצב מהיר ביחס לכמות העדים וחומרת האישום.</w:t>
      </w:r>
      <w:r w:rsidR="007A5A47">
        <w:rPr>
          <w:rFonts w:ascii="David" w:eastAsia="Times New Roman" w:hAnsi="David" w:cs="David" w:hint="cs"/>
          <w:color w:val="222222"/>
          <w:sz w:val="24"/>
          <w:szCs w:val="24"/>
          <w:rtl/>
        </w:rPr>
        <w:t xml:space="preserve"> </w:t>
      </w:r>
      <w:r w:rsidR="00F61E88" w:rsidRPr="00C91630">
        <w:rPr>
          <w:rFonts w:ascii="David" w:eastAsia="Times New Roman" w:hAnsi="David" w:cs="David" w:hint="cs"/>
          <w:color w:val="222222"/>
          <w:sz w:val="24"/>
          <w:szCs w:val="24"/>
          <w:rtl/>
        </w:rPr>
        <w:t xml:space="preserve">נטען </w:t>
      </w:r>
      <w:r w:rsidR="00F06F6E" w:rsidRPr="00C91630">
        <w:rPr>
          <w:rFonts w:ascii="David" w:eastAsia="Times New Roman" w:hAnsi="David" w:cs="David" w:hint="cs"/>
          <w:color w:val="222222"/>
          <w:sz w:val="24"/>
          <w:szCs w:val="24"/>
          <w:rtl/>
        </w:rPr>
        <w:t xml:space="preserve">עוד, </w:t>
      </w:r>
      <w:r w:rsidR="00F61E88" w:rsidRPr="005A6FBC">
        <w:rPr>
          <w:rFonts w:ascii="David" w:eastAsia="Times New Roman" w:hAnsi="David" w:cs="David" w:hint="cs"/>
          <w:color w:val="222222"/>
          <w:sz w:val="24"/>
          <w:szCs w:val="24"/>
          <w:rtl/>
        </w:rPr>
        <w:t xml:space="preserve">כי המבקש זוכה "מחמת הספק" ולא נקבע באופן פוזיטיבי שלא ביצע את המיוחס לו בכתב האישום. נהפוך הוא, </w:t>
      </w:r>
      <w:r w:rsidR="00F61E88" w:rsidRPr="00C91630">
        <w:rPr>
          <w:rFonts w:ascii="David" w:eastAsia="Times New Roman" w:hAnsi="David" w:cs="David" w:hint="eastAsia"/>
          <w:color w:val="222222"/>
          <w:sz w:val="24"/>
          <w:szCs w:val="24"/>
          <w:rtl/>
        </w:rPr>
        <w:t>בהכרעת</w:t>
      </w:r>
      <w:r w:rsidR="00F61E88" w:rsidRPr="00C91630">
        <w:rPr>
          <w:rFonts w:ascii="David" w:eastAsia="Times New Roman" w:hAnsi="David" w:cs="David"/>
          <w:color w:val="222222"/>
          <w:sz w:val="24"/>
          <w:szCs w:val="24"/>
          <w:rtl/>
        </w:rPr>
        <w:t xml:space="preserve"> הדין </w:t>
      </w:r>
      <w:proofErr w:type="spellStart"/>
      <w:r>
        <w:rPr>
          <w:rFonts w:ascii="David" w:eastAsia="Times New Roman" w:hAnsi="David" w:cs="David" w:hint="cs"/>
          <w:color w:val="222222"/>
          <w:sz w:val="24"/>
          <w:szCs w:val="24"/>
          <w:rtl/>
        </w:rPr>
        <w:t>הוצבע</w:t>
      </w:r>
      <w:proofErr w:type="spellEnd"/>
      <w:r>
        <w:rPr>
          <w:rFonts w:ascii="David" w:eastAsia="Times New Roman" w:hAnsi="David" w:cs="David" w:hint="cs"/>
          <w:color w:val="222222"/>
          <w:sz w:val="24"/>
          <w:szCs w:val="24"/>
          <w:rtl/>
        </w:rPr>
        <w:t xml:space="preserve"> על</w:t>
      </w:r>
      <w:r w:rsidRPr="00C91630">
        <w:rPr>
          <w:rFonts w:ascii="David" w:eastAsia="Times New Roman" w:hAnsi="David" w:cs="David" w:hint="cs"/>
          <w:color w:val="222222"/>
          <w:sz w:val="24"/>
          <w:szCs w:val="24"/>
          <w:rtl/>
        </w:rPr>
        <w:t xml:space="preserve"> </w:t>
      </w:r>
      <w:r w:rsidR="00F61E88" w:rsidRPr="00C91630">
        <w:rPr>
          <w:rFonts w:ascii="David" w:eastAsia="Times New Roman" w:hAnsi="David" w:cs="David" w:hint="cs"/>
          <w:color w:val="222222"/>
          <w:sz w:val="24"/>
          <w:szCs w:val="24"/>
          <w:rtl/>
        </w:rPr>
        <w:t xml:space="preserve">קשיים בגרסת המבקש בכל הנוגע לנסיבות החדרת אצבעותיו </w:t>
      </w:r>
      <w:r w:rsidR="00B805BF" w:rsidRPr="00C91630">
        <w:rPr>
          <w:rFonts w:ascii="David" w:eastAsia="Times New Roman" w:hAnsi="David" w:cs="David" w:hint="cs"/>
          <w:color w:val="222222"/>
          <w:sz w:val="24"/>
          <w:szCs w:val="24"/>
          <w:rtl/>
        </w:rPr>
        <w:t>ל</w:t>
      </w:r>
      <w:r w:rsidR="00F61E88" w:rsidRPr="005A6FBC">
        <w:rPr>
          <w:rFonts w:ascii="David" w:eastAsia="Times New Roman" w:hAnsi="David" w:cs="David" w:hint="cs"/>
          <w:color w:val="222222"/>
          <w:sz w:val="24"/>
          <w:szCs w:val="24"/>
          <w:rtl/>
        </w:rPr>
        <w:t>איבר מי</w:t>
      </w:r>
      <w:r w:rsidR="00B805BF" w:rsidRPr="005A6FBC">
        <w:rPr>
          <w:rFonts w:ascii="David" w:eastAsia="Times New Roman" w:hAnsi="David" w:cs="David" w:hint="cs"/>
          <w:color w:val="222222"/>
          <w:sz w:val="24"/>
          <w:szCs w:val="24"/>
          <w:rtl/>
        </w:rPr>
        <w:t>נה של</w:t>
      </w:r>
      <w:r w:rsidR="00F61E88" w:rsidRPr="00933034">
        <w:rPr>
          <w:rFonts w:ascii="David" w:eastAsia="Times New Roman" w:hAnsi="David" w:cs="David" w:hint="cs"/>
          <w:color w:val="222222"/>
          <w:sz w:val="24"/>
          <w:szCs w:val="24"/>
          <w:rtl/>
        </w:rPr>
        <w:t xml:space="preserve"> המתלוננת ובאופן כללי לא א</w:t>
      </w:r>
      <w:r w:rsidR="002B3617" w:rsidRPr="00C91630">
        <w:rPr>
          <w:rFonts w:ascii="David" w:eastAsia="Times New Roman" w:hAnsi="David" w:cs="David" w:hint="eastAsia"/>
          <w:color w:val="222222"/>
          <w:sz w:val="24"/>
          <w:szCs w:val="24"/>
          <w:rtl/>
        </w:rPr>
        <w:t>ומצה</w:t>
      </w:r>
      <w:r w:rsidR="00F61E88" w:rsidRPr="00C91630">
        <w:rPr>
          <w:rFonts w:ascii="David" w:eastAsia="Times New Roman" w:hAnsi="David" w:cs="David"/>
          <w:color w:val="222222"/>
          <w:sz w:val="24"/>
          <w:szCs w:val="24"/>
          <w:rtl/>
        </w:rPr>
        <w:t xml:space="preserve"> גרסתו במלואה. כן, נטען כי הזיכוי מתייחס לקושי במישור מודעותו של </w:t>
      </w:r>
      <w:r w:rsidR="002B3617" w:rsidRPr="00C91630">
        <w:rPr>
          <w:rFonts w:ascii="David" w:eastAsia="Times New Roman" w:hAnsi="David" w:cs="David" w:hint="eastAsia"/>
          <w:color w:val="222222"/>
          <w:sz w:val="24"/>
          <w:szCs w:val="24"/>
          <w:rtl/>
        </w:rPr>
        <w:t>המבקש</w:t>
      </w:r>
      <w:r w:rsidR="00F61E88" w:rsidRPr="00C91630">
        <w:rPr>
          <w:rFonts w:ascii="David" w:eastAsia="Times New Roman" w:hAnsi="David" w:cs="David"/>
          <w:color w:val="222222"/>
          <w:sz w:val="24"/>
          <w:szCs w:val="24"/>
          <w:rtl/>
        </w:rPr>
        <w:t xml:space="preserve"> </w:t>
      </w:r>
      <w:r w:rsidR="00F61E88" w:rsidRPr="00C91630">
        <w:rPr>
          <w:rFonts w:ascii="David" w:eastAsia="Times New Roman" w:hAnsi="David" w:cs="David" w:hint="eastAsia"/>
          <w:color w:val="222222"/>
          <w:sz w:val="24"/>
          <w:szCs w:val="24"/>
          <w:rtl/>
        </w:rPr>
        <w:t>לאי</w:t>
      </w:r>
      <w:r w:rsidR="00F61E88" w:rsidRPr="00C91630">
        <w:rPr>
          <w:rFonts w:ascii="David" w:eastAsia="Times New Roman" w:hAnsi="David" w:cs="David"/>
          <w:color w:val="222222"/>
          <w:sz w:val="24"/>
          <w:szCs w:val="24"/>
          <w:rtl/>
        </w:rPr>
        <w:t xml:space="preserve"> הסכמת המתלוננת, בשונה מקבלת גרסתו העובדתית, ומכאן כי על פי ההלכה הפסוקה אין </w:t>
      </w:r>
      <w:r>
        <w:rPr>
          <w:rFonts w:ascii="David" w:eastAsia="Times New Roman" w:hAnsi="David" w:cs="David" w:hint="cs"/>
          <w:color w:val="222222"/>
          <w:sz w:val="24"/>
          <w:szCs w:val="24"/>
          <w:rtl/>
        </w:rPr>
        <w:t xml:space="preserve">כל </w:t>
      </w:r>
      <w:r w:rsidR="00F61E88" w:rsidRPr="00C91630">
        <w:rPr>
          <w:rFonts w:ascii="David" w:eastAsia="Times New Roman" w:hAnsi="David" w:cs="David" w:hint="cs"/>
          <w:color w:val="222222"/>
          <w:sz w:val="24"/>
          <w:szCs w:val="24"/>
          <w:rtl/>
        </w:rPr>
        <w:t>הצדקה לפיצוי.</w:t>
      </w:r>
      <w:r w:rsidR="007A5A47">
        <w:rPr>
          <w:rFonts w:ascii="David" w:eastAsia="Times New Roman" w:hAnsi="David" w:cs="David" w:hint="cs"/>
          <w:color w:val="222222"/>
          <w:sz w:val="24"/>
          <w:szCs w:val="24"/>
          <w:rtl/>
        </w:rPr>
        <w:t xml:space="preserve"> </w:t>
      </w:r>
      <w:r w:rsidR="00F61E88" w:rsidRPr="00C91630">
        <w:rPr>
          <w:rFonts w:ascii="David" w:eastAsia="Times New Roman" w:hAnsi="David" w:cs="David" w:hint="cs"/>
          <w:color w:val="222222"/>
          <w:sz w:val="24"/>
          <w:szCs w:val="24"/>
          <w:rtl/>
        </w:rPr>
        <w:t xml:space="preserve">בנוסף, ומבלי להקל ראש בנזקים שנגרמו למבקש, נטען כי אלה הם אינהרנטיים להליך הפלילי וההגנה לא הצביעה על נזקים חריגים כלשהם. </w:t>
      </w:r>
    </w:p>
    <w:p w14:paraId="17A00E69" w14:textId="26B883C4" w:rsidR="00B805BF" w:rsidRDefault="00B6162B"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מלבד ההיבטים הקונקרטיים שפורטו לעיל</w:t>
      </w:r>
      <w:r w:rsidR="00F61E88">
        <w:rPr>
          <w:rFonts w:ascii="David" w:eastAsia="Times New Roman" w:hAnsi="David" w:cs="David" w:hint="cs"/>
          <w:color w:val="222222"/>
          <w:sz w:val="24"/>
          <w:szCs w:val="24"/>
          <w:rtl/>
        </w:rPr>
        <w:t xml:space="preserve">, </w:t>
      </w:r>
      <w:r>
        <w:rPr>
          <w:rFonts w:ascii="David" w:eastAsia="Times New Roman" w:hAnsi="David" w:cs="David" w:hint="cs"/>
          <w:color w:val="222222"/>
          <w:sz w:val="24"/>
          <w:szCs w:val="24"/>
          <w:rtl/>
        </w:rPr>
        <w:t xml:space="preserve">טענה התביעה הצבאית כי </w:t>
      </w:r>
      <w:r w:rsidR="00F61E88">
        <w:rPr>
          <w:rFonts w:ascii="David" w:eastAsia="Times New Roman" w:hAnsi="David" w:cs="David" w:hint="cs"/>
          <w:color w:val="222222"/>
          <w:sz w:val="24"/>
          <w:szCs w:val="24"/>
          <w:rtl/>
        </w:rPr>
        <w:t xml:space="preserve">על בית הדין לתת את הדעת לשיקולי מדיניות </w:t>
      </w:r>
      <w:r>
        <w:rPr>
          <w:rFonts w:ascii="David" w:eastAsia="Times New Roman" w:hAnsi="David" w:cs="David" w:hint="cs"/>
          <w:color w:val="222222"/>
          <w:sz w:val="24"/>
          <w:szCs w:val="24"/>
          <w:rtl/>
        </w:rPr>
        <w:t xml:space="preserve">כלליים, </w:t>
      </w:r>
      <w:r w:rsidR="00F61E88">
        <w:rPr>
          <w:rFonts w:ascii="David" w:eastAsia="Times New Roman" w:hAnsi="David" w:cs="David" w:hint="cs"/>
          <w:color w:val="222222"/>
          <w:sz w:val="24"/>
          <w:szCs w:val="24"/>
          <w:rtl/>
        </w:rPr>
        <w:t>ובראש</w:t>
      </w:r>
      <w:r w:rsidR="00B805BF">
        <w:rPr>
          <w:rFonts w:ascii="David" w:eastAsia="Times New Roman" w:hAnsi="David" w:cs="David" w:hint="cs"/>
          <w:color w:val="222222"/>
          <w:sz w:val="24"/>
          <w:szCs w:val="24"/>
          <w:rtl/>
        </w:rPr>
        <w:t>ם הצורך</w:t>
      </w:r>
      <w:r w:rsidR="00F61E88">
        <w:rPr>
          <w:rFonts w:ascii="David" w:eastAsia="Times New Roman" w:hAnsi="David" w:cs="David" w:hint="cs"/>
          <w:color w:val="222222"/>
          <w:sz w:val="24"/>
          <w:szCs w:val="24"/>
          <w:rtl/>
        </w:rPr>
        <w:t xml:space="preserve"> </w:t>
      </w:r>
      <w:r w:rsidR="00B805BF">
        <w:rPr>
          <w:rFonts w:ascii="David" w:eastAsia="Times New Roman" w:hAnsi="David" w:cs="David" w:hint="cs"/>
          <w:color w:val="222222"/>
          <w:sz w:val="24"/>
          <w:szCs w:val="24"/>
          <w:rtl/>
        </w:rPr>
        <w:t>ש</w:t>
      </w:r>
      <w:r w:rsidR="00F61E88">
        <w:rPr>
          <w:rFonts w:ascii="David" w:eastAsia="Times New Roman" w:hAnsi="David" w:cs="David" w:hint="cs"/>
          <w:color w:val="222222"/>
          <w:sz w:val="24"/>
          <w:szCs w:val="24"/>
          <w:rtl/>
        </w:rPr>
        <w:t xml:space="preserve">לא לרפות את ידי התביעה מהגשת כתבי אישום </w:t>
      </w:r>
      <w:r w:rsidR="00B805BF">
        <w:rPr>
          <w:rFonts w:ascii="David" w:eastAsia="Times New Roman" w:hAnsi="David" w:cs="David" w:hint="cs"/>
          <w:color w:val="222222"/>
          <w:sz w:val="24"/>
          <w:szCs w:val="24"/>
          <w:rtl/>
        </w:rPr>
        <w:t>ב</w:t>
      </w:r>
      <w:r w:rsidR="00F06F6E">
        <w:rPr>
          <w:rFonts w:ascii="David" w:eastAsia="Times New Roman" w:hAnsi="David" w:cs="David" w:hint="cs"/>
          <w:color w:val="222222"/>
          <w:sz w:val="24"/>
          <w:szCs w:val="24"/>
          <w:rtl/>
        </w:rPr>
        <w:t xml:space="preserve">עבירות </w:t>
      </w:r>
      <w:r w:rsidR="00F61E88">
        <w:rPr>
          <w:rFonts w:ascii="David" w:eastAsia="Times New Roman" w:hAnsi="David" w:cs="David" w:hint="cs"/>
          <w:color w:val="222222"/>
          <w:sz w:val="24"/>
          <w:szCs w:val="24"/>
          <w:rtl/>
        </w:rPr>
        <w:t xml:space="preserve">מין, </w:t>
      </w:r>
      <w:r>
        <w:rPr>
          <w:rFonts w:ascii="David" w:eastAsia="Times New Roman" w:hAnsi="David" w:cs="David" w:hint="cs"/>
          <w:color w:val="222222"/>
          <w:sz w:val="24"/>
          <w:szCs w:val="24"/>
          <w:rtl/>
        </w:rPr>
        <w:t>ש</w:t>
      </w:r>
      <w:r w:rsidR="00F61E88">
        <w:rPr>
          <w:rFonts w:ascii="David" w:eastAsia="Times New Roman" w:hAnsi="David" w:cs="David" w:hint="cs"/>
          <w:color w:val="222222"/>
          <w:sz w:val="24"/>
          <w:szCs w:val="24"/>
          <w:rtl/>
        </w:rPr>
        <w:t xml:space="preserve">לגביהם </w:t>
      </w:r>
      <w:r w:rsidR="00B805BF">
        <w:rPr>
          <w:rFonts w:ascii="David" w:eastAsia="Times New Roman" w:hAnsi="David" w:cs="David" w:hint="cs"/>
          <w:color w:val="222222"/>
          <w:sz w:val="24"/>
          <w:szCs w:val="24"/>
          <w:rtl/>
        </w:rPr>
        <w:t xml:space="preserve">קיים </w:t>
      </w:r>
      <w:r w:rsidR="00F61E88">
        <w:rPr>
          <w:rFonts w:ascii="David" w:eastAsia="Times New Roman" w:hAnsi="David" w:cs="David" w:hint="cs"/>
          <w:color w:val="222222"/>
          <w:sz w:val="24"/>
          <w:szCs w:val="24"/>
          <w:rtl/>
        </w:rPr>
        <w:t>קושי באיסוף ראיות</w:t>
      </w:r>
      <w:r w:rsidR="00B805BF">
        <w:rPr>
          <w:rFonts w:ascii="David" w:eastAsia="Times New Roman" w:hAnsi="David" w:cs="David" w:hint="cs"/>
          <w:color w:val="222222"/>
          <w:sz w:val="24"/>
          <w:szCs w:val="24"/>
          <w:rtl/>
        </w:rPr>
        <w:t>,</w:t>
      </w:r>
      <w:r w:rsidR="00F61E88">
        <w:rPr>
          <w:rFonts w:ascii="David" w:eastAsia="Times New Roman" w:hAnsi="David" w:cs="David" w:hint="cs"/>
          <w:color w:val="222222"/>
          <w:sz w:val="24"/>
          <w:szCs w:val="24"/>
          <w:rtl/>
        </w:rPr>
        <w:t xml:space="preserve"> מפני שלרוב </w:t>
      </w:r>
      <w:r w:rsidR="00B805BF">
        <w:rPr>
          <w:rFonts w:ascii="David" w:eastAsia="Times New Roman" w:hAnsi="David" w:cs="David" w:hint="cs"/>
          <w:color w:val="222222"/>
          <w:sz w:val="24"/>
          <w:szCs w:val="24"/>
          <w:rtl/>
        </w:rPr>
        <w:t xml:space="preserve">עבירות אלה </w:t>
      </w:r>
      <w:r w:rsidR="00F61E88">
        <w:rPr>
          <w:rFonts w:ascii="David" w:eastAsia="Times New Roman" w:hAnsi="David" w:cs="David" w:hint="cs"/>
          <w:color w:val="222222"/>
          <w:sz w:val="24"/>
          <w:szCs w:val="24"/>
          <w:rtl/>
        </w:rPr>
        <w:t>מתרחש</w:t>
      </w:r>
      <w:r w:rsidR="00B805BF">
        <w:rPr>
          <w:rFonts w:ascii="David" w:eastAsia="Times New Roman" w:hAnsi="David" w:cs="David" w:hint="cs"/>
          <w:color w:val="222222"/>
          <w:sz w:val="24"/>
          <w:szCs w:val="24"/>
          <w:rtl/>
        </w:rPr>
        <w:t>ות</w:t>
      </w:r>
      <w:r w:rsidR="00F61E88">
        <w:rPr>
          <w:rFonts w:ascii="David" w:eastAsia="Times New Roman" w:hAnsi="David" w:cs="David" w:hint="cs"/>
          <w:color w:val="222222"/>
          <w:sz w:val="24"/>
          <w:szCs w:val="24"/>
          <w:rtl/>
        </w:rPr>
        <w:t xml:space="preserve"> בחדרי חדרים ומציב</w:t>
      </w:r>
      <w:r w:rsidR="00B805BF">
        <w:rPr>
          <w:rFonts w:ascii="David" w:eastAsia="Times New Roman" w:hAnsi="David" w:cs="David" w:hint="cs"/>
          <w:color w:val="222222"/>
          <w:sz w:val="24"/>
          <w:szCs w:val="24"/>
          <w:rtl/>
        </w:rPr>
        <w:t>ות</w:t>
      </w:r>
      <w:r w:rsidR="00F61E88">
        <w:rPr>
          <w:rFonts w:ascii="David" w:eastAsia="Times New Roman" w:hAnsi="David" w:cs="David" w:hint="cs"/>
          <w:color w:val="222222"/>
          <w:sz w:val="24"/>
          <w:szCs w:val="24"/>
          <w:rtl/>
        </w:rPr>
        <w:t xml:space="preserve"> גרסה מול גרסה. מכאן, </w:t>
      </w:r>
      <w:r>
        <w:rPr>
          <w:rFonts w:ascii="David" w:eastAsia="Times New Roman" w:hAnsi="David" w:cs="David" w:hint="cs"/>
          <w:color w:val="222222"/>
          <w:sz w:val="24"/>
          <w:szCs w:val="24"/>
          <w:rtl/>
        </w:rPr>
        <w:t>ש</w:t>
      </w:r>
      <w:r w:rsidR="00F61E88">
        <w:rPr>
          <w:rFonts w:ascii="David" w:eastAsia="Times New Roman" w:hAnsi="David" w:cs="David" w:hint="cs"/>
          <w:color w:val="222222"/>
          <w:sz w:val="24"/>
          <w:szCs w:val="24"/>
          <w:rtl/>
        </w:rPr>
        <w:t>יש להימנע מלייצר אפקט מ</w:t>
      </w:r>
      <w:r w:rsidR="00B805BF">
        <w:rPr>
          <w:rFonts w:ascii="David" w:eastAsia="Times New Roman" w:hAnsi="David" w:cs="David" w:hint="cs"/>
          <w:color w:val="222222"/>
          <w:sz w:val="24"/>
          <w:szCs w:val="24"/>
          <w:rtl/>
        </w:rPr>
        <w:t>צ</w:t>
      </w:r>
      <w:r w:rsidR="002B3617">
        <w:rPr>
          <w:rFonts w:ascii="David" w:eastAsia="Times New Roman" w:hAnsi="David" w:cs="David" w:hint="cs"/>
          <w:color w:val="222222"/>
          <w:sz w:val="24"/>
          <w:szCs w:val="24"/>
          <w:rtl/>
        </w:rPr>
        <w:t>נ</w:t>
      </w:r>
      <w:r w:rsidR="00F61E88">
        <w:rPr>
          <w:rFonts w:ascii="David" w:eastAsia="Times New Roman" w:hAnsi="David" w:cs="David" w:hint="cs"/>
          <w:color w:val="222222"/>
          <w:sz w:val="24"/>
          <w:szCs w:val="24"/>
          <w:rtl/>
        </w:rPr>
        <w:t xml:space="preserve">ן </w:t>
      </w:r>
      <w:r>
        <w:rPr>
          <w:rFonts w:ascii="David" w:eastAsia="Times New Roman" w:hAnsi="David" w:cs="David" w:hint="cs"/>
          <w:color w:val="222222"/>
          <w:sz w:val="24"/>
          <w:szCs w:val="24"/>
          <w:rtl/>
        </w:rPr>
        <w:t>כאשר</w:t>
      </w:r>
      <w:r w:rsidR="00F61E88">
        <w:rPr>
          <w:rFonts w:ascii="David" w:eastAsia="Times New Roman" w:hAnsi="David" w:cs="David" w:hint="cs"/>
          <w:color w:val="222222"/>
          <w:sz w:val="24"/>
          <w:szCs w:val="24"/>
          <w:rtl/>
        </w:rPr>
        <w:t xml:space="preserve"> </w:t>
      </w:r>
      <w:r w:rsidR="002B3617">
        <w:rPr>
          <w:rFonts w:ascii="David" w:eastAsia="Times New Roman" w:hAnsi="David" w:cs="David" w:hint="cs"/>
          <w:color w:val="222222"/>
          <w:sz w:val="24"/>
          <w:szCs w:val="24"/>
          <w:rtl/>
        </w:rPr>
        <w:t xml:space="preserve">ממילא </w:t>
      </w:r>
      <w:r w:rsidR="00F61E88">
        <w:rPr>
          <w:rFonts w:ascii="David" w:eastAsia="Times New Roman" w:hAnsi="David" w:cs="David" w:hint="cs"/>
          <w:color w:val="222222"/>
          <w:sz w:val="24"/>
          <w:szCs w:val="24"/>
          <w:rtl/>
        </w:rPr>
        <w:t xml:space="preserve">ישנה אכיפת חסר בתיקים מסוג זה. לאור כל האמור, ביקשה התביעה שלא לפסוק </w:t>
      </w:r>
      <w:r>
        <w:rPr>
          <w:rFonts w:ascii="David" w:eastAsia="Times New Roman" w:hAnsi="David" w:cs="David" w:hint="cs"/>
          <w:color w:val="222222"/>
          <w:sz w:val="24"/>
          <w:szCs w:val="24"/>
          <w:rtl/>
        </w:rPr>
        <w:t>כל פיצוי</w:t>
      </w:r>
      <w:r w:rsidR="00F61E88">
        <w:rPr>
          <w:rFonts w:ascii="David" w:eastAsia="Times New Roman" w:hAnsi="David" w:cs="David" w:hint="cs"/>
          <w:color w:val="222222"/>
          <w:sz w:val="24"/>
          <w:szCs w:val="24"/>
          <w:rtl/>
        </w:rPr>
        <w:t xml:space="preserve"> למבקש, </w:t>
      </w:r>
      <w:r>
        <w:rPr>
          <w:rFonts w:ascii="David" w:eastAsia="Times New Roman" w:hAnsi="David" w:cs="David" w:hint="cs"/>
          <w:color w:val="222222"/>
          <w:sz w:val="24"/>
          <w:szCs w:val="24"/>
          <w:rtl/>
        </w:rPr>
        <w:t>ולדחות את בקשת ההגנה על כל</w:t>
      </w:r>
      <w:r w:rsidR="00F61E88">
        <w:rPr>
          <w:rFonts w:ascii="David" w:eastAsia="Times New Roman" w:hAnsi="David" w:cs="David" w:hint="cs"/>
          <w:color w:val="222222"/>
          <w:sz w:val="24"/>
          <w:szCs w:val="24"/>
          <w:rtl/>
        </w:rPr>
        <w:t xml:space="preserve"> רכיבי</w:t>
      </w:r>
      <w:r w:rsidR="00B805BF">
        <w:rPr>
          <w:rFonts w:ascii="David" w:eastAsia="Times New Roman" w:hAnsi="David" w:cs="David" w:hint="cs"/>
          <w:color w:val="222222"/>
          <w:sz w:val="24"/>
          <w:szCs w:val="24"/>
          <w:rtl/>
        </w:rPr>
        <w:t>ה</w:t>
      </w:r>
      <w:r w:rsidR="00F61E88">
        <w:rPr>
          <w:rFonts w:ascii="David" w:eastAsia="Times New Roman" w:hAnsi="David" w:cs="David" w:hint="cs"/>
          <w:color w:val="222222"/>
          <w:sz w:val="24"/>
          <w:szCs w:val="24"/>
          <w:rtl/>
        </w:rPr>
        <w:t>.</w:t>
      </w:r>
    </w:p>
    <w:p w14:paraId="725599FF" w14:textId="77777777" w:rsidR="00F61E88" w:rsidRDefault="00F61E88" w:rsidP="00B944F4">
      <w:pPr>
        <w:shd w:val="clear" w:color="auto" w:fill="FFFFFF"/>
        <w:spacing w:after="0" w:line="360" w:lineRule="auto"/>
        <w:ind w:left="720"/>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 </w:t>
      </w:r>
    </w:p>
    <w:p w14:paraId="5901D341" w14:textId="77777777" w:rsidR="00F61E88" w:rsidRPr="00F61E88" w:rsidRDefault="00F61E88" w:rsidP="007A5A47">
      <w:pPr>
        <w:shd w:val="clear" w:color="auto" w:fill="FFFFFF"/>
        <w:spacing w:after="0" w:line="360" w:lineRule="auto"/>
        <w:contextualSpacing/>
        <w:jc w:val="both"/>
        <w:rPr>
          <w:rFonts w:ascii="David" w:eastAsia="Times New Roman" w:hAnsi="David" w:cs="David"/>
          <w:b/>
          <w:bCs/>
          <w:color w:val="222222"/>
          <w:sz w:val="24"/>
          <w:szCs w:val="24"/>
          <w:u w:val="single"/>
        </w:rPr>
      </w:pPr>
      <w:r>
        <w:rPr>
          <w:rFonts w:ascii="David" w:eastAsia="Times New Roman" w:hAnsi="David" w:cs="David" w:hint="cs"/>
          <w:b/>
          <w:bCs/>
          <w:color w:val="222222"/>
          <w:sz w:val="24"/>
          <w:szCs w:val="24"/>
          <w:u w:val="single"/>
          <w:rtl/>
        </w:rPr>
        <w:t>דיון והכרעה</w:t>
      </w:r>
    </w:p>
    <w:p w14:paraId="36125C20" w14:textId="77777777" w:rsidR="00E373E1" w:rsidRPr="007A5A47" w:rsidRDefault="00F61E88" w:rsidP="00B944F4">
      <w:pPr>
        <w:shd w:val="clear" w:color="auto" w:fill="FFFFFF"/>
        <w:spacing w:after="0" w:line="360" w:lineRule="auto"/>
        <w:contextualSpacing/>
        <w:jc w:val="both"/>
        <w:rPr>
          <w:rFonts w:ascii="David" w:eastAsia="Times New Roman" w:hAnsi="David" w:cs="David"/>
          <w:b/>
          <w:bCs/>
          <w:color w:val="222222"/>
          <w:sz w:val="24"/>
          <w:szCs w:val="24"/>
        </w:rPr>
      </w:pPr>
      <w:r w:rsidRPr="007A5A47">
        <w:rPr>
          <w:rFonts w:ascii="David" w:eastAsia="Times New Roman" w:hAnsi="David" w:cs="David" w:hint="eastAsia"/>
          <w:b/>
          <w:bCs/>
          <w:color w:val="222222"/>
          <w:sz w:val="24"/>
          <w:szCs w:val="24"/>
          <w:rtl/>
        </w:rPr>
        <w:t>כללי</w:t>
      </w:r>
    </w:p>
    <w:p w14:paraId="79650699" w14:textId="77777777" w:rsidR="00F61E88" w:rsidRPr="00D33207" w:rsidRDefault="00F61E88" w:rsidP="00B944F4">
      <w:pPr>
        <w:pStyle w:val="ListParagraph"/>
        <w:numPr>
          <w:ilvl w:val="0"/>
          <w:numId w:val="10"/>
        </w:numPr>
        <w:spacing w:line="360" w:lineRule="auto"/>
        <w:contextualSpacing w:val="0"/>
        <w:rPr>
          <w:rFonts w:ascii="David" w:hAnsi="David"/>
          <w:b/>
          <w:bCs/>
          <w:color w:val="000000"/>
          <w:u w:val="single"/>
        </w:rPr>
      </w:pPr>
      <w:r w:rsidRPr="00D33207">
        <w:rPr>
          <w:rFonts w:ascii="David" w:hAnsi="David"/>
          <w:color w:val="000000"/>
          <w:rtl/>
        </w:rPr>
        <w:t xml:space="preserve">הזכות לקבלת הוצאות הגנה ופיצוי על מעצרו או מאסרו של נאשם מעוגנת בסעיף 490 </w:t>
      </w:r>
      <w:proofErr w:type="spellStart"/>
      <w:r>
        <w:rPr>
          <w:rFonts w:ascii="David" w:hAnsi="David" w:hint="cs"/>
          <w:color w:val="000000"/>
          <w:rtl/>
        </w:rPr>
        <w:t>לחש"ץ</w:t>
      </w:r>
      <w:proofErr w:type="spellEnd"/>
      <w:r>
        <w:rPr>
          <w:rFonts w:ascii="David" w:hAnsi="David" w:hint="cs"/>
          <w:color w:val="000000"/>
          <w:rtl/>
        </w:rPr>
        <w:t xml:space="preserve"> הקובע כדלקמן: </w:t>
      </w:r>
    </w:p>
    <w:p w14:paraId="33BB06A8" w14:textId="631DF878" w:rsidR="00F61E88" w:rsidRPr="00403FCF" w:rsidRDefault="00F61E88" w:rsidP="007A5A47">
      <w:pPr>
        <w:pStyle w:val="Ruller5"/>
        <w:ind w:left="1644" w:right="1281"/>
        <w:rPr>
          <w:rFonts w:ascii="David" w:hAnsi="David" w:cs="David"/>
          <w:sz w:val="24"/>
          <w:szCs w:val="24"/>
          <w:rtl/>
        </w:rPr>
      </w:pPr>
      <w:r w:rsidRPr="00403FCF">
        <w:rPr>
          <w:rFonts w:ascii="David" w:hAnsi="David" w:cs="David"/>
          <w:sz w:val="24"/>
          <w:szCs w:val="24"/>
          <w:rtl/>
        </w:rPr>
        <w:t>"</w:t>
      </w:r>
      <w:r w:rsidRPr="00B6162B">
        <w:rPr>
          <w:rFonts w:ascii="David" w:hAnsi="David" w:cs="David"/>
          <w:sz w:val="24"/>
          <w:szCs w:val="24"/>
          <w:rtl/>
        </w:rPr>
        <w:t>זוכה נאשם והערכאה השיפוטית שהחליטה על הזיכוי ראתה שלא היה יסוד לאשמה או שהיו נסיבות אחרות המצדיקות זאת, רשאית היא</w:t>
      </w:r>
      <w:r w:rsidRPr="00403FCF">
        <w:rPr>
          <w:rFonts w:ascii="David" w:hAnsi="David" w:cs="David"/>
          <w:sz w:val="24"/>
          <w:szCs w:val="24"/>
          <w:rtl/>
        </w:rPr>
        <w:t xml:space="preserve"> לצוות, במעמד מתן הכרעת הדין, כי הצבא ישלם לנאשם הוצאות הגנתו ופיצוי על מעצרו או מאסרו בשל האשמה שממנה זוכה, בסכום שלא יעלה על הסכום המרבי שנקבע מכוח סעיף 80 לחוק העונשין, תשל"ז-1977"</w:t>
      </w:r>
      <w:r w:rsidRPr="00403FCF">
        <w:rPr>
          <w:rFonts w:ascii="David" w:hAnsi="David" w:cs="David"/>
          <w:sz w:val="24"/>
          <w:szCs w:val="24"/>
        </w:rPr>
        <w:t>.</w:t>
      </w:r>
    </w:p>
    <w:p w14:paraId="0CC188F8" w14:textId="77777777" w:rsidR="00403FCF" w:rsidRPr="00403FCF" w:rsidRDefault="00403FCF" w:rsidP="00B944F4">
      <w:pPr>
        <w:pStyle w:val="Ruller5"/>
        <w:spacing w:line="360" w:lineRule="auto"/>
        <w:ind w:left="1644" w:right="1281"/>
        <w:rPr>
          <w:rFonts w:ascii="David" w:hAnsi="David" w:cs="David"/>
          <w:sz w:val="24"/>
          <w:szCs w:val="24"/>
          <w:rtl/>
        </w:rPr>
      </w:pPr>
    </w:p>
    <w:p w14:paraId="28FB243D" w14:textId="21B68BEC" w:rsidR="00F61E88" w:rsidRPr="00D33207" w:rsidRDefault="00F61E88" w:rsidP="00B944F4">
      <w:pPr>
        <w:pStyle w:val="ListParagraph"/>
        <w:numPr>
          <w:ilvl w:val="0"/>
          <w:numId w:val="10"/>
        </w:numPr>
        <w:spacing w:line="360" w:lineRule="auto"/>
        <w:contextualSpacing w:val="0"/>
        <w:rPr>
          <w:rFonts w:ascii="David" w:hAnsi="David"/>
          <w:color w:val="000000"/>
        </w:rPr>
      </w:pPr>
      <w:r w:rsidRPr="00D33207">
        <w:rPr>
          <w:rFonts w:ascii="David" w:hAnsi="David"/>
          <w:color w:val="000000"/>
          <w:rtl/>
        </w:rPr>
        <w:t>מדובר בהוראה מקבילה להוראה הקבועה בסעיף 80 לחוק העונשין</w:t>
      </w:r>
      <w:r>
        <w:rPr>
          <w:rFonts w:ascii="David" w:hAnsi="David" w:hint="cs"/>
          <w:color w:val="000000"/>
          <w:rtl/>
        </w:rPr>
        <w:t xml:space="preserve">, </w:t>
      </w:r>
      <w:r w:rsidR="00B6162B">
        <w:rPr>
          <w:rFonts w:ascii="David" w:hAnsi="David" w:hint="cs"/>
          <w:color w:val="000000"/>
          <w:rtl/>
        </w:rPr>
        <w:t>ש</w:t>
      </w:r>
      <w:r>
        <w:rPr>
          <w:rFonts w:ascii="David" w:hAnsi="David" w:hint="cs"/>
          <w:color w:val="000000"/>
          <w:rtl/>
        </w:rPr>
        <w:t xml:space="preserve">אליו מפנה סעיף 490 </w:t>
      </w:r>
      <w:proofErr w:type="spellStart"/>
      <w:r>
        <w:rPr>
          <w:rFonts w:ascii="David" w:hAnsi="David" w:hint="cs"/>
          <w:color w:val="000000"/>
          <w:rtl/>
        </w:rPr>
        <w:t>לחש"ץ</w:t>
      </w:r>
      <w:proofErr w:type="spellEnd"/>
      <w:r w:rsidR="00F06F6E">
        <w:rPr>
          <w:rFonts w:ascii="David" w:hAnsi="David" w:hint="cs"/>
          <w:color w:val="000000"/>
          <w:rtl/>
        </w:rPr>
        <w:t xml:space="preserve"> (ראו: </w:t>
      </w:r>
      <w:proofErr w:type="spellStart"/>
      <w:r w:rsidR="00F06F6E">
        <w:rPr>
          <w:rFonts w:ascii="David" w:hAnsi="David" w:hint="cs"/>
          <w:color w:val="000000"/>
          <w:rtl/>
        </w:rPr>
        <w:t>עלב"ש</w:t>
      </w:r>
      <w:proofErr w:type="spellEnd"/>
      <w:r w:rsidR="00F06F6E">
        <w:rPr>
          <w:rFonts w:ascii="David" w:hAnsi="David" w:hint="cs"/>
          <w:color w:val="000000"/>
          <w:rtl/>
        </w:rPr>
        <w:t xml:space="preserve"> 9,10/20 </w:t>
      </w:r>
      <w:r w:rsidR="00F06F6E">
        <w:rPr>
          <w:rFonts w:ascii="David" w:hAnsi="David" w:hint="cs"/>
          <w:b/>
          <w:bCs/>
          <w:color w:val="000000"/>
          <w:rtl/>
        </w:rPr>
        <w:t xml:space="preserve">סמ"ר מ' ל' נ' </w:t>
      </w:r>
      <w:proofErr w:type="spellStart"/>
      <w:r w:rsidR="00F06F6E">
        <w:rPr>
          <w:rFonts w:ascii="David" w:hAnsi="David" w:hint="cs"/>
          <w:b/>
          <w:bCs/>
          <w:color w:val="000000"/>
          <w:rtl/>
        </w:rPr>
        <w:t>התצ"ר</w:t>
      </w:r>
      <w:proofErr w:type="spellEnd"/>
      <w:r w:rsidR="00F06F6E">
        <w:rPr>
          <w:rFonts w:ascii="David" w:hAnsi="David" w:hint="cs"/>
          <w:b/>
          <w:bCs/>
          <w:color w:val="000000"/>
          <w:rtl/>
        </w:rPr>
        <w:t xml:space="preserve"> </w:t>
      </w:r>
      <w:r w:rsidR="00F06F6E">
        <w:rPr>
          <w:rFonts w:ascii="David" w:hAnsi="David" w:hint="cs"/>
          <w:color w:val="000000"/>
          <w:rtl/>
        </w:rPr>
        <w:t xml:space="preserve">(2020), </w:t>
      </w:r>
      <w:proofErr w:type="spellStart"/>
      <w:r w:rsidR="00F06F6E">
        <w:rPr>
          <w:rFonts w:ascii="David" w:hAnsi="David" w:hint="cs"/>
          <w:color w:val="000000"/>
          <w:rtl/>
        </w:rPr>
        <w:t>עלב"ש</w:t>
      </w:r>
      <w:proofErr w:type="spellEnd"/>
      <w:r w:rsidR="00F06F6E">
        <w:rPr>
          <w:rFonts w:ascii="David" w:hAnsi="David" w:hint="cs"/>
          <w:color w:val="000000"/>
          <w:rtl/>
        </w:rPr>
        <w:t xml:space="preserve"> 8/20 </w:t>
      </w:r>
      <w:r w:rsidR="00F06F6E">
        <w:rPr>
          <w:rFonts w:ascii="David" w:hAnsi="David" w:hint="cs"/>
          <w:b/>
          <w:bCs/>
          <w:color w:val="000000"/>
          <w:rtl/>
        </w:rPr>
        <w:t xml:space="preserve">טור' עוזרי נ' התצ"ר </w:t>
      </w:r>
      <w:r w:rsidR="00F06F6E">
        <w:rPr>
          <w:rFonts w:ascii="David" w:hAnsi="David" w:hint="cs"/>
          <w:color w:val="000000"/>
          <w:rtl/>
        </w:rPr>
        <w:t>(2020)</w:t>
      </w:r>
      <w:r w:rsidR="00B805BF">
        <w:rPr>
          <w:rFonts w:ascii="David" w:hAnsi="David" w:hint="cs"/>
          <w:color w:val="000000"/>
          <w:rtl/>
        </w:rPr>
        <w:t>)</w:t>
      </w:r>
      <w:r w:rsidRPr="00D33207">
        <w:rPr>
          <w:rFonts w:ascii="David" w:hAnsi="David"/>
          <w:color w:val="000000"/>
          <w:rtl/>
        </w:rPr>
        <w:t>.</w:t>
      </w:r>
      <w:r>
        <w:rPr>
          <w:rFonts w:ascii="David" w:hAnsi="David" w:hint="cs"/>
          <w:color w:val="000000"/>
          <w:rtl/>
        </w:rPr>
        <w:t xml:space="preserve"> הסכומים המרביים שנקבעו על ידי מחוקק המשנה</w:t>
      </w:r>
      <w:r w:rsidR="002B3617">
        <w:rPr>
          <w:rFonts w:ascii="David" w:hAnsi="David" w:hint="cs"/>
          <w:color w:val="000000"/>
          <w:rtl/>
        </w:rPr>
        <w:t>,</w:t>
      </w:r>
      <w:r>
        <w:rPr>
          <w:rFonts w:ascii="David" w:hAnsi="David" w:hint="cs"/>
          <w:color w:val="000000"/>
          <w:rtl/>
        </w:rPr>
        <w:t xml:space="preserve"> בגין </w:t>
      </w:r>
      <w:r>
        <w:rPr>
          <w:rFonts w:ascii="David" w:hAnsi="David" w:hint="cs"/>
          <w:b/>
          <w:bCs/>
          <w:color w:val="000000"/>
          <w:rtl/>
        </w:rPr>
        <w:t xml:space="preserve">הוצאות ההגנה </w:t>
      </w:r>
      <w:r>
        <w:rPr>
          <w:rFonts w:ascii="David" w:hAnsi="David" w:hint="cs"/>
          <w:color w:val="000000"/>
          <w:rtl/>
        </w:rPr>
        <w:t xml:space="preserve">לצד </w:t>
      </w:r>
      <w:r>
        <w:rPr>
          <w:rFonts w:ascii="David" w:hAnsi="David" w:hint="cs"/>
          <w:b/>
          <w:bCs/>
          <w:color w:val="000000"/>
          <w:rtl/>
        </w:rPr>
        <w:t xml:space="preserve">פיצוי </w:t>
      </w:r>
      <w:r>
        <w:rPr>
          <w:rFonts w:ascii="David" w:hAnsi="David" w:hint="cs"/>
          <w:color w:val="000000"/>
          <w:rtl/>
        </w:rPr>
        <w:t>בגין מעצר או מאסר,</w:t>
      </w:r>
      <w:r w:rsidR="002B3617">
        <w:rPr>
          <w:rFonts w:ascii="David" w:hAnsi="David" w:hint="cs"/>
          <w:color w:val="000000"/>
          <w:rtl/>
        </w:rPr>
        <w:t xml:space="preserve"> נקבעו</w:t>
      </w:r>
      <w:r>
        <w:rPr>
          <w:rFonts w:ascii="David" w:hAnsi="David" w:hint="cs"/>
          <w:color w:val="000000"/>
          <w:rtl/>
        </w:rPr>
        <w:t xml:space="preserve"> בתקנות</w:t>
      </w:r>
      <w:r w:rsidR="002B3617">
        <w:rPr>
          <w:rFonts w:ascii="David" w:hAnsi="David" w:hint="cs"/>
          <w:color w:val="000000"/>
          <w:rtl/>
        </w:rPr>
        <w:t>,</w:t>
      </w:r>
      <w:r>
        <w:rPr>
          <w:rFonts w:ascii="David" w:hAnsi="David" w:hint="cs"/>
          <w:color w:val="000000"/>
          <w:rtl/>
        </w:rPr>
        <w:t xml:space="preserve"> כפי שיפורט בהמשך.</w:t>
      </w:r>
    </w:p>
    <w:p w14:paraId="45A9FD65" w14:textId="57928AE5" w:rsidR="00E373E1" w:rsidRDefault="00F61E88"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זכותו של המבקש לקבל פיצוי בגין מעצרו לצד תשלום הוצאות היא זכות </w:t>
      </w:r>
      <w:r>
        <w:rPr>
          <w:rFonts w:ascii="David" w:eastAsia="Times New Roman" w:hAnsi="David" w:cs="David" w:hint="cs"/>
          <w:b/>
          <w:bCs/>
          <w:color w:val="222222"/>
          <w:sz w:val="24"/>
          <w:szCs w:val="24"/>
          <w:rtl/>
        </w:rPr>
        <w:t xml:space="preserve">יחסית </w:t>
      </w:r>
      <w:r>
        <w:rPr>
          <w:rFonts w:ascii="David" w:eastAsia="Times New Roman" w:hAnsi="David" w:cs="David" w:hint="cs"/>
          <w:color w:val="222222"/>
          <w:sz w:val="24"/>
          <w:szCs w:val="24"/>
          <w:rtl/>
        </w:rPr>
        <w:t xml:space="preserve">והיא טומנת בחובה איזון עדין </w:t>
      </w:r>
      <w:r w:rsidR="00C62088">
        <w:rPr>
          <w:rFonts w:ascii="David" w:eastAsia="Times New Roman" w:hAnsi="David" w:cs="David" w:hint="cs"/>
          <w:color w:val="222222"/>
          <w:sz w:val="24"/>
          <w:szCs w:val="24"/>
          <w:rtl/>
        </w:rPr>
        <w:t xml:space="preserve">בין </w:t>
      </w:r>
      <w:r w:rsidR="00B6162B">
        <w:rPr>
          <w:rFonts w:ascii="David" w:eastAsia="Times New Roman" w:hAnsi="David" w:cs="David" w:hint="cs"/>
          <w:color w:val="222222"/>
          <w:sz w:val="24"/>
          <w:szCs w:val="24"/>
          <w:rtl/>
        </w:rPr>
        <w:t xml:space="preserve">האינטרסים של הנאשם שזכויותיו </w:t>
      </w:r>
      <w:r w:rsidR="00AB20BA">
        <w:rPr>
          <w:rFonts w:ascii="David" w:eastAsia="Times New Roman" w:hAnsi="David" w:cs="David" w:hint="cs"/>
          <w:color w:val="222222"/>
          <w:sz w:val="24"/>
          <w:szCs w:val="24"/>
          <w:rtl/>
        </w:rPr>
        <w:t xml:space="preserve">היסודיות לחירות, לכבוד ולפרטיות הוגבלו, </w:t>
      </w:r>
      <w:r w:rsidR="00C62088">
        <w:rPr>
          <w:rFonts w:ascii="David" w:eastAsia="Times New Roman" w:hAnsi="David" w:cs="David" w:hint="cs"/>
          <w:color w:val="222222"/>
          <w:sz w:val="24"/>
          <w:szCs w:val="24"/>
          <w:rtl/>
        </w:rPr>
        <w:t xml:space="preserve">לבין האינטרס הציבורי </w:t>
      </w:r>
      <w:r w:rsidR="00AB20BA">
        <w:rPr>
          <w:rFonts w:ascii="David" w:eastAsia="Times New Roman" w:hAnsi="David" w:cs="David" w:hint="cs"/>
          <w:color w:val="222222"/>
          <w:sz w:val="24"/>
          <w:szCs w:val="24"/>
          <w:rtl/>
        </w:rPr>
        <w:t xml:space="preserve">שבהעמדתם לדין של עבריינים והשימוש הנאות בכספי ציבור </w:t>
      </w:r>
      <w:r w:rsidR="00C62088">
        <w:rPr>
          <w:rFonts w:ascii="David" w:eastAsia="Times New Roman" w:hAnsi="David" w:cs="David" w:hint="cs"/>
          <w:color w:val="222222"/>
          <w:sz w:val="24"/>
          <w:szCs w:val="24"/>
          <w:rtl/>
        </w:rPr>
        <w:t>(</w:t>
      </w:r>
      <w:r w:rsidR="00AB20BA">
        <w:rPr>
          <w:rFonts w:ascii="David" w:eastAsia="Times New Roman" w:hAnsi="David" w:cs="David" w:hint="cs"/>
          <w:color w:val="222222"/>
          <w:sz w:val="24"/>
          <w:szCs w:val="24"/>
          <w:rtl/>
        </w:rPr>
        <w:t xml:space="preserve">ע"פ 853/19 </w:t>
      </w:r>
      <w:r w:rsidR="00AB20BA" w:rsidRPr="00AB20BA">
        <w:rPr>
          <w:rFonts w:ascii="David" w:eastAsia="Times New Roman" w:hAnsi="David" w:cs="David" w:hint="cs"/>
          <w:b/>
          <w:bCs/>
          <w:color w:val="222222"/>
          <w:sz w:val="24"/>
          <w:szCs w:val="24"/>
          <w:rtl/>
        </w:rPr>
        <w:t>מור נ' מדינת ישראל</w:t>
      </w:r>
      <w:r w:rsidR="00AB20BA">
        <w:rPr>
          <w:rFonts w:ascii="David" w:eastAsia="Times New Roman" w:hAnsi="David" w:cs="David" w:hint="cs"/>
          <w:color w:val="222222"/>
          <w:sz w:val="24"/>
          <w:szCs w:val="24"/>
          <w:rtl/>
        </w:rPr>
        <w:t xml:space="preserve">, בפס' 5 (פורסם בנבו, 7.11.2019); </w:t>
      </w:r>
      <w:r w:rsidR="00C62088">
        <w:rPr>
          <w:rFonts w:ascii="David" w:eastAsia="Times New Roman" w:hAnsi="David" w:cs="David" w:hint="cs"/>
          <w:color w:val="222222"/>
          <w:sz w:val="24"/>
          <w:szCs w:val="24"/>
          <w:rtl/>
        </w:rPr>
        <w:t xml:space="preserve">ע"פ 1986/22 </w:t>
      </w:r>
      <w:proofErr w:type="spellStart"/>
      <w:r w:rsidR="00C62088">
        <w:rPr>
          <w:rFonts w:ascii="David" w:eastAsia="Times New Roman" w:hAnsi="David" w:cs="David" w:hint="cs"/>
          <w:b/>
          <w:bCs/>
          <w:color w:val="222222"/>
          <w:sz w:val="24"/>
          <w:szCs w:val="24"/>
          <w:rtl/>
        </w:rPr>
        <w:t>רבינוביץ</w:t>
      </w:r>
      <w:proofErr w:type="spellEnd"/>
      <w:r w:rsidR="00C62088">
        <w:rPr>
          <w:rFonts w:ascii="David" w:eastAsia="Times New Roman" w:hAnsi="David" w:cs="David" w:hint="cs"/>
          <w:b/>
          <w:bCs/>
          <w:color w:val="222222"/>
          <w:sz w:val="24"/>
          <w:szCs w:val="24"/>
          <w:rtl/>
        </w:rPr>
        <w:t xml:space="preserve"> נ' מדינת ישראל </w:t>
      </w:r>
      <w:r w:rsidR="00C62088">
        <w:rPr>
          <w:rFonts w:ascii="David" w:eastAsia="Times New Roman" w:hAnsi="David" w:cs="David" w:hint="cs"/>
          <w:color w:val="222222"/>
          <w:sz w:val="24"/>
          <w:szCs w:val="24"/>
          <w:rtl/>
        </w:rPr>
        <w:t>(15.11.2022)</w:t>
      </w:r>
      <w:r w:rsidR="00AB20BA">
        <w:rPr>
          <w:rFonts w:ascii="David" w:eastAsia="Times New Roman" w:hAnsi="David" w:cs="David" w:hint="cs"/>
          <w:color w:val="222222"/>
          <w:sz w:val="24"/>
          <w:szCs w:val="24"/>
          <w:rtl/>
        </w:rPr>
        <w:t>;</w:t>
      </w:r>
      <w:r w:rsidR="00C62088">
        <w:rPr>
          <w:rFonts w:ascii="David" w:eastAsia="Times New Roman" w:hAnsi="David" w:cs="David" w:hint="cs"/>
          <w:color w:val="222222"/>
          <w:sz w:val="24"/>
          <w:szCs w:val="24"/>
          <w:rtl/>
        </w:rPr>
        <w:t xml:space="preserve"> ע"פ 5851/19 </w:t>
      </w:r>
      <w:r w:rsidR="00C62088">
        <w:rPr>
          <w:rFonts w:ascii="David" w:eastAsia="Times New Roman" w:hAnsi="David" w:cs="David" w:hint="cs"/>
          <w:b/>
          <w:bCs/>
          <w:color w:val="222222"/>
          <w:sz w:val="24"/>
          <w:szCs w:val="24"/>
          <w:rtl/>
        </w:rPr>
        <w:t xml:space="preserve">מדינת ישראל נ' </w:t>
      </w:r>
      <w:proofErr w:type="spellStart"/>
      <w:r w:rsidR="00C62088">
        <w:rPr>
          <w:rFonts w:ascii="David" w:eastAsia="Times New Roman" w:hAnsi="David" w:cs="David" w:hint="cs"/>
          <w:b/>
          <w:bCs/>
          <w:color w:val="222222"/>
          <w:sz w:val="24"/>
          <w:szCs w:val="24"/>
          <w:rtl/>
        </w:rPr>
        <w:t>אברג'ל</w:t>
      </w:r>
      <w:proofErr w:type="spellEnd"/>
      <w:r w:rsidR="00C62088">
        <w:rPr>
          <w:rFonts w:ascii="David" w:eastAsia="Times New Roman" w:hAnsi="David" w:cs="David" w:hint="cs"/>
          <w:b/>
          <w:bCs/>
          <w:color w:val="222222"/>
          <w:sz w:val="24"/>
          <w:szCs w:val="24"/>
          <w:rtl/>
        </w:rPr>
        <w:t xml:space="preserve"> </w:t>
      </w:r>
      <w:r w:rsidR="00C62088">
        <w:rPr>
          <w:rFonts w:ascii="David" w:eastAsia="Times New Roman" w:hAnsi="David" w:cs="David" w:hint="cs"/>
          <w:color w:val="222222"/>
          <w:sz w:val="24"/>
          <w:szCs w:val="24"/>
          <w:rtl/>
        </w:rPr>
        <w:t>(2.2.2020)</w:t>
      </w:r>
      <w:r w:rsidR="00AB20BA">
        <w:rPr>
          <w:rFonts w:ascii="David" w:eastAsia="Times New Roman" w:hAnsi="David" w:cs="David" w:hint="cs"/>
          <w:color w:val="222222"/>
          <w:sz w:val="24"/>
          <w:szCs w:val="24"/>
          <w:rtl/>
        </w:rPr>
        <w:t xml:space="preserve">; </w:t>
      </w:r>
      <w:r w:rsidR="00C62088">
        <w:rPr>
          <w:rFonts w:ascii="David" w:eastAsia="Times New Roman" w:hAnsi="David" w:cs="David" w:hint="cs"/>
          <w:color w:val="222222"/>
          <w:sz w:val="24"/>
          <w:szCs w:val="24"/>
          <w:rtl/>
        </w:rPr>
        <w:t xml:space="preserve">ע"פ 1325/19 </w:t>
      </w:r>
      <w:r w:rsidR="00C62088">
        <w:rPr>
          <w:rFonts w:ascii="David" w:eastAsia="Times New Roman" w:hAnsi="David" w:cs="David" w:hint="cs"/>
          <w:b/>
          <w:bCs/>
          <w:color w:val="222222"/>
          <w:sz w:val="24"/>
          <w:szCs w:val="24"/>
          <w:rtl/>
        </w:rPr>
        <w:t xml:space="preserve">פלוני נ' מדינת ישראל </w:t>
      </w:r>
      <w:r w:rsidR="00C62088">
        <w:rPr>
          <w:rFonts w:ascii="David" w:eastAsia="Times New Roman" w:hAnsi="David" w:cs="David" w:hint="cs"/>
          <w:color w:val="222222"/>
          <w:sz w:val="24"/>
          <w:szCs w:val="24"/>
          <w:rtl/>
        </w:rPr>
        <w:t>(19.1.2020)</w:t>
      </w:r>
      <w:r w:rsidR="00AB20BA">
        <w:rPr>
          <w:rFonts w:ascii="David" w:eastAsia="Times New Roman" w:hAnsi="David" w:cs="David" w:hint="cs"/>
          <w:color w:val="222222"/>
          <w:sz w:val="24"/>
          <w:szCs w:val="24"/>
          <w:rtl/>
        </w:rPr>
        <w:t xml:space="preserve">; </w:t>
      </w:r>
      <w:proofErr w:type="spellStart"/>
      <w:r w:rsidR="00F06F6E">
        <w:rPr>
          <w:rFonts w:ascii="David" w:eastAsia="Times New Roman" w:hAnsi="David" w:cs="David" w:hint="cs"/>
          <w:color w:val="222222"/>
          <w:sz w:val="24"/>
          <w:szCs w:val="24"/>
          <w:rtl/>
        </w:rPr>
        <w:t>עלב"ש</w:t>
      </w:r>
      <w:proofErr w:type="spellEnd"/>
      <w:r w:rsidR="00F06F6E">
        <w:rPr>
          <w:rFonts w:ascii="David" w:eastAsia="Times New Roman" w:hAnsi="David" w:cs="David" w:hint="cs"/>
          <w:color w:val="222222"/>
          <w:sz w:val="24"/>
          <w:szCs w:val="24"/>
          <w:rtl/>
        </w:rPr>
        <w:t xml:space="preserve"> 94/17 </w:t>
      </w:r>
      <w:r w:rsidR="00F06F6E">
        <w:rPr>
          <w:rFonts w:ascii="David" w:eastAsia="Times New Roman" w:hAnsi="David" w:cs="David" w:hint="cs"/>
          <w:b/>
          <w:bCs/>
          <w:color w:val="222222"/>
          <w:sz w:val="24"/>
          <w:szCs w:val="24"/>
          <w:rtl/>
        </w:rPr>
        <w:t xml:space="preserve">טור' מטייב נ' </w:t>
      </w:r>
      <w:proofErr w:type="spellStart"/>
      <w:r w:rsidR="00F06F6E">
        <w:rPr>
          <w:rFonts w:ascii="David" w:eastAsia="Times New Roman" w:hAnsi="David" w:cs="David" w:hint="cs"/>
          <w:b/>
          <w:bCs/>
          <w:color w:val="222222"/>
          <w:sz w:val="24"/>
          <w:szCs w:val="24"/>
          <w:rtl/>
        </w:rPr>
        <w:t>התצ"ר</w:t>
      </w:r>
      <w:proofErr w:type="spellEnd"/>
      <w:r w:rsidR="00F06F6E">
        <w:rPr>
          <w:rFonts w:ascii="David" w:eastAsia="Times New Roman" w:hAnsi="David" w:cs="David" w:hint="cs"/>
          <w:b/>
          <w:bCs/>
          <w:color w:val="222222"/>
          <w:sz w:val="24"/>
          <w:szCs w:val="24"/>
          <w:rtl/>
        </w:rPr>
        <w:t xml:space="preserve"> </w:t>
      </w:r>
      <w:r w:rsidR="00F06F6E">
        <w:rPr>
          <w:rFonts w:ascii="David" w:eastAsia="Times New Roman" w:hAnsi="David" w:cs="David" w:hint="cs"/>
          <w:color w:val="222222"/>
          <w:sz w:val="24"/>
          <w:szCs w:val="24"/>
          <w:rtl/>
        </w:rPr>
        <w:t>(2019)</w:t>
      </w:r>
      <w:r w:rsidR="00AB20BA">
        <w:rPr>
          <w:rFonts w:ascii="David" w:eastAsia="Times New Roman" w:hAnsi="David" w:cs="David" w:hint="cs"/>
          <w:color w:val="222222"/>
          <w:sz w:val="24"/>
          <w:szCs w:val="24"/>
          <w:rtl/>
        </w:rPr>
        <w:t xml:space="preserve">; </w:t>
      </w:r>
      <w:r w:rsidR="00F06F6E" w:rsidRPr="00F06F6E">
        <w:rPr>
          <w:rFonts w:ascii="David" w:eastAsia="Times New Roman" w:hAnsi="David" w:cs="David" w:hint="cs"/>
          <w:color w:val="222222"/>
          <w:sz w:val="24"/>
          <w:szCs w:val="24"/>
          <w:rtl/>
        </w:rPr>
        <w:t>עניין</w:t>
      </w:r>
      <w:r w:rsidR="00F06F6E">
        <w:rPr>
          <w:rFonts w:ascii="David" w:eastAsia="Times New Roman" w:hAnsi="David" w:cs="David" w:hint="cs"/>
          <w:b/>
          <w:bCs/>
          <w:color w:val="222222"/>
          <w:sz w:val="24"/>
          <w:szCs w:val="24"/>
          <w:rtl/>
        </w:rPr>
        <w:t xml:space="preserve"> </w:t>
      </w:r>
      <w:r w:rsidR="00F06F6E" w:rsidRPr="00F06F6E">
        <w:rPr>
          <w:rFonts w:ascii="David" w:eastAsia="Times New Roman" w:hAnsi="David" w:cs="David" w:hint="cs"/>
          <w:b/>
          <w:bCs/>
          <w:color w:val="222222"/>
          <w:sz w:val="24"/>
          <w:szCs w:val="24"/>
          <w:rtl/>
        </w:rPr>
        <w:t>סמ"ר</w:t>
      </w:r>
      <w:r w:rsidR="00F06F6E">
        <w:rPr>
          <w:rFonts w:ascii="David" w:eastAsia="Times New Roman" w:hAnsi="David" w:cs="David" w:hint="cs"/>
          <w:b/>
          <w:bCs/>
          <w:color w:val="222222"/>
          <w:sz w:val="24"/>
          <w:szCs w:val="24"/>
          <w:rtl/>
        </w:rPr>
        <w:t xml:space="preserve"> מ' ל'</w:t>
      </w:r>
      <w:r w:rsidR="00A21AF9">
        <w:rPr>
          <w:rFonts w:ascii="David" w:eastAsia="Times New Roman" w:hAnsi="David" w:cs="David" w:hint="cs"/>
          <w:color w:val="222222"/>
          <w:sz w:val="24"/>
          <w:szCs w:val="24"/>
          <w:rtl/>
        </w:rPr>
        <w:t xml:space="preserve"> לעיל</w:t>
      </w:r>
      <w:r w:rsidR="00C62088">
        <w:rPr>
          <w:rFonts w:ascii="David" w:eastAsia="Times New Roman" w:hAnsi="David" w:cs="David" w:hint="cs"/>
          <w:color w:val="222222"/>
          <w:sz w:val="24"/>
          <w:szCs w:val="24"/>
          <w:rtl/>
        </w:rPr>
        <w:t>).</w:t>
      </w:r>
      <w:r w:rsidR="00802F92">
        <w:rPr>
          <w:rFonts w:ascii="David" w:eastAsia="Times New Roman" w:hAnsi="David" w:cs="David" w:hint="cs"/>
          <w:color w:val="222222"/>
          <w:sz w:val="24"/>
          <w:szCs w:val="24"/>
          <w:rtl/>
        </w:rPr>
        <w:t xml:space="preserve"> </w:t>
      </w:r>
    </w:p>
    <w:p w14:paraId="256ADF3D" w14:textId="767108FE" w:rsidR="00C62088" w:rsidRDefault="00C62088"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זיכויו של המבקש בדין לצד </w:t>
      </w:r>
      <w:r w:rsidR="00AB20BA">
        <w:rPr>
          <w:rFonts w:ascii="David" w:eastAsia="Times New Roman" w:hAnsi="David" w:cs="David" w:hint="cs"/>
          <w:color w:val="222222"/>
          <w:sz w:val="24"/>
          <w:szCs w:val="24"/>
          <w:rtl/>
        </w:rPr>
        <w:t>התגבשות, לפחות</w:t>
      </w:r>
      <w:r>
        <w:rPr>
          <w:rFonts w:ascii="David" w:eastAsia="Times New Roman" w:hAnsi="David" w:cs="David" w:hint="cs"/>
          <w:color w:val="222222"/>
          <w:sz w:val="24"/>
          <w:szCs w:val="24"/>
          <w:rtl/>
        </w:rPr>
        <w:t xml:space="preserve"> אחת</w:t>
      </w:r>
      <w:r w:rsidR="00AB20BA">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w:t>
      </w:r>
      <w:r w:rsidR="00AB20BA">
        <w:rPr>
          <w:rFonts w:ascii="David" w:eastAsia="Times New Roman" w:hAnsi="David" w:cs="David" w:hint="cs"/>
          <w:color w:val="222222"/>
          <w:sz w:val="24"/>
          <w:szCs w:val="24"/>
          <w:rtl/>
        </w:rPr>
        <w:t>מ</w:t>
      </w:r>
      <w:r>
        <w:rPr>
          <w:rFonts w:ascii="David" w:eastAsia="Times New Roman" w:hAnsi="David" w:cs="David" w:hint="cs"/>
          <w:color w:val="222222"/>
          <w:sz w:val="24"/>
          <w:szCs w:val="24"/>
          <w:rtl/>
        </w:rPr>
        <w:t xml:space="preserve">העילות למתן פיצוי </w:t>
      </w:r>
      <w:r>
        <w:rPr>
          <w:rFonts w:ascii="David" w:eastAsia="Times New Roman" w:hAnsi="David" w:cs="David"/>
          <w:color w:val="222222"/>
          <w:sz w:val="24"/>
          <w:szCs w:val="24"/>
          <w:rtl/>
        </w:rPr>
        <w:t>–</w:t>
      </w:r>
      <w:r>
        <w:rPr>
          <w:rFonts w:ascii="David" w:eastAsia="Times New Roman" w:hAnsi="David" w:cs="David" w:hint="cs"/>
          <w:color w:val="222222"/>
          <w:sz w:val="24"/>
          <w:szCs w:val="24"/>
          <w:rtl/>
        </w:rPr>
        <w:t xml:space="preserve"> היעדר יסוד לאשמה או נסיבות אחרות המצדיקות זאת, מהווים תנאים הכרחיים למתן הפיצוי (ע</w:t>
      </w:r>
      <w:r w:rsidR="00F06F6E">
        <w:rPr>
          <w:rFonts w:ascii="David" w:eastAsia="Times New Roman" w:hAnsi="David" w:cs="David" w:hint="cs"/>
          <w:color w:val="222222"/>
          <w:sz w:val="24"/>
          <w:szCs w:val="24"/>
          <w:rtl/>
        </w:rPr>
        <w:t xml:space="preserve">ניין </w:t>
      </w:r>
      <w:r>
        <w:rPr>
          <w:rFonts w:ascii="David" w:eastAsia="Times New Roman" w:hAnsi="David" w:cs="David" w:hint="cs"/>
          <w:b/>
          <w:bCs/>
          <w:color w:val="222222"/>
          <w:sz w:val="24"/>
          <w:szCs w:val="24"/>
          <w:rtl/>
        </w:rPr>
        <w:t xml:space="preserve"> </w:t>
      </w:r>
      <w:r>
        <w:rPr>
          <w:rFonts w:ascii="David" w:eastAsia="Times New Roman" w:hAnsi="David" w:cs="David" w:hint="cs"/>
          <w:b/>
          <w:bCs/>
          <w:color w:val="222222"/>
          <w:sz w:val="24"/>
          <w:szCs w:val="24"/>
          <w:rtl/>
        </w:rPr>
        <w:lastRenderedPageBreak/>
        <w:t>מטייב</w:t>
      </w:r>
      <w:r w:rsidR="00A21AF9">
        <w:rPr>
          <w:rFonts w:ascii="David" w:eastAsia="Times New Roman" w:hAnsi="David" w:cs="David" w:hint="cs"/>
          <w:color w:val="222222"/>
          <w:sz w:val="24"/>
          <w:szCs w:val="24"/>
          <w:rtl/>
        </w:rPr>
        <w:t xml:space="preserve"> לעיל</w:t>
      </w:r>
      <w:r>
        <w:rPr>
          <w:rFonts w:ascii="David" w:eastAsia="Times New Roman" w:hAnsi="David" w:cs="David" w:hint="cs"/>
          <w:color w:val="222222"/>
          <w:sz w:val="24"/>
          <w:szCs w:val="24"/>
          <w:rtl/>
        </w:rPr>
        <w:t>), אך אין בהם כדי לחייב את בית הדין לעשות כן</w:t>
      </w:r>
      <w:r w:rsidR="002B3617">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אלא </w:t>
      </w:r>
      <w:r w:rsidR="002B3617">
        <w:rPr>
          <w:rFonts w:ascii="David" w:eastAsia="Times New Roman" w:hAnsi="David" w:cs="David" w:hint="cs"/>
          <w:color w:val="222222"/>
          <w:sz w:val="24"/>
          <w:szCs w:val="24"/>
          <w:rtl/>
        </w:rPr>
        <w:t>ש</w:t>
      </w:r>
      <w:r>
        <w:rPr>
          <w:rFonts w:ascii="David" w:eastAsia="Times New Roman" w:hAnsi="David" w:cs="David" w:hint="cs"/>
          <w:color w:val="222222"/>
          <w:sz w:val="24"/>
          <w:szCs w:val="24"/>
          <w:rtl/>
        </w:rPr>
        <w:t>מדובר בהחלט</w:t>
      </w:r>
      <w:r w:rsidR="00B805BF">
        <w:rPr>
          <w:rFonts w:ascii="David" w:eastAsia="Times New Roman" w:hAnsi="David" w:cs="David" w:hint="cs"/>
          <w:color w:val="222222"/>
          <w:sz w:val="24"/>
          <w:szCs w:val="24"/>
          <w:rtl/>
        </w:rPr>
        <w:t>ה</w:t>
      </w:r>
      <w:r>
        <w:rPr>
          <w:rFonts w:ascii="David" w:eastAsia="Times New Roman" w:hAnsi="David" w:cs="David" w:hint="cs"/>
          <w:color w:val="222222"/>
          <w:sz w:val="24"/>
          <w:szCs w:val="24"/>
          <w:rtl/>
        </w:rPr>
        <w:t xml:space="preserve"> שנתונה לשיקול דעת רחב (</w:t>
      </w:r>
      <w:proofErr w:type="spellStart"/>
      <w:r>
        <w:rPr>
          <w:rFonts w:ascii="David" w:eastAsia="Times New Roman" w:hAnsi="David" w:cs="David" w:hint="cs"/>
          <w:color w:val="222222"/>
          <w:sz w:val="24"/>
          <w:szCs w:val="24"/>
          <w:rtl/>
        </w:rPr>
        <w:t>רע"פ</w:t>
      </w:r>
      <w:proofErr w:type="spellEnd"/>
      <w:r>
        <w:rPr>
          <w:rFonts w:ascii="David" w:eastAsia="Times New Roman" w:hAnsi="David" w:cs="David" w:hint="cs"/>
          <w:color w:val="222222"/>
          <w:sz w:val="24"/>
          <w:szCs w:val="24"/>
          <w:rtl/>
        </w:rPr>
        <w:t xml:space="preserve"> 7453/13 </w:t>
      </w:r>
      <w:r>
        <w:rPr>
          <w:rFonts w:ascii="David" w:eastAsia="Times New Roman" w:hAnsi="David" w:cs="David" w:hint="cs"/>
          <w:b/>
          <w:bCs/>
          <w:color w:val="222222"/>
          <w:sz w:val="24"/>
          <w:szCs w:val="24"/>
          <w:rtl/>
        </w:rPr>
        <w:t xml:space="preserve">פלס נ' מדינת ישראל </w:t>
      </w:r>
      <w:r>
        <w:rPr>
          <w:rFonts w:ascii="David" w:eastAsia="Times New Roman" w:hAnsi="David" w:cs="David" w:hint="cs"/>
          <w:color w:val="222222"/>
          <w:sz w:val="24"/>
          <w:szCs w:val="24"/>
          <w:rtl/>
        </w:rPr>
        <w:t>(</w:t>
      </w:r>
      <w:r w:rsidR="00AB20BA">
        <w:rPr>
          <w:rFonts w:ascii="David" w:eastAsia="Times New Roman" w:hAnsi="David" w:cs="David" w:hint="cs"/>
          <w:color w:val="222222"/>
          <w:sz w:val="24"/>
          <w:szCs w:val="24"/>
          <w:rtl/>
        </w:rPr>
        <w:t xml:space="preserve">פורסם בנבו, </w:t>
      </w:r>
      <w:r>
        <w:rPr>
          <w:rFonts w:ascii="David" w:eastAsia="Times New Roman" w:hAnsi="David" w:cs="David" w:hint="cs"/>
          <w:color w:val="222222"/>
          <w:sz w:val="24"/>
          <w:szCs w:val="24"/>
          <w:rtl/>
        </w:rPr>
        <w:t>13.1.2015)</w:t>
      </w:r>
      <w:r w:rsidR="00EA79B5">
        <w:rPr>
          <w:rFonts w:ascii="David" w:eastAsia="Times New Roman" w:hAnsi="David" w:cs="David" w:hint="cs"/>
          <w:color w:val="222222"/>
          <w:sz w:val="24"/>
          <w:szCs w:val="24"/>
          <w:rtl/>
        </w:rPr>
        <w:t>)</w:t>
      </w:r>
      <w:r>
        <w:rPr>
          <w:rFonts w:ascii="David" w:eastAsia="Times New Roman" w:hAnsi="David" w:cs="David" w:hint="cs"/>
          <w:color w:val="222222"/>
          <w:sz w:val="24"/>
          <w:szCs w:val="24"/>
          <w:rtl/>
        </w:rPr>
        <w:t>.</w:t>
      </w:r>
      <w:r w:rsidR="00802F92">
        <w:rPr>
          <w:rFonts w:ascii="David" w:eastAsia="Times New Roman" w:hAnsi="David" w:cs="David" w:hint="cs"/>
          <w:color w:val="222222"/>
          <w:sz w:val="24"/>
          <w:szCs w:val="24"/>
          <w:rtl/>
        </w:rPr>
        <w:t xml:space="preserve"> זאת, בשונה משיטות משפט אחרות </w:t>
      </w:r>
      <w:r w:rsidR="00AB20BA">
        <w:rPr>
          <w:rFonts w:ascii="David" w:eastAsia="Times New Roman" w:hAnsi="David" w:cs="David" w:hint="cs"/>
          <w:color w:val="222222"/>
          <w:sz w:val="24"/>
          <w:szCs w:val="24"/>
          <w:rtl/>
        </w:rPr>
        <w:t>ש</w:t>
      </w:r>
      <w:r w:rsidR="00802F92">
        <w:rPr>
          <w:rFonts w:ascii="David" w:eastAsia="Times New Roman" w:hAnsi="David" w:cs="David" w:hint="cs"/>
          <w:color w:val="222222"/>
          <w:sz w:val="24"/>
          <w:szCs w:val="24"/>
          <w:rtl/>
        </w:rPr>
        <w:t>בהן עצם הזיכוי או ביטול כתב האישום מזכה את הנאשם בפיצוי (השוו למשל לסעיף 149 לחוק הפר</w:t>
      </w:r>
      <w:r w:rsidR="00B805BF">
        <w:rPr>
          <w:rFonts w:ascii="David" w:eastAsia="Times New Roman" w:hAnsi="David" w:cs="David" w:hint="cs"/>
          <w:color w:val="222222"/>
          <w:sz w:val="24"/>
          <w:szCs w:val="24"/>
          <w:rtl/>
        </w:rPr>
        <w:t>ו</w:t>
      </w:r>
      <w:r w:rsidR="00802F92">
        <w:rPr>
          <w:rFonts w:ascii="David" w:eastAsia="Times New Roman" w:hAnsi="David" w:cs="David" w:hint="cs"/>
          <w:color w:val="222222"/>
          <w:sz w:val="24"/>
          <w:szCs w:val="24"/>
          <w:rtl/>
        </w:rPr>
        <w:t xml:space="preserve">צדורה הפלילית בצרפת </w:t>
      </w:r>
      <w:r w:rsidR="00802F92">
        <w:rPr>
          <w:rFonts w:ascii="David" w:eastAsia="Times New Roman" w:hAnsi="David" w:cs="David"/>
          <w:color w:val="222222"/>
          <w:sz w:val="24"/>
          <w:szCs w:val="24"/>
          <w:rtl/>
        </w:rPr>
        <w:t>–</w:t>
      </w:r>
      <w:r w:rsidR="00802F92">
        <w:rPr>
          <w:rFonts w:ascii="David" w:eastAsia="Times New Roman" w:hAnsi="David" w:cs="David" w:hint="cs"/>
          <w:color w:val="222222"/>
          <w:sz w:val="24"/>
          <w:szCs w:val="24"/>
          <w:rtl/>
        </w:rPr>
        <w:t xml:space="preserve"> </w:t>
      </w:r>
      <w:r w:rsidR="00802F92">
        <w:rPr>
          <w:rFonts w:ascii="David" w:eastAsia="Times New Roman" w:hAnsi="David" w:cs="David"/>
          <w:color w:val="222222"/>
          <w:sz w:val="24"/>
          <w:szCs w:val="24"/>
        </w:rPr>
        <w:t xml:space="preserve">Code de procedure </w:t>
      </w:r>
      <w:proofErr w:type="spellStart"/>
      <w:r w:rsidR="00802F92">
        <w:rPr>
          <w:rFonts w:ascii="David" w:eastAsia="Times New Roman" w:hAnsi="David" w:cs="David"/>
          <w:color w:val="222222"/>
          <w:sz w:val="24"/>
          <w:szCs w:val="24"/>
        </w:rPr>
        <w:t>penale</w:t>
      </w:r>
      <w:proofErr w:type="spellEnd"/>
      <w:r w:rsidR="00802F92">
        <w:rPr>
          <w:rFonts w:ascii="David" w:eastAsia="Times New Roman" w:hAnsi="David" w:cs="David"/>
          <w:color w:val="222222"/>
          <w:sz w:val="24"/>
          <w:szCs w:val="24"/>
        </w:rPr>
        <w:t xml:space="preserve"> (1959)</w:t>
      </w:r>
      <w:r w:rsidR="00802F92">
        <w:rPr>
          <w:rFonts w:ascii="David" w:eastAsia="Times New Roman" w:hAnsi="David" w:cs="David" w:hint="cs"/>
          <w:color w:val="222222"/>
          <w:sz w:val="24"/>
          <w:szCs w:val="24"/>
          <w:rtl/>
        </w:rPr>
        <w:t xml:space="preserve">, מתוך אתר </w:t>
      </w:r>
      <w:r w:rsidR="00802F92">
        <w:rPr>
          <w:rFonts w:ascii="David" w:eastAsia="Times New Roman" w:hAnsi="David" w:cs="David"/>
          <w:color w:val="222222"/>
          <w:sz w:val="24"/>
          <w:szCs w:val="24"/>
        </w:rPr>
        <w:t>www.legifrance.gouv.fr</w:t>
      </w:r>
      <w:r w:rsidR="00802F92">
        <w:rPr>
          <w:rFonts w:ascii="David" w:eastAsia="Times New Roman" w:hAnsi="David" w:cs="David" w:hint="cs"/>
          <w:color w:val="222222"/>
          <w:sz w:val="24"/>
          <w:szCs w:val="24"/>
          <w:rtl/>
        </w:rPr>
        <w:t>)</w:t>
      </w:r>
      <w:r w:rsidR="008E3D81">
        <w:rPr>
          <w:rFonts w:ascii="David" w:eastAsia="Times New Roman" w:hAnsi="David" w:cs="David" w:hint="cs"/>
          <w:color w:val="222222"/>
          <w:sz w:val="24"/>
          <w:szCs w:val="24"/>
          <w:rtl/>
        </w:rPr>
        <w:t>.</w:t>
      </w:r>
    </w:p>
    <w:p w14:paraId="1002EEF2" w14:textId="1E760448" w:rsidR="00C62088" w:rsidRDefault="00AB20BA"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לפיכך</w:t>
      </w:r>
      <w:r w:rsidR="00C62088">
        <w:rPr>
          <w:rFonts w:ascii="David" w:eastAsia="Times New Roman" w:hAnsi="David" w:cs="David" w:hint="cs"/>
          <w:color w:val="222222"/>
          <w:sz w:val="24"/>
          <w:szCs w:val="24"/>
          <w:rtl/>
        </w:rPr>
        <w:t xml:space="preserve">, </w:t>
      </w:r>
      <w:r>
        <w:rPr>
          <w:rFonts w:ascii="David" w:eastAsia="Times New Roman" w:hAnsi="David" w:cs="David" w:hint="cs"/>
          <w:color w:val="222222"/>
          <w:sz w:val="24"/>
          <w:szCs w:val="24"/>
          <w:rtl/>
        </w:rPr>
        <w:t xml:space="preserve">משזוכה המבקש שלפנינו, </w:t>
      </w:r>
      <w:r w:rsidR="00C62088">
        <w:rPr>
          <w:rFonts w:ascii="David" w:eastAsia="Times New Roman" w:hAnsi="David" w:cs="David" w:hint="cs"/>
          <w:color w:val="222222"/>
          <w:sz w:val="24"/>
          <w:szCs w:val="24"/>
          <w:rtl/>
        </w:rPr>
        <w:t>נבחן</w:t>
      </w:r>
      <w:r>
        <w:rPr>
          <w:rFonts w:ascii="David" w:eastAsia="Times New Roman" w:hAnsi="David" w:cs="David" w:hint="cs"/>
          <w:color w:val="222222"/>
          <w:sz w:val="24"/>
          <w:szCs w:val="24"/>
          <w:rtl/>
        </w:rPr>
        <w:t xml:space="preserve">, תחילה, האם התגבשה איזו מן העילות </w:t>
      </w:r>
      <w:r w:rsidR="00C62088">
        <w:rPr>
          <w:rFonts w:ascii="David" w:eastAsia="Times New Roman" w:hAnsi="David" w:cs="David" w:hint="cs"/>
          <w:color w:val="222222"/>
          <w:sz w:val="24"/>
          <w:szCs w:val="24"/>
          <w:rtl/>
        </w:rPr>
        <w:t xml:space="preserve">הקבועות בסעיף 490 </w:t>
      </w:r>
      <w:proofErr w:type="spellStart"/>
      <w:r w:rsidR="00C62088">
        <w:rPr>
          <w:rFonts w:ascii="David" w:eastAsia="Times New Roman" w:hAnsi="David" w:cs="David" w:hint="cs"/>
          <w:color w:val="222222"/>
          <w:sz w:val="24"/>
          <w:szCs w:val="24"/>
          <w:rtl/>
        </w:rPr>
        <w:t>לחש"ץ</w:t>
      </w:r>
      <w:proofErr w:type="spellEnd"/>
      <w:r w:rsidR="00C62088">
        <w:rPr>
          <w:rFonts w:ascii="David" w:eastAsia="Times New Roman" w:hAnsi="David" w:cs="David" w:hint="cs"/>
          <w:color w:val="222222"/>
          <w:sz w:val="24"/>
          <w:szCs w:val="24"/>
          <w:rtl/>
        </w:rPr>
        <w:t xml:space="preserve">. ככל שתימצא עילה </w:t>
      </w:r>
      <w:r>
        <w:rPr>
          <w:rFonts w:ascii="David" w:eastAsia="Times New Roman" w:hAnsi="David" w:cs="David" w:hint="cs"/>
          <w:color w:val="222222"/>
          <w:sz w:val="24"/>
          <w:szCs w:val="24"/>
          <w:rtl/>
        </w:rPr>
        <w:t>להענקת</w:t>
      </w:r>
      <w:r w:rsidR="00C62088">
        <w:rPr>
          <w:rFonts w:ascii="David" w:eastAsia="Times New Roman" w:hAnsi="David" w:cs="David" w:hint="cs"/>
          <w:color w:val="222222"/>
          <w:sz w:val="24"/>
          <w:szCs w:val="24"/>
          <w:rtl/>
        </w:rPr>
        <w:t xml:space="preserve"> פיצוי, נכריע לאור </w:t>
      </w:r>
      <w:r>
        <w:rPr>
          <w:rFonts w:ascii="David" w:eastAsia="Times New Roman" w:hAnsi="David" w:cs="David" w:hint="cs"/>
          <w:color w:val="222222"/>
          <w:sz w:val="24"/>
          <w:szCs w:val="24"/>
          <w:rtl/>
        </w:rPr>
        <w:t xml:space="preserve">נסיבות המקרה הקונקרטי וכן </w:t>
      </w:r>
      <w:r w:rsidR="00C62088">
        <w:rPr>
          <w:rFonts w:ascii="David" w:eastAsia="Times New Roman" w:hAnsi="David" w:cs="David" w:hint="cs"/>
          <w:color w:val="222222"/>
          <w:sz w:val="24"/>
          <w:szCs w:val="24"/>
          <w:rtl/>
        </w:rPr>
        <w:t xml:space="preserve">שיקולי מדיניות </w:t>
      </w:r>
      <w:r w:rsidR="00C91630">
        <w:rPr>
          <w:rFonts w:ascii="David" w:eastAsia="Times New Roman" w:hAnsi="David" w:cs="David" w:hint="cs"/>
          <w:color w:val="222222"/>
          <w:sz w:val="24"/>
          <w:szCs w:val="24"/>
          <w:rtl/>
        </w:rPr>
        <w:t>כלליים</w:t>
      </w:r>
      <w:r>
        <w:rPr>
          <w:rFonts w:ascii="David" w:eastAsia="Times New Roman" w:hAnsi="David" w:cs="David" w:hint="cs"/>
          <w:color w:val="222222"/>
          <w:sz w:val="24"/>
          <w:szCs w:val="24"/>
          <w:rtl/>
        </w:rPr>
        <w:t xml:space="preserve"> בהתאם לאיזונים שנקבעו בפסיקה</w:t>
      </w:r>
      <w:r w:rsidR="00C91630">
        <w:rPr>
          <w:rFonts w:ascii="David" w:eastAsia="Times New Roman" w:hAnsi="David" w:cs="David" w:hint="cs"/>
          <w:color w:val="222222"/>
          <w:sz w:val="24"/>
          <w:szCs w:val="24"/>
          <w:rtl/>
        </w:rPr>
        <w:t xml:space="preserve">, </w:t>
      </w:r>
      <w:r w:rsidR="00C62088">
        <w:rPr>
          <w:rFonts w:ascii="David" w:eastAsia="Times New Roman" w:hAnsi="David" w:cs="David" w:hint="cs"/>
          <w:color w:val="222222"/>
          <w:sz w:val="24"/>
          <w:szCs w:val="24"/>
          <w:rtl/>
        </w:rPr>
        <w:t>האם יש מקום לתתו ובאיזה שיעור.</w:t>
      </w:r>
    </w:p>
    <w:p w14:paraId="5B956DD7" w14:textId="77777777" w:rsidR="00B805BF" w:rsidRDefault="00B805BF" w:rsidP="00B944F4">
      <w:pPr>
        <w:shd w:val="clear" w:color="auto" w:fill="FFFFFF"/>
        <w:spacing w:after="0" w:line="360" w:lineRule="auto"/>
        <w:ind w:left="720"/>
        <w:contextualSpacing/>
        <w:jc w:val="both"/>
        <w:rPr>
          <w:rFonts w:ascii="David" w:eastAsia="Times New Roman" w:hAnsi="David" w:cs="David"/>
          <w:color w:val="222222"/>
          <w:sz w:val="24"/>
          <w:szCs w:val="24"/>
        </w:rPr>
      </w:pPr>
    </w:p>
    <w:p w14:paraId="0EA3A63A" w14:textId="77777777" w:rsidR="00C62088" w:rsidRPr="00A21AF9" w:rsidRDefault="00C62088" w:rsidP="00B944F4">
      <w:pPr>
        <w:shd w:val="clear" w:color="auto" w:fill="FFFFFF"/>
        <w:spacing w:after="0" w:line="360" w:lineRule="auto"/>
        <w:contextualSpacing/>
        <w:jc w:val="both"/>
        <w:rPr>
          <w:rFonts w:ascii="David" w:eastAsia="Times New Roman" w:hAnsi="David" w:cs="David"/>
          <w:b/>
          <w:bCs/>
          <w:color w:val="222222"/>
          <w:sz w:val="24"/>
          <w:szCs w:val="24"/>
        </w:rPr>
      </w:pPr>
      <w:r w:rsidRPr="00A21AF9">
        <w:rPr>
          <w:rFonts w:ascii="David" w:eastAsia="Times New Roman" w:hAnsi="David" w:cs="David" w:hint="cs"/>
          <w:b/>
          <w:bCs/>
          <w:color w:val="222222"/>
          <w:sz w:val="24"/>
          <w:szCs w:val="24"/>
          <w:rtl/>
        </w:rPr>
        <w:t>העילה</w:t>
      </w:r>
      <w:r w:rsidR="0064291C" w:rsidRPr="00A21AF9">
        <w:rPr>
          <w:rFonts w:ascii="David" w:eastAsia="Times New Roman" w:hAnsi="David" w:cs="David" w:hint="cs"/>
          <w:b/>
          <w:bCs/>
          <w:color w:val="222222"/>
          <w:sz w:val="24"/>
          <w:szCs w:val="24"/>
          <w:rtl/>
        </w:rPr>
        <w:t xml:space="preserve"> הראשונה</w:t>
      </w:r>
      <w:r w:rsidR="002B3617" w:rsidRPr="00A21AF9">
        <w:rPr>
          <w:rFonts w:ascii="David" w:eastAsia="Times New Roman" w:hAnsi="David" w:cs="David" w:hint="cs"/>
          <w:b/>
          <w:bCs/>
          <w:color w:val="222222"/>
          <w:sz w:val="24"/>
          <w:szCs w:val="24"/>
          <w:rtl/>
        </w:rPr>
        <w:t xml:space="preserve"> </w:t>
      </w:r>
      <w:r w:rsidR="002B3617" w:rsidRPr="00A21AF9">
        <w:rPr>
          <w:rFonts w:ascii="David" w:eastAsia="Times New Roman" w:hAnsi="David" w:cs="David"/>
          <w:b/>
          <w:bCs/>
          <w:color w:val="222222"/>
          <w:sz w:val="24"/>
          <w:szCs w:val="24"/>
          <w:rtl/>
        </w:rPr>
        <w:t>–</w:t>
      </w:r>
      <w:r w:rsidR="002B3617" w:rsidRPr="00A21AF9">
        <w:rPr>
          <w:rFonts w:ascii="David" w:eastAsia="Times New Roman" w:hAnsi="David" w:cs="David" w:hint="cs"/>
          <w:b/>
          <w:bCs/>
          <w:color w:val="222222"/>
          <w:sz w:val="24"/>
          <w:szCs w:val="24"/>
          <w:rtl/>
        </w:rPr>
        <w:t xml:space="preserve"> </w:t>
      </w:r>
      <w:r w:rsidRPr="00A21AF9">
        <w:rPr>
          <w:rFonts w:ascii="David" w:eastAsia="Times New Roman" w:hAnsi="David" w:cs="David" w:hint="cs"/>
          <w:b/>
          <w:bCs/>
          <w:color w:val="222222"/>
          <w:sz w:val="24"/>
          <w:szCs w:val="24"/>
          <w:rtl/>
        </w:rPr>
        <w:t xml:space="preserve"> "היעדר יסוד לאשמה"</w:t>
      </w:r>
    </w:p>
    <w:p w14:paraId="372CBFBC" w14:textId="77777777" w:rsidR="00C62088" w:rsidRPr="0072760B" w:rsidRDefault="00C62088" w:rsidP="00B944F4">
      <w:pPr>
        <w:pStyle w:val="ListParagraph"/>
        <w:numPr>
          <w:ilvl w:val="0"/>
          <w:numId w:val="10"/>
        </w:numPr>
        <w:spacing w:line="360" w:lineRule="auto"/>
        <w:rPr>
          <w:rFonts w:ascii="David" w:hAnsi="David"/>
          <w:color w:val="000000"/>
        </w:rPr>
      </w:pPr>
      <w:r w:rsidRPr="0072760B">
        <w:rPr>
          <w:rFonts w:ascii="David" w:hAnsi="David"/>
          <w:color w:val="000000"/>
          <w:rtl/>
        </w:rPr>
        <w:t>במסגרת העילה שעניינה "</w:t>
      </w:r>
      <w:r w:rsidRPr="0072760B">
        <w:rPr>
          <w:rFonts w:ascii="David" w:hAnsi="David"/>
          <w:b/>
          <w:bCs/>
          <w:color w:val="000000"/>
          <w:rtl/>
        </w:rPr>
        <w:t>לא היה יסוד לאשמה</w:t>
      </w:r>
      <w:r w:rsidRPr="0072760B">
        <w:rPr>
          <w:rFonts w:ascii="David" w:hAnsi="David"/>
          <w:color w:val="000000"/>
          <w:rtl/>
        </w:rPr>
        <w:t xml:space="preserve">", שומה על בית המשפט לבחון אם חומר הראיות שהיה בפני התביעה ערב הגשת כתב האישום הצדיק את העמדתו לדין של </w:t>
      </w:r>
      <w:r w:rsidR="002B3617">
        <w:rPr>
          <w:rFonts w:ascii="David" w:hAnsi="David"/>
          <w:color w:val="000000"/>
          <w:rtl/>
        </w:rPr>
        <w:t>המבקש</w:t>
      </w:r>
      <w:r w:rsidRPr="0072760B">
        <w:rPr>
          <w:rFonts w:ascii="David" w:hAnsi="David"/>
          <w:color w:val="000000"/>
          <w:rtl/>
        </w:rPr>
        <w:t xml:space="preserve"> (ע"פ 4466/98 </w:t>
      </w:r>
      <w:r w:rsidRPr="0072760B">
        <w:rPr>
          <w:rFonts w:ascii="David" w:hAnsi="David"/>
          <w:b/>
          <w:bCs/>
          <w:color w:val="000000"/>
          <w:rtl/>
        </w:rPr>
        <w:t>דבש נ' מדינת ישראל</w:t>
      </w:r>
      <w:r w:rsidRPr="0072760B">
        <w:rPr>
          <w:rFonts w:ascii="David" w:hAnsi="David"/>
          <w:color w:val="000000"/>
          <w:rtl/>
        </w:rPr>
        <w:t>, פ"ד נו(3) 73 (2002)</w:t>
      </w:r>
      <w:r w:rsidRPr="0072760B">
        <w:rPr>
          <w:rFonts w:ascii="David" w:hAnsi="David" w:hint="cs"/>
          <w:color w:val="000000"/>
          <w:rtl/>
        </w:rPr>
        <w:t>)</w:t>
      </w:r>
      <w:r w:rsidR="009F0015">
        <w:rPr>
          <w:rFonts w:ascii="David" w:hAnsi="David" w:hint="cs"/>
          <w:color w:val="000000"/>
          <w:rtl/>
        </w:rPr>
        <w:t>.</w:t>
      </w:r>
    </w:p>
    <w:p w14:paraId="4AC45FC5" w14:textId="7DAC708C" w:rsidR="00C62088" w:rsidRDefault="00C62088" w:rsidP="00B944F4">
      <w:pPr>
        <w:pStyle w:val="ListParagraph"/>
        <w:numPr>
          <w:ilvl w:val="0"/>
          <w:numId w:val="10"/>
        </w:numPr>
        <w:spacing w:line="360" w:lineRule="auto"/>
        <w:contextualSpacing w:val="0"/>
        <w:rPr>
          <w:rFonts w:ascii="David" w:hAnsi="David"/>
          <w:color w:val="000000"/>
        </w:rPr>
      </w:pPr>
      <w:r w:rsidRPr="00C62088">
        <w:rPr>
          <w:rFonts w:ascii="David" w:hAnsi="David"/>
          <w:color w:val="000000"/>
          <w:rtl/>
        </w:rPr>
        <w:t>בעת בחינת התשתית הראייתית, על בית ה</w:t>
      </w:r>
      <w:r>
        <w:rPr>
          <w:rFonts w:ascii="David" w:hAnsi="David" w:hint="cs"/>
          <w:color w:val="000000"/>
          <w:rtl/>
        </w:rPr>
        <w:t>דין</w:t>
      </w:r>
      <w:r w:rsidRPr="00C62088">
        <w:rPr>
          <w:rFonts w:ascii="David" w:hAnsi="David"/>
          <w:color w:val="000000"/>
          <w:rtl/>
        </w:rPr>
        <w:t xml:space="preserve"> לבחון את הראיות שהיו בפני התביעה בפועל, אך להוסיף ולבחון גם את חומר הראיות </w:t>
      </w:r>
      <w:r w:rsidR="00C91630">
        <w:rPr>
          <w:rFonts w:ascii="David" w:hAnsi="David" w:hint="cs"/>
          <w:color w:val="000000"/>
          <w:rtl/>
        </w:rPr>
        <w:t xml:space="preserve">שראוי היה שייאסף </w:t>
      </w:r>
      <w:r w:rsidRPr="00C62088">
        <w:rPr>
          <w:rFonts w:ascii="David" w:hAnsi="David"/>
          <w:color w:val="000000"/>
          <w:rtl/>
        </w:rPr>
        <w:t xml:space="preserve">באופן סביר </w:t>
      </w:r>
      <w:r w:rsidR="00C91630">
        <w:rPr>
          <w:rFonts w:ascii="David" w:hAnsi="David" w:hint="cs"/>
          <w:color w:val="000000"/>
          <w:rtl/>
        </w:rPr>
        <w:t>על-</w:t>
      </w:r>
      <w:r w:rsidR="00C91630" w:rsidRPr="00C62088">
        <w:rPr>
          <w:rFonts w:ascii="David" w:hAnsi="David"/>
          <w:color w:val="000000"/>
          <w:rtl/>
        </w:rPr>
        <w:t xml:space="preserve">ידי </w:t>
      </w:r>
      <w:r w:rsidRPr="00C62088">
        <w:rPr>
          <w:rFonts w:ascii="David" w:hAnsi="David"/>
          <w:color w:val="000000"/>
          <w:rtl/>
        </w:rPr>
        <w:t>הרשות המעמידה לדין</w:t>
      </w:r>
      <w:r w:rsidR="002B3617">
        <w:rPr>
          <w:rFonts w:ascii="David" w:hAnsi="David" w:hint="cs"/>
          <w:color w:val="000000"/>
          <w:rtl/>
        </w:rPr>
        <w:t xml:space="preserve"> </w:t>
      </w:r>
      <w:r>
        <w:rPr>
          <w:rFonts w:ascii="David" w:hAnsi="David" w:hint="cs"/>
          <w:color w:val="000000"/>
          <w:rtl/>
        </w:rPr>
        <w:t>(</w:t>
      </w:r>
      <w:r w:rsidRPr="00D33207">
        <w:rPr>
          <w:rFonts w:ascii="David" w:hAnsi="David"/>
          <w:color w:val="000000"/>
          <w:rtl/>
        </w:rPr>
        <w:t>ע</w:t>
      </w:r>
      <w:r>
        <w:rPr>
          <w:rFonts w:ascii="David" w:hAnsi="David" w:hint="cs"/>
          <w:color w:val="000000"/>
          <w:rtl/>
        </w:rPr>
        <w:t>"</w:t>
      </w:r>
      <w:r w:rsidRPr="00D33207">
        <w:rPr>
          <w:rFonts w:ascii="David" w:hAnsi="David"/>
          <w:color w:val="000000"/>
          <w:rtl/>
        </w:rPr>
        <w:t>פ 5923/07</w:t>
      </w:r>
      <w:r w:rsidRPr="00C62088">
        <w:rPr>
          <w:rFonts w:ascii="David" w:hAnsi="David"/>
          <w:b/>
          <w:bCs/>
          <w:color w:val="000000"/>
          <w:rtl/>
        </w:rPr>
        <w:t xml:space="preserve"> </w:t>
      </w:r>
      <w:proofErr w:type="spellStart"/>
      <w:r w:rsidRPr="00C62088">
        <w:rPr>
          <w:rFonts w:ascii="David" w:hAnsi="David"/>
          <w:b/>
          <w:bCs/>
          <w:color w:val="000000"/>
          <w:rtl/>
        </w:rPr>
        <w:t>שתיאווי</w:t>
      </w:r>
      <w:proofErr w:type="spellEnd"/>
      <w:r w:rsidRPr="00C62088">
        <w:rPr>
          <w:rFonts w:ascii="David" w:hAnsi="David"/>
          <w:b/>
          <w:bCs/>
          <w:color w:val="000000"/>
          <w:rtl/>
        </w:rPr>
        <w:t xml:space="preserve"> נ' מדינת ישראל</w:t>
      </w:r>
      <w:r w:rsidRPr="00C62088">
        <w:rPr>
          <w:rFonts w:ascii="David" w:hAnsi="David"/>
          <w:color w:val="000000"/>
          <w:rtl/>
        </w:rPr>
        <w:t xml:space="preserve"> </w:t>
      </w:r>
      <w:r w:rsidRPr="00D33207">
        <w:rPr>
          <w:rFonts w:ascii="David" w:hAnsi="David"/>
          <w:color w:val="000000"/>
          <w:rtl/>
        </w:rPr>
        <w:t>(</w:t>
      </w:r>
      <w:r w:rsidR="00AB20BA">
        <w:rPr>
          <w:rFonts w:ascii="David" w:hAnsi="David" w:hint="cs"/>
          <w:color w:val="000000"/>
          <w:rtl/>
        </w:rPr>
        <w:t>פורסם בנבו, 6.4.2009</w:t>
      </w:r>
      <w:r w:rsidRPr="00D33207">
        <w:rPr>
          <w:rFonts w:ascii="David" w:hAnsi="David"/>
          <w:color w:val="000000"/>
          <w:rtl/>
        </w:rPr>
        <w:t>)</w:t>
      </w:r>
      <w:r>
        <w:rPr>
          <w:rFonts w:ascii="David" w:hAnsi="David" w:hint="cs"/>
          <w:color w:val="000000"/>
          <w:rtl/>
        </w:rPr>
        <w:t xml:space="preserve">). נקודת הזמן הרלוונטית אפוא, לבחינת העילה, היא </w:t>
      </w:r>
      <w:r w:rsidRPr="007A5A47">
        <w:rPr>
          <w:rFonts w:ascii="David" w:hAnsi="David" w:hint="eastAsia"/>
          <w:b/>
          <w:bCs/>
          <w:color w:val="000000"/>
          <w:rtl/>
        </w:rPr>
        <w:t>עובר</w:t>
      </w:r>
      <w:r>
        <w:rPr>
          <w:rFonts w:ascii="David" w:hAnsi="David" w:hint="cs"/>
          <w:color w:val="000000"/>
          <w:rtl/>
        </w:rPr>
        <w:t xml:space="preserve"> להגשתו של כתב האישום ואמת המידה לבחינת שיקול הדעת של התביעה היא נקודת מבטו של "התובע הסביר"</w:t>
      </w:r>
      <w:r w:rsidR="00EA79B5">
        <w:rPr>
          <w:rFonts w:ascii="David" w:hAnsi="David" w:hint="cs"/>
          <w:color w:val="000000"/>
          <w:rtl/>
        </w:rPr>
        <w:t xml:space="preserve"> (ראו</w:t>
      </w:r>
      <w:r w:rsidR="00AB20BA">
        <w:rPr>
          <w:rFonts w:ascii="David" w:hAnsi="David" w:hint="cs"/>
          <w:color w:val="000000"/>
          <w:rtl/>
        </w:rPr>
        <w:t>, למשל,</w:t>
      </w:r>
      <w:r w:rsidR="00EA79B5">
        <w:rPr>
          <w:rFonts w:ascii="David" w:hAnsi="David" w:hint="cs"/>
          <w:color w:val="000000"/>
          <w:rtl/>
        </w:rPr>
        <w:t xml:space="preserve"> </w:t>
      </w:r>
      <w:proofErr w:type="spellStart"/>
      <w:r w:rsidR="00EA79B5">
        <w:rPr>
          <w:rFonts w:ascii="David" w:hAnsi="David" w:hint="cs"/>
          <w:color w:val="000000"/>
          <w:rtl/>
        </w:rPr>
        <w:t>עלב"ש</w:t>
      </w:r>
      <w:proofErr w:type="spellEnd"/>
      <w:r w:rsidR="00EA79B5">
        <w:rPr>
          <w:rFonts w:ascii="David" w:hAnsi="David" w:hint="cs"/>
          <w:color w:val="000000"/>
          <w:rtl/>
        </w:rPr>
        <w:t xml:space="preserve"> 72/12 </w:t>
      </w:r>
      <w:r w:rsidR="00EA79B5">
        <w:rPr>
          <w:rFonts w:ascii="David" w:hAnsi="David" w:hint="cs"/>
          <w:b/>
          <w:bCs/>
          <w:color w:val="000000"/>
          <w:rtl/>
        </w:rPr>
        <w:t xml:space="preserve">סמ"ר רנד ורב"ט רבינוביץ' נ' </w:t>
      </w:r>
      <w:proofErr w:type="spellStart"/>
      <w:r w:rsidR="00EA79B5">
        <w:rPr>
          <w:rFonts w:ascii="David" w:hAnsi="David" w:hint="cs"/>
          <w:b/>
          <w:bCs/>
          <w:color w:val="000000"/>
          <w:rtl/>
        </w:rPr>
        <w:t>התצ"ר</w:t>
      </w:r>
      <w:proofErr w:type="spellEnd"/>
      <w:r w:rsidR="00EA79B5">
        <w:rPr>
          <w:rFonts w:ascii="David" w:hAnsi="David" w:hint="cs"/>
          <w:b/>
          <w:bCs/>
          <w:color w:val="000000"/>
          <w:rtl/>
        </w:rPr>
        <w:t xml:space="preserve"> </w:t>
      </w:r>
      <w:r w:rsidR="00EA79B5">
        <w:rPr>
          <w:rFonts w:ascii="David" w:hAnsi="David" w:hint="cs"/>
          <w:color w:val="000000"/>
          <w:rtl/>
        </w:rPr>
        <w:t xml:space="preserve">(2012), </w:t>
      </w:r>
      <w:proofErr w:type="spellStart"/>
      <w:r w:rsidR="00EA79B5">
        <w:rPr>
          <w:rFonts w:ascii="David" w:hAnsi="David" w:hint="cs"/>
          <w:color w:val="000000"/>
          <w:rtl/>
        </w:rPr>
        <w:t>עלב"ש</w:t>
      </w:r>
      <w:proofErr w:type="spellEnd"/>
      <w:r w:rsidR="00EA79B5">
        <w:rPr>
          <w:rFonts w:ascii="David" w:hAnsi="David" w:hint="cs"/>
          <w:color w:val="000000"/>
          <w:rtl/>
        </w:rPr>
        <w:t xml:space="preserve"> 84/12 </w:t>
      </w:r>
      <w:r w:rsidR="00EA79B5">
        <w:rPr>
          <w:rFonts w:ascii="David" w:hAnsi="David" w:hint="cs"/>
          <w:b/>
          <w:bCs/>
          <w:color w:val="000000"/>
          <w:rtl/>
        </w:rPr>
        <w:t xml:space="preserve">סמל </w:t>
      </w:r>
      <w:proofErr w:type="spellStart"/>
      <w:r w:rsidR="00EA79B5">
        <w:rPr>
          <w:rFonts w:ascii="David" w:hAnsi="David" w:hint="cs"/>
          <w:b/>
          <w:bCs/>
          <w:color w:val="000000"/>
          <w:rtl/>
        </w:rPr>
        <w:t>קוזמנקו</w:t>
      </w:r>
      <w:proofErr w:type="spellEnd"/>
      <w:r w:rsidR="00EA79B5">
        <w:rPr>
          <w:rFonts w:ascii="David" w:hAnsi="David" w:hint="cs"/>
          <w:b/>
          <w:bCs/>
          <w:color w:val="000000"/>
          <w:rtl/>
        </w:rPr>
        <w:t xml:space="preserve"> נ' </w:t>
      </w:r>
      <w:proofErr w:type="spellStart"/>
      <w:r w:rsidR="00EA79B5">
        <w:rPr>
          <w:rFonts w:ascii="David" w:hAnsi="David" w:hint="cs"/>
          <w:b/>
          <w:bCs/>
          <w:color w:val="000000"/>
          <w:rtl/>
        </w:rPr>
        <w:t>התצ"ר</w:t>
      </w:r>
      <w:proofErr w:type="spellEnd"/>
      <w:r w:rsidR="00EA79B5">
        <w:rPr>
          <w:rFonts w:ascii="David" w:hAnsi="David" w:hint="cs"/>
          <w:b/>
          <w:bCs/>
          <w:color w:val="000000"/>
          <w:rtl/>
        </w:rPr>
        <w:t xml:space="preserve"> </w:t>
      </w:r>
      <w:r w:rsidR="00EA79B5">
        <w:rPr>
          <w:rFonts w:ascii="David" w:hAnsi="David" w:hint="cs"/>
          <w:color w:val="000000"/>
          <w:rtl/>
        </w:rPr>
        <w:t xml:space="preserve">(2012) וכן עניין </w:t>
      </w:r>
      <w:r w:rsidR="00EA79B5">
        <w:rPr>
          <w:rFonts w:ascii="David" w:hAnsi="David" w:hint="cs"/>
          <w:b/>
          <w:bCs/>
          <w:color w:val="000000"/>
          <w:rtl/>
        </w:rPr>
        <w:t>סמ"ר מ' ל'</w:t>
      </w:r>
      <w:r w:rsidR="00A21AF9">
        <w:rPr>
          <w:rFonts w:ascii="David" w:hAnsi="David" w:hint="cs"/>
          <w:color w:val="000000"/>
          <w:rtl/>
        </w:rPr>
        <w:t xml:space="preserve"> לעיל</w:t>
      </w:r>
      <w:r w:rsidR="00EA79B5">
        <w:rPr>
          <w:rFonts w:ascii="David" w:hAnsi="David" w:hint="cs"/>
          <w:color w:val="000000"/>
          <w:rtl/>
        </w:rPr>
        <w:t>)</w:t>
      </w:r>
      <w:r>
        <w:rPr>
          <w:rFonts w:ascii="David" w:hAnsi="David" w:hint="cs"/>
          <w:color w:val="000000"/>
          <w:rtl/>
        </w:rPr>
        <w:t xml:space="preserve">. </w:t>
      </w:r>
      <w:r w:rsidR="00AB20BA">
        <w:rPr>
          <w:rFonts w:ascii="David" w:hAnsi="David" w:hint="cs"/>
          <w:color w:val="000000"/>
          <w:rtl/>
        </w:rPr>
        <w:t xml:space="preserve">תוכנה של אמת מידה זו בוארו בעניין </w:t>
      </w:r>
      <w:r w:rsidR="00AB20BA" w:rsidRPr="00AB20BA">
        <w:rPr>
          <w:rFonts w:ascii="David" w:hAnsi="David" w:hint="cs"/>
          <w:b/>
          <w:bCs/>
          <w:color w:val="000000"/>
          <w:rtl/>
        </w:rPr>
        <w:t>בוגנים</w:t>
      </w:r>
      <w:r w:rsidR="00AB20BA">
        <w:rPr>
          <w:rFonts w:ascii="David" w:hAnsi="David" w:hint="cs"/>
          <w:color w:val="000000"/>
          <w:rtl/>
        </w:rPr>
        <w:t xml:space="preserve"> - </w:t>
      </w:r>
      <w:r>
        <w:rPr>
          <w:rFonts w:ascii="David" w:hAnsi="David" w:hint="cs"/>
          <w:color w:val="000000"/>
          <w:rtl/>
        </w:rPr>
        <w:t xml:space="preserve"> </w:t>
      </w:r>
    </w:p>
    <w:p w14:paraId="6A9AE58D" w14:textId="1CA6C97E" w:rsidR="00C62088" w:rsidRPr="00AB20BA" w:rsidRDefault="00C62088" w:rsidP="007A5A47">
      <w:pPr>
        <w:pStyle w:val="Ruller5"/>
        <w:ind w:left="1644" w:right="1281"/>
        <w:rPr>
          <w:rFonts w:ascii="David" w:hAnsi="David" w:cs="David"/>
          <w:color w:val="000000"/>
          <w:sz w:val="24"/>
          <w:szCs w:val="24"/>
          <w:rtl/>
        </w:rPr>
      </w:pPr>
      <w:r w:rsidRPr="00AB20BA">
        <w:rPr>
          <w:rFonts w:ascii="David" w:hAnsi="David" w:cs="David"/>
          <w:sz w:val="24"/>
          <w:szCs w:val="24"/>
          <w:rtl/>
        </w:rPr>
        <w:t>" יש לבחון באופן אובייקטיבי האם לנוכח התשתית הראייתית שהייתה מונחת בפני התביעה, היה תובע סביר וזהיר מגיע למסקנה שיש מקום להגשת כתב אישום...הינה כי כן, על מנת להיכנס לקטגוריה של העילה הראשונה המצדיקה פיצוי והחזר הוצאות, יש צורך להוכיח כי כתב האישום הוגש מבלי שהיה לו בסיס כלשהו, או שהיסוד להאשמה היה רעוע ביותר"</w:t>
      </w:r>
      <w:r w:rsidR="00AB20BA" w:rsidRPr="00AB20BA">
        <w:rPr>
          <w:rFonts w:ascii="David" w:hAnsi="David" w:cs="David"/>
          <w:color w:val="000000"/>
          <w:sz w:val="24"/>
          <w:szCs w:val="24"/>
          <w:rtl/>
        </w:rPr>
        <w:t xml:space="preserve"> ע"פ 5097/10 </w:t>
      </w:r>
      <w:r w:rsidR="00AB20BA" w:rsidRPr="00AB20BA">
        <w:rPr>
          <w:rFonts w:ascii="David" w:hAnsi="David" w:cs="David"/>
          <w:b/>
          <w:bCs/>
          <w:color w:val="000000"/>
          <w:sz w:val="24"/>
          <w:szCs w:val="24"/>
          <w:rtl/>
        </w:rPr>
        <w:t xml:space="preserve">בוגנים נ' מדינת ישראל </w:t>
      </w:r>
      <w:r w:rsidR="00AB20BA" w:rsidRPr="00AB20BA">
        <w:rPr>
          <w:rFonts w:ascii="David" w:hAnsi="David" w:cs="David"/>
          <w:color w:val="000000"/>
          <w:sz w:val="24"/>
          <w:szCs w:val="24"/>
          <w:rtl/>
        </w:rPr>
        <w:t>(</w:t>
      </w:r>
      <w:r w:rsidR="00AB20BA">
        <w:rPr>
          <w:rFonts w:ascii="David" w:hAnsi="David" w:cs="David" w:hint="cs"/>
          <w:color w:val="000000"/>
          <w:sz w:val="24"/>
          <w:szCs w:val="24"/>
          <w:rtl/>
        </w:rPr>
        <w:t xml:space="preserve">פורסם בנבו, </w:t>
      </w:r>
      <w:r w:rsidR="00AB20BA" w:rsidRPr="00AB20BA">
        <w:rPr>
          <w:rFonts w:ascii="David" w:hAnsi="David" w:cs="David"/>
          <w:color w:val="000000"/>
          <w:sz w:val="24"/>
          <w:szCs w:val="24"/>
          <w:rtl/>
        </w:rPr>
        <w:t xml:space="preserve">15.1.2013). </w:t>
      </w:r>
    </w:p>
    <w:p w14:paraId="6D76B69A" w14:textId="77777777" w:rsidR="00AB20BA" w:rsidRPr="007A5A47" w:rsidRDefault="00AB20BA" w:rsidP="007A5A47">
      <w:pPr>
        <w:pStyle w:val="Ruller5"/>
        <w:ind w:left="1644" w:right="1281"/>
        <w:rPr>
          <w:rFonts w:ascii="David" w:hAnsi="David"/>
        </w:rPr>
      </w:pPr>
    </w:p>
    <w:p w14:paraId="6DBC77EF" w14:textId="11DFABE6" w:rsidR="00C62088" w:rsidRPr="00AB20BA" w:rsidRDefault="00C62088" w:rsidP="00AB20BA">
      <w:pPr>
        <w:pStyle w:val="ListParagraph"/>
        <w:numPr>
          <w:ilvl w:val="0"/>
          <w:numId w:val="10"/>
        </w:numPr>
        <w:spacing w:line="360" w:lineRule="auto"/>
        <w:contextualSpacing w:val="0"/>
        <w:rPr>
          <w:rFonts w:ascii="David" w:hAnsi="David"/>
          <w:color w:val="000000"/>
        </w:rPr>
      </w:pPr>
      <w:r>
        <w:rPr>
          <w:rFonts w:ascii="David" w:hAnsi="David" w:hint="cs"/>
          <w:color w:val="000000"/>
          <w:rtl/>
        </w:rPr>
        <w:t xml:space="preserve">מן המקובץ עולה, </w:t>
      </w:r>
      <w:r w:rsidR="005A6FBC">
        <w:rPr>
          <w:rFonts w:ascii="David" w:hAnsi="David" w:hint="cs"/>
          <w:color w:val="000000"/>
          <w:rtl/>
        </w:rPr>
        <w:t>ש</w:t>
      </w:r>
      <w:r w:rsidRPr="00D33207">
        <w:rPr>
          <w:rFonts w:ascii="David" w:hAnsi="David"/>
          <w:color w:val="000000"/>
          <w:rtl/>
        </w:rPr>
        <w:t>שיקול הדעת הראשוני של התביעה עלול להתברר בדיעבד</w:t>
      </w:r>
      <w:r>
        <w:rPr>
          <w:rFonts w:ascii="David" w:hAnsi="David" w:hint="cs"/>
          <w:color w:val="000000"/>
          <w:rtl/>
        </w:rPr>
        <w:t xml:space="preserve"> </w:t>
      </w:r>
      <w:r w:rsidRPr="00D33207">
        <w:rPr>
          <w:rFonts w:ascii="David" w:hAnsi="David"/>
          <w:color w:val="000000"/>
          <w:rtl/>
        </w:rPr>
        <w:t>כשגוי</w:t>
      </w:r>
      <w:r>
        <w:rPr>
          <w:rFonts w:ascii="David" w:hAnsi="David" w:hint="cs"/>
          <w:color w:val="000000"/>
          <w:rtl/>
        </w:rPr>
        <w:t xml:space="preserve"> </w:t>
      </w:r>
      <w:r w:rsidR="005A6FBC">
        <w:rPr>
          <w:rFonts w:ascii="David" w:hAnsi="David" w:hint="cs"/>
          <w:color w:val="000000"/>
          <w:rtl/>
        </w:rPr>
        <w:t xml:space="preserve">על רקע </w:t>
      </w:r>
      <w:r w:rsidRPr="00D33207">
        <w:rPr>
          <w:rFonts w:ascii="David" w:hAnsi="David"/>
          <w:color w:val="000000"/>
          <w:rtl/>
        </w:rPr>
        <w:t>ה</w:t>
      </w:r>
      <w:r>
        <w:rPr>
          <w:rFonts w:ascii="David" w:hAnsi="David" w:hint="cs"/>
          <w:color w:val="000000"/>
          <w:rtl/>
        </w:rPr>
        <w:t>ה</w:t>
      </w:r>
      <w:r w:rsidRPr="00D33207">
        <w:rPr>
          <w:rFonts w:ascii="David" w:hAnsi="David"/>
          <w:color w:val="000000"/>
          <w:rtl/>
        </w:rPr>
        <w:t xml:space="preserve">תפתחויות </w:t>
      </w:r>
      <w:r>
        <w:rPr>
          <w:rFonts w:ascii="David" w:hAnsi="David" w:hint="cs"/>
          <w:color w:val="000000"/>
          <w:rtl/>
        </w:rPr>
        <w:t>ה</w:t>
      </w:r>
      <w:r w:rsidRPr="00D33207">
        <w:rPr>
          <w:rFonts w:ascii="David" w:hAnsi="David"/>
          <w:color w:val="000000"/>
          <w:rtl/>
        </w:rPr>
        <w:t>ראייתיות במשפט,</w:t>
      </w:r>
      <w:r>
        <w:rPr>
          <w:rFonts w:ascii="David" w:hAnsi="David" w:hint="cs"/>
          <w:color w:val="000000"/>
          <w:rtl/>
        </w:rPr>
        <w:t xml:space="preserve"> או </w:t>
      </w:r>
      <w:r w:rsidR="005A6FBC">
        <w:rPr>
          <w:rFonts w:ascii="David" w:hAnsi="David" w:hint="cs"/>
          <w:color w:val="000000"/>
          <w:rtl/>
        </w:rPr>
        <w:t>כא</w:t>
      </w:r>
      <w:r>
        <w:rPr>
          <w:rFonts w:ascii="David" w:hAnsi="David" w:hint="cs"/>
          <w:color w:val="000000"/>
          <w:rtl/>
        </w:rPr>
        <w:t>ש</w:t>
      </w:r>
      <w:r w:rsidR="005A6FBC">
        <w:rPr>
          <w:rFonts w:ascii="David" w:hAnsi="David" w:hint="cs"/>
          <w:color w:val="000000"/>
          <w:rtl/>
        </w:rPr>
        <w:t xml:space="preserve">ר </w:t>
      </w:r>
      <w:r w:rsidRPr="00D33207">
        <w:rPr>
          <w:rFonts w:ascii="David" w:hAnsi="David"/>
          <w:color w:val="000000"/>
          <w:rtl/>
        </w:rPr>
        <w:t>בית ה</w:t>
      </w:r>
      <w:r>
        <w:rPr>
          <w:rFonts w:ascii="David" w:hAnsi="David" w:hint="cs"/>
          <w:color w:val="000000"/>
          <w:rtl/>
        </w:rPr>
        <w:t xml:space="preserve">דין </w:t>
      </w:r>
      <w:r w:rsidR="005A6FBC">
        <w:rPr>
          <w:rFonts w:ascii="David" w:hAnsi="David" w:hint="cs"/>
          <w:color w:val="000000"/>
          <w:rtl/>
        </w:rPr>
        <w:t>ה</w:t>
      </w:r>
      <w:r w:rsidR="005A6FBC" w:rsidRPr="00D33207">
        <w:rPr>
          <w:rFonts w:ascii="David" w:hAnsi="David"/>
          <w:color w:val="000000"/>
          <w:rtl/>
        </w:rPr>
        <w:t xml:space="preserve">סיק </w:t>
      </w:r>
      <w:r w:rsidRPr="00D33207">
        <w:rPr>
          <w:rFonts w:ascii="David" w:hAnsi="David"/>
          <w:color w:val="000000"/>
          <w:rtl/>
        </w:rPr>
        <w:t xml:space="preserve">מן הראיות מסקנה שונה מזו שהסיקה התביעה. בכלל המקרים הללו, </w:t>
      </w:r>
      <w:r w:rsidRPr="00AB20BA">
        <w:rPr>
          <w:rFonts w:ascii="David" w:hAnsi="David" w:hint="cs"/>
          <w:color w:val="000000"/>
          <w:rtl/>
        </w:rPr>
        <w:t>"</w:t>
      </w:r>
      <w:r w:rsidRPr="00AB20BA">
        <w:rPr>
          <w:rFonts w:ascii="David" w:hAnsi="David"/>
          <w:color w:val="000000"/>
          <w:rtl/>
        </w:rPr>
        <w:t>לא יהא בזיכוי כשלעצמו כדי להצביע על כך שההחלטה להעמיד לדין מלכתחילה הייתה בלתי סבירה</w:t>
      </w:r>
      <w:r w:rsidRPr="00AB20BA">
        <w:rPr>
          <w:rFonts w:ascii="David" w:hAnsi="David" w:hint="cs"/>
          <w:color w:val="000000"/>
          <w:rtl/>
        </w:rPr>
        <w:t>"</w:t>
      </w:r>
      <w:r w:rsidRPr="00D33207">
        <w:rPr>
          <w:rFonts w:ascii="David" w:hAnsi="David"/>
          <w:color w:val="000000"/>
          <w:rtl/>
        </w:rPr>
        <w:t xml:space="preserve"> (ע"פ 7235/16 </w:t>
      </w:r>
      <w:r w:rsidRPr="00D33207">
        <w:rPr>
          <w:rFonts w:ascii="David" w:hAnsi="David"/>
          <w:b/>
          <w:bCs/>
          <w:color w:val="000000"/>
          <w:rtl/>
        </w:rPr>
        <w:t xml:space="preserve">כהן נ' מדינת ישראל </w:t>
      </w:r>
      <w:r w:rsidRPr="00D33207">
        <w:rPr>
          <w:rFonts w:ascii="David" w:hAnsi="David"/>
          <w:color w:val="000000"/>
          <w:rtl/>
        </w:rPr>
        <w:t>(</w:t>
      </w:r>
      <w:r w:rsidR="005A6FBC">
        <w:rPr>
          <w:rFonts w:ascii="David" w:hAnsi="David" w:hint="cs"/>
          <w:color w:val="000000"/>
          <w:rtl/>
        </w:rPr>
        <w:t xml:space="preserve">פורסם בנבו, </w:t>
      </w:r>
      <w:r>
        <w:rPr>
          <w:rFonts w:ascii="David" w:hAnsi="David"/>
          <w:color w:val="000000"/>
        </w:rPr>
        <w:t>11.2.2018</w:t>
      </w:r>
      <w:r w:rsidRPr="00D33207">
        <w:rPr>
          <w:rFonts w:ascii="David" w:hAnsi="David"/>
          <w:color w:val="000000"/>
          <w:rtl/>
        </w:rPr>
        <w:t>)</w:t>
      </w:r>
      <w:r w:rsidRPr="00D33207">
        <w:rPr>
          <w:rFonts w:ascii="David" w:hAnsi="David"/>
          <w:color w:val="000000"/>
        </w:rPr>
        <w:t>(</w:t>
      </w:r>
      <w:r w:rsidRPr="00D33207">
        <w:rPr>
          <w:rFonts w:ascii="David" w:hAnsi="David"/>
          <w:color w:val="000000"/>
          <w:rtl/>
        </w:rPr>
        <w:t>.</w:t>
      </w:r>
      <w:r w:rsidR="00AB20BA">
        <w:rPr>
          <w:rFonts w:ascii="David" w:hAnsi="David" w:hint="cs"/>
          <w:color w:val="000000"/>
          <w:rtl/>
        </w:rPr>
        <w:t xml:space="preserve"> </w:t>
      </w:r>
      <w:r w:rsidRPr="00AB20BA">
        <w:rPr>
          <w:rFonts w:ascii="David" w:hAnsi="David"/>
          <w:color w:val="000000"/>
          <w:rtl/>
        </w:rPr>
        <w:t xml:space="preserve">עילה </w:t>
      </w:r>
      <w:r w:rsidR="005A6FBC" w:rsidRPr="00AB20BA">
        <w:rPr>
          <w:rFonts w:ascii="David" w:hAnsi="David" w:hint="cs"/>
          <w:color w:val="000000"/>
          <w:rtl/>
        </w:rPr>
        <w:t xml:space="preserve">זו </w:t>
      </w:r>
      <w:r w:rsidRPr="00AB20BA">
        <w:rPr>
          <w:rFonts w:ascii="David" w:hAnsi="David"/>
          <w:color w:val="000000"/>
          <w:rtl/>
        </w:rPr>
        <w:t xml:space="preserve">שמורה למקרים </w:t>
      </w:r>
      <w:r w:rsidR="005A6FBC" w:rsidRPr="00AB20BA">
        <w:rPr>
          <w:rFonts w:ascii="David" w:hAnsi="David" w:hint="cs"/>
          <w:color w:val="000000"/>
          <w:rtl/>
        </w:rPr>
        <w:t>חריגים</w:t>
      </w:r>
      <w:r w:rsidRPr="00AB20BA">
        <w:rPr>
          <w:rFonts w:ascii="David" w:hAnsi="David"/>
          <w:color w:val="000000"/>
          <w:rtl/>
        </w:rPr>
        <w:t xml:space="preserve">, </w:t>
      </w:r>
      <w:r w:rsidR="005A6FBC" w:rsidRPr="00AB20BA">
        <w:rPr>
          <w:rFonts w:ascii="David" w:hAnsi="David" w:hint="cs"/>
          <w:color w:val="000000"/>
          <w:rtl/>
        </w:rPr>
        <w:t>ש</w:t>
      </w:r>
      <w:r w:rsidRPr="00AB20BA">
        <w:rPr>
          <w:rFonts w:ascii="David" w:hAnsi="David"/>
          <w:color w:val="000000"/>
          <w:rtl/>
        </w:rPr>
        <w:t>בהם ישנו חוסר סבירות בולט, כאשר לא היה כל יסוד לאשמה או כאשר יסוד האשמה היה רעוע</w:t>
      </w:r>
      <w:r w:rsidRPr="00AB20BA">
        <w:rPr>
          <w:rFonts w:ascii="David" w:hAnsi="David" w:hint="cs"/>
          <w:color w:val="000000"/>
          <w:rtl/>
        </w:rPr>
        <w:t xml:space="preserve"> מלכתחילה, עד</w:t>
      </w:r>
      <w:r w:rsidRPr="00AB20BA">
        <w:rPr>
          <w:rFonts w:ascii="David" w:hAnsi="David"/>
          <w:color w:val="000000"/>
          <w:rtl/>
        </w:rPr>
        <w:t xml:space="preserve"> שהזיכוי היה צפוי מראש </w:t>
      </w:r>
      <w:r w:rsidRPr="00AB20BA">
        <w:rPr>
          <w:rFonts w:ascii="David" w:hAnsi="David" w:hint="cs"/>
          <w:color w:val="000000"/>
          <w:rtl/>
        </w:rPr>
        <w:t>(</w:t>
      </w:r>
      <w:r w:rsidRPr="00AB20BA">
        <w:rPr>
          <w:rFonts w:ascii="David" w:hAnsi="David"/>
          <w:color w:val="000000"/>
          <w:rtl/>
        </w:rPr>
        <w:t>ע</w:t>
      </w:r>
      <w:r w:rsidRPr="00AB20BA">
        <w:rPr>
          <w:rFonts w:ascii="David" w:hAnsi="David" w:hint="cs"/>
          <w:color w:val="000000"/>
          <w:rtl/>
        </w:rPr>
        <w:t>"</w:t>
      </w:r>
      <w:r w:rsidRPr="00AB20BA">
        <w:rPr>
          <w:rFonts w:ascii="David" w:hAnsi="David"/>
          <w:color w:val="000000"/>
          <w:rtl/>
        </w:rPr>
        <w:t xml:space="preserve">פ 12003/05 </w:t>
      </w:r>
      <w:r w:rsidRPr="00AB20BA">
        <w:rPr>
          <w:rFonts w:ascii="David" w:hAnsi="David"/>
          <w:b/>
          <w:bCs/>
          <w:color w:val="000000"/>
          <w:rtl/>
        </w:rPr>
        <w:t>חמדה נ' מדינת ישראל</w:t>
      </w:r>
      <w:r w:rsidRPr="00AB20BA">
        <w:rPr>
          <w:rFonts w:ascii="David" w:hAnsi="David"/>
          <w:color w:val="000000"/>
          <w:rtl/>
        </w:rPr>
        <w:t xml:space="preserve"> (</w:t>
      </w:r>
      <w:r w:rsidR="00AB20BA">
        <w:rPr>
          <w:rFonts w:ascii="David" w:hAnsi="David" w:hint="cs"/>
          <w:color w:val="000000"/>
          <w:rtl/>
        </w:rPr>
        <w:t xml:space="preserve">פורסם בנבו, </w:t>
      </w:r>
      <w:r w:rsidR="00AB20BA" w:rsidRPr="00AB20BA">
        <w:rPr>
          <w:rFonts w:ascii="David" w:hAnsi="David"/>
          <w:color w:val="000000"/>
          <w:rtl/>
        </w:rPr>
        <w:t>18.</w:t>
      </w:r>
      <w:r w:rsidR="00AB20BA" w:rsidRPr="00AB20BA">
        <w:rPr>
          <w:rFonts w:ascii="David" w:hAnsi="David" w:hint="cs"/>
          <w:color w:val="000000"/>
          <w:rtl/>
        </w:rPr>
        <w:t>9</w:t>
      </w:r>
      <w:r w:rsidR="00AB20BA" w:rsidRPr="00AB20BA">
        <w:rPr>
          <w:rFonts w:ascii="David" w:hAnsi="David"/>
          <w:color w:val="000000"/>
          <w:rtl/>
        </w:rPr>
        <w:t>.2008</w:t>
      </w:r>
      <w:r w:rsidRPr="00AB20BA">
        <w:rPr>
          <w:rFonts w:ascii="David" w:hAnsi="David"/>
          <w:color w:val="000000"/>
          <w:rtl/>
        </w:rPr>
        <w:t>)</w:t>
      </w:r>
      <w:r w:rsidRPr="00AB20BA">
        <w:rPr>
          <w:rFonts w:ascii="David" w:hAnsi="David" w:hint="cs"/>
          <w:color w:val="000000"/>
          <w:rtl/>
        </w:rPr>
        <w:t xml:space="preserve">, עניין </w:t>
      </w:r>
      <w:r w:rsidRPr="00AB20BA">
        <w:rPr>
          <w:rFonts w:ascii="David" w:hAnsi="David" w:hint="cs"/>
          <w:b/>
          <w:bCs/>
          <w:color w:val="000000"/>
          <w:rtl/>
        </w:rPr>
        <w:t xml:space="preserve">דבש </w:t>
      </w:r>
      <w:r w:rsidR="005A6FBC" w:rsidRPr="00AB20BA">
        <w:rPr>
          <w:rFonts w:ascii="David" w:hAnsi="David" w:hint="cs"/>
          <w:color w:val="000000"/>
          <w:rtl/>
        </w:rPr>
        <w:t xml:space="preserve">לעיל </w:t>
      </w:r>
      <w:r w:rsidRPr="00AB20BA">
        <w:rPr>
          <w:rFonts w:ascii="David" w:hAnsi="David" w:hint="cs"/>
          <w:color w:val="000000"/>
          <w:rtl/>
        </w:rPr>
        <w:t xml:space="preserve">ועניין </w:t>
      </w:r>
      <w:r w:rsidRPr="00AB20BA">
        <w:rPr>
          <w:rFonts w:ascii="David" w:hAnsi="David" w:hint="cs"/>
          <w:b/>
          <w:bCs/>
          <w:color w:val="000000"/>
          <w:rtl/>
        </w:rPr>
        <w:t>בוגנים</w:t>
      </w:r>
      <w:r w:rsidR="005A6FBC" w:rsidRPr="00AB20BA">
        <w:rPr>
          <w:rFonts w:ascii="David" w:hAnsi="David" w:hint="cs"/>
          <w:color w:val="000000"/>
          <w:rtl/>
        </w:rPr>
        <w:t xml:space="preserve"> לעיל</w:t>
      </w:r>
      <w:r w:rsidRPr="00AB20BA">
        <w:rPr>
          <w:rFonts w:ascii="David" w:hAnsi="David" w:hint="cs"/>
          <w:color w:val="000000"/>
          <w:rtl/>
        </w:rPr>
        <w:t>)</w:t>
      </w:r>
      <w:r w:rsidRPr="00AB20BA">
        <w:rPr>
          <w:rFonts w:ascii="David" w:hAnsi="David"/>
          <w:color w:val="000000"/>
          <w:rtl/>
        </w:rPr>
        <w:t>.</w:t>
      </w:r>
    </w:p>
    <w:p w14:paraId="72521025" w14:textId="19D8BBB5" w:rsidR="0072760B" w:rsidRDefault="005A6FBC" w:rsidP="00B944F4">
      <w:pPr>
        <w:pStyle w:val="ListParagraph"/>
        <w:numPr>
          <w:ilvl w:val="0"/>
          <w:numId w:val="10"/>
        </w:numPr>
        <w:spacing w:line="360" w:lineRule="auto"/>
        <w:contextualSpacing w:val="0"/>
        <w:rPr>
          <w:rFonts w:ascii="David" w:hAnsi="David"/>
          <w:color w:val="000000"/>
        </w:rPr>
      </w:pPr>
      <w:r>
        <w:rPr>
          <w:rFonts w:ascii="David" w:hAnsi="David" w:hint="cs"/>
          <w:color w:val="000000"/>
          <w:rtl/>
        </w:rPr>
        <w:t>בחינת</w:t>
      </w:r>
      <w:r w:rsidR="00C62088">
        <w:rPr>
          <w:rFonts w:ascii="David" w:hAnsi="David" w:hint="cs"/>
          <w:color w:val="000000"/>
          <w:rtl/>
        </w:rPr>
        <w:t xml:space="preserve"> חומר הראיות שעמד בפני התביעה טרם ההחלטה על הגשת כתב אישום נגד המבקש</w:t>
      </w:r>
      <w:r>
        <w:rPr>
          <w:rFonts w:ascii="David" w:hAnsi="David" w:hint="cs"/>
          <w:color w:val="000000"/>
          <w:rtl/>
        </w:rPr>
        <w:t xml:space="preserve">, מעלה כי המקרה שלפנינו </w:t>
      </w:r>
      <w:r w:rsidRPr="00AB20BA">
        <w:rPr>
          <w:rFonts w:ascii="David" w:hAnsi="David" w:hint="cs"/>
          <w:b/>
          <w:bCs/>
          <w:color w:val="000000"/>
          <w:rtl/>
        </w:rPr>
        <w:t>אינו</w:t>
      </w:r>
      <w:r>
        <w:rPr>
          <w:rFonts w:ascii="David" w:hAnsi="David" w:hint="cs"/>
          <w:color w:val="000000"/>
          <w:rtl/>
        </w:rPr>
        <w:t xml:space="preserve"> נמנה עם מקרים חריגים אלה</w:t>
      </w:r>
      <w:r w:rsidR="00C62088">
        <w:rPr>
          <w:rFonts w:ascii="David" w:hAnsi="David" w:hint="cs"/>
          <w:color w:val="000000"/>
          <w:rtl/>
        </w:rPr>
        <w:t xml:space="preserve">. </w:t>
      </w:r>
      <w:r w:rsidR="00C62088" w:rsidRPr="00D33207">
        <w:rPr>
          <w:rFonts w:ascii="David" w:hAnsi="David"/>
          <w:color w:val="000000"/>
          <w:rtl/>
        </w:rPr>
        <w:t>כתב האישום התבסס על תלונת המתלוננת</w:t>
      </w:r>
      <w:r w:rsidR="00A21AF9">
        <w:rPr>
          <w:rFonts w:ascii="David" w:hAnsi="David" w:hint="cs"/>
          <w:color w:val="000000"/>
          <w:rtl/>
        </w:rPr>
        <w:t xml:space="preserve"> </w:t>
      </w:r>
      <w:r w:rsidR="00C62088">
        <w:rPr>
          <w:rFonts w:ascii="David" w:hAnsi="David" w:hint="cs"/>
          <w:color w:val="000000"/>
          <w:rtl/>
        </w:rPr>
        <w:t>בסמוך לאחר האירוע המרכזי שבכתב האישום</w:t>
      </w:r>
      <w:r w:rsidR="002B3617">
        <w:rPr>
          <w:rFonts w:ascii="David" w:hAnsi="David" w:hint="cs"/>
          <w:color w:val="000000"/>
          <w:rtl/>
        </w:rPr>
        <w:t xml:space="preserve"> </w:t>
      </w:r>
      <w:r w:rsidR="002B3617">
        <w:rPr>
          <w:rFonts w:ascii="David" w:hAnsi="David"/>
          <w:color w:val="000000"/>
          <w:rtl/>
        </w:rPr>
        <w:t>–</w:t>
      </w:r>
      <w:r w:rsidR="002B3617">
        <w:rPr>
          <w:rFonts w:ascii="David" w:hAnsi="David" w:hint="cs"/>
          <w:color w:val="000000"/>
          <w:rtl/>
        </w:rPr>
        <w:t xml:space="preserve"> </w:t>
      </w:r>
      <w:r w:rsidR="00C62088">
        <w:rPr>
          <w:rFonts w:ascii="David" w:hAnsi="David" w:hint="cs"/>
          <w:color w:val="000000"/>
          <w:rtl/>
        </w:rPr>
        <w:t xml:space="preserve"> אירוע החדרת </w:t>
      </w:r>
      <w:r w:rsidR="00EA79B5">
        <w:rPr>
          <w:rFonts w:ascii="David" w:hAnsi="David" w:hint="cs"/>
          <w:color w:val="000000"/>
          <w:rtl/>
        </w:rPr>
        <w:lastRenderedPageBreak/>
        <w:t>ה</w:t>
      </w:r>
      <w:r w:rsidR="00C62088">
        <w:rPr>
          <w:rFonts w:ascii="David" w:hAnsi="David" w:hint="cs"/>
          <w:color w:val="000000"/>
          <w:rtl/>
        </w:rPr>
        <w:t xml:space="preserve">אצבעות בעמדת השמירה. </w:t>
      </w:r>
      <w:r>
        <w:rPr>
          <w:rFonts w:ascii="David" w:hAnsi="David" w:hint="cs"/>
          <w:color w:val="000000"/>
          <w:rtl/>
        </w:rPr>
        <w:t>בפני</w:t>
      </w:r>
      <w:r w:rsidR="00C62088">
        <w:rPr>
          <w:rFonts w:ascii="David" w:hAnsi="David" w:hint="cs"/>
          <w:color w:val="000000"/>
          <w:rtl/>
        </w:rPr>
        <w:t xml:space="preserve"> התביעה </w:t>
      </w:r>
      <w:r>
        <w:rPr>
          <w:rFonts w:ascii="David" w:hAnsi="David" w:hint="cs"/>
          <w:color w:val="000000"/>
          <w:rtl/>
        </w:rPr>
        <w:t xml:space="preserve">הונחו </w:t>
      </w:r>
      <w:r w:rsidR="00C62088">
        <w:rPr>
          <w:rFonts w:ascii="David" w:hAnsi="David" w:hint="cs"/>
          <w:color w:val="000000"/>
          <w:rtl/>
        </w:rPr>
        <w:t xml:space="preserve">ראיות המצביעות על מצבה הנפשי </w:t>
      </w:r>
      <w:r>
        <w:rPr>
          <w:rFonts w:ascii="David" w:hAnsi="David" w:hint="cs"/>
          <w:color w:val="000000"/>
          <w:rtl/>
        </w:rPr>
        <w:t xml:space="preserve">הרעוע </w:t>
      </w:r>
      <w:r w:rsidR="00C62088">
        <w:rPr>
          <w:rFonts w:ascii="David" w:hAnsi="David" w:hint="cs"/>
          <w:color w:val="000000"/>
          <w:rtl/>
        </w:rPr>
        <w:t>של המתלוננת סמוך ל</w:t>
      </w:r>
      <w:r>
        <w:rPr>
          <w:rFonts w:ascii="David" w:hAnsi="David" w:hint="cs"/>
          <w:color w:val="000000"/>
          <w:rtl/>
        </w:rPr>
        <w:t>אחר ה</w:t>
      </w:r>
      <w:r w:rsidR="00C62088">
        <w:rPr>
          <w:rFonts w:ascii="David" w:hAnsi="David" w:hint="cs"/>
          <w:color w:val="000000"/>
          <w:rtl/>
        </w:rPr>
        <w:t>אירוע</w:t>
      </w:r>
      <w:r w:rsidR="00AB20BA">
        <w:rPr>
          <w:rFonts w:ascii="David" w:hAnsi="David" w:hint="cs"/>
          <w:color w:val="000000"/>
          <w:rtl/>
        </w:rPr>
        <w:t xml:space="preserve">. עדות למצבה הנפשי המורכב </w:t>
      </w:r>
      <w:proofErr w:type="spellStart"/>
      <w:r w:rsidR="00AB20BA">
        <w:rPr>
          <w:rFonts w:ascii="David" w:hAnsi="David" w:hint="cs"/>
          <w:color w:val="000000"/>
          <w:rtl/>
        </w:rPr>
        <w:t>היתה</w:t>
      </w:r>
      <w:proofErr w:type="spellEnd"/>
      <w:r w:rsidR="00AB20BA">
        <w:rPr>
          <w:rFonts w:ascii="David" w:hAnsi="David" w:hint="cs"/>
          <w:color w:val="000000"/>
          <w:rtl/>
        </w:rPr>
        <w:t>, בין היתר,</w:t>
      </w:r>
      <w:r w:rsidR="00C62088">
        <w:rPr>
          <w:rFonts w:ascii="David" w:hAnsi="David" w:hint="cs"/>
          <w:color w:val="000000"/>
          <w:rtl/>
        </w:rPr>
        <w:t xml:space="preserve"> </w:t>
      </w:r>
      <w:r>
        <w:rPr>
          <w:rFonts w:ascii="David" w:hAnsi="David" w:hint="cs"/>
          <w:color w:val="000000"/>
          <w:rtl/>
        </w:rPr>
        <w:t>שיח</w:t>
      </w:r>
      <w:r w:rsidR="00AB20BA">
        <w:rPr>
          <w:rFonts w:ascii="David" w:hAnsi="David" w:hint="cs"/>
          <w:color w:val="000000"/>
          <w:rtl/>
        </w:rPr>
        <w:t>ת טלפון</w:t>
      </w:r>
      <w:r>
        <w:rPr>
          <w:rFonts w:ascii="David" w:hAnsi="David" w:hint="cs"/>
          <w:color w:val="000000"/>
          <w:rtl/>
        </w:rPr>
        <w:t xml:space="preserve"> מוקלטת שקיימה המתלוננת עם מפקדה</w:t>
      </w:r>
      <w:r w:rsidR="00C62088">
        <w:rPr>
          <w:rFonts w:ascii="David" w:hAnsi="David" w:hint="cs"/>
          <w:color w:val="000000"/>
          <w:rtl/>
        </w:rPr>
        <w:t>, סגן אסף</w:t>
      </w:r>
      <w:r>
        <w:rPr>
          <w:rFonts w:ascii="David" w:hAnsi="David" w:hint="cs"/>
          <w:color w:val="000000"/>
          <w:rtl/>
        </w:rPr>
        <w:t>, שבה משתקפים פרטי התלונה המיידית וסערת הנפש שאחזה במתלוננת בליל האירוע</w:t>
      </w:r>
      <w:r w:rsidR="00C62088">
        <w:rPr>
          <w:rFonts w:ascii="David" w:hAnsi="David" w:hint="cs"/>
          <w:color w:val="000000"/>
          <w:rtl/>
        </w:rPr>
        <w:t xml:space="preserve">. כמו כן, </w:t>
      </w:r>
      <w:r>
        <w:rPr>
          <w:rFonts w:ascii="David" w:hAnsi="David" w:hint="cs"/>
          <w:color w:val="000000"/>
          <w:rtl/>
        </w:rPr>
        <w:t xml:space="preserve">שיתפה </w:t>
      </w:r>
      <w:r w:rsidR="00C62088">
        <w:rPr>
          <w:rFonts w:ascii="David" w:hAnsi="David" w:hint="cs"/>
          <w:color w:val="000000"/>
          <w:rtl/>
        </w:rPr>
        <w:t xml:space="preserve">המתלוננת מספר חיילים מיחידתה </w:t>
      </w:r>
      <w:r>
        <w:rPr>
          <w:rFonts w:ascii="David" w:hAnsi="David" w:hint="cs"/>
          <w:color w:val="000000"/>
          <w:rtl/>
        </w:rPr>
        <w:t>ב</w:t>
      </w:r>
      <w:r w:rsidR="00C62088">
        <w:rPr>
          <w:rFonts w:ascii="David" w:hAnsi="David" w:hint="cs"/>
          <w:color w:val="000000"/>
          <w:rtl/>
        </w:rPr>
        <w:t>תחושות</w:t>
      </w:r>
      <w:r>
        <w:rPr>
          <w:rFonts w:ascii="David" w:hAnsi="David" w:hint="cs"/>
          <w:color w:val="000000"/>
          <w:rtl/>
        </w:rPr>
        <w:t>יה</w:t>
      </w:r>
      <w:r w:rsidR="00C62088">
        <w:rPr>
          <w:rFonts w:ascii="David" w:hAnsi="David" w:hint="cs"/>
          <w:color w:val="000000"/>
          <w:rtl/>
        </w:rPr>
        <w:t xml:space="preserve"> </w:t>
      </w:r>
      <w:r>
        <w:rPr>
          <w:rFonts w:ascii="David" w:hAnsi="David" w:hint="cs"/>
          <w:color w:val="000000"/>
          <w:rtl/>
        </w:rPr>
        <w:t xml:space="preserve">כלפי המבקש ובמעשים שלכאורה ביצע בה </w:t>
      </w:r>
      <w:r w:rsidR="00C62088">
        <w:rPr>
          <w:rFonts w:ascii="David" w:hAnsi="David" w:hint="cs"/>
          <w:color w:val="000000"/>
          <w:rtl/>
        </w:rPr>
        <w:t xml:space="preserve">ואף שיתפה את </w:t>
      </w:r>
      <w:proofErr w:type="spellStart"/>
      <w:r w:rsidR="00C62088">
        <w:rPr>
          <w:rFonts w:ascii="David" w:hAnsi="David" w:hint="cs"/>
          <w:color w:val="000000"/>
          <w:rtl/>
        </w:rPr>
        <w:t>ממונת</w:t>
      </w:r>
      <w:proofErr w:type="spellEnd"/>
      <w:r w:rsidR="00C62088">
        <w:rPr>
          <w:rFonts w:ascii="David" w:hAnsi="David" w:hint="cs"/>
          <w:color w:val="000000"/>
          <w:rtl/>
        </w:rPr>
        <w:t xml:space="preserve"> </w:t>
      </w:r>
      <w:proofErr w:type="spellStart"/>
      <w:r w:rsidR="00C62088">
        <w:rPr>
          <w:rFonts w:ascii="David" w:hAnsi="David" w:hint="cs"/>
          <w:color w:val="000000"/>
          <w:rtl/>
        </w:rPr>
        <w:t>היוהל"ם</w:t>
      </w:r>
      <w:proofErr w:type="spellEnd"/>
      <w:r w:rsidR="00C62088">
        <w:rPr>
          <w:rFonts w:ascii="David" w:hAnsi="David" w:hint="cs"/>
          <w:color w:val="000000"/>
          <w:rtl/>
        </w:rPr>
        <w:t xml:space="preserve"> ביחידתה ואת גורמי </w:t>
      </w:r>
      <w:proofErr w:type="spellStart"/>
      <w:r w:rsidR="00C62088">
        <w:rPr>
          <w:rFonts w:ascii="David" w:hAnsi="David" w:hint="cs"/>
          <w:color w:val="000000"/>
          <w:rtl/>
        </w:rPr>
        <w:t>מהו"ת</w:t>
      </w:r>
      <w:proofErr w:type="spellEnd"/>
      <w:r w:rsidR="00C62088">
        <w:rPr>
          <w:rFonts w:ascii="David" w:hAnsi="David" w:hint="cs"/>
          <w:color w:val="000000"/>
          <w:rtl/>
        </w:rPr>
        <w:t>.</w:t>
      </w:r>
    </w:p>
    <w:p w14:paraId="51425340" w14:textId="7F0439A2" w:rsidR="00C62088" w:rsidRPr="0072760B" w:rsidRDefault="00C62088" w:rsidP="00B944F4">
      <w:pPr>
        <w:pStyle w:val="ListParagraph"/>
        <w:numPr>
          <w:ilvl w:val="0"/>
          <w:numId w:val="10"/>
        </w:numPr>
        <w:spacing w:line="360" w:lineRule="auto"/>
        <w:contextualSpacing w:val="0"/>
        <w:rPr>
          <w:rFonts w:ascii="David" w:hAnsi="David"/>
          <w:color w:val="000000"/>
        </w:rPr>
      </w:pPr>
      <w:r w:rsidRPr="0072760B">
        <w:rPr>
          <w:rFonts w:ascii="David" w:hAnsi="David" w:hint="cs"/>
          <w:color w:val="000000"/>
          <w:rtl/>
        </w:rPr>
        <w:t xml:space="preserve">אמנם יש ממש בטענת הסנגור שחלק מאותם קשיים ראייתיים </w:t>
      </w:r>
      <w:r w:rsidRPr="0072760B">
        <w:rPr>
          <w:rFonts w:ascii="David" w:hAnsi="David"/>
          <w:color w:val="000000"/>
          <w:rtl/>
        </w:rPr>
        <w:t>–</w:t>
      </w:r>
      <w:r w:rsidRPr="0072760B">
        <w:rPr>
          <w:rFonts w:ascii="David" w:hAnsi="David" w:hint="cs"/>
          <w:color w:val="000000"/>
          <w:rtl/>
        </w:rPr>
        <w:t xml:space="preserve"> אשר בתום המשפט הפכו לחלק מנימוקי הכרעת הדין המזכה </w:t>
      </w:r>
      <w:r w:rsidRPr="0072760B">
        <w:rPr>
          <w:rFonts w:ascii="David" w:hAnsi="David"/>
          <w:color w:val="000000"/>
          <w:rtl/>
        </w:rPr>
        <w:t>–</w:t>
      </w:r>
      <w:r w:rsidRPr="0072760B">
        <w:rPr>
          <w:rFonts w:ascii="David" w:hAnsi="David" w:hint="cs"/>
          <w:color w:val="000000"/>
          <w:rtl/>
        </w:rPr>
        <w:t xml:space="preserve"> היו ידוע</w:t>
      </w:r>
      <w:r w:rsidR="0064291C" w:rsidRPr="0072760B">
        <w:rPr>
          <w:rFonts w:ascii="David" w:hAnsi="David" w:hint="cs"/>
          <w:color w:val="000000"/>
          <w:rtl/>
        </w:rPr>
        <w:t>ים</w:t>
      </w:r>
      <w:r w:rsidRPr="0072760B">
        <w:rPr>
          <w:rFonts w:ascii="David" w:hAnsi="David" w:hint="cs"/>
          <w:color w:val="000000"/>
          <w:rtl/>
        </w:rPr>
        <w:t xml:space="preserve"> לתביעה לפני הגשת כתב האישום</w:t>
      </w:r>
      <w:r w:rsidR="005A6FBC">
        <w:rPr>
          <w:rFonts w:ascii="David" w:hAnsi="David" w:hint="cs"/>
          <w:color w:val="000000"/>
          <w:rtl/>
        </w:rPr>
        <w:t xml:space="preserve">. כך למשל, </w:t>
      </w:r>
      <w:r w:rsidRPr="0072760B">
        <w:rPr>
          <w:rFonts w:ascii="David" w:hAnsi="David" w:hint="cs"/>
          <w:color w:val="000000"/>
          <w:rtl/>
        </w:rPr>
        <w:t xml:space="preserve">העובדה שהמתלוננת לא שיתפה </w:t>
      </w:r>
      <w:r w:rsidR="005A6FBC">
        <w:rPr>
          <w:rFonts w:ascii="David" w:hAnsi="David" w:hint="cs"/>
          <w:color w:val="000000"/>
          <w:rtl/>
        </w:rPr>
        <w:t xml:space="preserve">את גורמי החקירה </w:t>
      </w:r>
      <w:r w:rsidRPr="0072760B">
        <w:rPr>
          <w:rFonts w:ascii="David" w:hAnsi="David" w:hint="cs"/>
          <w:color w:val="000000"/>
          <w:rtl/>
        </w:rPr>
        <w:t xml:space="preserve">בחקירתה הראשונה </w:t>
      </w:r>
      <w:r w:rsidR="005A6FBC">
        <w:rPr>
          <w:rFonts w:ascii="David" w:hAnsi="David" w:hint="cs"/>
          <w:color w:val="000000"/>
          <w:rtl/>
        </w:rPr>
        <w:t>ב</w:t>
      </w:r>
      <w:r w:rsidRPr="0072760B">
        <w:rPr>
          <w:rFonts w:ascii="David" w:hAnsi="David" w:hint="cs"/>
          <w:color w:val="000000"/>
          <w:rtl/>
        </w:rPr>
        <w:t xml:space="preserve">קשר הרומנטי הקודם בינה לבין </w:t>
      </w:r>
      <w:r w:rsidR="002B3617">
        <w:rPr>
          <w:rFonts w:ascii="David" w:hAnsi="David" w:hint="cs"/>
          <w:color w:val="000000"/>
          <w:rtl/>
        </w:rPr>
        <w:t>המבקש</w:t>
      </w:r>
      <w:r w:rsidRPr="0072760B">
        <w:rPr>
          <w:rFonts w:ascii="David" w:hAnsi="David" w:hint="cs"/>
          <w:color w:val="000000"/>
          <w:rtl/>
        </w:rPr>
        <w:t xml:space="preserve">, </w:t>
      </w:r>
      <w:r w:rsidR="005A6FBC">
        <w:rPr>
          <w:rFonts w:ascii="David" w:hAnsi="David" w:hint="cs"/>
          <w:color w:val="000000"/>
          <w:rtl/>
        </w:rPr>
        <w:t>ואף מחקה הודעות רבות שהוחלפו ביניהם בחודשים שקדמו להתרחשות האירוע המרכזי</w:t>
      </w:r>
      <w:r w:rsidR="00753929">
        <w:rPr>
          <w:rFonts w:ascii="David" w:hAnsi="David" w:hint="cs"/>
          <w:color w:val="000000"/>
          <w:rtl/>
        </w:rPr>
        <w:t xml:space="preserve">, כולל </w:t>
      </w:r>
      <w:r w:rsidRPr="0072760B">
        <w:rPr>
          <w:rFonts w:ascii="David" w:hAnsi="David" w:hint="cs"/>
          <w:color w:val="000000"/>
          <w:rtl/>
        </w:rPr>
        <w:t xml:space="preserve">התכתבות בעלת אופי מיני הסמוכה לאירוע </w:t>
      </w:r>
      <w:r w:rsidR="00753929">
        <w:rPr>
          <w:rFonts w:ascii="David" w:hAnsi="David" w:hint="cs"/>
          <w:color w:val="000000"/>
          <w:rtl/>
        </w:rPr>
        <w:t>מיני שהתרחש לכאורה ב</w:t>
      </w:r>
      <w:r w:rsidRPr="0072760B">
        <w:rPr>
          <w:rFonts w:ascii="David" w:hAnsi="David" w:hint="cs"/>
          <w:color w:val="000000"/>
          <w:rtl/>
        </w:rPr>
        <w:t>קורס ה</w:t>
      </w:r>
      <w:r w:rsidR="00B436E4">
        <w:rPr>
          <w:rFonts w:ascii="David" w:hAnsi="David" w:hint="cs"/>
          <w:color w:val="000000"/>
        </w:rPr>
        <w:t>XXX</w:t>
      </w:r>
      <w:r w:rsidR="00753929">
        <w:rPr>
          <w:rFonts w:ascii="David" w:hAnsi="David" w:hint="cs"/>
          <w:color w:val="000000"/>
          <w:rtl/>
        </w:rPr>
        <w:t xml:space="preserve"> שפורט בפרט האישום הראשון</w:t>
      </w:r>
      <w:r w:rsidRPr="0072760B">
        <w:rPr>
          <w:rFonts w:ascii="David" w:hAnsi="David" w:hint="cs"/>
          <w:color w:val="000000"/>
          <w:rtl/>
        </w:rPr>
        <w:t xml:space="preserve"> </w:t>
      </w:r>
      <w:r w:rsidR="00753929">
        <w:rPr>
          <w:rFonts w:ascii="David" w:hAnsi="David" w:hint="cs"/>
          <w:color w:val="000000"/>
          <w:rtl/>
        </w:rPr>
        <w:t>ו</w:t>
      </w:r>
      <w:r w:rsidRPr="0072760B">
        <w:rPr>
          <w:rFonts w:ascii="David" w:hAnsi="David" w:hint="cs"/>
          <w:color w:val="000000"/>
          <w:rtl/>
        </w:rPr>
        <w:t>אינה מתיישבת עם חוסר ההסכמה הנטען בפרט אישום זה</w:t>
      </w:r>
      <w:r w:rsidR="00753929">
        <w:rPr>
          <w:rFonts w:ascii="David" w:hAnsi="David" w:hint="cs"/>
          <w:color w:val="000000"/>
          <w:rtl/>
        </w:rPr>
        <w:t xml:space="preserve">. קושי ראייתי נוסף היה הודעת המתלוננת לבן זוגה </w:t>
      </w:r>
      <w:r w:rsidR="00753929" w:rsidRPr="00097774">
        <w:rPr>
          <w:rFonts w:ascii="David" w:hAnsi="David" w:hint="cs"/>
          <w:b/>
          <w:bCs/>
          <w:color w:val="000000"/>
          <w:rtl/>
        </w:rPr>
        <w:t>בעיצומו</w:t>
      </w:r>
      <w:r w:rsidR="00753929">
        <w:rPr>
          <w:rFonts w:ascii="David" w:hAnsi="David" w:hint="cs"/>
          <w:color w:val="000000"/>
          <w:rtl/>
        </w:rPr>
        <w:t xml:space="preserve"> של </w:t>
      </w:r>
      <w:r w:rsidR="00753929" w:rsidRPr="00097774">
        <w:rPr>
          <w:rFonts w:ascii="David" w:hAnsi="David" w:hint="cs"/>
          <w:b/>
          <w:bCs/>
          <w:color w:val="000000"/>
          <w:rtl/>
        </w:rPr>
        <w:t>האירוע המרכזי</w:t>
      </w:r>
      <w:r w:rsidR="00753929">
        <w:rPr>
          <w:rFonts w:ascii="David" w:hAnsi="David" w:hint="cs"/>
          <w:color w:val="000000"/>
          <w:rtl/>
        </w:rPr>
        <w:t xml:space="preserve"> שתואר בכתב האישום. אולם בקשיים אלה לא היה </w:t>
      </w:r>
      <w:r w:rsidRPr="0072760B">
        <w:rPr>
          <w:rFonts w:ascii="David" w:hAnsi="David" w:hint="cs"/>
          <w:color w:val="000000"/>
          <w:rtl/>
        </w:rPr>
        <w:t>כדי למוטט את הבסיס</w:t>
      </w:r>
      <w:r w:rsidR="0058687D">
        <w:rPr>
          <w:rFonts w:ascii="David" w:hAnsi="David" w:hint="cs"/>
          <w:color w:val="000000"/>
          <w:rtl/>
        </w:rPr>
        <w:t xml:space="preserve"> הראייתי</w:t>
      </w:r>
      <w:r w:rsidRPr="0072760B">
        <w:rPr>
          <w:rFonts w:ascii="David" w:hAnsi="David" w:hint="cs"/>
          <w:color w:val="000000"/>
          <w:rtl/>
        </w:rPr>
        <w:t xml:space="preserve"> להגשת כתב האישום.</w:t>
      </w:r>
    </w:p>
    <w:p w14:paraId="7AE6DE8A" w14:textId="33F12DD3" w:rsidR="0072760B" w:rsidRPr="00A21AF9" w:rsidRDefault="00753929" w:rsidP="00A21AF9">
      <w:pPr>
        <w:pStyle w:val="ListParagraph"/>
        <w:numPr>
          <w:ilvl w:val="0"/>
          <w:numId w:val="10"/>
        </w:numPr>
        <w:spacing w:line="360" w:lineRule="auto"/>
        <w:contextualSpacing w:val="0"/>
        <w:rPr>
          <w:rFonts w:ascii="David" w:hAnsi="David"/>
          <w:color w:val="000000"/>
        </w:rPr>
      </w:pPr>
      <w:r>
        <w:rPr>
          <w:rFonts w:ascii="David" w:hAnsi="David" w:hint="cs"/>
          <w:color w:val="000000"/>
          <w:rtl/>
        </w:rPr>
        <w:t xml:space="preserve">תימוכין לכך ניתן למצוא </w:t>
      </w:r>
      <w:r w:rsidR="00C62088">
        <w:rPr>
          <w:rFonts w:ascii="David" w:hAnsi="David" w:hint="cs"/>
          <w:color w:val="000000"/>
          <w:rtl/>
        </w:rPr>
        <w:t>בהחלטות המעצר</w:t>
      </w:r>
      <w:r>
        <w:rPr>
          <w:rFonts w:ascii="David" w:hAnsi="David" w:hint="cs"/>
          <w:color w:val="000000"/>
          <w:rtl/>
        </w:rPr>
        <w:t xml:space="preserve"> המפורטות שנשענו על מסד הראיות הגולמי</w:t>
      </w:r>
      <w:r w:rsidR="00C62088">
        <w:rPr>
          <w:rFonts w:ascii="David" w:hAnsi="David" w:hint="cs"/>
          <w:color w:val="000000"/>
          <w:rtl/>
        </w:rPr>
        <w:t xml:space="preserve">, </w:t>
      </w:r>
      <w:r>
        <w:rPr>
          <w:rFonts w:ascii="David" w:hAnsi="David" w:hint="cs"/>
          <w:color w:val="000000"/>
          <w:rtl/>
        </w:rPr>
        <w:t xml:space="preserve">שבהן נערכה </w:t>
      </w:r>
      <w:r w:rsidR="00C62088">
        <w:rPr>
          <w:rFonts w:ascii="David" w:hAnsi="David" w:hint="cs"/>
          <w:color w:val="000000"/>
          <w:rtl/>
        </w:rPr>
        <w:t xml:space="preserve">בחינה מפורטת של </w:t>
      </w:r>
      <w:r>
        <w:rPr>
          <w:rFonts w:ascii="David" w:hAnsi="David" w:hint="cs"/>
          <w:color w:val="000000"/>
          <w:rtl/>
        </w:rPr>
        <w:t>ה</w:t>
      </w:r>
      <w:r w:rsidR="00C62088">
        <w:rPr>
          <w:rFonts w:ascii="David" w:hAnsi="David" w:hint="cs"/>
          <w:color w:val="000000"/>
          <w:rtl/>
        </w:rPr>
        <w:t xml:space="preserve">קשיים </w:t>
      </w:r>
      <w:r>
        <w:rPr>
          <w:rFonts w:ascii="David" w:hAnsi="David" w:hint="cs"/>
          <w:color w:val="000000"/>
          <w:rtl/>
        </w:rPr>
        <w:t xml:space="preserve">הראייתיים, לצד </w:t>
      </w:r>
      <w:r w:rsidR="00C62088">
        <w:rPr>
          <w:rFonts w:ascii="David" w:hAnsi="David" w:hint="cs"/>
          <w:color w:val="000000"/>
          <w:rtl/>
        </w:rPr>
        <w:t xml:space="preserve">קביעה מפורשת שאין </w:t>
      </w:r>
      <w:r>
        <w:rPr>
          <w:rFonts w:ascii="David" w:hAnsi="David" w:hint="cs"/>
          <w:color w:val="000000"/>
          <w:rtl/>
        </w:rPr>
        <w:t xml:space="preserve">בקשיים אלה </w:t>
      </w:r>
      <w:r w:rsidR="00C62088">
        <w:rPr>
          <w:rFonts w:ascii="David" w:hAnsi="David" w:hint="cs"/>
          <w:color w:val="000000"/>
          <w:rtl/>
        </w:rPr>
        <w:t xml:space="preserve">כדי להצביע על פרכות מהותיות או כרסום בראיות התביעה (השוו: </w:t>
      </w:r>
      <w:r w:rsidR="00C62088" w:rsidRPr="00C62088">
        <w:rPr>
          <w:rFonts w:ascii="David" w:hAnsi="David" w:hint="cs"/>
          <w:color w:val="000000"/>
          <w:rtl/>
        </w:rPr>
        <w:t xml:space="preserve">ע"מ/27/21 </w:t>
      </w:r>
      <w:r w:rsidR="00C62088" w:rsidRPr="00C62088">
        <w:rPr>
          <w:rFonts w:ascii="David" w:hAnsi="David" w:hint="cs"/>
          <w:b/>
          <w:bCs/>
          <w:color w:val="000000"/>
          <w:rtl/>
        </w:rPr>
        <w:t xml:space="preserve">רב"ט </w:t>
      </w:r>
      <w:proofErr w:type="spellStart"/>
      <w:r w:rsidR="00C62088" w:rsidRPr="00C62088">
        <w:rPr>
          <w:rFonts w:ascii="David" w:hAnsi="David" w:hint="cs"/>
          <w:b/>
          <w:bCs/>
          <w:color w:val="000000"/>
          <w:rtl/>
        </w:rPr>
        <w:t>אלקסלסי</w:t>
      </w:r>
      <w:proofErr w:type="spellEnd"/>
      <w:r w:rsidR="00C62088" w:rsidRPr="00C62088">
        <w:rPr>
          <w:rFonts w:ascii="David" w:hAnsi="David" w:hint="cs"/>
          <w:b/>
          <w:bCs/>
          <w:color w:val="000000"/>
          <w:rtl/>
        </w:rPr>
        <w:t xml:space="preserve"> נ' </w:t>
      </w:r>
      <w:proofErr w:type="spellStart"/>
      <w:r w:rsidR="00C62088" w:rsidRPr="00C62088">
        <w:rPr>
          <w:rFonts w:ascii="David" w:hAnsi="David" w:hint="cs"/>
          <w:b/>
          <w:bCs/>
          <w:color w:val="000000"/>
          <w:rtl/>
        </w:rPr>
        <w:t>הת</w:t>
      </w:r>
      <w:r w:rsidR="00C62088">
        <w:rPr>
          <w:rFonts w:ascii="David" w:hAnsi="David" w:hint="cs"/>
          <w:b/>
          <w:bCs/>
          <w:color w:val="000000"/>
          <w:rtl/>
        </w:rPr>
        <w:t>צ"ר</w:t>
      </w:r>
      <w:proofErr w:type="spellEnd"/>
      <w:r w:rsidR="00C62088">
        <w:rPr>
          <w:rFonts w:ascii="David" w:hAnsi="David" w:hint="cs"/>
          <w:b/>
          <w:bCs/>
          <w:color w:val="000000"/>
          <w:rtl/>
        </w:rPr>
        <w:t xml:space="preserve"> </w:t>
      </w:r>
      <w:r w:rsidR="00C62088" w:rsidRPr="00C62088">
        <w:rPr>
          <w:rFonts w:ascii="David" w:hAnsi="David" w:hint="cs"/>
          <w:color w:val="000000"/>
          <w:rtl/>
        </w:rPr>
        <w:t>(2021)</w:t>
      </w:r>
      <w:r w:rsidR="00C62088">
        <w:rPr>
          <w:rFonts w:ascii="David" w:hAnsi="David" w:hint="cs"/>
          <w:color w:val="000000"/>
          <w:rtl/>
        </w:rPr>
        <w:t>)</w:t>
      </w:r>
      <w:r w:rsidR="002B3617">
        <w:rPr>
          <w:rFonts w:ascii="David" w:hAnsi="David" w:hint="cs"/>
          <w:color w:val="000000"/>
          <w:rtl/>
        </w:rPr>
        <w:t>.</w:t>
      </w:r>
      <w:r>
        <w:rPr>
          <w:rFonts w:ascii="David" w:hAnsi="David" w:hint="cs"/>
          <w:color w:val="000000"/>
          <w:rtl/>
        </w:rPr>
        <w:t xml:space="preserve"> קביעות אלה אף מתיישבות עם העובדה ש</w:t>
      </w:r>
      <w:r w:rsidR="00C62088" w:rsidRPr="00A21AF9">
        <w:rPr>
          <w:rFonts w:ascii="David" w:hAnsi="David" w:hint="cs"/>
          <w:color w:val="000000"/>
          <w:rtl/>
        </w:rPr>
        <w:t xml:space="preserve">בעבירות מין </w:t>
      </w:r>
      <w:r w:rsidRPr="00A21AF9">
        <w:rPr>
          <w:rFonts w:ascii="David" w:hAnsi="David" w:hint="cs"/>
          <w:color w:val="000000"/>
          <w:rtl/>
        </w:rPr>
        <w:t>אין</w:t>
      </w:r>
      <w:r w:rsidR="00C62088" w:rsidRPr="00A21AF9">
        <w:rPr>
          <w:rFonts w:ascii="David" w:hAnsi="David" w:hint="cs"/>
          <w:color w:val="000000"/>
          <w:rtl/>
        </w:rPr>
        <w:t xml:space="preserve"> ניתן לצפות להתנהגות "רציונלית" של קורבן </w:t>
      </w:r>
      <w:r w:rsidR="002B3617" w:rsidRPr="00A21AF9">
        <w:rPr>
          <w:rFonts w:ascii="David" w:hAnsi="David" w:hint="cs"/>
          <w:color w:val="000000"/>
          <w:rtl/>
        </w:rPr>
        <w:t>ה</w:t>
      </w:r>
      <w:r w:rsidR="00C62088" w:rsidRPr="00A21AF9">
        <w:rPr>
          <w:rFonts w:ascii="David" w:hAnsi="David" w:hint="cs"/>
          <w:color w:val="000000"/>
          <w:rtl/>
        </w:rPr>
        <w:t xml:space="preserve">עבירה, ומטבע דברים, </w:t>
      </w:r>
      <w:r w:rsidR="002B3617" w:rsidRPr="00A21AF9">
        <w:rPr>
          <w:rFonts w:ascii="David" w:hAnsi="David" w:hint="cs"/>
          <w:color w:val="000000"/>
          <w:rtl/>
        </w:rPr>
        <w:t>אין זה חריג</w:t>
      </w:r>
      <w:r w:rsidR="00C62088" w:rsidRPr="00A21AF9">
        <w:rPr>
          <w:rFonts w:ascii="David" w:hAnsi="David" w:hint="cs"/>
          <w:color w:val="000000"/>
          <w:rtl/>
        </w:rPr>
        <w:t xml:space="preserve"> למצוא פערים ראייתיים שהמקום לבירורם הוא ההליך העיקרי.</w:t>
      </w:r>
    </w:p>
    <w:p w14:paraId="396C8BB7" w14:textId="65436B37" w:rsidR="00DD7D48" w:rsidRPr="00097774" w:rsidRDefault="00753929">
      <w:pPr>
        <w:pStyle w:val="ListParagraph"/>
        <w:numPr>
          <w:ilvl w:val="0"/>
          <w:numId w:val="10"/>
        </w:numPr>
        <w:shd w:val="clear" w:color="auto" w:fill="FFFFFF"/>
        <w:spacing w:line="360" w:lineRule="auto"/>
        <w:contextualSpacing w:val="0"/>
        <w:rPr>
          <w:rFonts w:ascii="David" w:hAnsi="David"/>
          <w:b/>
          <w:bCs/>
          <w:color w:val="000000"/>
          <w:u w:val="single"/>
        </w:rPr>
      </w:pPr>
      <w:r w:rsidRPr="00753929">
        <w:rPr>
          <w:rFonts w:ascii="David" w:hAnsi="David" w:hint="cs"/>
          <w:color w:val="000000"/>
          <w:rtl/>
        </w:rPr>
        <w:t>המסקנה המתחייבת היא שלא נפל פגם בהתנהלות התביעה בהגשת כתב האישום. אין זו החלט</w:t>
      </w:r>
      <w:r w:rsidRPr="00933034">
        <w:rPr>
          <w:rFonts w:ascii="David" w:hAnsi="David" w:hint="cs"/>
          <w:color w:val="000000"/>
          <w:rtl/>
        </w:rPr>
        <w:t>ה הלוקה בחוסר סבירות</w:t>
      </w:r>
      <w:r w:rsidRPr="00F70E85">
        <w:rPr>
          <w:rFonts w:ascii="David" w:hAnsi="David" w:hint="cs"/>
          <w:color w:val="000000"/>
          <w:rtl/>
        </w:rPr>
        <w:t>, ומכאן שלא</w:t>
      </w:r>
      <w:r w:rsidRPr="00D17291">
        <w:rPr>
          <w:rFonts w:ascii="David" w:hAnsi="David" w:hint="cs"/>
          <w:color w:val="000000"/>
          <w:rtl/>
        </w:rPr>
        <w:t xml:space="preserve"> קמה עילה לפי</w:t>
      </w:r>
      <w:r w:rsidR="00DD7D48">
        <w:rPr>
          <w:rFonts w:ascii="David" w:hAnsi="David" w:hint="cs"/>
          <w:color w:val="000000"/>
          <w:rtl/>
        </w:rPr>
        <w:t>צ</w:t>
      </w:r>
      <w:r w:rsidRPr="00D17291">
        <w:rPr>
          <w:rFonts w:ascii="David" w:hAnsi="David" w:hint="cs"/>
          <w:color w:val="000000"/>
          <w:rtl/>
        </w:rPr>
        <w:t xml:space="preserve">וי המבקש מכוח </w:t>
      </w:r>
      <w:r w:rsidRPr="004112E4">
        <w:rPr>
          <w:rFonts w:ascii="David" w:hAnsi="David" w:hint="cs"/>
          <w:color w:val="000000"/>
          <w:rtl/>
        </w:rPr>
        <w:t xml:space="preserve">העילה הראשונה בדבר </w:t>
      </w:r>
      <w:r w:rsidRPr="00753929">
        <w:rPr>
          <w:rFonts w:ascii="David" w:hAnsi="David"/>
          <w:color w:val="000000"/>
          <w:rtl/>
        </w:rPr>
        <w:t xml:space="preserve">"העדר יסוד לאשמה". </w:t>
      </w:r>
    </w:p>
    <w:p w14:paraId="667506B4" w14:textId="77777777" w:rsidR="00097774" w:rsidRPr="00DD7D48" w:rsidRDefault="00097774" w:rsidP="00097774">
      <w:pPr>
        <w:pStyle w:val="ListParagraph"/>
        <w:shd w:val="clear" w:color="auto" w:fill="FFFFFF"/>
        <w:spacing w:line="360" w:lineRule="auto"/>
        <w:contextualSpacing w:val="0"/>
        <w:rPr>
          <w:rFonts w:ascii="David" w:hAnsi="David"/>
          <w:b/>
          <w:bCs/>
          <w:color w:val="000000"/>
          <w:u w:val="single"/>
        </w:rPr>
      </w:pPr>
    </w:p>
    <w:p w14:paraId="06745A1A" w14:textId="72D6E718" w:rsidR="0072760B" w:rsidRPr="00A21AF9" w:rsidRDefault="0072760B" w:rsidP="00DD7D48">
      <w:pPr>
        <w:shd w:val="clear" w:color="auto" w:fill="FFFFFF"/>
        <w:spacing w:after="0" w:line="360" w:lineRule="auto"/>
        <w:contextualSpacing/>
        <w:jc w:val="both"/>
        <w:rPr>
          <w:rFonts w:ascii="David" w:eastAsia="Times New Roman" w:hAnsi="David" w:cs="David"/>
          <w:b/>
          <w:bCs/>
          <w:color w:val="222222"/>
          <w:sz w:val="24"/>
          <w:szCs w:val="24"/>
        </w:rPr>
      </w:pPr>
      <w:r w:rsidRPr="00A21AF9">
        <w:rPr>
          <w:rFonts w:ascii="David" w:eastAsia="Times New Roman" w:hAnsi="David" w:cs="David" w:hint="cs"/>
          <w:b/>
          <w:bCs/>
          <w:color w:val="222222"/>
          <w:sz w:val="24"/>
          <w:szCs w:val="24"/>
          <w:rtl/>
        </w:rPr>
        <w:t xml:space="preserve">העילה השנייה </w:t>
      </w:r>
      <w:r w:rsidRPr="00A21AF9">
        <w:rPr>
          <w:rFonts w:ascii="David" w:eastAsia="Times New Roman" w:hAnsi="David" w:cs="David"/>
          <w:b/>
          <w:bCs/>
          <w:color w:val="222222"/>
          <w:sz w:val="24"/>
          <w:szCs w:val="24"/>
          <w:rtl/>
        </w:rPr>
        <w:t>–</w:t>
      </w:r>
      <w:r w:rsidRPr="00A21AF9">
        <w:rPr>
          <w:rFonts w:ascii="David" w:eastAsia="Times New Roman" w:hAnsi="David" w:cs="David" w:hint="cs"/>
          <w:b/>
          <w:bCs/>
          <w:color w:val="222222"/>
          <w:sz w:val="24"/>
          <w:szCs w:val="24"/>
          <w:rtl/>
        </w:rPr>
        <w:t xml:space="preserve"> נסיבות </w:t>
      </w:r>
      <w:r w:rsidR="009F0015" w:rsidRPr="00A21AF9">
        <w:rPr>
          <w:rFonts w:ascii="David" w:eastAsia="Times New Roman" w:hAnsi="David" w:cs="David" w:hint="cs"/>
          <w:b/>
          <w:bCs/>
          <w:color w:val="222222"/>
          <w:sz w:val="24"/>
          <w:szCs w:val="24"/>
          <w:rtl/>
        </w:rPr>
        <w:t xml:space="preserve">אחרות </w:t>
      </w:r>
      <w:r w:rsidRPr="00A21AF9">
        <w:rPr>
          <w:rFonts w:ascii="David" w:eastAsia="Times New Roman" w:hAnsi="David" w:cs="David" w:hint="cs"/>
          <w:b/>
          <w:bCs/>
          <w:color w:val="222222"/>
          <w:sz w:val="24"/>
          <w:szCs w:val="24"/>
          <w:rtl/>
        </w:rPr>
        <w:t>המצדיקות זאת</w:t>
      </w:r>
    </w:p>
    <w:p w14:paraId="38B13E42" w14:textId="212CF1F9" w:rsidR="0064291C" w:rsidRPr="0072760B" w:rsidRDefault="0064291C" w:rsidP="00B944F4">
      <w:pPr>
        <w:pStyle w:val="ListParagraph"/>
        <w:numPr>
          <w:ilvl w:val="0"/>
          <w:numId w:val="10"/>
        </w:numPr>
        <w:spacing w:line="360" w:lineRule="auto"/>
        <w:contextualSpacing w:val="0"/>
        <w:rPr>
          <w:rFonts w:ascii="David" w:hAnsi="David"/>
          <w:color w:val="000000"/>
        </w:rPr>
      </w:pPr>
      <w:r w:rsidRPr="0072760B">
        <w:rPr>
          <w:rFonts w:ascii="David" w:hAnsi="David"/>
          <w:color w:val="000000"/>
          <w:rtl/>
        </w:rPr>
        <w:t>העילה השנייה</w:t>
      </w:r>
      <w:r w:rsidR="00753929">
        <w:rPr>
          <w:rFonts w:ascii="David" w:hAnsi="David" w:hint="cs"/>
          <w:color w:val="000000"/>
          <w:rtl/>
        </w:rPr>
        <w:t xml:space="preserve"> של</w:t>
      </w:r>
      <w:r w:rsidRPr="0072760B">
        <w:rPr>
          <w:rFonts w:ascii="David" w:hAnsi="David"/>
          <w:color w:val="000000"/>
          <w:rtl/>
        </w:rPr>
        <w:t xml:space="preserve"> "</w:t>
      </w:r>
      <w:r w:rsidRPr="0072760B">
        <w:rPr>
          <w:rFonts w:ascii="David" w:hAnsi="David"/>
          <w:b/>
          <w:bCs/>
          <w:color w:val="000000"/>
          <w:rtl/>
        </w:rPr>
        <w:t>נסיבות אחרות המצדיקות</w:t>
      </w:r>
      <w:r w:rsidR="00753929">
        <w:rPr>
          <w:rFonts w:ascii="David" w:hAnsi="David" w:hint="cs"/>
          <w:b/>
          <w:bCs/>
          <w:color w:val="000000"/>
          <w:rtl/>
        </w:rPr>
        <w:t>"</w:t>
      </w:r>
      <w:r w:rsidRPr="0072760B">
        <w:rPr>
          <w:rFonts w:ascii="David" w:hAnsi="David"/>
          <w:b/>
          <w:bCs/>
          <w:color w:val="000000"/>
          <w:rtl/>
        </w:rPr>
        <w:t xml:space="preserve"> </w:t>
      </w:r>
      <w:r w:rsidR="00753929" w:rsidRPr="00DD7D48">
        <w:rPr>
          <w:rFonts w:ascii="David" w:hAnsi="David" w:hint="eastAsia"/>
          <w:color w:val="000000"/>
          <w:rtl/>
        </w:rPr>
        <w:t>פיצוי</w:t>
      </w:r>
      <w:r w:rsidR="00753929">
        <w:rPr>
          <w:rFonts w:ascii="David" w:hAnsi="David" w:hint="cs"/>
          <w:color w:val="000000"/>
          <w:rtl/>
        </w:rPr>
        <w:t>, היא בעלת רקמה פתוחה, היא</w:t>
      </w:r>
      <w:r w:rsidRPr="0072760B">
        <w:rPr>
          <w:rFonts w:ascii="David" w:hAnsi="David"/>
          <w:color w:val="000000"/>
          <w:rtl/>
        </w:rPr>
        <w:t xml:space="preserve"> מאופיינת בעמימות ולה פרשנויות שונות</w:t>
      </w:r>
      <w:r w:rsidR="002B3617">
        <w:rPr>
          <w:rFonts w:ascii="David" w:hAnsi="David" w:hint="cs"/>
          <w:color w:val="000000"/>
          <w:rtl/>
        </w:rPr>
        <w:t>.</w:t>
      </w:r>
      <w:r w:rsidRPr="0072760B">
        <w:rPr>
          <w:rFonts w:ascii="David" w:hAnsi="David"/>
          <w:color w:val="000000"/>
          <w:rtl/>
        </w:rPr>
        <w:t xml:space="preserve"> בעניין </w:t>
      </w:r>
      <w:r w:rsidRPr="002B3617">
        <w:rPr>
          <w:rFonts w:ascii="David" w:hAnsi="David"/>
          <w:b/>
          <w:bCs/>
          <w:color w:val="000000"/>
          <w:rtl/>
        </w:rPr>
        <w:t>דבש</w:t>
      </w:r>
      <w:r w:rsidRPr="0072760B">
        <w:rPr>
          <w:rFonts w:ascii="David" w:hAnsi="David"/>
          <w:color w:val="000000"/>
          <w:rtl/>
        </w:rPr>
        <w:t xml:space="preserve">, </w:t>
      </w:r>
      <w:r w:rsidR="00097774">
        <w:rPr>
          <w:rFonts w:ascii="David" w:hAnsi="David" w:hint="cs"/>
          <w:color w:val="000000"/>
          <w:rtl/>
        </w:rPr>
        <w:t xml:space="preserve">תוארה </w:t>
      </w:r>
      <w:r w:rsidRPr="0072760B">
        <w:rPr>
          <w:rFonts w:ascii="David" w:hAnsi="David"/>
          <w:color w:val="000000"/>
          <w:rtl/>
        </w:rPr>
        <w:t xml:space="preserve">עילה </w:t>
      </w:r>
      <w:r w:rsidR="00097774">
        <w:rPr>
          <w:rFonts w:ascii="David" w:hAnsi="David" w:hint="cs"/>
          <w:color w:val="000000"/>
          <w:rtl/>
        </w:rPr>
        <w:t>זו</w:t>
      </w:r>
      <w:r w:rsidR="00753929">
        <w:rPr>
          <w:rFonts w:ascii="David" w:hAnsi="David" w:hint="cs"/>
          <w:color w:val="000000"/>
          <w:rtl/>
        </w:rPr>
        <w:t xml:space="preserve"> -</w:t>
      </w:r>
    </w:p>
    <w:p w14:paraId="02AE4744" w14:textId="6329F01C" w:rsidR="0064291C" w:rsidRPr="00097774" w:rsidRDefault="0064291C" w:rsidP="00753929">
      <w:pPr>
        <w:pStyle w:val="Ruller5"/>
        <w:ind w:left="1644" w:right="1281"/>
        <w:rPr>
          <w:rFonts w:ascii="David" w:hAnsi="David" w:cs="David"/>
          <w:sz w:val="24"/>
          <w:szCs w:val="24"/>
          <w:rtl/>
        </w:rPr>
      </w:pPr>
      <w:r w:rsidRPr="00097774">
        <w:rPr>
          <w:rStyle w:val="default"/>
          <w:rFonts w:ascii="David" w:hAnsi="David" w:cs="David"/>
          <w:i/>
          <w:iCs/>
          <w:sz w:val="24"/>
          <w:szCs w:val="24"/>
          <w:rtl/>
        </w:rPr>
        <w:t>"</w:t>
      </w:r>
      <w:r w:rsidRPr="00097774">
        <w:rPr>
          <w:rFonts w:ascii="David" w:hAnsi="David" w:cs="David"/>
          <w:sz w:val="24"/>
          <w:szCs w:val="24"/>
          <w:rtl/>
        </w:rPr>
        <w:t xml:space="preserve">ללא גבולות וסייגים. </w:t>
      </w:r>
      <w:r w:rsidR="0058687D" w:rsidRPr="00097774">
        <w:rPr>
          <w:rFonts w:ascii="David" w:hAnsi="David" w:cs="David"/>
          <w:sz w:val="24"/>
          <w:szCs w:val="24"/>
          <w:rtl/>
        </w:rPr>
        <w:t xml:space="preserve"> </w:t>
      </w:r>
      <w:r w:rsidRPr="00097774">
        <w:rPr>
          <w:rFonts w:ascii="David" w:hAnsi="David" w:cs="David"/>
          <w:sz w:val="24"/>
          <w:szCs w:val="24"/>
          <w:rtl/>
        </w:rPr>
        <w:t>אין לה לא גוף ולא דמות</w:t>
      </w:r>
      <w:r w:rsidRPr="00097774">
        <w:rPr>
          <w:rFonts w:ascii="David" w:hAnsi="David" w:cs="David"/>
          <w:sz w:val="24"/>
          <w:szCs w:val="24"/>
        </w:rPr>
        <w:t>-</w:t>
      </w:r>
      <w:r w:rsidRPr="00097774">
        <w:rPr>
          <w:rFonts w:ascii="David" w:hAnsi="David" w:cs="David"/>
          <w:sz w:val="24"/>
          <w:szCs w:val="24"/>
          <w:rtl/>
        </w:rPr>
        <w:t xml:space="preserve">הגוף ושואבת היא כוח ואון במישרין ממעיין הצדק. </w:t>
      </w:r>
      <w:r w:rsidR="0058687D" w:rsidRPr="00097774">
        <w:rPr>
          <w:rFonts w:ascii="David" w:hAnsi="David" w:cs="David"/>
          <w:sz w:val="24"/>
          <w:szCs w:val="24"/>
          <w:rtl/>
        </w:rPr>
        <w:t xml:space="preserve"> </w:t>
      </w:r>
      <w:r w:rsidRPr="00097774">
        <w:rPr>
          <w:rFonts w:ascii="David" w:hAnsi="David" w:cs="David"/>
          <w:sz w:val="24"/>
          <w:szCs w:val="24"/>
          <w:rtl/>
        </w:rPr>
        <w:t>הצדק הוא האמור להורות לבית</w:t>
      </w:r>
      <w:r w:rsidRPr="00097774">
        <w:rPr>
          <w:rFonts w:ascii="David" w:hAnsi="David" w:cs="David"/>
          <w:sz w:val="24"/>
          <w:szCs w:val="24"/>
        </w:rPr>
        <w:t>-</w:t>
      </w:r>
      <w:r w:rsidRPr="00097774">
        <w:rPr>
          <w:rFonts w:ascii="David" w:hAnsi="David" w:cs="David"/>
          <w:sz w:val="24"/>
          <w:szCs w:val="24"/>
          <w:rtl/>
        </w:rPr>
        <w:t>המשפט הדרך, כמובן תוך הבנה שזיכויו של נאשם באשר הוא אין די בו כדי לזכות בפיצוי"</w:t>
      </w:r>
      <w:r w:rsidR="00097774">
        <w:rPr>
          <w:rFonts w:ascii="David" w:hAnsi="David" w:cs="David" w:hint="cs"/>
          <w:sz w:val="24"/>
          <w:szCs w:val="24"/>
          <w:rtl/>
        </w:rPr>
        <w:t xml:space="preserve"> (עניין </w:t>
      </w:r>
      <w:r w:rsidR="00097774" w:rsidRPr="00097774">
        <w:rPr>
          <w:rFonts w:ascii="David" w:hAnsi="David" w:cs="David" w:hint="cs"/>
          <w:b/>
          <w:bCs/>
          <w:sz w:val="24"/>
          <w:szCs w:val="24"/>
          <w:rtl/>
        </w:rPr>
        <w:t>דבש</w:t>
      </w:r>
      <w:r w:rsidR="00097774">
        <w:rPr>
          <w:rFonts w:ascii="David" w:hAnsi="David" w:cs="David" w:hint="cs"/>
          <w:sz w:val="24"/>
          <w:szCs w:val="24"/>
          <w:rtl/>
        </w:rPr>
        <w:t xml:space="preserve"> לעיל, 91)</w:t>
      </w:r>
      <w:r w:rsidRPr="00097774">
        <w:rPr>
          <w:rFonts w:ascii="David" w:hAnsi="David" w:cs="David"/>
          <w:sz w:val="24"/>
          <w:szCs w:val="24"/>
          <w:rtl/>
        </w:rPr>
        <w:t>.</w:t>
      </w:r>
    </w:p>
    <w:p w14:paraId="5ACD71FB" w14:textId="77777777" w:rsidR="00753929" w:rsidRPr="00DD7D48" w:rsidRDefault="00753929" w:rsidP="009F0676">
      <w:pPr>
        <w:pStyle w:val="Ruller5"/>
        <w:ind w:left="1644" w:right="1281"/>
        <w:rPr>
          <w:rFonts w:ascii="David" w:hAnsi="David"/>
        </w:rPr>
      </w:pPr>
    </w:p>
    <w:p w14:paraId="174F1FF2" w14:textId="20C3F768" w:rsidR="0064291C" w:rsidRPr="00097774" w:rsidRDefault="0064291C" w:rsidP="00097774">
      <w:pPr>
        <w:pStyle w:val="ListParagraph"/>
        <w:numPr>
          <w:ilvl w:val="0"/>
          <w:numId w:val="10"/>
        </w:numPr>
        <w:spacing w:line="360" w:lineRule="auto"/>
        <w:contextualSpacing w:val="0"/>
        <w:rPr>
          <w:rFonts w:ascii="David" w:hAnsi="David"/>
          <w:color w:val="000000"/>
        </w:rPr>
      </w:pPr>
      <w:r w:rsidRPr="00D33207">
        <w:rPr>
          <w:rFonts w:ascii="David" w:hAnsi="David"/>
          <w:color w:val="000000"/>
          <w:rtl/>
        </w:rPr>
        <w:t xml:space="preserve">עילה זו מקנה שיקול דעת </w:t>
      </w:r>
      <w:r w:rsidRPr="00DD7D48">
        <w:rPr>
          <w:rFonts w:ascii="David" w:hAnsi="David"/>
          <w:b/>
          <w:bCs/>
          <w:color w:val="000000"/>
          <w:rtl/>
        </w:rPr>
        <w:t>רחב</w:t>
      </w:r>
      <w:r w:rsidRPr="00D33207">
        <w:rPr>
          <w:rFonts w:ascii="David" w:hAnsi="David"/>
          <w:color w:val="000000"/>
          <w:rtl/>
        </w:rPr>
        <w:t xml:space="preserve"> לבית המשפט בבואו להכריע בשאלת מתן פיצוי או שיפוי לנאשם שזוכה בדין, כאשר על בית המשפט להגדיר מהן הנסיבות האחרות ומתי ראוי להורות על מתן פיצוי או שיפוי </w:t>
      </w:r>
      <w:r w:rsidR="002B3617">
        <w:rPr>
          <w:rFonts w:ascii="David" w:hAnsi="David" w:hint="cs"/>
          <w:color w:val="000000"/>
          <w:rtl/>
        </w:rPr>
        <w:t xml:space="preserve">לנאשם שזוכה </w:t>
      </w:r>
      <w:r w:rsidRPr="00D33207">
        <w:rPr>
          <w:rFonts w:ascii="David" w:hAnsi="David"/>
          <w:color w:val="000000"/>
          <w:rtl/>
        </w:rPr>
        <w:t xml:space="preserve">(ע"פ 700/00‏ </w:t>
      </w:r>
      <w:proofErr w:type="spellStart"/>
      <w:r w:rsidRPr="0072760B">
        <w:rPr>
          <w:rFonts w:ascii="David" w:hAnsi="David"/>
          <w:b/>
          <w:bCs/>
          <w:color w:val="000000"/>
          <w:rtl/>
        </w:rPr>
        <w:t>טוויל</w:t>
      </w:r>
      <w:proofErr w:type="spellEnd"/>
      <w:r w:rsidRPr="0072760B">
        <w:rPr>
          <w:rFonts w:ascii="David" w:hAnsi="David"/>
          <w:b/>
          <w:bCs/>
          <w:color w:val="000000"/>
          <w:rtl/>
        </w:rPr>
        <w:t xml:space="preserve"> נ' מדינת ישראל</w:t>
      </w:r>
      <w:r w:rsidRPr="00D33207">
        <w:rPr>
          <w:rFonts w:ascii="David" w:hAnsi="David"/>
          <w:color w:val="000000"/>
          <w:rtl/>
        </w:rPr>
        <w:t xml:space="preserve"> (</w:t>
      </w:r>
      <w:r w:rsidR="00097774">
        <w:rPr>
          <w:rFonts w:ascii="David" w:hAnsi="David" w:hint="cs"/>
          <w:color w:val="000000"/>
          <w:rtl/>
        </w:rPr>
        <w:t>פורסם בנבו, 23.5.2002</w:t>
      </w:r>
      <w:r w:rsidRPr="00D33207">
        <w:rPr>
          <w:rFonts w:ascii="David" w:hAnsi="David"/>
          <w:color w:val="000000"/>
          <w:rtl/>
        </w:rPr>
        <w:t>)</w:t>
      </w:r>
      <w:r>
        <w:rPr>
          <w:rFonts w:ascii="David" w:hAnsi="David" w:hint="cs"/>
          <w:color w:val="000000"/>
          <w:rtl/>
        </w:rPr>
        <w:t xml:space="preserve">, עניין </w:t>
      </w:r>
      <w:r w:rsidRPr="0072760B">
        <w:rPr>
          <w:rFonts w:ascii="David" w:hAnsi="David" w:hint="cs"/>
          <w:b/>
          <w:bCs/>
          <w:color w:val="000000"/>
          <w:rtl/>
        </w:rPr>
        <w:t>כהן</w:t>
      </w:r>
      <w:r w:rsidR="00753929">
        <w:rPr>
          <w:rFonts w:ascii="David" w:hAnsi="David" w:hint="cs"/>
          <w:b/>
          <w:bCs/>
          <w:color w:val="000000"/>
          <w:rtl/>
        </w:rPr>
        <w:t xml:space="preserve"> </w:t>
      </w:r>
      <w:r w:rsidR="00753929" w:rsidRPr="00DD7D48">
        <w:rPr>
          <w:rFonts w:ascii="David" w:hAnsi="David" w:hint="eastAsia"/>
          <w:color w:val="000000"/>
          <w:rtl/>
        </w:rPr>
        <w:t>לעיל</w:t>
      </w:r>
      <w:r w:rsidRPr="00D33207">
        <w:rPr>
          <w:rFonts w:ascii="David" w:hAnsi="David"/>
          <w:color w:val="000000"/>
          <w:rtl/>
        </w:rPr>
        <w:t xml:space="preserve">). </w:t>
      </w:r>
      <w:r w:rsidRPr="00097774">
        <w:rPr>
          <w:rFonts w:ascii="David" w:hAnsi="David"/>
          <w:color w:val="000000"/>
          <w:rtl/>
        </w:rPr>
        <w:t>אין מדובר</w:t>
      </w:r>
      <w:r w:rsidRPr="00097774">
        <w:rPr>
          <w:rFonts w:ascii="David" w:hAnsi="David" w:hint="cs"/>
          <w:color w:val="000000"/>
          <w:rtl/>
        </w:rPr>
        <w:t xml:space="preserve"> אפוא,</w:t>
      </w:r>
      <w:r w:rsidRPr="00097774">
        <w:rPr>
          <w:rFonts w:ascii="David" w:hAnsi="David"/>
          <w:color w:val="000000"/>
          <w:rtl/>
        </w:rPr>
        <w:t xml:space="preserve"> ברשימה סגורה </w:t>
      </w:r>
      <w:r w:rsidR="00097774" w:rsidRPr="00097774">
        <w:rPr>
          <w:rFonts w:ascii="David" w:hAnsi="David" w:hint="cs"/>
          <w:color w:val="000000"/>
          <w:rtl/>
        </w:rPr>
        <w:t xml:space="preserve">או מחייבת </w:t>
      </w:r>
      <w:r w:rsidRPr="00097774">
        <w:rPr>
          <w:rFonts w:ascii="David" w:hAnsi="David"/>
          <w:color w:val="000000"/>
          <w:rtl/>
        </w:rPr>
        <w:t>של שיקולים</w:t>
      </w:r>
      <w:r w:rsidRPr="00097774">
        <w:rPr>
          <w:rFonts w:ascii="David" w:hAnsi="David" w:hint="cs"/>
          <w:color w:val="000000"/>
          <w:rtl/>
        </w:rPr>
        <w:t>.</w:t>
      </w:r>
      <w:r w:rsidRPr="00097774">
        <w:rPr>
          <w:rFonts w:ascii="David" w:hAnsi="David"/>
          <w:color w:val="000000"/>
          <w:rtl/>
        </w:rPr>
        <w:t xml:space="preserve"> השיקולים </w:t>
      </w:r>
      <w:r w:rsidR="002B3617" w:rsidRPr="00097774">
        <w:rPr>
          <w:rFonts w:ascii="David" w:hAnsi="David" w:hint="cs"/>
          <w:color w:val="000000"/>
          <w:rtl/>
        </w:rPr>
        <w:t xml:space="preserve">שעלינו לשקול </w:t>
      </w:r>
      <w:r w:rsidRPr="00097774">
        <w:rPr>
          <w:rFonts w:ascii="David" w:hAnsi="David"/>
          <w:color w:val="000000"/>
          <w:rtl/>
        </w:rPr>
        <w:t>הם פועל יוצא של נסיבות המקרה</w:t>
      </w:r>
      <w:r w:rsidRPr="00097774">
        <w:rPr>
          <w:rFonts w:ascii="David" w:hAnsi="David" w:hint="cs"/>
          <w:color w:val="000000"/>
          <w:rtl/>
        </w:rPr>
        <w:t>,</w:t>
      </w:r>
      <w:r w:rsidRPr="00097774">
        <w:rPr>
          <w:rFonts w:ascii="David" w:hAnsi="David"/>
          <w:color w:val="000000"/>
          <w:rtl/>
        </w:rPr>
        <w:t xml:space="preserve"> כאשר במקרים מסוימים, לא יהיה מקום להביא בחשבון שיקול מסוים, ואילו במקרים אחרים יובא אותו השיקול בחשבון. לא זאת בלבד, אלא שהמשקל </w:t>
      </w:r>
      <w:r w:rsidR="00753929" w:rsidRPr="00097774">
        <w:rPr>
          <w:rFonts w:ascii="David" w:hAnsi="David" w:hint="cs"/>
          <w:color w:val="000000"/>
          <w:rtl/>
        </w:rPr>
        <w:t>ש</w:t>
      </w:r>
      <w:r w:rsidRPr="00097774">
        <w:rPr>
          <w:rFonts w:ascii="David" w:hAnsi="David"/>
          <w:color w:val="000000"/>
          <w:rtl/>
        </w:rPr>
        <w:t xml:space="preserve">אותו יש לתת לכל שיקול משתנה גם הוא </w:t>
      </w:r>
      <w:r w:rsidRPr="00097774">
        <w:rPr>
          <w:rFonts w:ascii="David" w:hAnsi="David"/>
          <w:color w:val="000000"/>
          <w:rtl/>
        </w:rPr>
        <w:lastRenderedPageBreak/>
        <w:t xml:space="preserve">בין מקרה </w:t>
      </w:r>
      <w:r w:rsidR="00753929" w:rsidRPr="00097774">
        <w:rPr>
          <w:rFonts w:ascii="David" w:hAnsi="David" w:hint="cs"/>
          <w:color w:val="000000"/>
          <w:rtl/>
        </w:rPr>
        <w:t>אחד למשנהו</w:t>
      </w:r>
      <w:r w:rsidRPr="00097774">
        <w:rPr>
          <w:rFonts w:ascii="David" w:hAnsi="David"/>
          <w:color w:val="000000"/>
          <w:rtl/>
        </w:rPr>
        <w:t xml:space="preserve">. על </w:t>
      </w:r>
      <w:r w:rsidRPr="00097774">
        <w:rPr>
          <w:rFonts w:ascii="David" w:hAnsi="David" w:hint="cs"/>
          <w:color w:val="000000"/>
          <w:rtl/>
        </w:rPr>
        <w:t>כן נקבע כי על המותב היושב בדין</w:t>
      </w:r>
      <w:r w:rsidRPr="00097774">
        <w:rPr>
          <w:rFonts w:ascii="David" w:hAnsi="David"/>
          <w:color w:val="000000"/>
          <w:rtl/>
        </w:rPr>
        <w:t xml:space="preserve"> לקבוע מ</w:t>
      </w:r>
      <w:r w:rsidR="002B3617" w:rsidRPr="00097774">
        <w:rPr>
          <w:rFonts w:ascii="David" w:hAnsi="David" w:hint="cs"/>
          <w:color w:val="000000"/>
          <w:rtl/>
        </w:rPr>
        <w:t xml:space="preserve">ה </w:t>
      </w:r>
      <w:r w:rsidR="00753929" w:rsidRPr="00097774">
        <w:rPr>
          <w:rFonts w:ascii="David" w:hAnsi="David" w:hint="cs"/>
          <w:color w:val="000000"/>
          <w:rtl/>
        </w:rPr>
        <w:t>יהיו</w:t>
      </w:r>
      <w:r w:rsidR="00753929" w:rsidRPr="00097774">
        <w:rPr>
          <w:rFonts w:ascii="David" w:hAnsi="David"/>
          <w:color w:val="000000"/>
          <w:rtl/>
        </w:rPr>
        <w:t xml:space="preserve"> </w:t>
      </w:r>
      <w:r w:rsidRPr="00097774">
        <w:rPr>
          <w:rFonts w:ascii="David" w:hAnsi="David"/>
          <w:color w:val="000000"/>
          <w:rtl/>
        </w:rPr>
        <w:t xml:space="preserve">השיקולים </w:t>
      </w:r>
      <w:r w:rsidR="00753929" w:rsidRPr="00097774">
        <w:rPr>
          <w:rFonts w:ascii="David" w:hAnsi="David" w:hint="cs"/>
          <w:color w:val="000000"/>
          <w:rtl/>
        </w:rPr>
        <w:t>הראויים</w:t>
      </w:r>
      <w:r w:rsidRPr="00097774">
        <w:rPr>
          <w:rFonts w:ascii="David" w:hAnsi="David"/>
          <w:color w:val="000000"/>
          <w:rtl/>
        </w:rPr>
        <w:t xml:space="preserve"> בנסיבות המקרה ולאזן ביניהם (ע"פ 7826/96‏ </w:t>
      </w:r>
      <w:proofErr w:type="spellStart"/>
      <w:r w:rsidRPr="00097774">
        <w:rPr>
          <w:rFonts w:ascii="David" w:hAnsi="David"/>
          <w:b/>
          <w:bCs/>
          <w:color w:val="000000"/>
          <w:rtl/>
        </w:rPr>
        <w:t>רייש</w:t>
      </w:r>
      <w:proofErr w:type="spellEnd"/>
      <w:r w:rsidRPr="00097774">
        <w:rPr>
          <w:rFonts w:ascii="David" w:hAnsi="David"/>
          <w:b/>
          <w:bCs/>
          <w:color w:val="000000"/>
          <w:rtl/>
        </w:rPr>
        <w:t xml:space="preserve"> נ' מדינת ישראל</w:t>
      </w:r>
      <w:r w:rsidRPr="00097774">
        <w:rPr>
          <w:rFonts w:ascii="David" w:hAnsi="David"/>
          <w:color w:val="000000"/>
          <w:rtl/>
        </w:rPr>
        <w:t>, (</w:t>
      </w:r>
      <w:r w:rsidR="00097774">
        <w:rPr>
          <w:rFonts w:ascii="David" w:hAnsi="David" w:hint="cs"/>
          <w:color w:val="000000"/>
          <w:rtl/>
        </w:rPr>
        <w:t>פורסם בנבו, 8.5.1997</w:t>
      </w:r>
      <w:r w:rsidRPr="00097774">
        <w:rPr>
          <w:rFonts w:ascii="David" w:hAnsi="David"/>
          <w:color w:val="000000"/>
          <w:rtl/>
        </w:rPr>
        <w:t>)</w:t>
      </w:r>
      <w:r w:rsidR="0058687D" w:rsidRPr="00097774">
        <w:rPr>
          <w:rFonts w:ascii="David" w:hAnsi="David" w:hint="cs"/>
          <w:color w:val="000000"/>
          <w:rtl/>
        </w:rPr>
        <w:t xml:space="preserve"> וגם </w:t>
      </w:r>
      <w:proofErr w:type="spellStart"/>
      <w:r w:rsidR="0058687D" w:rsidRPr="00097774">
        <w:rPr>
          <w:rFonts w:ascii="David" w:hAnsi="David" w:hint="cs"/>
          <w:color w:val="000000"/>
          <w:rtl/>
        </w:rPr>
        <w:t>עלב"ש</w:t>
      </w:r>
      <w:proofErr w:type="spellEnd"/>
      <w:r w:rsidR="0058687D" w:rsidRPr="00097774">
        <w:rPr>
          <w:rFonts w:ascii="David" w:hAnsi="David" w:hint="cs"/>
          <w:color w:val="000000"/>
          <w:rtl/>
        </w:rPr>
        <w:t xml:space="preserve"> 55/16 </w:t>
      </w:r>
      <w:r w:rsidR="0058687D" w:rsidRPr="00097774">
        <w:rPr>
          <w:rFonts w:ascii="David" w:hAnsi="David" w:hint="cs"/>
          <w:b/>
          <w:bCs/>
          <w:color w:val="000000"/>
          <w:rtl/>
        </w:rPr>
        <w:t xml:space="preserve">רס"ר </w:t>
      </w:r>
      <w:proofErr w:type="spellStart"/>
      <w:r w:rsidR="0058687D" w:rsidRPr="00097774">
        <w:rPr>
          <w:rFonts w:ascii="David" w:hAnsi="David" w:hint="cs"/>
          <w:b/>
          <w:bCs/>
          <w:color w:val="000000"/>
          <w:rtl/>
        </w:rPr>
        <w:t>אמסלם</w:t>
      </w:r>
      <w:proofErr w:type="spellEnd"/>
      <w:r w:rsidR="0058687D" w:rsidRPr="00097774">
        <w:rPr>
          <w:rFonts w:ascii="David" w:hAnsi="David" w:hint="cs"/>
          <w:b/>
          <w:bCs/>
          <w:color w:val="000000"/>
          <w:rtl/>
        </w:rPr>
        <w:t xml:space="preserve"> נ' התצ"ר </w:t>
      </w:r>
      <w:r w:rsidR="0058687D" w:rsidRPr="00097774">
        <w:rPr>
          <w:rFonts w:ascii="David" w:hAnsi="David" w:hint="cs"/>
          <w:color w:val="000000"/>
          <w:rtl/>
        </w:rPr>
        <w:t>(2016))</w:t>
      </w:r>
      <w:r w:rsidRPr="00097774">
        <w:rPr>
          <w:rFonts w:ascii="David" w:hAnsi="David"/>
          <w:color w:val="000000"/>
          <w:rtl/>
        </w:rPr>
        <w:t xml:space="preserve">. </w:t>
      </w:r>
    </w:p>
    <w:p w14:paraId="3C9B386A" w14:textId="652223D1" w:rsidR="00DF5AE0" w:rsidRDefault="0072760B" w:rsidP="00097774">
      <w:pPr>
        <w:pStyle w:val="ListParagraph"/>
        <w:numPr>
          <w:ilvl w:val="0"/>
          <w:numId w:val="10"/>
        </w:numPr>
        <w:spacing w:line="360" w:lineRule="auto"/>
        <w:contextualSpacing w:val="0"/>
        <w:rPr>
          <w:rFonts w:ascii="David" w:hAnsi="David"/>
          <w:color w:val="000000"/>
        </w:rPr>
      </w:pPr>
      <w:r>
        <w:rPr>
          <w:rFonts w:ascii="David" w:hAnsi="David" w:hint="cs"/>
          <w:color w:val="000000"/>
          <w:rtl/>
        </w:rPr>
        <w:t xml:space="preserve">במרוצת השנים </w:t>
      </w:r>
      <w:r w:rsidR="00DF5AE0">
        <w:rPr>
          <w:rFonts w:ascii="David" w:hAnsi="David" w:hint="cs"/>
          <w:color w:val="000000"/>
          <w:rtl/>
        </w:rPr>
        <w:t xml:space="preserve">התפתחו </w:t>
      </w:r>
      <w:r>
        <w:rPr>
          <w:rFonts w:ascii="David" w:hAnsi="David" w:hint="cs"/>
          <w:color w:val="000000"/>
          <w:rtl/>
        </w:rPr>
        <w:t>שלוש קטגוריות מרכזיות</w:t>
      </w:r>
      <w:r w:rsidR="00DF5AE0">
        <w:rPr>
          <w:rFonts w:ascii="David" w:hAnsi="David" w:hint="cs"/>
          <w:color w:val="000000"/>
          <w:rtl/>
        </w:rPr>
        <w:t xml:space="preserve"> לסיווג השיקולים החוסים תחת עילה זו</w:t>
      </w:r>
      <w:r>
        <w:rPr>
          <w:rFonts w:ascii="David" w:hAnsi="David" w:hint="cs"/>
          <w:color w:val="000000"/>
          <w:rtl/>
        </w:rPr>
        <w:t xml:space="preserve">: </w:t>
      </w:r>
      <w:r>
        <w:rPr>
          <w:rFonts w:ascii="David" w:hAnsi="David" w:hint="cs"/>
          <w:b/>
          <w:bCs/>
          <w:color w:val="000000"/>
          <w:rtl/>
        </w:rPr>
        <w:t xml:space="preserve">טיב </w:t>
      </w:r>
      <w:r w:rsidR="00DF5AE0">
        <w:rPr>
          <w:rFonts w:ascii="David" w:hAnsi="David" w:hint="cs"/>
          <w:b/>
          <w:bCs/>
          <w:color w:val="000000"/>
          <w:rtl/>
        </w:rPr>
        <w:t>ה</w:t>
      </w:r>
      <w:r>
        <w:rPr>
          <w:rFonts w:ascii="David" w:hAnsi="David" w:hint="cs"/>
          <w:b/>
          <w:bCs/>
          <w:color w:val="000000"/>
          <w:rtl/>
        </w:rPr>
        <w:t xml:space="preserve">זיכוי </w:t>
      </w:r>
      <w:r w:rsidRPr="00DD7D48">
        <w:rPr>
          <w:rFonts w:ascii="David" w:hAnsi="David" w:hint="eastAsia"/>
          <w:color w:val="000000"/>
          <w:rtl/>
        </w:rPr>
        <w:t>ובתוך</w:t>
      </w:r>
      <w:r w:rsidRPr="00DD7D48">
        <w:rPr>
          <w:rFonts w:ascii="David" w:hAnsi="David"/>
          <w:color w:val="000000"/>
          <w:rtl/>
        </w:rPr>
        <w:t xml:space="preserve"> כך גם התנהלותו </w:t>
      </w:r>
      <w:r w:rsidR="00DF5AE0" w:rsidRPr="00DD7D48">
        <w:rPr>
          <w:rFonts w:ascii="David" w:hAnsi="David" w:hint="eastAsia"/>
          <w:color w:val="000000"/>
          <w:rtl/>
        </w:rPr>
        <w:t>של</w:t>
      </w:r>
      <w:r w:rsidR="00DF5AE0" w:rsidRPr="00DD7D48">
        <w:rPr>
          <w:rFonts w:ascii="David" w:hAnsi="David"/>
          <w:color w:val="000000"/>
          <w:rtl/>
        </w:rPr>
        <w:t xml:space="preserve"> הנאשם </w:t>
      </w:r>
      <w:r w:rsidRPr="00DD7D48">
        <w:rPr>
          <w:rFonts w:ascii="David" w:hAnsi="David" w:hint="eastAsia"/>
          <w:color w:val="000000"/>
          <w:rtl/>
        </w:rPr>
        <w:t>במהלך</w:t>
      </w:r>
      <w:r w:rsidRPr="00DD7D48">
        <w:rPr>
          <w:rFonts w:ascii="David" w:hAnsi="David"/>
          <w:color w:val="000000"/>
          <w:rtl/>
        </w:rPr>
        <w:t xml:space="preserve"> </w:t>
      </w:r>
      <w:r w:rsidRPr="00DD7D48">
        <w:rPr>
          <w:rFonts w:ascii="David" w:hAnsi="David" w:hint="eastAsia"/>
          <w:color w:val="000000"/>
          <w:rtl/>
        </w:rPr>
        <w:t>ההליך</w:t>
      </w:r>
      <w:r>
        <w:rPr>
          <w:rFonts w:ascii="David" w:hAnsi="David" w:hint="cs"/>
          <w:color w:val="000000"/>
          <w:rtl/>
        </w:rPr>
        <w:t xml:space="preserve">, </w:t>
      </w:r>
      <w:r>
        <w:rPr>
          <w:rFonts w:ascii="David" w:hAnsi="David" w:hint="cs"/>
          <w:b/>
          <w:bCs/>
          <w:color w:val="000000"/>
          <w:rtl/>
        </w:rPr>
        <w:t xml:space="preserve">הליכי המשפט בכללם </w:t>
      </w:r>
      <w:r>
        <w:rPr>
          <w:rFonts w:ascii="David" w:hAnsi="David" w:hint="cs"/>
          <w:color w:val="000000"/>
          <w:rtl/>
        </w:rPr>
        <w:t>ו</w:t>
      </w:r>
      <w:r>
        <w:rPr>
          <w:rFonts w:ascii="David" w:hAnsi="David" w:hint="cs"/>
          <w:b/>
          <w:bCs/>
          <w:color w:val="000000"/>
          <w:rtl/>
        </w:rPr>
        <w:t xml:space="preserve">נסיבותיו האישיות </w:t>
      </w:r>
      <w:r w:rsidRPr="00DD7D48">
        <w:rPr>
          <w:rFonts w:ascii="David" w:hAnsi="David" w:hint="eastAsia"/>
          <w:color w:val="000000"/>
          <w:rtl/>
        </w:rPr>
        <w:t>של</w:t>
      </w:r>
      <w:r w:rsidRPr="00DD7D48">
        <w:rPr>
          <w:rFonts w:ascii="David" w:hAnsi="David"/>
          <w:color w:val="000000"/>
          <w:rtl/>
        </w:rPr>
        <w:t xml:space="preserve"> </w:t>
      </w:r>
      <w:r w:rsidR="00DF5AE0" w:rsidRPr="00DD7D48">
        <w:rPr>
          <w:rFonts w:ascii="David" w:hAnsi="David" w:hint="eastAsia"/>
          <w:color w:val="000000"/>
          <w:rtl/>
        </w:rPr>
        <w:t>ה</w:t>
      </w:r>
      <w:r w:rsidR="00DF5AE0">
        <w:rPr>
          <w:rFonts w:ascii="David" w:hAnsi="David" w:hint="cs"/>
          <w:color w:val="000000"/>
          <w:rtl/>
        </w:rPr>
        <w:t xml:space="preserve">נאשם </w:t>
      </w:r>
      <w:r>
        <w:rPr>
          <w:rFonts w:ascii="David" w:hAnsi="David" w:hint="cs"/>
          <w:color w:val="000000"/>
          <w:rtl/>
        </w:rPr>
        <w:t xml:space="preserve">(ע"פ 7770/10 </w:t>
      </w:r>
      <w:r>
        <w:rPr>
          <w:rFonts w:ascii="David" w:hAnsi="David" w:hint="cs"/>
          <w:b/>
          <w:bCs/>
          <w:color w:val="000000"/>
          <w:rtl/>
        </w:rPr>
        <w:t xml:space="preserve">טורי נ' מדינת ישראל </w:t>
      </w:r>
      <w:r>
        <w:rPr>
          <w:rFonts w:ascii="David" w:hAnsi="David" w:hint="cs"/>
          <w:color w:val="000000"/>
          <w:rtl/>
        </w:rPr>
        <w:t>(20.9.2011)</w:t>
      </w:r>
      <w:r w:rsidR="00097774">
        <w:rPr>
          <w:rFonts w:ascii="David" w:hAnsi="David" w:hint="cs"/>
          <w:color w:val="000000"/>
          <w:rtl/>
        </w:rPr>
        <w:t>;</w:t>
      </w:r>
      <w:r>
        <w:rPr>
          <w:rFonts w:ascii="David" w:hAnsi="David" w:hint="cs"/>
          <w:color w:val="000000"/>
          <w:rtl/>
        </w:rPr>
        <w:t xml:space="preserve"> עניין </w:t>
      </w:r>
      <w:r>
        <w:rPr>
          <w:rFonts w:ascii="David" w:hAnsi="David" w:hint="cs"/>
          <w:b/>
          <w:bCs/>
          <w:color w:val="000000"/>
          <w:rtl/>
        </w:rPr>
        <w:t xml:space="preserve">דבש </w:t>
      </w:r>
      <w:r w:rsidR="00DF5AE0">
        <w:rPr>
          <w:rFonts w:ascii="David" w:hAnsi="David" w:hint="cs"/>
          <w:color w:val="000000"/>
          <w:rtl/>
        </w:rPr>
        <w:t>לעיל</w:t>
      </w:r>
      <w:r w:rsidR="00097774">
        <w:rPr>
          <w:rFonts w:ascii="David" w:hAnsi="David" w:hint="cs"/>
          <w:color w:val="000000"/>
          <w:rtl/>
        </w:rPr>
        <w:t>;</w:t>
      </w:r>
      <w:r w:rsidR="00DF5AE0">
        <w:rPr>
          <w:rFonts w:ascii="David" w:hAnsi="David" w:hint="cs"/>
          <w:color w:val="000000"/>
          <w:rtl/>
        </w:rPr>
        <w:t xml:space="preserve"> </w:t>
      </w:r>
      <w:r>
        <w:rPr>
          <w:rFonts w:ascii="David" w:hAnsi="David" w:hint="cs"/>
          <w:color w:val="000000"/>
          <w:rtl/>
        </w:rPr>
        <w:t>ו</w:t>
      </w:r>
      <w:r w:rsidR="00097774">
        <w:rPr>
          <w:rFonts w:ascii="David" w:hAnsi="David" w:hint="cs"/>
          <w:color w:val="000000"/>
          <w:rtl/>
        </w:rPr>
        <w:t xml:space="preserve">בפסיקה הצבאית </w:t>
      </w:r>
      <w:r>
        <w:rPr>
          <w:rFonts w:ascii="David" w:hAnsi="David" w:hint="cs"/>
          <w:color w:val="000000"/>
          <w:rtl/>
        </w:rPr>
        <w:t>גם</w:t>
      </w:r>
      <w:r w:rsidR="0058687D">
        <w:rPr>
          <w:rFonts w:ascii="David" w:hAnsi="David" w:hint="cs"/>
          <w:color w:val="000000"/>
          <w:rtl/>
        </w:rPr>
        <w:t xml:space="preserve"> עניין </w:t>
      </w:r>
      <w:r w:rsidR="0058687D">
        <w:rPr>
          <w:rFonts w:ascii="David" w:hAnsi="David" w:hint="cs"/>
          <w:b/>
          <w:bCs/>
          <w:color w:val="000000"/>
          <w:rtl/>
        </w:rPr>
        <w:t>ר</w:t>
      </w:r>
      <w:r>
        <w:rPr>
          <w:rFonts w:ascii="David" w:hAnsi="David" w:hint="cs"/>
          <w:b/>
          <w:bCs/>
          <w:color w:val="000000"/>
          <w:rtl/>
        </w:rPr>
        <w:t xml:space="preserve">ס"ר </w:t>
      </w:r>
      <w:proofErr w:type="spellStart"/>
      <w:r>
        <w:rPr>
          <w:rFonts w:ascii="David" w:hAnsi="David" w:hint="cs"/>
          <w:b/>
          <w:bCs/>
          <w:color w:val="000000"/>
          <w:rtl/>
        </w:rPr>
        <w:t>אמסלם</w:t>
      </w:r>
      <w:proofErr w:type="spellEnd"/>
      <w:r w:rsidR="00DF5AE0">
        <w:rPr>
          <w:rFonts w:ascii="David" w:hAnsi="David" w:hint="cs"/>
          <w:color w:val="000000"/>
          <w:rtl/>
        </w:rPr>
        <w:t xml:space="preserve"> לעיל</w:t>
      </w:r>
      <w:r>
        <w:rPr>
          <w:rFonts w:ascii="David" w:hAnsi="David" w:hint="cs"/>
          <w:color w:val="000000"/>
          <w:rtl/>
        </w:rPr>
        <w:t>).</w:t>
      </w:r>
    </w:p>
    <w:p w14:paraId="69C4FA84" w14:textId="77777777" w:rsidR="00097774" w:rsidRPr="00097774" w:rsidRDefault="00097774" w:rsidP="00097774">
      <w:pPr>
        <w:pStyle w:val="ListParagraph"/>
        <w:spacing w:line="360" w:lineRule="auto"/>
        <w:contextualSpacing w:val="0"/>
        <w:rPr>
          <w:rFonts w:ascii="David" w:hAnsi="David"/>
          <w:color w:val="000000"/>
        </w:rPr>
      </w:pPr>
    </w:p>
    <w:p w14:paraId="1CDBEE9A" w14:textId="77777777" w:rsidR="00C62088" w:rsidRPr="00D5343A" w:rsidRDefault="00D5343A" w:rsidP="00B944F4">
      <w:pPr>
        <w:shd w:val="clear" w:color="auto" w:fill="FFFFFF"/>
        <w:spacing w:after="0" w:line="360" w:lineRule="auto"/>
        <w:ind w:left="360"/>
        <w:contextualSpacing/>
        <w:jc w:val="both"/>
        <w:rPr>
          <w:rFonts w:ascii="David" w:eastAsia="Times New Roman" w:hAnsi="David" w:cs="David"/>
          <w:color w:val="222222"/>
          <w:sz w:val="24"/>
          <w:szCs w:val="24"/>
          <w:u w:val="single"/>
        </w:rPr>
      </w:pPr>
      <w:r>
        <w:rPr>
          <w:rFonts w:ascii="David" w:eastAsia="Times New Roman" w:hAnsi="David" w:cs="David" w:hint="cs"/>
          <w:color w:val="222222"/>
          <w:sz w:val="24"/>
          <w:szCs w:val="24"/>
          <w:u w:val="single"/>
          <w:rtl/>
        </w:rPr>
        <w:t>טיב הזיכוי והתנהלות המבקש</w:t>
      </w:r>
      <w:r w:rsidR="002B3617">
        <w:rPr>
          <w:rFonts w:ascii="David" w:eastAsia="Times New Roman" w:hAnsi="David" w:cs="David" w:hint="cs"/>
          <w:color w:val="222222"/>
          <w:sz w:val="24"/>
          <w:szCs w:val="24"/>
          <w:u w:val="single"/>
          <w:rtl/>
        </w:rPr>
        <w:t xml:space="preserve"> במשפט</w:t>
      </w:r>
    </w:p>
    <w:p w14:paraId="3CD849D8" w14:textId="1C4A2C8E" w:rsidR="00587B17" w:rsidRPr="00DE265D" w:rsidRDefault="00C62088" w:rsidP="00DE265D">
      <w:pPr>
        <w:pStyle w:val="ListParagraph"/>
        <w:numPr>
          <w:ilvl w:val="0"/>
          <w:numId w:val="10"/>
        </w:numPr>
        <w:spacing w:line="360" w:lineRule="auto"/>
        <w:rPr>
          <w:rFonts w:ascii="David" w:hAnsi="David"/>
          <w:color w:val="000000"/>
        </w:rPr>
      </w:pPr>
      <w:r w:rsidRPr="00587B17">
        <w:rPr>
          <w:rFonts w:ascii="David" w:hAnsi="David" w:hint="cs"/>
          <w:color w:val="222222"/>
          <w:rtl/>
        </w:rPr>
        <w:t xml:space="preserve"> </w:t>
      </w:r>
      <w:r w:rsidR="00097774">
        <w:rPr>
          <w:rFonts w:ascii="David" w:hAnsi="David" w:hint="cs"/>
          <w:color w:val="000000"/>
          <w:rtl/>
        </w:rPr>
        <w:t>אשר ל</w:t>
      </w:r>
      <w:r w:rsidR="00587B17" w:rsidRPr="00587B17">
        <w:rPr>
          <w:rFonts w:ascii="David" w:hAnsi="David" w:hint="cs"/>
          <w:color w:val="000000"/>
          <w:rtl/>
        </w:rPr>
        <w:t>טיב הזיכוי</w:t>
      </w:r>
      <w:r w:rsidR="00097774">
        <w:rPr>
          <w:rFonts w:ascii="David" w:hAnsi="David" w:hint="cs"/>
          <w:color w:val="000000"/>
          <w:rtl/>
        </w:rPr>
        <w:t xml:space="preserve">, </w:t>
      </w:r>
      <w:r w:rsidR="00587B17" w:rsidRPr="00587B17">
        <w:rPr>
          <w:rFonts w:ascii="David" w:hAnsi="David" w:hint="cs"/>
          <w:color w:val="000000"/>
          <w:rtl/>
        </w:rPr>
        <w:t>ככלל</w:t>
      </w:r>
      <w:r w:rsidR="00097774">
        <w:rPr>
          <w:rFonts w:ascii="David" w:hAnsi="David" w:hint="cs"/>
          <w:color w:val="000000"/>
          <w:rtl/>
        </w:rPr>
        <w:t xml:space="preserve"> נקבע</w:t>
      </w:r>
      <w:r w:rsidR="00587B17" w:rsidRPr="00587B17">
        <w:rPr>
          <w:rFonts w:ascii="David" w:hAnsi="David" w:hint="cs"/>
          <w:color w:val="000000"/>
          <w:rtl/>
        </w:rPr>
        <w:t xml:space="preserve">, </w:t>
      </w:r>
      <w:r w:rsidR="00097774">
        <w:rPr>
          <w:rFonts w:ascii="David" w:hAnsi="David" w:hint="cs"/>
          <w:color w:val="000000"/>
          <w:rtl/>
        </w:rPr>
        <w:t xml:space="preserve">כי </w:t>
      </w:r>
      <w:r w:rsidR="00587B17" w:rsidRPr="00587B17">
        <w:rPr>
          <w:rFonts w:ascii="David" w:hAnsi="David" w:hint="cs"/>
          <w:color w:val="000000"/>
          <w:rtl/>
        </w:rPr>
        <w:t>ככל ש</w:t>
      </w:r>
      <w:r w:rsidR="00587B17" w:rsidRPr="00587B17">
        <w:rPr>
          <w:rFonts w:ascii="David" w:hAnsi="David"/>
          <w:color w:val="000000"/>
          <w:rtl/>
        </w:rPr>
        <w:t>מדובר בזיכוי פוזיטיבי</w:t>
      </w:r>
      <w:r w:rsidR="00587B17" w:rsidRPr="00587B17">
        <w:rPr>
          <w:rFonts w:ascii="David" w:hAnsi="David" w:hint="cs"/>
          <w:color w:val="000000"/>
          <w:rtl/>
        </w:rPr>
        <w:t xml:space="preserve"> יגבר משקלם של הטעמים בעד מתן פיצוי</w:t>
      </w:r>
      <w:r w:rsidR="00587B17" w:rsidRPr="00587B17">
        <w:rPr>
          <w:rFonts w:ascii="David" w:hAnsi="David"/>
          <w:color w:val="000000"/>
          <w:rtl/>
        </w:rPr>
        <w:t xml:space="preserve">, </w:t>
      </w:r>
      <w:r w:rsidR="00587B17" w:rsidRPr="00587B17">
        <w:rPr>
          <w:rFonts w:ascii="David" w:hAnsi="David" w:hint="cs"/>
          <w:color w:val="000000"/>
          <w:rtl/>
        </w:rPr>
        <w:t xml:space="preserve">זאת לעומת המקרים </w:t>
      </w:r>
      <w:r w:rsidR="00097774">
        <w:rPr>
          <w:rFonts w:ascii="David" w:hAnsi="David" w:hint="cs"/>
          <w:color w:val="000000"/>
          <w:rtl/>
        </w:rPr>
        <w:t>ש</w:t>
      </w:r>
      <w:r w:rsidR="00587B17" w:rsidRPr="00587B17">
        <w:rPr>
          <w:rFonts w:ascii="David" w:hAnsi="David" w:hint="cs"/>
          <w:color w:val="000000"/>
          <w:rtl/>
        </w:rPr>
        <w:t xml:space="preserve">בהם </w:t>
      </w:r>
      <w:r w:rsidR="00DF5AE0">
        <w:rPr>
          <w:rFonts w:ascii="David" w:hAnsi="David" w:hint="cs"/>
          <w:color w:val="000000"/>
          <w:rtl/>
        </w:rPr>
        <w:t>ה</w:t>
      </w:r>
      <w:r w:rsidR="00587B17" w:rsidRPr="00587B17">
        <w:rPr>
          <w:rFonts w:ascii="David" w:hAnsi="David"/>
          <w:color w:val="000000"/>
          <w:rtl/>
        </w:rPr>
        <w:t xml:space="preserve">זיכוי אינו מעיד בהכרח על חפותו של </w:t>
      </w:r>
      <w:r w:rsidR="002B3617">
        <w:rPr>
          <w:rFonts w:ascii="David" w:hAnsi="David"/>
          <w:color w:val="000000"/>
          <w:rtl/>
        </w:rPr>
        <w:t>המבקש</w:t>
      </w:r>
      <w:r w:rsidR="00097774">
        <w:rPr>
          <w:rFonts w:ascii="David" w:hAnsi="David" w:hint="cs"/>
          <w:color w:val="000000"/>
          <w:rtl/>
        </w:rPr>
        <w:t>. במסגרת אמת מדה זו, ייבחן, אפוא</w:t>
      </w:r>
      <w:r w:rsidR="005C6267">
        <w:rPr>
          <w:rFonts w:ascii="David" w:hAnsi="David" w:hint="cs"/>
          <w:color w:val="000000"/>
          <w:rtl/>
        </w:rPr>
        <w:t xml:space="preserve"> "מאזן האשמה" (ראו: ע"פ 9006/20 </w:t>
      </w:r>
      <w:r w:rsidR="005C6267">
        <w:rPr>
          <w:rFonts w:ascii="David" w:hAnsi="David" w:hint="cs"/>
          <w:b/>
          <w:bCs/>
          <w:color w:val="000000"/>
          <w:rtl/>
        </w:rPr>
        <w:t>ג'בר נ' מדינת ישראל</w:t>
      </w:r>
      <w:r w:rsidR="00097774">
        <w:rPr>
          <w:rFonts w:ascii="David" w:hAnsi="David" w:hint="cs"/>
          <w:color w:val="000000"/>
          <w:rtl/>
        </w:rPr>
        <w:t xml:space="preserve"> (פורסם בנבו, </w:t>
      </w:r>
      <w:r w:rsidR="005C6267">
        <w:rPr>
          <w:rFonts w:ascii="David" w:hAnsi="David" w:hint="cs"/>
          <w:color w:val="000000"/>
          <w:rtl/>
        </w:rPr>
        <w:t>19.1.2022</w:t>
      </w:r>
      <w:r w:rsidR="00097774">
        <w:rPr>
          <w:rFonts w:ascii="David" w:hAnsi="David" w:hint="cs"/>
          <w:color w:val="000000"/>
          <w:rtl/>
        </w:rPr>
        <w:t>),</w:t>
      </w:r>
      <w:r w:rsidR="005C6267">
        <w:rPr>
          <w:rFonts w:ascii="David" w:hAnsi="David" w:hint="cs"/>
          <w:color w:val="000000"/>
          <w:rtl/>
        </w:rPr>
        <w:t xml:space="preserve"> ו</w:t>
      </w:r>
      <w:r w:rsidR="00AF7B08">
        <w:rPr>
          <w:rFonts w:ascii="David" w:hAnsi="David" w:hint="cs"/>
          <w:color w:val="000000"/>
          <w:rtl/>
        </w:rPr>
        <w:t>ראו</w:t>
      </w:r>
      <w:r w:rsidR="00097774">
        <w:rPr>
          <w:rFonts w:ascii="David" w:hAnsi="David" w:hint="cs"/>
          <w:color w:val="000000"/>
          <w:rtl/>
        </w:rPr>
        <w:t xml:space="preserve"> </w:t>
      </w:r>
      <w:r w:rsidR="00587B17" w:rsidRPr="00587B17">
        <w:rPr>
          <w:rFonts w:ascii="David" w:hAnsi="David"/>
          <w:color w:val="000000"/>
          <w:rtl/>
        </w:rPr>
        <w:t xml:space="preserve">עניין </w:t>
      </w:r>
      <w:r w:rsidR="00587B17" w:rsidRPr="00587B17">
        <w:rPr>
          <w:rFonts w:ascii="David" w:hAnsi="David"/>
          <w:b/>
          <w:bCs/>
          <w:color w:val="000000"/>
          <w:rtl/>
        </w:rPr>
        <w:t>מור</w:t>
      </w:r>
      <w:r w:rsidR="00AF7B08">
        <w:rPr>
          <w:rFonts w:ascii="David" w:hAnsi="David" w:hint="cs"/>
          <w:b/>
          <w:bCs/>
          <w:color w:val="000000"/>
          <w:rtl/>
        </w:rPr>
        <w:t xml:space="preserve"> </w:t>
      </w:r>
      <w:r w:rsidR="00AF7B08">
        <w:rPr>
          <w:rFonts w:ascii="David" w:hAnsi="David" w:hint="cs"/>
          <w:color w:val="000000"/>
          <w:rtl/>
        </w:rPr>
        <w:t>לעיל</w:t>
      </w:r>
      <w:r w:rsidR="00587B17" w:rsidRPr="00587B17">
        <w:rPr>
          <w:rFonts w:ascii="David" w:hAnsi="David"/>
          <w:color w:val="000000"/>
          <w:rtl/>
        </w:rPr>
        <w:t xml:space="preserve">, </w:t>
      </w:r>
      <w:r w:rsidR="00587B17" w:rsidRPr="00587B17">
        <w:rPr>
          <w:rFonts w:ascii="David" w:hAnsi="David" w:hint="cs"/>
          <w:color w:val="000000"/>
          <w:rtl/>
        </w:rPr>
        <w:t xml:space="preserve">וכן </w:t>
      </w:r>
      <w:r w:rsidR="00587B17" w:rsidRPr="00587B17">
        <w:rPr>
          <w:rFonts w:ascii="David" w:hAnsi="David" w:hint="cs"/>
          <w:b/>
          <w:bCs/>
          <w:color w:val="000000"/>
          <w:rtl/>
        </w:rPr>
        <w:t>סמ"ר רנד</w:t>
      </w:r>
      <w:r w:rsidR="00AF7B08">
        <w:rPr>
          <w:rFonts w:ascii="David" w:hAnsi="David" w:hint="cs"/>
          <w:b/>
          <w:bCs/>
          <w:color w:val="000000"/>
          <w:rtl/>
        </w:rPr>
        <w:t xml:space="preserve"> </w:t>
      </w:r>
      <w:r w:rsidR="00AF7B08">
        <w:rPr>
          <w:rFonts w:ascii="David" w:hAnsi="David" w:hint="cs"/>
          <w:color w:val="000000"/>
          <w:rtl/>
        </w:rPr>
        <w:t>לעיל</w:t>
      </w:r>
      <w:r w:rsidR="0058687D" w:rsidRPr="0058687D">
        <w:rPr>
          <w:rFonts w:ascii="David" w:hAnsi="David" w:hint="cs"/>
          <w:color w:val="000000"/>
          <w:rtl/>
        </w:rPr>
        <w:t>)</w:t>
      </w:r>
      <w:r w:rsidR="00587B17" w:rsidRPr="00587B17">
        <w:rPr>
          <w:rFonts w:ascii="David" w:hAnsi="David"/>
          <w:color w:val="000000"/>
          <w:rtl/>
        </w:rPr>
        <w:t>.</w:t>
      </w:r>
      <w:r w:rsidR="00097774">
        <w:rPr>
          <w:rFonts w:ascii="David" w:hAnsi="David" w:hint="cs"/>
          <w:color w:val="000000"/>
          <w:rtl/>
        </w:rPr>
        <w:t xml:space="preserve"> </w:t>
      </w:r>
      <w:r w:rsidR="00587B17" w:rsidRPr="00097774">
        <w:rPr>
          <w:rFonts w:ascii="David" w:hAnsi="David"/>
          <w:color w:val="000000"/>
          <w:rtl/>
        </w:rPr>
        <w:t xml:space="preserve">נפסק כי זיכוי מחמת הספק אינו יוביל לפסילה אוטומטית של הזכות לפסיקת הוצאות ופיצויים, אך יש בו </w:t>
      </w:r>
      <w:r w:rsidR="002B3617" w:rsidRPr="00097774">
        <w:rPr>
          <w:rFonts w:ascii="David" w:hAnsi="David" w:hint="cs"/>
          <w:color w:val="000000"/>
          <w:rtl/>
        </w:rPr>
        <w:t xml:space="preserve">כדי </w:t>
      </w:r>
      <w:r w:rsidR="00587B17" w:rsidRPr="00097774">
        <w:rPr>
          <w:rFonts w:ascii="David" w:hAnsi="David"/>
          <w:color w:val="000000"/>
          <w:rtl/>
        </w:rPr>
        <w:t>לפגוע בסיכוי שכך ייעשה, וזאת כאשר בית המשפט מצא את גרסת המתלוננת מהימנה ומשכנעת והזיכוי היה עקב ספק (</w:t>
      </w:r>
      <w:r w:rsidR="00587B17" w:rsidRPr="00097774">
        <w:rPr>
          <w:rFonts w:ascii="David" w:hAnsi="David" w:hint="cs"/>
          <w:color w:val="000000"/>
          <w:rtl/>
        </w:rPr>
        <w:t xml:space="preserve">עניין </w:t>
      </w:r>
      <w:r w:rsidR="00587B17" w:rsidRPr="00097774">
        <w:rPr>
          <w:rFonts w:ascii="David" w:hAnsi="David"/>
          <w:b/>
          <w:bCs/>
          <w:color w:val="000000"/>
          <w:rtl/>
        </w:rPr>
        <w:t>פלוני</w:t>
      </w:r>
      <w:r w:rsidR="00DF5AE0" w:rsidRPr="00097774">
        <w:rPr>
          <w:rFonts w:ascii="David" w:hAnsi="David" w:hint="cs"/>
          <w:b/>
          <w:bCs/>
          <w:color w:val="000000"/>
          <w:rtl/>
        </w:rPr>
        <w:t xml:space="preserve"> </w:t>
      </w:r>
      <w:r w:rsidR="00DF5AE0" w:rsidRPr="00097774">
        <w:rPr>
          <w:rFonts w:ascii="David" w:hAnsi="David" w:hint="eastAsia"/>
          <w:color w:val="000000"/>
          <w:rtl/>
        </w:rPr>
        <w:t>לעיל</w:t>
      </w:r>
      <w:r w:rsidR="00587B17" w:rsidRPr="00097774">
        <w:rPr>
          <w:rFonts w:ascii="David" w:hAnsi="David" w:hint="cs"/>
          <w:color w:val="000000"/>
          <w:rtl/>
        </w:rPr>
        <w:t>).</w:t>
      </w:r>
      <w:r w:rsidR="00587B17" w:rsidRPr="00097774">
        <w:rPr>
          <w:rFonts w:ascii="David" w:hAnsi="David"/>
          <w:color w:val="000000"/>
          <w:rtl/>
        </w:rPr>
        <w:t xml:space="preserve"> </w:t>
      </w:r>
      <w:r w:rsidR="00DF5AE0" w:rsidRPr="00DE265D">
        <w:rPr>
          <w:rFonts w:ascii="David" w:hAnsi="David" w:hint="cs"/>
          <w:color w:val="000000"/>
          <w:rtl/>
        </w:rPr>
        <w:t>הובהר</w:t>
      </w:r>
      <w:r w:rsidR="00097774" w:rsidRPr="00DE265D">
        <w:rPr>
          <w:rFonts w:ascii="David" w:hAnsi="David" w:hint="cs"/>
          <w:color w:val="000000"/>
          <w:rtl/>
        </w:rPr>
        <w:t>,</w:t>
      </w:r>
      <w:r w:rsidR="00DF5AE0" w:rsidRPr="00DE265D">
        <w:rPr>
          <w:rFonts w:ascii="David" w:hAnsi="David" w:hint="cs"/>
          <w:color w:val="000000"/>
          <w:rtl/>
        </w:rPr>
        <w:t xml:space="preserve"> כי</w:t>
      </w:r>
      <w:r w:rsidR="00587B17" w:rsidRPr="00DE265D">
        <w:rPr>
          <w:rFonts w:ascii="David" w:hAnsi="David" w:hint="cs"/>
          <w:color w:val="000000"/>
          <w:rtl/>
        </w:rPr>
        <w:t xml:space="preserve"> </w:t>
      </w:r>
      <w:r w:rsidR="00587B17" w:rsidRPr="00DE265D">
        <w:rPr>
          <w:rFonts w:ascii="David" w:hAnsi="David"/>
          <w:color w:val="000000"/>
          <w:rtl/>
        </w:rPr>
        <w:t xml:space="preserve">גם כאשר </w:t>
      </w:r>
      <w:r w:rsidR="00587B17" w:rsidRPr="00DE265D">
        <w:rPr>
          <w:rFonts w:ascii="David" w:hAnsi="David" w:hint="cs"/>
          <w:color w:val="000000"/>
          <w:rtl/>
        </w:rPr>
        <w:t>הכרעת הדין נקטה</w:t>
      </w:r>
      <w:r w:rsidR="00587B17" w:rsidRPr="00DE265D">
        <w:rPr>
          <w:rFonts w:ascii="David" w:hAnsi="David"/>
          <w:color w:val="000000"/>
          <w:rtl/>
        </w:rPr>
        <w:t xml:space="preserve"> לשון </w:t>
      </w:r>
      <w:r w:rsidR="00587B17" w:rsidRPr="00DE265D">
        <w:rPr>
          <w:rFonts w:ascii="David" w:hAnsi="David" w:hint="cs"/>
          <w:color w:val="000000"/>
          <w:rtl/>
        </w:rPr>
        <w:t xml:space="preserve">של </w:t>
      </w:r>
      <w:r w:rsidR="00587B17" w:rsidRPr="00DE265D">
        <w:rPr>
          <w:rFonts w:ascii="David" w:hAnsi="David"/>
          <w:color w:val="000000"/>
          <w:rtl/>
        </w:rPr>
        <w:t xml:space="preserve">זיכוי מן הספק, הרי שאם </w:t>
      </w:r>
      <w:r w:rsidR="00587B17" w:rsidRPr="00DE265D">
        <w:rPr>
          <w:rFonts w:ascii="David" w:hAnsi="David" w:hint="cs"/>
          <w:color w:val="000000"/>
          <w:rtl/>
        </w:rPr>
        <w:t xml:space="preserve">החליט המותב </w:t>
      </w:r>
      <w:r w:rsidR="00587B17" w:rsidRPr="00DE265D">
        <w:rPr>
          <w:rFonts w:ascii="David" w:hAnsi="David" w:hint="cs"/>
          <w:b/>
          <w:bCs/>
          <w:color w:val="000000"/>
          <w:rtl/>
        </w:rPr>
        <w:t xml:space="preserve">לתת </w:t>
      </w:r>
      <w:r w:rsidR="00587B17" w:rsidRPr="00DE265D">
        <w:rPr>
          <w:rFonts w:ascii="David" w:hAnsi="David"/>
          <w:b/>
          <w:bCs/>
          <w:color w:val="000000"/>
          <w:rtl/>
        </w:rPr>
        <w:t>אמון</w:t>
      </w:r>
      <w:r w:rsidR="00587B17" w:rsidRPr="00DE265D">
        <w:rPr>
          <w:rFonts w:ascii="David" w:hAnsi="David"/>
          <w:color w:val="000000"/>
          <w:rtl/>
        </w:rPr>
        <w:t xml:space="preserve"> ב</w:t>
      </w:r>
      <w:r w:rsidR="00587B17" w:rsidRPr="00DE265D">
        <w:rPr>
          <w:rFonts w:ascii="David" w:hAnsi="David" w:hint="cs"/>
          <w:color w:val="000000"/>
          <w:rtl/>
        </w:rPr>
        <w:t xml:space="preserve">גרסת </w:t>
      </w:r>
      <w:r w:rsidR="002B3617" w:rsidRPr="00DE265D">
        <w:rPr>
          <w:rFonts w:ascii="David" w:hAnsi="David" w:hint="cs"/>
          <w:color w:val="000000"/>
          <w:rtl/>
        </w:rPr>
        <w:t>המבקש</w:t>
      </w:r>
      <w:r w:rsidR="00587B17" w:rsidRPr="00DE265D">
        <w:rPr>
          <w:rFonts w:ascii="David" w:hAnsi="David"/>
          <w:color w:val="000000"/>
          <w:rtl/>
        </w:rPr>
        <w:t>, י</w:t>
      </w:r>
      <w:r w:rsidR="00587B17" w:rsidRPr="00DE265D">
        <w:rPr>
          <w:rFonts w:ascii="David" w:hAnsi="David" w:hint="eastAsia"/>
          <w:color w:val="000000"/>
          <w:rtl/>
        </w:rPr>
        <w:t>היה</w:t>
      </w:r>
      <w:r w:rsidR="00587B17" w:rsidRPr="00DE265D">
        <w:rPr>
          <w:rFonts w:ascii="David" w:hAnsi="David"/>
          <w:color w:val="000000"/>
          <w:rtl/>
        </w:rPr>
        <w:t xml:space="preserve"> בכך משום זיכוי</w:t>
      </w:r>
      <w:r w:rsidR="00587B17" w:rsidRPr="00DE265D">
        <w:rPr>
          <w:rFonts w:ascii="David" w:hAnsi="David"/>
          <w:b/>
          <w:bCs/>
          <w:color w:val="000000"/>
          <w:rtl/>
        </w:rPr>
        <w:t xml:space="preserve"> המצדיק פיצוי</w:t>
      </w:r>
      <w:r w:rsidR="00587B17" w:rsidRPr="00DE265D">
        <w:rPr>
          <w:rFonts w:ascii="David" w:hAnsi="David" w:hint="cs"/>
          <w:color w:val="000000"/>
          <w:rtl/>
        </w:rPr>
        <w:t xml:space="preserve"> אשר לעיתים יגיע עד לפיצוי</w:t>
      </w:r>
      <w:r w:rsidR="00587B17" w:rsidRPr="00DE265D">
        <w:rPr>
          <w:rFonts w:ascii="David" w:hAnsi="David"/>
          <w:color w:val="000000"/>
          <w:rtl/>
        </w:rPr>
        <w:t xml:space="preserve"> מלא </w:t>
      </w:r>
      <w:r w:rsidR="00587B17" w:rsidRPr="00DE265D">
        <w:rPr>
          <w:rFonts w:ascii="David" w:hAnsi="David" w:hint="cs"/>
          <w:color w:val="000000"/>
          <w:rtl/>
        </w:rPr>
        <w:t>(</w:t>
      </w:r>
      <w:r w:rsidR="00587B17" w:rsidRPr="00DE265D">
        <w:rPr>
          <w:rFonts w:ascii="David" w:hAnsi="David"/>
          <w:color w:val="000000"/>
          <w:rtl/>
        </w:rPr>
        <w:t xml:space="preserve">ע"פ 4620/03 </w:t>
      </w:r>
      <w:r w:rsidR="00587B17" w:rsidRPr="00DE265D">
        <w:rPr>
          <w:rFonts w:ascii="David" w:hAnsi="David" w:hint="cs"/>
          <w:b/>
          <w:bCs/>
          <w:color w:val="000000"/>
          <w:rtl/>
        </w:rPr>
        <w:t xml:space="preserve">אבו </w:t>
      </w:r>
      <w:proofErr w:type="spellStart"/>
      <w:r w:rsidR="00587B17" w:rsidRPr="00DE265D">
        <w:rPr>
          <w:rFonts w:ascii="David" w:hAnsi="David" w:hint="cs"/>
          <w:b/>
          <w:bCs/>
          <w:color w:val="000000"/>
          <w:rtl/>
        </w:rPr>
        <w:t>ראשד</w:t>
      </w:r>
      <w:proofErr w:type="spellEnd"/>
      <w:r w:rsidR="00587B17" w:rsidRPr="00DE265D">
        <w:rPr>
          <w:rFonts w:ascii="David" w:hAnsi="David" w:hint="cs"/>
          <w:b/>
          <w:bCs/>
          <w:color w:val="000000"/>
          <w:rtl/>
        </w:rPr>
        <w:t xml:space="preserve"> </w:t>
      </w:r>
      <w:r w:rsidR="00587B17" w:rsidRPr="00DE265D">
        <w:rPr>
          <w:rFonts w:ascii="David" w:hAnsi="David"/>
          <w:b/>
          <w:bCs/>
          <w:color w:val="000000"/>
          <w:rtl/>
        </w:rPr>
        <w:t>נ' מדינת ישראל</w:t>
      </w:r>
      <w:r w:rsidR="00587B17" w:rsidRPr="00DE265D">
        <w:rPr>
          <w:rFonts w:ascii="David" w:hAnsi="David" w:hint="cs"/>
          <w:color w:val="000000"/>
          <w:rtl/>
        </w:rPr>
        <w:t xml:space="preserve">, </w:t>
      </w:r>
      <w:r w:rsidR="005A027E" w:rsidRPr="00DE265D">
        <w:rPr>
          <w:rFonts w:ascii="David" w:hAnsi="David" w:hint="cs"/>
          <w:color w:val="000000"/>
          <w:rtl/>
        </w:rPr>
        <w:t>(</w:t>
      </w:r>
      <w:r w:rsidR="00587B17" w:rsidRPr="00DE265D">
        <w:rPr>
          <w:rFonts w:ascii="David" w:hAnsi="David" w:hint="cs"/>
          <w:color w:val="000000"/>
          <w:rtl/>
        </w:rPr>
        <w:t>8.9.</w:t>
      </w:r>
      <w:r w:rsidR="005A027E" w:rsidRPr="00DE265D">
        <w:rPr>
          <w:rFonts w:ascii="David" w:hAnsi="David" w:hint="cs"/>
          <w:color w:val="000000"/>
          <w:rtl/>
        </w:rPr>
        <w:t>2003)</w:t>
      </w:r>
      <w:r w:rsidR="00587B17" w:rsidRPr="00DE265D">
        <w:rPr>
          <w:rFonts w:ascii="David" w:hAnsi="David" w:hint="cs"/>
          <w:color w:val="000000"/>
          <w:rtl/>
        </w:rPr>
        <w:t>)</w:t>
      </w:r>
      <w:r w:rsidR="00587B17" w:rsidRPr="00DE265D">
        <w:rPr>
          <w:rFonts w:ascii="David" w:hAnsi="David"/>
          <w:color w:val="000000"/>
          <w:rtl/>
        </w:rPr>
        <w:t xml:space="preserve">. </w:t>
      </w:r>
      <w:r w:rsidR="00DF5AE0" w:rsidRPr="00DE265D">
        <w:rPr>
          <w:rFonts w:ascii="David" w:hAnsi="David" w:hint="cs"/>
          <w:color w:val="000000"/>
          <w:rtl/>
        </w:rPr>
        <w:t>עולה</w:t>
      </w:r>
      <w:r w:rsidR="00587B17" w:rsidRPr="00DE265D">
        <w:rPr>
          <w:rFonts w:ascii="David" w:hAnsi="David" w:hint="cs"/>
          <w:color w:val="000000"/>
          <w:rtl/>
        </w:rPr>
        <w:t>, אפוא,</w:t>
      </w:r>
      <w:r w:rsidR="00587B17" w:rsidRPr="00DE265D">
        <w:rPr>
          <w:rFonts w:ascii="David" w:hAnsi="David"/>
          <w:color w:val="000000"/>
          <w:rtl/>
        </w:rPr>
        <w:t xml:space="preserve"> כי </w:t>
      </w:r>
      <w:r w:rsidR="00587B17" w:rsidRPr="00DE265D">
        <w:rPr>
          <w:rFonts w:ascii="David" w:hAnsi="David" w:hint="cs"/>
          <w:color w:val="000000"/>
          <w:rtl/>
        </w:rPr>
        <w:t xml:space="preserve">בחינת טיב הזיכוי היא </w:t>
      </w:r>
      <w:r w:rsidR="00587B17" w:rsidRPr="00DE265D">
        <w:rPr>
          <w:rFonts w:ascii="David" w:hAnsi="David" w:hint="cs"/>
          <w:b/>
          <w:bCs/>
          <w:color w:val="000000"/>
          <w:rtl/>
        </w:rPr>
        <w:t>מהותית</w:t>
      </w:r>
      <w:r w:rsidR="00587B17" w:rsidRPr="00DE265D">
        <w:rPr>
          <w:rFonts w:ascii="David" w:hAnsi="David" w:hint="cs"/>
          <w:color w:val="000000"/>
          <w:rtl/>
        </w:rPr>
        <w:t xml:space="preserve"> ולא </w:t>
      </w:r>
      <w:r w:rsidR="00DE265D" w:rsidRPr="00DE265D">
        <w:rPr>
          <w:rFonts w:ascii="David" w:hAnsi="David" w:hint="cs"/>
          <w:color w:val="000000"/>
          <w:rtl/>
        </w:rPr>
        <w:t>טכנית</w:t>
      </w:r>
      <w:r w:rsidR="00DF5AE0" w:rsidRPr="00DE265D">
        <w:rPr>
          <w:rFonts w:ascii="David" w:hAnsi="David" w:hint="cs"/>
          <w:color w:val="000000"/>
          <w:rtl/>
        </w:rPr>
        <w:t xml:space="preserve">. </w:t>
      </w:r>
      <w:r w:rsidR="00587B17" w:rsidRPr="00DE265D">
        <w:rPr>
          <w:rFonts w:ascii="David" w:hAnsi="David" w:hint="cs"/>
          <w:color w:val="000000"/>
          <w:rtl/>
        </w:rPr>
        <w:t>במרכז</w:t>
      </w:r>
      <w:r w:rsidR="00DF5AE0" w:rsidRPr="00DE265D">
        <w:rPr>
          <w:rFonts w:ascii="David" w:hAnsi="David" w:hint="cs"/>
          <w:color w:val="000000"/>
          <w:rtl/>
        </w:rPr>
        <w:t xml:space="preserve"> </w:t>
      </w:r>
      <w:r w:rsidR="00587B17" w:rsidRPr="00DE265D">
        <w:rPr>
          <w:rFonts w:ascii="David" w:hAnsi="David" w:hint="cs"/>
          <w:color w:val="000000"/>
          <w:rtl/>
        </w:rPr>
        <w:t>ה</w:t>
      </w:r>
      <w:r w:rsidR="00DF5AE0" w:rsidRPr="00DE265D">
        <w:rPr>
          <w:rFonts w:ascii="David" w:hAnsi="David" w:hint="cs"/>
          <w:color w:val="000000"/>
          <w:rtl/>
        </w:rPr>
        <w:t>בחינה</w:t>
      </w:r>
      <w:r w:rsidR="00587B17" w:rsidRPr="00DE265D">
        <w:rPr>
          <w:rFonts w:ascii="David" w:hAnsi="David" w:hint="cs"/>
          <w:color w:val="000000"/>
          <w:rtl/>
        </w:rPr>
        <w:t xml:space="preserve"> יעמדו הטעמים לזיכוי </w:t>
      </w:r>
      <w:r w:rsidR="009F0015" w:rsidRPr="00DE265D">
        <w:rPr>
          <w:rFonts w:ascii="David" w:hAnsi="David" w:hint="cs"/>
          <w:color w:val="000000"/>
          <w:rtl/>
        </w:rPr>
        <w:t>ו</w:t>
      </w:r>
      <w:r w:rsidR="00587B17" w:rsidRPr="00DE265D">
        <w:rPr>
          <w:rFonts w:ascii="David" w:hAnsi="David" w:hint="cs"/>
          <w:color w:val="000000"/>
          <w:rtl/>
        </w:rPr>
        <w:t xml:space="preserve">מידת האמון שניתן </w:t>
      </w:r>
      <w:r w:rsidR="00DF5AE0" w:rsidRPr="00DE265D">
        <w:rPr>
          <w:rFonts w:ascii="David" w:hAnsi="David" w:hint="cs"/>
          <w:color w:val="000000"/>
          <w:rtl/>
        </w:rPr>
        <w:t>בנאשם</w:t>
      </w:r>
      <w:r w:rsidR="00587B17" w:rsidRPr="00DE265D">
        <w:rPr>
          <w:rFonts w:ascii="David" w:hAnsi="David"/>
          <w:color w:val="000000"/>
          <w:rtl/>
        </w:rPr>
        <w:t xml:space="preserve">. </w:t>
      </w:r>
    </w:p>
    <w:p w14:paraId="5095B703" w14:textId="645968D4" w:rsidR="00EE7CC3" w:rsidRDefault="00587B17"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הצורך בבחינה המהותית </w:t>
      </w:r>
      <w:r w:rsidR="00DF5AE0">
        <w:rPr>
          <w:rFonts w:ascii="David" w:eastAsia="Times New Roman" w:hAnsi="David" w:cs="David" w:hint="cs"/>
          <w:color w:val="222222"/>
          <w:sz w:val="24"/>
          <w:szCs w:val="24"/>
          <w:rtl/>
        </w:rPr>
        <w:t>אף מתכתב</w:t>
      </w:r>
      <w:r w:rsidR="002B3617">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w:t>
      </w:r>
      <w:r w:rsidR="00EA5D7B">
        <w:rPr>
          <w:rFonts w:ascii="David" w:eastAsia="Times New Roman" w:hAnsi="David" w:cs="David" w:hint="cs"/>
          <w:color w:val="222222"/>
          <w:sz w:val="24"/>
          <w:szCs w:val="24"/>
          <w:rtl/>
        </w:rPr>
        <w:t xml:space="preserve"> עם </w:t>
      </w:r>
      <w:r>
        <w:rPr>
          <w:rFonts w:ascii="David" w:eastAsia="Times New Roman" w:hAnsi="David" w:cs="David" w:hint="cs"/>
          <w:color w:val="222222"/>
          <w:sz w:val="24"/>
          <w:szCs w:val="24"/>
          <w:rtl/>
        </w:rPr>
        <w:t>העמימות הרעיונית ו</w:t>
      </w:r>
      <w:r w:rsidR="00EA5D7B">
        <w:rPr>
          <w:rFonts w:ascii="David" w:eastAsia="Times New Roman" w:hAnsi="David" w:cs="David" w:hint="cs"/>
          <w:color w:val="222222"/>
          <w:sz w:val="24"/>
          <w:szCs w:val="24"/>
          <w:rtl/>
        </w:rPr>
        <w:t xml:space="preserve">עם </w:t>
      </w:r>
      <w:r w:rsidR="00DE265D">
        <w:rPr>
          <w:rFonts w:ascii="David" w:eastAsia="Times New Roman" w:hAnsi="David" w:cs="David" w:hint="cs"/>
          <w:color w:val="222222"/>
          <w:sz w:val="24"/>
          <w:szCs w:val="24"/>
          <w:rtl/>
        </w:rPr>
        <w:t>ריבוי</w:t>
      </w:r>
      <w:r>
        <w:rPr>
          <w:rFonts w:ascii="David" w:eastAsia="Times New Roman" w:hAnsi="David" w:cs="David" w:hint="cs"/>
          <w:color w:val="222222"/>
          <w:sz w:val="24"/>
          <w:szCs w:val="24"/>
          <w:rtl/>
        </w:rPr>
        <w:t xml:space="preserve"> המקרים ה</w:t>
      </w:r>
      <w:r w:rsidR="00DE265D">
        <w:rPr>
          <w:rFonts w:ascii="David" w:eastAsia="Times New Roman" w:hAnsi="David" w:cs="David" w:hint="cs"/>
          <w:color w:val="222222"/>
          <w:sz w:val="24"/>
          <w:szCs w:val="24"/>
          <w:rtl/>
        </w:rPr>
        <w:t>חוסים</w:t>
      </w:r>
      <w:r>
        <w:rPr>
          <w:rFonts w:ascii="David" w:eastAsia="Times New Roman" w:hAnsi="David" w:cs="David" w:hint="cs"/>
          <w:color w:val="222222"/>
          <w:sz w:val="24"/>
          <w:szCs w:val="24"/>
          <w:rtl/>
        </w:rPr>
        <w:t xml:space="preserve"> תחת הכותרת "זיכוי מחמת הספק" (י</w:t>
      </w:r>
      <w:r w:rsidR="00EA5D7B">
        <w:rPr>
          <w:rFonts w:ascii="David" w:eastAsia="Times New Roman" w:hAnsi="David" w:cs="David" w:hint="cs"/>
          <w:color w:val="222222"/>
          <w:sz w:val="24"/>
          <w:szCs w:val="24"/>
          <w:rtl/>
        </w:rPr>
        <w:t xml:space="preserve">ניב </w:t>
      </w:r>
      <w:r>
        <w:rPr>
          <w:rFonts w:ascii="David" w:eastAsia="Times New Roman" w:hAnsi="David" w:cs="David" w:hint="cs"/>
          <w:color w:val="222222"/>
          <w:sz w:val="24"/>
          <w:szCs w:val="24"/>
          <w:rtl/>
        </w:rPr>
        <w:t xml:space="preserve">ואקי </w:t>
      </w:r>
      <w:r w:rsidRPr="00DD7D48">
        <w:rPr>
          <w:rFonts w:ascii="David" w:eastAsia="Times New Roman" w:hAnsi="David" w:cs="David"/>
          <w:color w:val="222222"/>
          <w:sz w:val="24"/>
          <w:szCs w:val="24"/>
          <w:rtl/>
        </w:rPr>
        <w:t xml:space="preserve">"סבירותו </w:t>
      </w:r>
      <w:r w:rsidRPr="00DD7D48">
        <w:rPr>
          <w:rFonts w:ascii="David" w:eastAsia="Times New Roman" w:hAnsi="David" w:cs="David" w:hint="eastAsia"/>
          <w:color w:val="222222"/>
          <w:sz w:val="24"/>
          <w:szCs w:val="24"/>
          <w:rtl/>
        </w:rPr>
        <w:t>של</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ספק</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עיונים</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בדין</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הפוזיטיבי</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והצעה</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לקראת</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מודל</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נורמטיבי</w:t>
      </w:r>
      <w:r w:rsidRPr="00DD7D48">
        <w:rPr>
          <w:rFonts w:ascii="David" w:eastAsia="Times New Roman" w:hAnsi="David" w:cs="David"/>
          <w:color w:val="222222"/>
          <w:sz w:val="24"/>
          <w:szCs w:val="24"/>
          <w:rtl/>
        </w:rPr>
        <w:t xml:space="preserve"> </w:t>
      </w:r>
      <w:r w:rsidRPr="00DD7D48">
        <w:rPr>
          <w:rFonts w:ascii="David" w:eastAsia="Times New Roman" w:hAnsi="David" w:cs="David" w:hint="eastAsia"/>
          <w:color w:val="222222"/>
          <w:sz w:val="24"/>
          <w:szCs w:val="24"/>
          <w:rtl/>
        </w:rPr>
        <w:t>חדש</w:t>
      </w:r>
      <w:r w:rsidRPr="00DD7D48">
        <w:rPr>
          <w:rFonts w:ascii="David" w:eastAsia="Times New Roman" w:hAnsi="David" w:cs="David"/>
          <w:color w:val="222222"/>
          <w:sz w:val="24"/>
          <w:szCs w:val="24"/>
          <w:rtl/>
        </w:rPr>
        <w:t>"</w:t>
      </w:r>
      <w:r>
        <w:rPr>
          <w:rFonts w:ascii="David" w:eastAsia="Times New Roman" w:hAnsi="David" w:cs="David" w:hint="cs"/>
          <w:b/>
          <w:bCs/>
          <w:color w:val="222222"/>
          <w:sz w:val="24"/>
          <w:szCs w:val="24"/>
          <w:rtl/>
        </w:rPr>
        <w:t xml:space="preserve"> </w:t>
      </w:r>
      <w:r w:rsidRPr="00DD7D48">
        <w:rPr>
          <w:rFonts w:ascii="David" w:eastAsia="Times New Roman" w:hAnsi="David" w:cs="David" w:hint="eastAsia"/>
          <w:b/>
          <w:bCs/>
          <w:color w:val="222222"/>
          <w:sz w:val="24"/>
          <w:szCs w:val="24"/>
          <w:rtl/>
        </w:rPr>
        <w:t>הפרקליט</w:t>
      </w:r>
      <w:r>
        <w:rPr>
          <w:rFonts w:ascii="David" w:eastAsia="Times New Roman" w:hAnsi="David" w:cs="David" w:hint="cs"/>
          <w:color w:val="222222"/>
          <w:sz w:val="24"/>
          <w:szCs w:val="24"/>
          <w:rtl/>
        </w:rPr>
        <w:t xml:space="preserve"> מט </w:t>
      </w:r>
      <w:r w:rsidR="00EA5D7B">
        <w:rPr>
          <w:rFonts w:ascii="David" w:eastAsia="Times New Roman" w:hAnsi="David" w:cs="David" w:hint="cs"/>
          <w:color w:val="222222"/>
          <w:sz w:val="24"/>
          <w:szCs w:val="24"/>
          <w:rtl/>
        </w:rPr>
        <w:t xml:space="preserve">463 </w:t>
      </w:r>
      <w:r>
        <w:rPr>
          <w:rFonts w:ascii="David" w:eastAsia="Times New Roman" w:hAnsi="David" w:cs="David" w:hint="cs"/>
          <w:color w:val="222222"/>
          <w:sz w:val="24"/>
          <w:szCs w:val="24"/>
          <w:rtl/>
        </w:rPr>
        <w:t xml:space="preserve">תשס"ח). </w:t>
      </w:r>
    </w:p>
    <w:p w14:paraId="1A9ADC3D" w14:textId="72D749D0" w:rsidR="00EE7CC3" w:rsidRDefault="00EE7CC3"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המונח "זיכוי מחמת הספק" נקלט במשפטנו, ככל הנראה, </w:t>
      </w:r>
      <w:r w:rsidR="007D55AB">
        <w:rPr>
          <w:rFonts w:ascii="David" w:eastAsia="Times New Roman" w:hAnsi="David" w:cs="David" w:hint="cs"/>
          <w:color w:val="222222"/>
          <w:sz w:val="24"/>
          <w:szCs w:val="24"/>
          <w:rtl/>
        </w:rPr>
        <w:t>בפסק הדין של</w:t>
      </w:r>
      <w:r>
        <w:rPr>
          <w:rFonts w:ascii="David" w:eastAsia="Times New Roman" w:hAnsi="David" w:cs="David" w:hint="cs"/>
          <w:color w:val="222222"/>
          <w:sz w:val="24"/>
          <w:szCs w:val="24"/>
          <w:rtl/>
        </w:rPr>
        <w:t xml:space="preserve"> השופט ש"ז חשין</w:t>
      </w:r>
      <w:r w:rsidR="007D55AB">
        <w:rPr>
          <w:rFonts w:ascii="David" w:eastAsia="Times New Roman" w:hAnsi="David" w:cs="David" w:hint="cs"/>
          <w:color w:val="222222"/>
          <w:sz w:val="24"/>
          <w:szCs w:val="24"/>
          <w:rtl/>
        </w:rPr>
        <w:t>, בשנותיה הראשונות של המדינה</w:t>
      </w:r>
      <w:r w:rsidR="00DE265D">
        <w:rPr>
          <w:rFonts w:ascii="David" w:eastAsia="Times New Roman" w:hAnsi="David" w:cs="David" w:hint="cs"/>
          <w:color w:val="222222"/>
          <w:sz w:val="24"/>
          <w:szCs w:val="24"/>
          <w:rtl/>
        </w:rPr>
        <w:t xml:space="preserve"> - </w:t>
      </w:r>
    </w:p>
    <w:p w14:paraId="6BB5AF08" w14:textId="48379BC9" w:rsidR="00EA5D7B" w:rsidRDefault="00EE7CC3" w:rsidP="00EA5D7B">
      <w:pPr>
        <w:pStyle w:val="Ruller5"/>
        <w:ind w:left="1644" w:right="1281"/>
        <w:rPr>
          <w:rStyle w:val="default"/>
          <w:rFonts w:ascii="David" w:hAnsi="David" w:cs="David"/>
          <w:sz w:val="24"/>
          <w:szCs w:val="24"/>
          <w:rtl/>
        </w:rPr>
      </w:pPr>
      <w:r w:rsidRPr="002B3617">
        <w:rPr>
          <w:rStyle w:val="default"/>
          <w:rFonts w:ascii="David" w:hAnsi="David" w:cs="David"/>
          <w:i/>
          <w:iCs/>
          <w:sz w:val="24"/>
          <w:szCs w:val="24"/>
          <w:rtl/>
        </w:rPr>
        <w:t>"</w:t>
      </w:r>
      <w:r w:rsidRPr="00DD7D48">
        <w:rPr>
          <w:rStyle w:val="default"/>
          <w:rFonts w:ascii="David" w:hAnsi="David" w:cs="David"/>
          <w:sz w:val="24"/>
          <w:szCs w:val="24"/>
          <w:rtl/>
        </w:rPr>
        <w:t xml:space="preserve">אין עליו [על </w:t>
      </w:r>
      <w:r w:rsidR="002B3617" w:rsidRPr="00DD7D48">
        <w:rPr>
          <w:rStyle w:val="default"/>
          <w:rFonts w:ascii="David" w:hAnsi="David" w:cs="David"/>
          <w:sz w:val="24"/>
          <w:szCs w:val="24"/>
          <w:rtl/>
        </w:rPr>
        <w:t>הנאשם</w:t>
      </w:r>
      <w:r w:rsidRPr="00DD7D48">
        <w:rPr>
          <w:rStyle w:val="default"/>
          <w:rFonts w:ascii="David" w:hAnsi="David" w:cs="David"/>
          <w:sz w:val="24"/>
          <w:szCs w:val="24"/>
          <w:rtl/>
        </w:rPr>
        <w:t xml:space="preserve">] להוכיח את חפותו מפשע; כל מה שמוטל עליו הוא: לתת הסבר להנחה </w:t>
      </w:r>
      <w:r w:rsidRPr="00DD7D48">
        <w:rPr>
          <w:rtl/>
        </w:rPr>
        <w:t>אשר</w:t>
      </w:r>
      <w:r w:rsidRPr="00DD7D48">
        <w:rPr>
          <w:rStyle w:val="default"/>
          <w:rFonts w:ascii="David" w:hAnsi="David" w:cs="David"/>
          <w:sz w:val="24"/>
          <w:szCs w:val="24"/>
          <w:rtl/>
        </w:rPr>
        <w:t xml:space="preserve"> עלתה מתוך הוכחותיה של הקטגוריה. נתן הסבר המתקבל על הדעת, והשופט מקבל הסבר זה, עליו לזכותו. </w:t>
      </w:r>
      <w:r w:rsidRPr="00DD7D48">
        <w:rPr>
          <w:rStyle w:val="default"/>
          <w:rFonts w:ascii="David" w:hAnsi="David" w:cs="David"/>
          <w:b/>
          <w:bCs/>
          <w:sz w:val="24"/>
          <w:szCs w:val="24"/>
          <w:rtl/>
        </w:rPr>
        <w:t>נתן הסבר המתקבל על הדעת, אך השופט אין בידו להחליט אם יקבל דברי הסבר זה או ידחם – כלומר אינו מוכן להכריע אלה נכונים הם או לא – עליו לזכותו מפני הספק"</w:t>
      </w:r>
      <w:r w:rsidRPr="00DD7D48">
        <w:rPr>
          <w:rStyle w:val="default"/>
          <w:rFonts w:ascii="David" w:hAnsi="David" w:cs="David"/>
          <w:sz w:val="24"/>
          <w:szCs w:val="24"/>
          <w:rtl/>
        </w:rPr>
        <w:t xml:space="preserve"> </w:t>
      </w:r>
      <w:r w:rsidR="00DE265D">
        <w:rPr>
          <w:rFonts w:ascii="David" w:hAnsi="David" w:cs="David" w:hint="cs"/>
          <w:color w:val="222222"/>
          <w:sz w:val="24"/>
          <w:szCs w:val="24"/>
          <w:rtl/>
        </w:rPr>
        <w:t xml:space="preserve">ע"פ 20/51 </w:t>
      </w:r>
      <w:proofErr w:type="spellStart"/>
      <w:r w:rsidR="00DE265D">
        <w:rPr>
          <w:rFonts w:ascii="David" w:hAnsi="David" w:cs="David" w:hint="cs"/>
          <w:b/>
          <w:bCs/>
          <w:color w:val="222222"/>
          <w:sz w:val="24"/>
          <w:szCs w:val="24"/>
          <w:rtl/>
        </w:rPr>
        <w:t>פודמסקי</w:t>
      </w:r>
      <w:proofErr w:type="spellEnd"/>
      <w:r w:rsidR="00DE265D">
        <w:rPr>
          <w:rFonts w:ascii="David" w:hAnsi="David" w:cs="David" w:hint="cs"/>
          <w:b/>
          <w:bCs/>
          <w:color w:val="222222"/>
          <w:sz w:val="24"/>
          <w:szCs w:val="24"/>
          <w:rtl/>
        </w:rPr>
        <w:t xml:space="preserve"> נ' היועץ המשפטי לממשלה</w:t>
      </w:r>
      <w:r w:rsidR="00DE265D">
        <w:rPr>
          <w:rFonts w:ascii="David" w:hAnsi="David" w:cs="David" w:hint="cs"/>
          <w:color w:val="222222"/>
          <w:sz w:val="24"/>
          <w:szCs w:val="24"/>
          <w:rtl/>
        </w:rPr>
        <w:t>, פ"ד ה(2) 1187 (1951)</w:t>
      </w:r>
    </w:p>
    <w:p w14:paraId="41FFC416" w14:textId="483671B9" w:rsidR="00EE7CC3" w:rsidRPr="00DD7D48" w:rsidRDefault="00EE7CC3" w:rsidP="00DD7D48">
      <w:pPr>
        <w:pStyle w:val="Ruller5"/>
        <w:ind w:left="1644" w:right="1281"/>
        <w:rPr>
          <w:rStyle w:val="default"/>
          <w:rFonts w:ascii="David" w:hAnsi="David" w:cs="David"/>
          <w:sz w:val="24"/>
          <w:szCs w:val="24"/>
        </w:rPr>
      </w:pPr>
      <w:r w:rsidRPr="00DD7D48">
        <w:rPr>
          <w:rStyle w:val="default"/>
          <w:rFonts w:ascii="David" w:hAnsi="David" w:cs="David"/>
          <w:sz w:val="24"/>
          <w:szCs w:val="24"/>
          <w:rtl/>
        </w:rPr>
        <w:t xml:space="preserve"> </w:t>
      </w:r>
    </w:p>
    <w:p w14:paraId="0C12551D" w14:textId="15B633EF" w:rsidR="00EE7CC3" w:rsidRDefault="00DE265D"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w:t>
      </w:r>
      <w:r w:rsidR="00EE7CC3">
        <w:rPr>
          <w:rFonts w:ascii="David" w:eastAsia="Times New Roman" w:hAnsi="David" w:cs="David" w:hint="cs"/>
          <w:color w:val="222222"/>
          <w:sz w:val="24"/>
          <w:szCs w:val="24"/>
          <w:rtl/>
        </w:rPr>
        <w:t xml:space="preserve">זיכוי מחמת הספק" </w:t>
      </w:r>
      <w:r w:rsidR="00EA5D7B">
        <w:rPr>
          <w:rFonts w:ascii="David" w:eastAsia="Times New Roman" w:hAnsi="David" w:cs="David" w:hint="cs"/>
          <w:color w:val="222222"/>
          <w:sz w:val="24"/>
          <w:szCs w:val="24"/>
          <w:rtl/>
        </w:rPr>
        <w:t>כולל</w:t>
      </w:r>
      <w:r>
        <w:rPr>
          <w:rFonts w:ascii="David" w:eastAsia="Times New Roman" w:hAnsi="David" w:cs="David" w:hint="cs"/>
          <w:color w:val="222222"/>
          <w:sz w:val="24"/>
          <w:szCs w:val="24"/>
          <w:rtl/>
        </w:rPr>
        <w:t>, אם כן,</w:t>
      </w:r>
      <w:r w:rsidR="00EA5D7B">
        <w:rPr>
          <w:rFonts w:ascii="David" w:eastAsia="Times New Roman" w:hAnsi="David" w:cs="David" w:hint="cs"/>
          <w:color w:val="222222"/>
          <w:sz w:val="24"/>
          <w:szCs w:val="24"/>
          <w:rtl/>
        </w:rPr>
        <w:t xml:space="preserve"> </w:t>
      </w:r>
      <w:r w:rsidR="00EE7CC3">
        <w:rPr>
          <w:rFonts w:ascii="David" w:eastAsia="Times New Roman" w:hAnsi="David" w:cs="David" w:hint="cs"/>
          <w:color w:val="222222"/>
          <w:sz w:val="24"/>
          <w:szCs w:val="24"/>
          <w:rtl/>
        </w:rPr>
        <w:t xml:space="preserve">קשת רחבה של מקרים הנעים, בין נאשמים שהיו </w:t>
      </w:r>
      <w:proofErr w:type="spellStart"/>
      <w:r w:rsidR="00EE7CC3">
        <w:rPr>
          <w:rFonts w:ascii="David" w:eastAsia="Times New Roman" w:hAnsi="David" w:cs="David" w:hint="cs"/>
          <w:color w:val="222222"/>
          <w:sz w:val="24"/>
          <w:szCs w:val="24"/>
          <w:rtl/>
        </w:rPr>
        <w:t>כפסע</w:t>
      </w:r>
      <w:proofErr w:type="spellEnd"/>
      <w:r w:rsidR="00EE7CC3">
        <w:rPr>
          <w:rFonts w:ascii="David" w:eastAsia="Times New Roman" w:hAnsi="David" w:cs="David" w:hint="cs"/>
          <w:color w:val="222222"/>
          <w:sz w:val="24"/>
          <w:szCs w:val="24"/>
          <w:rtl/>
        </w:rPr>
        <w:t xml:space="preserve"> מלהיות מורשעים ובית המשפט היה רחוק מלהשתכנע </w:t>
      </w:r>
      <w:r w:rsidR="00EA5D7B">
        <w:rPr>
          <w:rFonts w:ascii="David" w:eastAsia="Times New Roman" w:hAnsi="David" w:cs="David" w:hint="cs"/>
          <w:color w:val="222222"/>
          <w:sz w:val="24"/>
          <w:szCs w:val="24"/>
          <w:rtl/>
        </w:rPr>
        <w:t xml:space="preserve">בחפותם </w:t>
      </w:r>
      <w:r w:rsidR="00EE7CC3">
        <w:rPr>
          <w:rFonts w:ascii="David" w:eastAsia="Times New Roman" w:hAnsi="David" w:cs="David" w:hint="cs"/>
          <w:color w:val="222222"/>
          <w:sz w:val="24"/>
          <w:szCs w:val="24"/>
          <w:rtl/>
        </w:rPr>
        <w:t xml:space="preserve"> </w:t>
      </w:r>
      <w:r w:rsidR="00EE7CC3" w:rsidRPr="00DD7D48">
        <w:rPr>
          <w:rFonts w:ascii="David" w:eastAsia="Times New Roman" w:hAnsi="David" w:cs="David" w:hint="cs"/>
          <w:color w:val="222222"/>
          <w:sz w:val="24"/>
          <w:szCs w:val="24"/>
          <w:rtl/>
        </w:rPr>
        <w:t>(</w:t>
      </w:r>
      <w:r w:rsidR="00AF7B08">
        <w:rPr>
          <w:rFonts w:ascii="David" w:eastAsia="Times New Roman" w:hAnsi="David" w:cs="David" w:hint="cs"/>
          <w:color w:val="222222"/>
          <w:sz w:val="24"/>
          <w:szCs w:val="24"/>
          <w:rtl/>
        </w:rPr>
        <w:t>ראו למשל</w:t>
      </w:r>
      <w:r w:rsidR="00DD7D48">
        <w:rPr>
          <w:rFonts w:ascii="David" w:eastAsia="Times New Roman" w:hAnsi="David" w:cs="David" w:hint="cs"/>
          <w:color w:val="222222"/>
          <w:sz w:val="24"/>
          <w:szCs w:val="24"/>
          <w:rtl/>
        </w:rPr>
        <w:t xml:space="preserve"> </w:t>
      </w:r>
      <w:r w:rsidR="00EE7CC3">
        <w:rPr>
          <w:rFonts w:ascii="David" w:eastAsia="Times New Roman" w:hAnsi="David" w:cs="David" w:hint="cs"/>
          <w:color w:val="222222"/>
          <w:sz w:val="24"/>
          <w:szCs w:val="24"/>
          <w:rtl/>
        </w:rPr>
        <w:t xml:space="preserve">ע"פ 7480/01 </w:t>
      </w:r>
      <w:r w:rsidR="00EE7CC3">
        <w:rPr>
          <w:rFonts w:ascii="David" w:eastAsia="Times New Roman" w:hAnsi="David" w:cs="David" w:hint="cs"/>
          <w:b/>
          <w:bCs/>
          <w:color w:val="222222"/>
          <w:sz w:val="24"/>
          <w:szCs w:val="24"/>
          <w:rtl/>
        </w:rPr>
        <w:t>חסון נ' מדינת ישראל</w:t>
      </w:r>
      <w:r w:rsidR="000343B3">
        <w:rPr>
          <w:rFonts w:ascii="David" w:eastAsia="Times New Roman" w:hAnsi="David" w:cs="David" w:hint="cs"/>
          <w:b/>
          <w:bCs/>
          <w:color w:val="222222"/>
          <w:sz w:val="24"/>
          <w:szCs w:val="24"/>
          <w:rtl/>
        </w:rPr>
        <w:t xml:space="preserve"> </w:t>
      </w:r>
      <w:r w:rsidR="000343B3">
        <w:rPr>
          <w:rFonts w:ascii="David" w:eastAsia="Times New Roman" w:hAnsi="David" w:cs="David" w:hint="cs"/>
          <w:color w:val="222222"/>
          <w:sz w:val="24"/>
          <w:szCs w:val="24"/>
          <w:rtl/>
        </w:rPr>
        <w:t>(28.11.20</w:t>
      </w:r>
      <w:r w:rsidR="009F0676">
        <w:rPr>
          <w:rFonts w:ascii="David" w:eastAsia="Times New Roman" w:hAnsi="David" w:cs="David" w:hint="cs"/>
          <w:color w:val="222222"/>
          <w:sz w:val="24"/>
          <w:szCs w:val="24"/>
          <w:rtl/>
        </w:rPr>
        <w:t>0</w:t>
      </w:r>
      <w:r w:rsidR="000343B3">
        <w:rPr>
          <w:rFonts w:ascii="David" w:eastAsia="Times New Roman" w:hAnsi="David" w:cs="David" w:hint="cs"/>
          <w:color w:val="222222"/>
          <w:sz w:val="24"/>
          <w:szCs w:val="24"/>
          <w:rtl/>
        </w:rPr>
        <w:t>2</w:t>
      </w:r>
      <w:r w:rsidR="00EE7CC3">
        <w:rPr>
          <w:rFonts w:ascii="David" w:eastAsia="Times New Roman" w:hAnsi="David" w:cs="David" w:hint="cs"/>
          <w:color w:val="222222"/>
          <w:sz w:val="24"/>
          <w:szCs w:val="24"/>
          <w:rtl/>
        </w:rPr>
        <w:t>)</w:t>
      </w:r>
      <w:r w:rsidR="000343B3">
        <w:rPr>
          <w:rFonts w:ascii="David" w:eastAsia="Times New Roman" w:hAnsi="David" w:cs="David" w:hint="cs"/>
          <w:color w:val="222222"/>
          <w:sz w:val="24"/>
          <w:szCs w:val="24"/>
          <w:rtl/>
        </w:rPr>
        <w:t>)</w:t>
      </w:r>
      <w:r w:rsidR="00EA5D7B">
        <w:rPr>
          <w:rFonts w:ascii="David" w:eastAsia="Times New Roman" w:hAnsi="David" w:cs="David" w:hint="cs"/>
          <w:color w:val="222222"/>
          <w:sz w:val="24"/>
          <w:szCs w:val="24"/>
          <w:rtl/>
        </w:rPr>
        <w:t>,</w:t>
      </w:r>
      <w:r w:rsidR="00EE7CC3">
        <w:rPr>
          <w:rFonts w:ascii="David" w:eastAsia="Times New Roman" w:hAnsi="David" w:cs="David" w:hint="cs"/>
          <w:color w:val="222222"/>
          <w:sz w:val="24"/>
          <w:szCs w:val="24"/>
          <w:rtl/>
        </w:rPr>
        <w:t xml:space="preserve"> לבין מקרים שנמצאים מתחת לנטל ההסתברותי המקובל במשפט האזרחי </w:t>
      </w:r>
      <w:r w:rsidR="00EA5D7B">
        <w:rPr>
          <w:rFonts w:ascii="David" w:eastAsia="Times New Roman" w:hAnsi="David" w:cs="David" w:hint="cs"/>
          <w:color w:val="222222"/>
          <w:sz w:val="24"/>
          <w:szCs w:val="24"/>
          <w:rtl/>
        </w:rPr>
        <w:t>וקרובים במהותם ל</w:t>
      </w:r>
      <w:r w:rsidR="00EE7CC3">
        <w:rPr>
          <w:rFonts w:ascii="David" w:eastAsia="Times New Roman" w:hAnsi="David" w:cs="David" w:hint="cs"/>
          <w:color w:val="222222"/>
          <w:sz w:val="24"/>
          <w:szCs w:val="24"/>
          <w:rtl/>
        </w:rPr>
        <w:t xml:space="preserve">זיכוי מוחלט (ראו למשל עמדתה של השופטת </w:t>
      </w:r>
      <w:proofErr w:type="spellStart"/>
      <w:r w:rsidR="00EE7CC3">
        <w:rPr>
          <w:rFonts w:ascii="David" w:eastAsia="Times New Roman" w:hAnsi="David" w:cs="David" w:hint="cs"/>
          <w:color w:val="222222"/>
          <w:sz w:val="24"/>
          <w:szCs w:val="24"/>
          <w:rtl/>
        </w:rPr>
        <w:t>דורנר</w:t>
      </w:r>
      <w:proofErr w:type="spellEnd"/>
      <w:r w:rsidR="00EE7CC3">
        <w:rPr>
          <w:rFonts w:ascii="David" w:eastAsia="Times New Roman" w:hAnsi="David" w:cs="David" w:hint="cs"/>
          <w:color w:val="222222"/>
          <w:sz w:val="24"/>
          <w:szCs w:val="24"/>
          <w:rtl/>
        </w:rPr>
        <w:t xml:space="preserve"> </w:t>
      </w:r>
      <w:proofErr w:type="spellStart"/>
      <w:r w:rsidR="00EE7CC3">
        <w:rPr>
          <w:rFonts w:ascii="David" w:eastAsia="Times New Roman" w:hAnsi="David" w:cs="David" w:hint="cs"/>
          <w:color w:val="222222"/>
          <w:sz w:val="24"/>
          <w:szCs w:val="24"/>
          <w:rtl/>
        </w:rPr>
        <w:t>בדנ"פ</w:t>
      </w:r>
      <w:proofErr w:type="spellEnd"/>
      <w:r w:rsidR="00EE7CC3">
        <w:rPr>
          <w:rFonts w:ascii="David" w:eastAsia="Times New Roman" w:hAnsi="David" w:cs="David" w:hint="cs"/>
          <w:color w:val="222222"/>
          <w:sz w:val="24"/>
          <w:szCs w:val="24"/>
          <w:rtl/>
        </w:rPr>
        <w:t xml:space="preserve"> 4342/97 </w:t>
      </w:r>
      <w:r w:rsidR="00EE7CC3">
        <w:rPr>
          <w:rFonts w:ascii="David" w:eastAsia="Times New Roman" w:hAnsi="David" w:cs="David" w:hint="cs"/>
          <w:b/>
          <w:bCs/>
          <w:color w:val="222222"/>
          <w:sz w:val="24"/>
          <w:szCs w:val="24"/>
          <w:rtl/>
        </w:rPr>
        <w:t>מדינת ישראל נ' אל עביד</w:t>
      </w:r>
      <w:r w:rsidR="000343B3">
        <w:rPr>
          <w:rFonts w:ascii="David" w:eastAsia="Times New Roman" w:hAnsi="David" w:cs="David" w:hint="cs"/>
          <w:b/>
          <w:bCs/>
          <w:color w:val="222222"/>
          <w:sz w:val="24"/>
          <w:szCs w:val="24"/>
          <w:rtl/>
        </w:rPr>
        <w:t xml:space="preserve"> </w:t>
      </w:r>
      <w:r w:rsidR="000343B3">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פורסם בנבו, </w:t>
      </w:r>
      <w:r w:rsidR="000343B3">
        <w:rPr>
          <w:rFonts w:ascii="David" w:eastAsia="Times New Roman" w:hAnsi="David" w:cs="David" w:hint="cs"/>
          <w:color w:val="222222"/>
          <w:sz w:val="24"/>
          <w:szCs w:val="24"/>
          <w:rtl/>
        </w:rPr>
        <w:t>28.04.1998)</w:t>
      </w:r>
      <w:r>
        <w:rPr>
          <w:rFonts w:ascii="David" w:eastAsia="Times New Roman" w:hAnsi="David" w:cs="David" w:hint="cs"/>
          <w:color w:val="222222"/>
          <w:sz w:val="24"/>
          <w:szCs w:val="24"/>
          <w:rtl/>
        </w:rPr>
        <w:t>;</w:t>
      </w:r>
      <w:r w:rsidR="00CB2A8D">
        <w:rPr>
          <w:rFonts w:ascii="David" w:eastAsia="Times New Roman" w:hAnsi="David" w:cs="David" w:hint="cs"/>
          <w:color w:val="222222"/>
          <w:sz w:val="24"/>
          <w:szCs w:val="24"/>
          <w:rtl/>
        </w:rPr>
        <w:t xml:space="preserve"> </w:t>
      </w:r>
      <w:r w:rsidR="00EE7CC3">
        <w:rPr>
          <w:rFonts w:ascii="David" w:eastAsia="Times New Roman" w:hAnsi="David" w:cs="David" w:hint="cs"/>
          <w:color w:val="222222"/>
          <w:sz w:val="24"/>
          <w:szCs w:val="24"/>
          <w:rtl/>
        </w:rPr>
        <w:t>י</w:t>
      </w:r>
      <w:r w:rsidR="00EA5D7B">
        <w:rPr>
          <w:rFonts w:ascii="David" w:eastAsia="Times New Roman" w:hAnsi="David" w:cs="David" w:hint="cs"/>
          <w:color w:val="222222"/>
          <w:sz w:val="24"/>
          <w:szCs w:val="24"/>
          <w:rtl/>
        </w:rPr>
        <w:t xml:space="preserve">ניב </w:t>
      </w:r>
      <w:r w:rsidR="00EE7CC3">
        <w:rPr>
          <w:rFonts w:ascii="David" w:eastAsia="Times New Roman" w:hAnsi="David" w:cs="David" w:hint="cs"/>
          <w:color w:val="222222"/>
          <w:sz w:val="24"/>
          <w:szCs w:val="24"/>
          <w:rtl/>
        </w:rPr>
        <w:t>ואקי</w:t>
      </w:r>
      <w:r w:rsidR="009F0676">
        <w:rPr>
          <w:rFonts w:ascii="David" w:eastAsia="Times New Roman" w:hAnsi="David" w:cs="David" w:hint="cs"/>
          <w:color w:val="222222"/>
          <w:sz w:val="24"/>
          <w:szCs w:val="24"/>
          <w:rtl/>
        </w:rPr>
        <w:t xml:space="preserve"> </w:t>
      </w:r>
      <w:r>
        <w:rPr>
          <w:rFonts w:ascii="David" w:eastAsia="Times New Roman" w:hAnsi="David" w:cs="David" w:hint="cs"/>
          <w:color w:val="222222"/>
          <w:sz w:val="24"/>
          <w:szCs w:val="24"/>
          <w:rtl/>
        </w:rPr>
        <w:t>ו</w:t>
      </w:r>
      <w:r w:rsidR="009F0676">
        <w:rPr>
          <w:rFonts w:ascii="David" w:eastAsia="Times New Roman" w:hAnsi="David" w:cs="David" w:hint="cs"/>
          <w:color w:val="222222"/>
          <w:sz w:val="24"/>
          <w:szCs w:val="24"/>
          <w:rtl/>
        </w:rPr>
        <w:t xml:space="preserve">מאיה </w:t>
      </w:r>
      <w:proofErr w:type="spellStart"/>
      <w:r w:rsidR="00EE7CC3">
        <w:rPr>
          <w:rFonts w:ascii="David" w:eastAsia="Times New Roman" w:hAnsi="David" w:cs="David" w:hint="cs"/>
          <w:color w:val="222222"/>
          <w:sz w:val="24"/>
          <w:szCs w:val="24"/>
          <w:rtl/>
        </w:rPr>
        <w:t>רוזנשיין</w:t>
      </w:r>
      <w:proofErr w:type="spellEnd"/>
      <w:r w:rsidR="00EE7CC3">
        <w:rPr>
          <w:rFonts w:ascii="David" w:eastAsia="Times New Roman" w:hAnsi="David" w:cs="David" w:hint="cs"/>
          <w:color w:val="222222"/>
          <w:sz w:val="24"/>
          <w:szCs w:val="24"/>
          <w:rtl/>
        </w:rPr>
        <w:t xml:space="preserve"> </w:t>
      </w:r>
      <w:r w:rsidR="00EE7CC3" w:rsidRPr="00DD7D48">
        <w:rPr>
          <w:rFonts w:ascii="David" w:eastAsia="Times New Roman" w:hAnsi="David" w:cs="David"/>
          <w:color w:val="222222"/>
          <w:sz w:val="24"/>
          <w:szCs w:val="24"/>
          <w:rtl/>
        </w:rPr>
        <w:t xml:space="preserve">"בין זיכוי 'מחמת הספק' לזיכוי 'מחמת הספק </w:t>
      </w:r>
      <w:r w:rsidR="00EE7CC3" w:rsidRPr="00DD7D48">
        <w:rPr>
          <w:rFonts w:ascii="David" w:eastAsia="Times New Roman" w:hAnsi="David" w:cs="David" w:hint="eastAsia"/>
          <w:color w:val="222222"/>
          <w:sz w:val="24"/>
          <w:szCs w:val="24"/>
          <w:rtl/>
        </w:rPr>
        <w:t>הסביר</w:t>
      </w:r>
      <w:r w:rsidR="00EE7CC3" w:rsidRPr="00DD7D48">
        <w:rPr>
          <w:rFonts w:ascii="David" w:eastAsia="Times New Roman" w:hAnsi="David" w:cs="David"/>
          <w:color w:val="222222"/>
          <w:sz w:val="24"/>
          <w:szCs w:val="24"/>
          <w:rtl/>
        </w:rPr>
        <w:t>'</w:t>
      </w:r>
      <w:r w:rsidR="00EA5D7B">
        <w:rPr>
          <w:rFonts w:ascii="David" w:eastAsia="Times New Roman" w:hAnsi="David" w:cs="David" w:hint="cs"/>
          <w:b/>
          <w:bCs/>
          <w:color w:val="222222"/>
          <w:sz w:val="24"/>
          <w:szCs w:val="24"/>
          <w:rtl/>
        </w:rPr>
        <w:t>"</w:t>
      </w:r>
      <w:r w:rsidR="009F0676">
        <w:rPr>
          <w:rFonts w:ascii="David" w:eastAsia="Times New Roman" w:hAnsi="David" w:cs="David" w:hint="cs"/>
          <w:b/>
          <w:bCs/>
          <w:color w:val="222222"/>
          <w:sz w:val="24"/>
          <w:szCs w:val="24"/>
          <w:rtl/>
        </w:rPr>
        <w:t xml:space="preserve"> </w:t>
      </w:r>
      <w:r w:rsidR="00EE7CC3" w:rsidRPr="00DD7D48">
        <w:rPr>
          <w:rFonts w:ascii="David" w:eastAsia="Times New Roman" w:hAnsi="David" w:cs="David" w:hint="eastAsia"/>
          <w:b/>
          <w:bCs/>
          <w:color w:val="222222"/>
          <w:sz w:val="24"/>
          <w:szCs w:val="24"/>
          <w:rtl/>
        </w:rPr>
        <w:t>ספר</w:t>
      </w:r>
      <w:r w:rsidR="00EE7CC3" w:rsidRPr="00DD7D48">
        <w:rPr>
          <w:rFonts w:ascii="David" w:eastAsia="Times New Roman" w:hAnsi="David" w:cs="David"/>
          <w:b/>
          <w:bCs/>
          <w:color w:val="222222"/>
          <w:sz w:val="24"/>
          <w:szCs w:val="24"/>
          <w:rtl/>
        </w:rPr>
        <w:t xml:space="preserve"> דיויד וינר</w:t>
      </w:r>
      <w:r w:rsidR="007D55AB">
        <w:rPr>
          <w:rFonts w:ascii="David" w:eastAsia="Times New Roman" w:hAnsi="David" w:cs="David" w:hint="cs"/>
          <w:color w:val="222222"/>
          <w:sz w:val="24"/>
          <w:szCs w:val="24"/>
          <w:rtl/>
        </w:rPr>
        <w:t xml:space="preserve"> </w:t>
      </w:r>
      <w:r w:rsidR="00EA5D7B">
        <w:rPr>
          <w:rFonts w:ascii="David" w:eastAsia="Times New Roman" w:hAnsi="David" w:cs="David" w:hint="cs"/>
          <w:color w:val="222222"/>
          <w:sz w:val="24"/>
          <w:szCs w:val="24"/>
          <w:rtl/>
        </w:rPr>
        <w:t xml:space="preserve">489 </w:t>
      </w:r>
      <w:r w:rsidR="007D55AB">
        <w:rPr>
          <w:rFonts w:ascii="David" w:eastAsia="Times New Roman" w:hAnsi="David" w:cs="David" w:hint="cs"/>
          <w:color w:val="222222"/>
          <w:sz w:val="24"/>
          <w:szCs w:val="24"/>
          <w:rtl/>
        </w:rPr>
        <w:t>תשס"ט</w:t>
      </w:r>
      <w:r w:rsidR="00EE7CC3">
        <w:rPr>
          <w:rFonts w:ascii="David" w:eastAsia="Times New Roman" w:hAnsi="David" w:cs="David" w:hint="cs"/>
          <w:color w:val="222222"/>
          <w:sz w:val="24"/>
          <w:szCs w:val="24"/>
          <w:rtl/>
        </w:rPr>
        <w:t>)</w:t>
      </w:r>
      <w:r w:rsidR="007D55AB">
        <w:rPr>
          <w:rFonts w:ascii="David" w:eastAsia="Times New Roman" w:hAnsi="David" w:cs="David" w:hint="cs"/>
          <w:color w:val="222222"/>
          <w:sz w:val="24"/>
          <w:szCs w:val="24"/>
          <w:rtl/>
        </w:rPr>
        <w:t>.</w:t>
      </w:r>
      <w:r w:rsidR="00EE7CC3">
        <w:rPr>
          <w:rFonts w:ascii="David" w:eastAsia="Times New Roman" w:hAnsi="David" w:cs="David" w:hint="cs"/>
          <w:color w:val="222222"/>
          <w:sz w:val="24"/>
          <w:szCs w:val="24"/>
          <w:rtl/>
        </w:rPr>
        <w:t xml:space="preserve"> </w:t>
      </w:r>
    </w:p>
    <w:p w14:paraId="3657FA33" w14:textId="1EDD62B8" w:rsidR="000343B3" w:rsidRDefault="007D55AB"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בענייננו, זוכה המבקש מחמת הספק, </w:t>
      </w:r>
      <w:r w:rsidR="00DE265D">
        <w:rPr>
          <w:rFonts w:ascii="David" w:eastAsia="Times New Roman" w:hAnsi="David" w:cs="David" w:hint="cs"/>
          <w:color w:val="222222"/>
          <w:sz w:val="24"/>
          <w:szCs w:val="24"/>
          <w:rtl/>
        </w:rPr>
        <w:t xml:space="preserve">וכך נקבע - </w:t>
      </w:r>
    </w:p>
    <w:p w14:paraId="1F7EA7FD" w14:textId="5CD7FF4E" w:rsidR="000343B3" w:rsidRPr="00DE265D" w:rsidRDefault="007D55AB" w:rsidP="009F0676">
      <w:pPr>
        <w:pStyle w:val="Ruller5"/>
        <w:ind w:left="1644" w:right="1281"/>
        <w:rPr>
          <w:rStyle w:val="default"/>
          <w:rFonts w:ascii="David" w:hAnsi="David" w:cs="David"/>
          <w:sz w:val="24"/>
          <w:szCs w:val="24"/>
          <w:rtl/>
        </w:rPr>
      </w:pPr>
      <w:r w:rsidRPr="00DE265D">
        <w:rPr>
          <w:rStyle w:val="default"/>
          <w:rFonts w:ascii="David" w:hAnsi="David" w:cs="David"/>
          <w:sz w:val="24"/>
          <w:szCs w:val="24"/>
          <w:rtl/>
        </w:rPr>
        <w:lastRenderedPageBreak/>
        <w:t xml:space="preserve">"אין לדעת מראשית עד אחרית את </w:t>
      </w:r>
      <w:r w:rsidRPr="00DE265D">
        <w:rPr>
          <w:rStyle w:val="default"/>
          <w:rFonts w:ascii="David" w:hAnsi="David" w:cs="David"/>
          <w:b/>
          <w:bCs/>
          <w:sz w:val="24"/>
          <w:szCs w:val="24"/>
          <w:rtl/>
        </w:rPr>
        <w:t>מלוא פרטי</w:t>
      </w:r>
      <w:r w:rsidRPr="00DE265D">
        <w:rPr>
          <w:rStyle w:val="default"/>
          <w:rFonts w:ascii="David" w:hAnsi="David" w:cs="David"/>
          <w:sz w:val="24"/>
          <w:szCs w:val="24"/>
          <w:rtl/>
        </w:rPr>
        <w:t xml:space="preserve"> ההתרחשויות בין השניים בליל ה- 5.11.2021 מאחורי מכולת המטבח. בתום הליך שמיעת הראיות, באנו לכלל דעה </w:t>
      </w:r>
      <w:r w:rsidRPr="00DE265D">
        <w:rPr>
          <w:rStyle w:val="default"/>
          <w:rFonts w:ascii="David" w:hAnsi="David" w:cs="David"/>
          <w:b/>
          <w:bCs/>
          <w:sz w:val="24"/>
          <w:szCs w:val="24"/>
          <w:rtl/>
        </w:rPr>
        <w:t>שלא</w:t>
      </w:r>
      <w:r w:rsidRPr="00DE265D">
        <w:rPr>
          <w:rStyle w:val="default"/>
          <w:rFonts w:ascii="David" w:hAnsi="David" w:cs="David"/>
          <w:sz w:val="24"/>
          <w:szCs w:val="24"/>
          <w:rtl/>
        </w:rPr>
        <w:t xml:space="preserve"> ניתן לאמץ את גרסת המתלוננת </w:t>
      </w:r>
      <w:r w:rsidRPr="00DE265D">
        <w:rPr>
          <w:rStyle w:val="default"/>
          <w:rFonts w:ascii="David" w:hAnsi="David" w:cs="David"/>
          <w:b/>
          <w:bCs/>
          <w:sz w:val="24"/>
          <w:szCs w:val="24"/>
          <w:rtl/>
        </w:rPr>
        <w:t>ביחס לכל אחד מפרטי האישום</w:t>
      </w:r>
      <w:r w:rsidRPr="00DE265D">
        <w:rPr>
          <w:rStyle w:val="default"/>
          <w:rFonts w:ascii="David" w:hAnsi="David" w:cs="David"/>
          <w:sz w:val="24"/>
          <w:szCs w:val="24"/>
          <w:rtl/>
        </w:rPr>
        <w:t>, וכי יש מקום לתת</w:t>
      </w:r>
      <w:r w:rsidRPr="00DE265D">
        <w:rPr>
          <w:rStyle w:val="default"/>
          <w:rFonts w:ascii="David" w:hAnsi="David" w:cs="David"/>
          <w:b/>
          <w:bCs/>
          <w:sz w:val="24"/>
          <w:szCs w:val="24"/>
          <w:rtl/>
        </w:rPr>
        <w:t xml:space="preserve"> אמון בחלקים נרחבים</w:t>
      </w:r>
      <w:r w:rsidRPr="00DE265D">
        <w:rPr>
          <w:rStyle w:val="default"/>
          <w:rFonts w:ascii="David" w:hAnsi="David" w:cs="David"/>
          <w:sz w:val="24"/>
          <w:szCs w:val="24"/>
          <w:rtl/>
        </w:rPr>
        <w:t xml:space="preserve"> </w:t>
      </w:r>
      <w:r w:rsidRPr="00DE265D">
        <w:rPr>
          <w:rStyle w:val="default"/>
          <w:rFonts w:ascii="David" w:hAnsi="David" w:cs="David"/>
          <w:b/>
          <w:bCs/>
          <w:sz w:val="24"/>
          <w:szCs w:val="24"/>
          <w:rtl/>
        </w:rPr>
        <w:t>מעדות</w:t>
      </w:r>
      <w:r w:rsidRPr="00DE265D">
        <w:rPr>
          <w:rStyle w:val="default"/>
          <w:rFonts w:ascii="David" w:hAnsi="David" w:cs="David"/>
          <w:sz w:val="24"/>
          <w:szCs w:val="24"/>
          <w:rtl/>
        </w:rPr>
        <w:t xml:space="preserve"> </w:t>
      </w:r>
      <w:r w:rsidR="00EA5D7B" w:rsidRPr="00DE265D">
        <w:rPr>
          <w:rStyle w:val="default"/>
          <w:rFonts w:ascii="David" w:hAnsi="David" w:cs="David"/>
          <w:sz w:val="24"/>
          <w:szCs w:val="24"/>
          <w:rtl/>
        </w:rPr>
        <w:t>ה</w:t>
      </w:r>
      <w:r w:rsidR="00EA5D7B" w:rsidRPr="00DE265D">
        <w:rPr>
          <w:rStyle w:val="default"/>
          <w:rFonts w:ascii="David" w:hAnsi="David" w:cs="David"/>
          <w:b/>
          <w:bCs/>
          <w:sz w:val="24"/>
          <w:szCs w:val="24"/>
          <w:rtl/>
        </w:rPr>
        <w:t>נאשם</w:t>
      </w:r>
      <w:r w:rsidRPr="00DE265D">
        <w:rPr>
          <w:rStyle w:val="default"/>
          <w:rFonts w:ascii="David" w:hAnsi="David" w:cs="David"/>
          <w:sz w:val="24"/>
          <w:szCs w:val="24"/>
          <w:rtl/>
        </w:rPr>
        <w:t xml:space="preserve">, אשר </w:t>
      </w:r>
      <w:r w:rsidRPr="00DE265D">
        <w:rPr>
          <w:rStyle w:val="default"/>
          <w:rFonts w:ascii="David" w:hAnsi="David" w:cs="David"/>
          <w:b/>
          <w:bCs/>
          <w:sz w:val="24"/>
          <w:szCs w:val="24"/>
          <w:rtl/>
        </w:rPr>
        <w:t>זכתה לחיזוק ממשי</w:t>
      </w:r>
      <w:r w:rsidRPr="00DE265D">
        <w:rPr>
          <w:rStyle w:val="default"/>
          <w:rFonts w:ascii="David" w:hAnsi="David" w:cs="David"/>
          <w:sz w:val="24"/>
          <w:szCs w:val="24"/>
          <w:rtl/>
        </w:rPr>
        <w:t xml:space="preserve"> בראיות </w:t>
      </w:r>
      <w:r w:rsidRPr="00DE265D">
        <w:rPr>
          <w:rStyle w:val="default"/>
          <w:rFonts w:ascii="David" w:hAnsi="David" w:cs="David"/>
          <w:b/>
          <w:bCs/>
          <w:sz w:val="24"/>
          <w:szCs w:val="24"/>
          <w:rtl/>
        </w:rPr>
        <w:t>חיצוניות</w:t>
      </w:r>
      <w:r w:rsidRPr="00DE265D">
        <w:rPr>
          <w:rStyle w:val="default"/>
          <w:rFonts w:ascii="David" w:hAnsi="David" w:cs="David"/>
          <w:sz w:val="24"/>
          <w:szCs w:val="24"/>
          <w:rtl/>
        </w:rPr>
        <w:t xml:space="preserve"> ועוררה את אמוננו" (</w:t>
      </w:r>
      <w:r w:rsidR="00EA5D7B" w:rsidRPr="00DE265D">
        <w:rPr>
          <w:rStyle w:val="default"/>
          <w:rFonts w:ascii="David" w:hAnsi="David" w:cs="David"/>
          <w:sz w:val="24"/>
          <w:szCs w:val="24"/>
          <w:rtl/>
        </w:rPr>
        <w:t xml:space="preserve">סעיף 145 לפסק הדין. </w:t>
      </w:r>
      <w:r w:rsidRPr="00DE265D">
        <w:rPr>
          <w:rStyle w:val="default"/>
          <w:rFonts w:ascii="David" w:hAnsi="David" w:cs="David"/>
          <w:sz w:val="24"/>
          <w:szCs w:val="24"/>
          <w:rtl/>
        </w:rPr>
        <w:t xml:space="preserve">ההדגשות </w:t>
      </w:r>
      <w:r w:rsidR="003F245E">
        <w:rPr>
          <w:rStyle w:val="default"/>
          <w:rFonts w:ascii="David" w:hAnsi="David" w:cs="David" w:hint="cs"/>
          <w:sz w:val="24"/>
          <w:szCs w:val="24"/>
          <w:rtl/>
        </w:rPr>
        <w:t xml:space="preserve">כאן ולהלן </w:t>
      </w:r>
      <w:r w:rsidR="00EA5D7B" w:rsidRPr="00DE265D">
        <w:rPr>
          <w:rStyle w:val="default"/>
          <w:rFonts w:ascii="David" w:hAnsi="David" w:cs="David"/>
          <w:sz w:val="24"/>
          <w:szCs w:val="24"/>
          <w:rtl/>
        </w:rPr>
        <w:t xml:space="preserve">הן </w:t>
      </w:r>
      <w:r w:rsidRPr="003F245E">
        <w:rPr>
          <w:rStyle w:val="default"/>
          <w:rFonts w:ascii="David" w:hAnsi="David" w:cs="David"/>
          <w:sz w:val="24"/>
          <w:szCs w:val="24"/>
          <w:u w:val="single"/>
          <w:rtl/>
        </w:rPr>
        <w:t>במקור</w:t>
      </w:r>
      <w:r w:rsidR="003F245E" w:rsidRPr="003F245E">
        <w:rPr>
          <w:rStyle w:val="default"/>
          <w:rFonts w:ascii="David" w:hAnsi="David" w:cs="David" w:hint="cs"/>
          <w:sz w:val="24"/>
          <w:szCs w:val="24"/>
          <w:rtl/>
        </w:rPr>
        <w:t>, אלא אם צוין אחרת</w:t>
      </w:r>
      <w:r w:rsidRPr="00DE265D">
        <w:rPr>
          <w:rStyle w:val="default"/>
          <w:rFonts w:ascii="David" w:hAnsi="David" w:cs="David"/>
          <w:sz w:val="24"/>
          <w:szCs w:val="24"/>
          <w:rtl/>
        </w:rPr>
        <w:t xml:space="preserve">). </w:t>
      </w:r>
    </w:p>
    <w:p w14:paraId="54E8AC54" w14:textId="77777777" w:rsidR="009F0676" w:rsidRPr="009F0676" w:rsidRDefault="009F0676" w:rsidP="009F0676">
      <w:pPr>
        <w:pStyle w:val="Ruller5"/>
        <w:ind w:left="1644" w:right="1281"/>
        <w:rPr>
          <w:rStyle w:val="default"/>
          <w:rtl/>
        </w:rPr>
      </w:pPr>
    </w:p>
    <w:p w14:paraId="29C219F6" w14:textId="3FD15F3A" w:rsidR="009F0676" w:rsidRPr="00DE265D" w:rsidRDefault="007D55AB" w:rsidP="00DE265D">
      <w:pPr>
        <w:pStyle w:val="ListParagraph"/>
        <w:numPr>
          <w:ilvl w:val="0"/>
          <w:numId w:val="10"/>
        </w:numPr>
        <w:shd w:val="clear" w:color="auto" w:fill="FFFFFF"/>
        <w:spacing w:line="360" w:lineRule="auto"/>
        <w:rPr>
          <w:rFonts w:ascii="David" w:hAnsi="David"/>
          <w:color w:val="000000"/>
        </w:rPr>
      </w:pPr>
      <w:r w:rsidRPr="009F0676">
        <w:rPr>
          <w:rFonts w:ascii="David" w:hAnsi="David" w:hint="cs"/>
          <w:color w:val="222222"/>
          <w:rtl/>
        </w:rPr>
        <w:t xml:space="preserve">די בדברים אלה כדי לקבוע </w:t>
      </w:r>
      <w:r w:rsidR="003C4554" w:rsidRPr="009F0676">
        <w:rPr>
          <w:rFonts w:ascii="David" w:hAnsi="David" w:hint="cs"/>
          <w:color w:val="222222"/>
          <w:rtl/>
        </w:rPr>
        <w:t>ש</w:t>
      </w:r>
      <w:r w:rsidRPr="009F0676">
        <w:rPr>
          <w:rFonts w:ascii="David" w:hAnsi="David" w:hint="cs"/>
          <w:b/>
          <w:bCs/>
          <w:color w:val="222222"/>
          <w:rtl/>
        </w:rPr>
        <w:t xml:space="preserve">זיכויו של </w:t>
      </w:r>
      <w:r w:rsidR="002B3617" w:rsidRPr="009F0676">
        <w:rPr>
          <w:rFonts w:ascii="David" w:hAnsi="David" w:hint="cs"/>
          <w:b/>
          <w:bCs/>
          <w:color w:val="222222"/>
          <w:rtl/>
        </w:rPr>
        <w:t>המבקש</w:t>
      </w:r>
      <w:r w:rsidRPr="009F0676">
        <w:rPr>
          <w:rFonts w:ascii="David" w:hAnsi="David" w:hint="cs"/>
          <w:b/>
          <w:bCs/>
          <w:color w:val="222222"/>
          <w:rtl/>
        </w:rPr>
        <w:t xml:space="preserve"> אינו זיכוי </w:t>
      </w:r>
      <w:r w:rsidR="00486675" w:rsidRPr="009F0676">
        <w:rPr>
          <w:rFonts w:ascii="David" w:hAnsi="David" w:hint="cs"/>
          <w:b/>
          <w:bCs/>
          <w:color w:val="222222"/>
          <w:rtl/>
        </w:rPr>
        <w:t>"</w:t>
      </w:r>
      <w:r w:rsidRPr="009F0676">
        <w:rPr>
          <w:rFonts w:ascii="David" w:hAnsi="David" w:hint="cs"/>
          <w:b/>
          <w:bCs/>
          <w:color w:val="222222"/>
          <w:rtl/>
        </w:rPr>
        <w:t>טכני</w:t>
      </w:r>
      <w:r w:rsidR="00486675" w:rsidRPr="009F0676">
        <w:rPr>
          <w:rFonts w:ascii="David" w:hAnsi="David" w:hint="cs"/>
          <w:b/>
          <w:bCs/>
          <w:color w:val="222222"/>
          <w:rtl/>
        </w:rPr>
        <w:t>"</w:t>
      </w:r>
      <w:r w:rsidR="009F0015" w:rsidRPr="009F0676">
        <w:rPr>
          <w:rFonts w:ascii="David" w:hAnsi="David" w:hint="cs"/>
          <w:b/>
          <w:bCs/>
          <w:color w:val="222222"/>
          <w:rtl/>
        </w:rPr>
        <w:t xml:space="preserve">, אלא כזה המרחיק </w:t>
      </w:r>
      <w:r w:rsidRPr="009F0676">
        <w:rPr>
          <w:rFonts w:ascii="David" w:hAnsi="David" w:hint="cs"/>
          <w:b/>
          <w:bCs/>
          <w:color w:val="222222"/>
          <w:rtl/>
        </w:rPr>
        <w:t xml:space="preserve">אותו באופן </w:t>
      </w:r>
      <w:r w:rsidRPr="009F0676">
        <w:rPr>
          <w:rFonts w:ascii="David" w:hAnsi="David" w:hint="eastAsia"/>
          <w:b/>
          <w:bCs/>
          <w:color w:val="222222"/>
          <w:u w:val="single"/>
          <w:rtl/>
        </w:rPr>
        <w:t>ממשי</w:t>
      </w:r>
      <w:r w:rsidRPr="009F0676">
        <w:rPr>
          <w:rFonts w:ascii="David" w:hAnsi="David" w:hint="cs"/>
          <w:b/>
          <w:bCs/>
          <w:color w:val="222222"/>
          <w:rtl/>
        </w:rPr>
        <w:t xml:space="preserve"> מזיכוי שהיה </w:t>
      </w:r>
      <w:proofErr w:type="spellStart"/>
      <w:r w:rsidRPr="009F0676">
        <w:rPr>
          <w:rFonts w:ascii="David" w:hAnsi="David" w:hint="cs"/>
          <w:b/>
          <w:bCs/>
          <w:color w:val="222222"/>
          <w:rtl/>
        </w:rPr>
        <w:t>כפסע</w:t>
      </w:r>
      <w:proofErr w:type="spellEnd"/>
      <w:r w:rsidRPr="009F0676">
        <w:rPr>
          <w:rFonts w:ascii="David" w:hAnsi="David" w:hint="cs"/>
          <w:b/>
          <w:bCs/>
          <w:color w:val="222222"/>
          <w:rtl/>
        </w:rPr>
        <w:t xml:space="preserve"> מהרשעה</w:t>
      </w:r>
      <w:r w:rsidR="009F0676" w:rsidRPr="009F0676">
        <w:rPr>
          <w:rFonts w:ascii="David" w:hAnsi="David" w:hint="cs"/>
          <w:b/>
          <w:bCs/>
          <w:color w:val="222222"/>
          <w:rtl/>
        </w:rPr>
        <w:t xml:space="preserve">. </w:t>
      </w:r>
      <w:r w:rsidRPr="009F0676">
        <w:rPr>
          <w:rFonts w:ascii="David" w:hAnsi="David" w:hint="cs"/>
          <w:color w:val="222222"/>
          <w:rtl/>
        </w:rPr>
        <w:t>על אף קשיים מסוימים בחלקים מעדות המבקש</w:t>
      </w:r>
      <w:r w:rsidR="006F6313" w:rsidRPr="009F0676">
        <w:rPr>
          <w:rFonts w:ascii="David" w:hAnsi="David" w:hint="cs"/>
          <w:color w:val="222222"/>
          <w:rtl/>
        </w:rPr>
        <w:t xml:space="preserve"> (ראו סעיפים 110 ו-111 </w:t>
      </w:r>
      <w:r w:rsidR="003C4554" w:rsidRPr="009F0676">
        <w:rPr>
          <w:rFonts w:ascii="David" w:hAnsi="David" w:hint="cs"/>
          <w:color w:val="222222"/>
          <w:rtl/>
        </w:rPr>
        <w:t xml:space="preserve">לפסק </w:t>
      </w:r>
      <w:r w:rsidR="006F6313" w:rsidRPr="009F0676">
        <w:rPr>
          <w:rFonts w:ascii="David" w:hAnsi="David" w:hint="cs"/>
          <w:color w:val="222222"/>
          <w:rtl/>
        </w:rPr>
        <w:t>הדין)</w:t>
      </w:r>
      <w:r w:rsidRPr="009F0676">
        <w:rPr>
          <w:rFonts w:ascii="David" w:hAnsi="David" w:hint="cs"/>
          <w:color w:val="222222"/>
          <w:rtl/>
        </w:rPr>
        <w:t xml:space="preserve">, </w:t>
      </w:r>
      <w:r w:rsidRPr="009F0676">
        <w:rPr>
          <w:rFonts w:ascii="David" w:hAnsi="David" w:hint="cs"/>
          <w:b/>
          <w:bCs/>
          <w:color w:val="222222"/>
          <w:rtl/>
        </w:rPr>
        <w:t>מצאנו לתת אמון בגרסתו</w:t>
      </w:r>
      <w:r w:rsidRPr="009F0676">
        <w:rPr>
          <w:rFonts w:ascii="David" w:hAnsi="David" w:hint="cs"/>
          <w:color w:val="222222"/>
          <w:rtl/>
        </w:rPr>
        <w:t xml:space="preserve">. בשונה מטענת התביעה, </w:t>
      </w:r>
      <w:r w:rsidR="003C4554" w:rsidRPr="009F0676">
        <w:rPr>
          <w:rFonts w:ascii="David" w:hAnsi="David" w:hint="cs"/>
          <w:color w:val="222222"/>
          <w:rtl/>
        </w:rPr>
        <w:t xml:space="preserve">כי </w:t>
      </w:r>
      <w:r w:rsidRPr="009F0676">
        <w:rPr>
          <w:rFonts w:ascii="David" w:hAnsi="David" w:hint="cs"/>
          <w:color w:val="222222"/>
          <w:rtl/>
        </w:rPr>
        <w:t xml:space="preserve">זיכויו של </w:t>
      </w:r>
      <w:r w:rsidR="002B3617" w:rsidRPr="009F0676">
        <w:rPr>
          <w:rFonts w:ascii="David" w:hAnsi="David" w:hint="cs"/>
          <w:color w:val="222222"/>
          <w:rtl/>
        </w:rPr>
        <w:t>המבקש</w:t>
      </w:r>
      <w:r w:rsidRPr="009F0676">
        <w:rPr>
          <w:rFonts w:ascii="David" w:hAnsi="David" w:hint="cs"/>
          <w:color w:val="222222"/>
          <w:rtl/>
        </w:rPr>
        <w:t xml:space="preserve"> </w:t>
      </w:r>
      <w:r w:rsidR="003C4554" w:rsidRPr="009F0676">
        <w:rPr>
          <w:rFonts w:ascii="David" w:hAnsi="David" w:hint="cs"/>
          <w:color w:val="222222"/>
          <w:rtl/>
        </w:rPr>
        <w:t>נשען על חוסר מודעות ל</w:t>
      </w:r>
      <w:r w:rsidRPr="009F0676">
        <w:rPr>
          <w:rFonts w:ascii="David" w:hAnsi="David" w:hint="cs"/>
          <w:color w:val="222222"/>
          <w:rtl/>
        </w:rPr>
        <w:t xml:space="preserve">הסכמת המתלוננת לקיום המגע המיני, </w:t>
      </w:r>
      <w:r w:rsidR="003C4554" w:rsidRPr="009F0676">
        <w:rPr>
          <w:rFonts w:ascii="David" w:hAnsi="David" w:hint="cs"/>
          <w:color w:val="222222"/>
          <w:rtl/>
        </w:rPr>
        <w:t xml:space="preserve">קבענו כי </w:t>
      </w:r>
      <w:r w:rsidR="003C4554" w:rsidRPr="009F0676">
        <w:rPr>
          <w:rFonts w:ascii="David" w:hAnsi="David"/>
          <w:color w:val="222222"/>
          <w:rtl/>
        </w:rPr>
        <w:t>–</w:t>
      </w:r>
      <w:r w:rsidR="003C4554" w:rsidRPr="009F0676">
        <w:rPr>
          <w:rFonts w:ascii="David" w:hAnsi="David" w:hint="cs"/>
          <w:color w:val="222222"/>
          <w:rtl/>
        </w:rPr>
        <w:t xml:space="preserve"> </w:t>
      </w:r>
    </w:p>
    <w:p w14:paraId="00D15B75" w14:textId="315412D1" w:rsidR="009F0676" w:rsidRPr="00DE265D" w:rsidRDefault="009F0676" w:rsidP="009F0676">
      <w:pPr>
        <w:pStyle w:val="Ruller5"/>
        <w:ind w:left="1644" w:right="1281"/>
        <w:rPr>
          <w:rStyle w:val="default"/>
          <w:rFonts w:ascii="David" w:hAnsi="David" w:cs="David"/>
          <w:sz w:val="24"/>
          <w:szCs w:val="24"/>
          <w:rtl/>
        </w:rPr>
      </w:pPr>
      <w:r w:rsidRPr="00DE265D">
        <w:rPr>
          <w:rStyle w:val="default"/>
          <w:rFonts w:ascii="David" w:hAnsi="David" w:cs="David"/>
          <w:sz w:val="24"/>
          <w:szCs w:val="24"/>
          <w:rtl/>
        </w:rPr>
        <w:t xml:space="preserve">"בחינת עדויות המתלוננת והמבקש בהשוואה </w:t>
      </w:r>
      <w:r w:rsidRPr="00DE265D">
        <w:rPr>
          <w:rStyle w:val="default"/>
          <w:rFonts w:ascii="David" w:hAnsi="David" w:cs="David"/>
          <w:b/>
          <w:bCs/>
          <w:sz w:val="24"/>
          <w:szCs w:val="24"/>
          <w:rtl/>
        </w:rPr>
        <w:t>לראיות חיצוניות</w:t>
      </w:r>
      <w:r w:rsidRPr="00DE265D">
        <w:rPr>
          <w:rStyle w:val="default"/>
          <w:rFonts w:ascii="David" w:hAnsi="David" w:cs="David"/>
          <w:sz w:val="24"/>
          <w:szCs w:val="24"/>
          <w:rtl/>
        </w:rPr>
        <w:t xml:space="preserve"> שהוצגו לפנינו, מעלה כי </w:t>
      </w:r>
      <w:r w:rsidRPr="00DE265D">
        <w:rPr>
          <w:rStyle w:val="default"/>
          <w:rFonts w:ascii="David" w:hAnsi="David" w:cs="David"/>
          <w:b/>
          <w:bCs/>
          <w:sz w:val="24"/>
          <w:szCs w:val="24"/>
          <w:rtl/>
        </w:rPr>
        <w:t>במספר נקודות מהותיות</w:t>
      </w:r>
      <w:r w:rsidRPr="00DE265D">
        <w:rPr>
          <w:rStyle w:val="default"/>
          <w:rFonts w:ascii="David" w:hAnsi="David" w:cs="David"/>
          <w:sz w:val="24"/>
          <w:szCs w:val="24"/>
          <w:rtl/>
        </w:rPr>
        <w:t xml:space="preserve">, זכתה עדות המבקש לחיזוק, וכי בכוחה של </w:t>
      </w:r>
      <w:r w:rsidRPr="00DE265D">
        <w:rPr>
          <w:rStyle w:val="default"/>
          <w:rFonts w:ascii="David" w:hAnsi="David" w:cs="David"/>
          <w:b/>
          <w:bCs/>
          <w:sz w:val="24"/>
          <w:szCs w:val="24"/>
          <w:rtl/>
        </w:rPr>
        <w:t>השוואה זו להאיר את שאלת ההסכמה של המתלוננת למגעים</w:t>
      </w:r>
      <w:r w:rsidRPr="00DE265D">
        <w:rPr>
          <w:rStyle w:val="default"/>
          <w:rFonts w:ascii="David" w:hAnsi="David" w:cs="David"/>
          <w:sz w:val="24"/>
          <w:szCs w:val="24"/>
          <w:rtl/>
        </w:rPr>
        <w:t xml:space="preserve">, או לחלופין להשליך על שאלת </w:t>
      </w:r>
      <w:r w:rsidRPr="00DE265D">
        <w:rPr>
          <w:rStyle w:val="default"/>
          <w:rFonts w:ascii="David" w:hAnsi="David" w:cs="David"/>
          <w:b/>
          <w:bCs/>
          <w:sz w:val="24"/>
          <w:szCs w:val="24"/>
          <w:rtl/>
        </w:rPr>
        <w:t>היכולת</w:t>
      </w:r>
      <w:r w:rsidRPr="00DE265D">
        <w:rPr>
          <w:rStyle w:val="default"/>
          <w:rFonts w:ascii="David" w:hAnsi="David" w:cs="David"/>
          <w:sz w:val="24"/>
          <w:szCs w:val="24"/>
          <w:rtl/>
        </w:rPr>
        <w:t xml:space="preserve"> של המבקש </w:t>
      </w:r>
      <w:r w:rsidRPr="00DE265D">
        <w:rPr>
          <w:rStyle w:val="default"/>
          <w:rFonts w:ascii="David" w:hAnsi="David" w:cs="David"/>
          <w:b/>
          <w:bCs/>
          <w:sz w:val="24"/>
          <w:szCs w:val="24"/>
          <w:rtl/>
        </w:rPr>
        <w:t>להבין</w:t>
      </w:r>
      <w:r w:rsidRPr="00DE265D">
        <w:rPr>
          <w:rStyle w:val="default"/>
          <w:rFonts w:ascii="David" w:hAnsi="David" w:cs="David"/>
          <w:sz w:val="24"/>
          <w:szCs w:val="24"/>
          <w:rtl/>
        </w:rPr>
        <w:t xml:space="preserve"> את חוסר הרצון שעליו העידה המתלוננת בעדותה" (סעיף 84 לפסק הדין). </w:t>
      </w:r>
    </w:p>
    <w:p w14:paraId="268B9967" w14:textId="77777777" w:rsidR="003C4554" w:rsidRPr="00DE265D" w:rsidRDefault="003C4554" w:rsidP="009F0676">
      <w:pPr>
        <w:shd w:val="clear" w:color="auto" w:fill="FFFFFF"/>
        <w:spacing w:after="0" w:line="360" w:lineRule="auto"/>
        <w:contextualSpacing/>
        <w:jc w:val="both"/>
        <w:rPr>
          <w:rFonts w:ascii="David" w:hAnsi="David" w:cs="David"/>
          <w:color w:val="000000"/>
          <w:sz w:val="24"/>
          <w:szCs w:val="24"/>
        </w:rPr>
      </w:pPr>
    </w:p>
    <w:p w14:paraId="2F446AD0" w14:textId="32F387FB" w:rsidR="000343B3" w:rsidRPr="000343B3" w:rsidRDefault="009F0676" w:rsidP="009F0676">
      <w:pPr>
        <w:shd w:val="clear" w:color="auto" w:fill="FFFFFF"/>
        <w:spacing w:after="0" w:line="360" w:lineRule="auto"/>
        <w:ind w:left="720"/>
        <w:contextualSpacing/>
        <w:jc w:val="both"/>
        <w:rPr>
          <w:rFonts w:ascii="David" w:hAnsi="David" w:cs="David"/>
          <w:color w:val="000000"/>
          <w:sz w:val="24"/>
          <w:szCs w:val="24"/>
        </w:rPr>
      </w:pPr>
      <w:r>
        <w:rPr>
          <w:rFonts w:ascii="David" w:eastAsia="Times New Roman" w:hAnsi="David" w:cs="David" w:hint="cs"/>
          <w:color w:val="222222"/>
          <w:sz w:val="24"/>
          <w:szCs w:val="24"/>
          <w:rtl/>
        </w:rPr>
        <w:t>ובהמשך</w:t>
      </w:r>
      <w:r w:rsidR="0074029D">
        <w:rPr>
          <w:rFonts w:ascii="David" w:eastAsia="Times New Roman" w:hAnsi="David" w:cs="David" w:hint="cs"/>
          <w:color w:val="222222"/>
          <w:sz w:val="24"/>
          <w:szCs w:val="24"/>
          <w:rtl/>
        </w:rPr>
        <w:t xml:space="preserve"> קבענו כי</w:t>
      </w:r>
      <w:r>
        <w:rPr>
          <w:rFonts w:ascii="David" w:eastAsia="Times New Roman" w:hAnsi="David" w:cs="David" w:hint="cs"/>
          <w:color w:val="222222"/>
          <w:sz w:val="24"/>
          <w:szCs w:val="24"/>
          <w:rtl/>
        </w:rPr>
        <w:t xml:space="preserve"> </w:t>
      </w:r>
      <w:r w:rsidR="00C95A45">
        <w:rPr>
          <w:rFonts w:ascii="David" w:eastAsia="Times New Roman" w:hAnsi="David" w:cs="David" w:hint="cs"/>
          <w:color w:val="222222"/>
          <w:sz w:val="24"/>
          <w:szCs w:val="24"/>
          <w:rtl/>
        </w:rPr>
        <w:t xml:space="preserve"> -</w:t>
      </w:r>
    </w:p>
    <w:p w14:paraId="1D7E807F" w14:textId="656A28FA" w:rsidR="009F0676" w:rsidRPr="00DE265D" w:rsidRDefault="009F0676" w:rsidP="009F0676">
      <w:pPr>
        <w:pStyle w:val="Ruller5"/>
        <w:ind w:left="1644" w:right="1281"/>
        <w:rPr>
          <w:rStyle w:val="default"/>
          <w:rFonts w:ascii="David" w:hAnsi="David" w:cs="David"/>
          <w:sz w:val="24"/>
          <w:szCs w:val="24"/>
          <w:rtl/>
        </w:rPr>
      </w:pPr>
      <w:r w:rsidRPr="00DE265D">
        <w:rPr>
          <w:rStyle w:val="default"/>
          <w:rFonts w:ascii="David" w:hAnsi="David" w:cs="David"/>
          <w:sz w:val="24"/>
          <w:szCs w:val="24"/>
          <w:rtl/>
        </w:rPr>
        <w:t xml:space="preserve">"הונחה לפנינו אפשרות </w:t>
      </w:r>
      <w:r w:rsidRPr="00DE265D">
        <w:rPr>
          <w:rStyle w:val="default"/>
          <w:rFonts w:ascii="David" w:hAnsi="David" w:cs="David"/>
          <w:b/>
          <w:bCs/>
          <w:sz w:val="24"/>
          <w:szCs w:val="24"/>
          <w:rtl/>
        </w:rPr>
        <w:t>הגיונית ממשית ומסתברת</w:t>
      </w:r>
      <w:r w:rsidRPr="00DE265D">
        <w:rPr>
          <w:rStyle w:val="default"/>
          <w:rFonts w:ascii="David" w:hAnsi="David" w:cs="David"/>
          <w:sz w:val="24"/>
          <w:szCs w:val="24"/>
          <w:rtl/>
        </w:rPr>
        <w:t xml:space="preserve"> שהמתלוננת הסכימה למגעים המיניים בין השניים" (סעיף 141 לפסק הדין).</w:t>
      </w:r>
    </w:p>
    <w:p w14:paraId="61693E0E" w14:textId="77777777" w:rsidR="009F0676" w:rsidRPr="009F0676" w:rsidRDefault="009F0676" w:rsidP="009F0676">
      <w:pPr>
        <w:pStyle w:val="Ruller5"/>
        <w:ind w:left="1644" w:right="1281"/>
        <w:rPr>
          <w:rStyle w:val="default"/>
          <w:rtl/>
        </w:rPr>
      </w:pPr>
    </w:p>
    <w:p w14:paraId="386105A0" w14:textId="77777777" w:rsidR="00E278AC" w:rsidRPr="000343B3" w:rsidRDefault="00E278AC" w:rsidP="00B944F4">
      <w:pPr>
        <w:shd w:val="clear" w:color="auto" w:fill="FFFFFF"/>
        <w:spacing w:after="0" w:line="360" w:lineRule="auto"/>
        <w:ind w:left="720"/>
        <w:contextualSpacing/>
        <w:jc w:val="both"/>
        <w:rPr>
          <w:rFonts w:ascii="David" w:hAnsi="David" w:cs="David"/>
          <w:i/>
          <w:iCs/>
          <w:color w:val="000000"/>
          <w:sz w:val="24"/>
          <w:szCs w:val="24"/>
        </w:rPr>
      </w:pPr>
    </w:p>
    <w:p w14:paraId="0C8F02C1" w14:textId="5B4F8AE1" w:rsidR="006F6313" w:rsidRPr="0062040B" w:rsidRDefault="007D55AB" w:rsidP="0062040B">
      <w:pPr>
        <w:numPr>
          <w:ilvl w:val="0"/>
          <w:numId w:val="10"/>
        </w:numPr>
        <w:shd w:val="clear" w:color="auto" w:fill="FFFFFF"/>
        <w:spacing w:after="0" w:line="360" w:lineRule="auto"/>
        <w:contextualSpacing/>
        <w:jc w:val="both"/>
        <w:rPr>
          <w:rFonts w:ascii="David" w:hAnsi="David" w:cs="David"/>
          <w:color w:val="000000"/>
          <w:sz w:val="24"/>
          <w:szCs w:val="24"/>
        </w:rPr>
      </w:pPr>
      <w:r>
        <w:rPr>
          <w:rFonts w:ascii="David" w:eastAsia="Times New Roman" w:hAnsi="David" w:cs="David" w:hint="cs"/>
          <w:color w:val="222222"/>
          <w:sz w:val="24"/>
          <w:szCs w:val="24"/>
          <w:rtl/>
        </w:rPr>
        <w:t xml:space="preserve"> </w:t>
      </w:r>
      <w:r w:rsidRPr="007D55AB">
        <w:rPr>
          <w:rFonts w:ascii="David" w:eastAsia="Times New Roman" w:hAnsi="David" w:cs="David" w:hint="cs"/>
          <w:color w:val="222222"/>
          <w:sz w:val="24"/>
          <w:szCs w:val="24"/>
          <w:rtl/>
        </w:rPr>
        <w:t>לעומת</w:t>
      </w:r>
      <w:r>
        <w:rPr>
          <w:rFonts w:ascii="David" w:eastAsia="Times New Roman" w:hAnsi="David" w:cs="David" w:hint="cs"/>
          <w:color w:val="222222"/>
          <w:sz w:val="24"/>
          <w:szCs w:val="24"/>
          <w:rtl/>
        </w:rPr>
        <w:t xml:space="preserve"> זאת, קבענו כי לא ניתן לאמץ </w:t>
      </w:r>
      <w:r w:rsidR="00C95A45">
        <w:rPr>
          <w:rFonts w:ascii="David" w:eastAsia="Times New Roman" w:hAnsi="David" w:cs="David" w:hint="cs"/>
          <w:color w:val="222222"/>
          <w:sz w:val="24"/>
          <w:szCs w:val="24"/>
          <w:rtl/>
        </w:rPr>
        <w:t xml:space="preserve">את גרסת המתלוננת </w:t>
      </w:r>
      <w:r>
        <w:rPr>
          <w:rFonts w:ascii="David" w:eastAsia="Times New Roman" w:hAnsi="David" w:cs="David" w:hint="cs"/>
          <w:color w:val="222222"/>
          <w:sz w:val="24"/>
          <w:szCs w:val="24"/>
          <w:rtl/>
        </w:rPr>
        <w:t xml:space="preserve">ביחס לכל אחד מפרטי האישום. </w:t>
      </w:r>
      <w:r w:rsidRPr="007D55AB">
        <w:rPr>
          <w:rFonts w:ascii="David" w:hAnsi="David" w:cs="David" w:hint="cs"/>
          <w:color w:val="000000"/>
          <w:sz w:val="24"/>
          <w:szCs w:val="24"/>
          <w:rtl/>
        </w:rPr>
        <w:t xml:space="preserve">מצאנו </w:t>
      </w:r>
      <w:r w:rsidR="008B15EB">
        <w:rPr>
          <w:rFonts w:ascii="David" w:hAnsi="David" w:cs="David" w:hint="cs"/>
          <w:color w:val="000000"/>
          <w:sz w:val="24"/>
          <w:szCs w:val="24"/>
          <w:rtl/>
        </w:rPr>
        <w:t xml:space="preserve">שחוסר מהימנותה השתקף בנושאים פריפריאליים לאישום (כמו: </w:t>
      </w:r>
      <w:r w:rsidR="008B15EB" w:rsidRPr="007D55AB">
        <w:rPr>
          <w:rFonts w:ascii="David" w:hAnsi="David" w:cs="David" w:hint="cs"/>
          <w:color w:val="000000"/>
          <w:sz w:val="24"/>
          <w:szCs w:val="24"/>
          <w:rtl/>
        </w:rPr>
        <w:t>תיאור המבקש כאדם אלים (סעיף 12-13 ל</w:t>
      </w:r>
      <w:r w:rsidR="008B15EB">
        <w:rPr>
          <w:rFonts w:ascii="David" w:hAnsi="David" w:cs="David" w:hint="cs"/>
          <w:color w:val="000000"/>
          <w:sz w:val="24"/>
          <w:szCs w:val="24"/>
          <w:rtl/>
        </w:rPr>
        <w:t>פסק</w:t>
      </w:r>
      <w:r w:rsidR="008B15EB" w:rsidRPr="007D55AB">
        <w:rPr>
          <w:rFonts w:ascii="David" w:hAnsi="David" w:cs="David" w:hint="cs"/>
          <w:color w:val="000000"/>
          <w:sz w:val="24"/>
          <w:szCs w:val="24"/>
          <w:rtl/>
        </w:rPr>
        <w:t xml:space="preserve"> הדין)</w:t>
      </w:r>
      <w:r w:rsidR="008B15EB">
        <w:rPr>
          <w:rFonts w:ascii="David" w:hAnsi="David" w:cs="David" w:hint="cs"/>
          <w:color w:val="000000"/>
          <w:sz w:val="24"/>
          <w:szCs w:val="24"/>
          <w:rtl/>
        </w:rPr>
        <w:t>;</w:t>
      </w:r>
      <w:r w:rsidR="008B15EB" w:rsidRPr="007D55AB">
        <w:rPr>
          <w:rFonts w:ascii="David" w:hAnsi="David" w:cs="David" w:hint="cs"/>
          <w:color w:val="000000"/>
          <w:sz w:val="24"/>
          <w:szCs w:val="24"/>
          <w:rtl/>
        </w:rPr>
        <w:t xml:space="preserve"> תיאור האירוע שהתרחש בבית המלון בתל אביב (סעיף 14 ל</w:t>
      </w:r>
      <w:r w:rsidR="008B15EB">
        <w:rPr>
          <w:rFonts w:ascii="David" w:hAnsi="David" w:cs="David" w:hint="cs"/>
          <w:color w:val="000000"/>
          <w:sz w:val="24"/>
          <w:szCs w:val="24"/>
          <w:rtl/>
        </w:rPr>
        <w:t>פסק</w:t>
      </w:r>
      <w:r w:rsidR="008B15EB" w:rsidRPr="007D55AB">
        <w:rPr>
          <w:rFonts w:ascii="David" w:hAnsi="David" w:cs="David" w:hint="cs"/>
          <w:color w:val="000000"/>
          <w:sz w:val="24"/>
          <w:szCs w:val="24"/>
          <w:rtl/>
        </w:rPr>
        <w:t xml:space="preserve"> הדין)</w:t>
      </w:r>
      <w:r w:rsidR="008B15EB">
        <w:rPr>
          <w:rFonts w:ascii="David" w:hAnsi="David" w:cs="David" w:hint="cs"/>
          <w:color w:val="000000"/>
          <w:sz w:val="24"/>
          <w:szCs w:val="24"/>
          <w:rtl/>
        </w:rPr>
        <w:t>;</w:t>
      </w:r>
      <w:r w:rsidR="008B15EB" w:rsidRPr="007D55AB">
        <w:rPr>
          <w:rFonts w:ascii="David" w:hAnsi="David" w:cs="David" w:hint="cs"/>
          <w:color w:val="000000"/>
          <w:sz w:val="24"/>
          <w:szCs w:val="24"/>
          <w:rtl/>
        </w:rPr>
        <w:t xml:space="preserve"> הסיבות שעמדו מאחורי </w:t>
      </w:r>
      <w:r w:rsidR="003F245E">
        <w:rPr>
          <w:rFonts w:ascii="David" w:hAnsi="David" w:cs="David" w:hint="cs"/>
          <w:color w:val="000000"/>
          <w:sz w:val="24"/>
          <w:szCs w:val="24"/>
          <w:rtl/>
        </w:rPr>
        <w:t>פרידת השניים</w:t>
      </w:r>
      <w:r w:rsidR="008B15EB" w:rsidRPr="007D55AB">
        <w:rPr>
          <w:rFonts w:ascii="David" w:hAnsi="David" w:cs="David" w:hint="cs"/>
          <w:color w:val="000000"/>
          <w:sz w:val="24"/>
          <w:szCs w:val="24"/>
          <w:rtl/>
        </w:rPr>
        <w:t xml:space="preserve"> בחודש אוגוסט 2021 (סעיף 15 ל</w:t>
      </w:r>
      <w:r w:rsidR="008B15EB">
        <w:rPr>
          <w:rFonts w:ascii="David" w:hAnsi="David" w:cs="David" w:hint="cs"/>
          <w:color w:val="000000"/>
          <w:sz w:val="24"/>
          <w:szCs w:val="24"/>
          <w:rtl/>
        </w:rPr>
        <w:t>פסק</w:t>
      </w:r>
      <w:r w:rsidR="008B15EB" w:rsidRPr="007D55AB">
        <w:rPr>
          <w:rFonts w:ascii="David" w:hAnsi="David" w:cs="David" w:hint="cs"/>
          <w:color w:val="000000"/>
          <w:sz w:val="24"/>
          <w:szCs w:val="24"/>
          <w:rtl/>
        </w:rPr>
        <w:t xml:space="preserve"> הדין)</w:t>
      </w:r>
      <w:r w:rsidR="008B15EB">
        <w:rPr>
          <w:rFonts w:ascii="David" w:hAnsi="David" w:cs="David" w:hint="cs"/>
          <w:color w:val="000000"/>
          <w:sz w:val="24"/>
          <w:szCs w:val="24"/>
          <w:rtl/>
        </w:rPr>
        <w:t xml:space="preserve">; </w:t>
      </w:r>
      <w:r w:rsidR="008B15EB" w:rsidRPr="007D55AB">
        <w:rPr>
          <w:rFonts w:ascii="David" w:hAnsi="David" w:cs="David" w:hint="cs"/>
          <w:color w:val="000000"/>
          <w:sz w:val="24"/>
          <w:szCs w:val="24"/>
          <w:rtl/>
        </w:rPr>
        <w:t>טיב היחסים בין השניים בתקופה שבין אוגוסט לאוקטובר 2021 ומחיקת תכתובות "</w:t>
      </w:r>
      <w:proofErr w:type="spellStart"/>
      <w:r w:rsidR="008B15EB" w:rsidRPr="007D55AB">
        <w:rPr>
          <w:rFonts w:ascii="David" w:hAnsi="David" w:cs="David" w:hint="cs"/>
          <w:color w:val="000000"/>
          <w:sz w:val="24"/>
          <w:szCs w:val="24"/>
          <w:rtl/>
        </w:rPr>
        <w:t>וואטסאפ</w:t>
      </w:r>
      <w:proofErr w:type="spellEnd"/>
      <w:r w:rsidR="008B15EB" w:rsidRPr="007D55AB">
        <w:rPr>
          <w:rFonts w:ascii="David" w:hAnsi="David" w:cs="David" w:hint="cs"/>
          <w:color w:val="000000"/>
          <w:sz w:val="24"/>
          <w:szCs w:val="24"/>
          <w:rtl/>
        </w:rPr>
        <w:t>" באותה תקופה (סעיפים 16-27 ל</w:t>
      </w:r>
      <w:r w:rsidR="008B15EB">
        <w:rPr>
          <w:rFonts w:ascii="David" w:hAnsi="David" w:cs="David" w:hint="cs"/>
          <w:color w:val="000000"/>
          <w:sz w:val="24"/>
          <w:szCs w:val="24"/>
          <w:rtl/>
        </w:rPr>
        <w:t>פסק</w:t>
      </w:r>
      <w:r w:rsidR="008B15EB" w:rsidRPr="007D55AB">
        <w:rPr>
          <w:rFonts w:ascii="David" w:hAnsi="David" w:cs="David" w:hint="cs"/>
          <w:color w:val="000000"/>
          <w:sz w:val="24"/>
          <w:szCs w:val="24"/>
          <w:rtl/>
        </w:rPr>
        <w:t xml:space="preserve"> הדין)</w:t>
      </w:r>
      <w:r w:rsidR="008B15EB">
        <w:rPr>
          <w:rFonts w:ascii="David" w:hAnsi="David" w:cs="David" w:hint="cs"/>
          <w:color w:val="000000"/>
          <w:sz w:val="24"/>
          <w:szCs w:val="24"/>
          <w:rtl/>
        </w:rPr>
        <w:t>;</w:t>
      </w:r>
      <w:r w:rsidR="008B15EB" w:rsidRPr="007D55AB">
        <w:rPr>
          <w:rFonts w:ascii="David" w:hAnsi="David" w:cs="David" w:hint="cs"/>
          <w:color w:val="000000"/>
          <w:sz w:val="24"/>
          <w:szCs w:val="24"/>
          <w:rtl/>
        </w:rPr>
        <w:t xml:space="preserve"> </w:t>
      </w:r>
      <w:r w:rsidR="008B15EB">
        <w:rPr>
          <w:rFonts w:ascii="David" w:hAnsi="David" w:cs="David" w:hint="cs"/>
          <w:color w:val="000000"/>
          <w:sz w:val="24"/>
          <w:szCs w:val="24"/>
          <w:rtl/>
        </w:rPr>
        <w:t>ונושאים נוספים שבהם התגלו אי התאמות נוספות שהשליכו על הערכת עדותה</w:t>
      </w:r>
      <w:r w:rsidR="008B15EB" w:rsidRPr="007D55AB">
        <w:rPr>
          <w:rFonts w:ascii="David" w:hAnsi="David" w:cs="David" w:hint="cs"/>
          <w:color w:val="000000"/>
          <w:sz w:val="24"/>
          <w:szCs w:val="24"/>
          <w:rtl/>
        </w:rPr>
        <w:t xml:space="preserve"> (סעיפים </w:t>
      </w:r>
      <w:r w:rsidR="008B15EB">
        <w:rPr>
          <w:rFonts w:ascii="David" w:hAnsi="David" w:cs="David" w:hint="cs"/>
          <w:color w:val="000000"/>
          <w:sz w:val="24"/>
          <w:szCs w:val="24"/>
          <w:rtl/>
        </w:rPr>
        <w:t>35-28</w:t>
      </w:r>
      <w:r w:rsidR="008B15EB" w:rsidRPr="007D55AB">
        <w:rPr>
          <w:rFonts w:ascii="David" w:hAnsi="David" w:cs="David" w:hint="cs"/>
          <w:color w:val="000000"/>
          <w:sz w:val="24"/>
          <w:szCs w:val="24"/>
          <w:rtl/>
        </w:rPr>
        <w:t xml:space="preserve"> ל</w:t>
      </w:r>
      <w:r w:rsidR="008B15EB">
        <w:rPr>
          <w:rFonts w:ascii="David" w:hAnsi="David" w:cs="David" w:hint="cs"/>
          <w:color w:val="000000"/>
          <w:sz w:val="24"/>
          <w:szCs w:val="24"/>
          <w:rtl/>
        </w:rPr>
        <w:t>פסק</w:t>
      </w:r>
      <w:r w:rsidR="008B15EB" w:rsidRPr="007D55AB">
        <w:rPr>
          <w:rFonts w:ascii="David" w:hAnsi="David" w:cs="David" w:hint="cs"/>
          <w:color w:val="000000"/>
          <w:sz w:val="24"/>
          <w:szCs w:val="24"/>
          <w:rtl/>
        </w:rPr>
        <w:t xml:space="preserve"> הדין). </w:t>
      </w:r>
      <w:r w:rsidR="008B15EB">
        <w:rPr>
          <w:rFonts w:ascii="David" w:hAnsi="David" w:cs="David" w:hint="cs"/>
          <w:color w:val="000000"/>
          <w:sz w:val="24"/>
          <w:szCs w:val="24"/>
          <w:rtl/>
        </w:rPr>
        <w:t xml:space="preserve">בהתאם </w:t>
      </w:r>
      <w:proofErr w:type="spellStart"/>
      <w:r w:rsidR="008B15EB">
        <w:rPr>
          <w:rFonts w:ascii="David" w:hAnsi="David" w:cs="David" w:hint="cs"/>
          <w:color w:val="000000"/>
          <w:sz w:val="24"/>
          <w:szCs w:val="24"/>
          <w:rtl/>
        </w:rPr>
        <w:t>הוצבע</w:t>
      </w:r>
      <w:proofErr w:type="spellEnd"/>
      <w:r w:rsidR="008B15EB">
        <w:rPr>
          <w:rFonts w:ascii="David" w:hAnsi="David" w:cs="David" w:hint="cs"/>
          <w:color w:val="000000"/>
          <w:sz w:val="24"/>
          <w:szCs w:val="24"/>
          <w:rtl/>
        </w:rPr>
        <w:t xml:space="preserve"> על חוסר מהימנות בעדותה, גם </w:t>
      </w:r>
      <w:r w:rsidRPr="007D55AB">
        <w:rPr>
          <w:rFonts w:ascii="David" w:hAnsi="David" w:cs="David" w:hint="cs"/>
          <w:color w:val="000000"/>
          <w:sz w:val="24"/>
          <w:szCs w:val="24"/>
          <w:rtl/>
        </w:rPr>
        <w:t>בנקודות שעמדו בלב המחלוקת בין הצדדים</w:t>
      </w:r>
      <w:r w:rsidR="0062040B">
        <w:rPr>
          <w:rFonts w:ascii="David" w:hAnsi="David" w:cs="David" w:hint="cs"/>
          <w:color w:val="000000"/>
          <w:sz w:val="24"/>
          <w:szCs w:val="24"/>
          <w:rtl/>
        </w:rPr>
        <w:t xml:space="preserve"> </w:t>
      </w:r>
      <w:r w:rsidR="006F6313" w:rsidRPr="0062040B">
        <w:rPr>
          <w:rFonts w:ascii="David" w:hAnsi="David" w:cs="David" w:hint="cs"/>
          <w:b/>
          <w:bCs/>
          <w:color w:val="000000"/>
          <w:sz w:val="24"/>
          <w:szCs w:val="24"/>
          <w:rtl/>
        </w:rPr>
        <w:t>בנושאים מהותיים הקשורים לאירועים המפורטים בכתב האישום</w:t>
      </w:r>
      <w:r w:rsidR="009F0015" w:rsidRPr="0062040B">
        <w:rPr>
          <w:rFonts w:ascii="David" w:hAnsi="David" w:cs="David" w:hint="cs"/>
          <w:color w:val="000000"/>
          <w:sz w:val="24"/>
          <w:szCs w:val="24"/>
          <w:rtl/>
        </w:rPr>
        <w:t>,</w:t>
      </w:r>
      <w:r w:rsidR="006F6313" w:rsidRPr="0062040B">
        <w:rPr>
          <w:rFonts w:ascii="David" w:hAnsi="David" w:cs="David" w:hint="cs"/>
          <w:color w:val="000000"/>
          <w:sz w:val="24"/>
          <w:szCs w:val="24"/>
          <w:rtl/>
        </w:rPr>
        <w:t xml:space="preserve"> כגון יחסה של המתלוננת לחניקות</w:t>
      </w:r>
      <w:r w:rsidR="00E278AC" w:rsidRPr="0062040B">
        <w:rPr>
          <w:rFonts w:ascii="David" w:hAnsi="David" w:cs="David" w:hint="cs"/>
          <w:color w:val="000000"/>
          <w:sz w:val="24"/>
          <w:szCs w:val="24"/>
          <w:rtl/>
        </w:rPr>
        <w:t xml:space="preserve"> ב</w:t>
      </w:r>
      <w:r w:rsidR="009F0015" w:rsidRPr="0062040B">
        <w:rPr>
          <w:rFonts w:ascii="David" w:hAnsi="David" w:cs="David" w:hint="cs"/>
          <w:color w:val="000000"/>
          <w:sz w:val="24"/>
          <w:szCs w:val="24"/>
          <w:rtl/>
        </w:rPr>
        <w:t>מהלך ה</w:t>
      </w:r>
      <w:r w:rsidR="00E278AC" w:rsidRPr="0062040B">
        <w:rPr>
          <w:rFonts w:ascii="David" w:hAnsi="David" w:cs="David" w:hint="cs"/>
          <w:color w:val="000000"/>
          <w:sz w:val="24"/>
          <w:szCs w:val="24"/>
          <w:rtl/>
        </w:rPr>
        <w:t>מגע המיני עם המבקש</w:t>
      </w:r>
      <w:r w:rsidR="006F6313" w:rsidRPr="0062040B">
        <w:rPr>
          <w:rFonts w:ascii="David" w:hAnsi="David" w:cs="David" w:hint="cs"/>
          <w:color w:val="000000"/>
          <w:sz w:val="24"/>
          <w:szCs w:val="24"/>
          <w:rtl/>
        </w:rPr>
        <w:t xml:space="preserve"> (סעיפים</w:t>
      </w:r>
      <w:r w:rsidR="008B15EB" w:rsidRPr="0062040B">
        <w:rPr>
          <w:rFonts w:ascii="David" w:hAnsi="David" w:cs="David" w:hint="cs"/>
          <w:color w:val="000000"/>
          <w:sz w:val="24"/>
          <w:szCs w:val="24"/>
          <w:rtl/>
        </w:rPr>
        <w:t xml:space="preserve"> 104-94 לפסק הדין</w:t>
      </w:r>
      <w:r w:rsidR="006F6313" w:rsidRPr="0062040B">
        <w:rPr>
          <w:rFonts w:ascii="David" w:hAnsi="David" w:cs="David" w:hint="cs"/>
          <w:color w:val="000000"/>
          <w:sz w:val="24"/>
          <w:szCs w:val="24"/>
          <w:rtl/>
        </w:rPr>
        <w:t>) ו</w:t>
      </w:r>
      <w:r w:rsidR="008B15EB" w:rsidRPr="0062040B">
        <w:rPr>
          <w:rFonts w:ascii="David" w:hAnsi="David" w:cs="David" w:hint="cs"/>
          <w:color w:val="000000"/>
          <w:sz w:val="24"/>
          <w:szCs w:val="24"/>
          <w:rtl/>
        </w:rPr>
        <w:t>הטעמים ל</w:t>
      </w:r>
      <w:r w:rsidR="006F6313" w:rsidRPr="0062040B">
        <w:rPr>
          <w:rFonts w:ascii="David" w:hAnsi="David" w:cs="David" w:hint="cs"/>
          <w:color w:val="000000"/>
          <w:sz w:val="24"/>
          <w:szCs w:val="24"/>
          <w:rtl/>
        </w:rPr>
        <w:t>שליחת הודעה לבן זוגה במהלך האירוע המרכזי</w:t>
      </w:r>
      <w:r w:rsidR="008B15EB" w:rsidRPr="0062040B">
        <w:rPr>
          <w:rFonts w:ascii="David" w:hAnsi="David" w:cs="David" w:hint="cs"/>
          <w:color w:val="000000"/>
          <w:sz w:val="24"/>
          <w:szCs w:val="24"/>
          <w:rtl/>
        </w:rPr>
        <w:t>, מועד השליחה ופשר תוכנה</w:t>
      </w:r>
      <w:r w:rsidR="0062040B">
        <w:rPr>
          <w:rFonts w:ascii="David" w:hAnsi="David" w:cs="David" w:hint="cs"/>
          <w:color w:val="000000"/>
          <w:sz w:val="24"/>
          <w:szCs w:val="24"/>
          <w:rtl/>
        </w:rPr>
        <w:t xml:space="preserve"> </w:t>
      </w:r>
      <w:r w:rsidR="006F6313" w:rsidRPr="0062040B">
        <w:rPr>
          <w:rFonts w:ascii="David" w:hAnsi="David" w:cs="David" w:hint="cs"/>
          <w:color w:val="000000"/>
          <w:sz w:val="24"/>
          <w:szCs w:val="24"/>
          <w:rtl/>
        </w:rPr>
        <w:t xml:space="preserve">(סעיפים </w:t>
      </w:r>
      <w:r w:rsidR="008B15EB" w:rsidRPr="0062040B">
        <w:rPr>
          <w:rFonts w:ascii="David" w:hAnsi="David" w:cs="David" w:hint="cs"/>
          <w:color w:val="000000"/>
          <w:sz w:val="24"/>
          <w:szCs w:val="24"/>
          <w:rtl/>
        </w:rPr>
        <w:t xml:space="preserve">93-89 לפסק </w:t>
      </w:r>
      <w:r w:rsidR="006F6313" w:rsidRPr="0062040B">
        <w:rPr>
          <w:rFonts w:ascii="David" w:hAnsi="David" w:cs="David" w:hint="cs"/>
          <w:color w:val="000000"/>
          <w:sz w:val="24"/>
          <w:szCs w:val="24"/>
          <w:rtl/>
        </w:rPr>
        <w:t>הדין).</w:t>
      </w:r>
    </w:p>
    <w:p w14:paraId="65695B63" w14:textId="68977F48" w:rsidR="007D55AB" w:rsidRPr="006F6313" w:rsidRDefault="006F6313" w:rsidP="00B944F4">
      <w:pPr>
        <w:pStyle w:val="ListParagraph"/>
        <w:numPr>
          <w:ilvl w:val="0"/>
          <w:numId w:val="10"/>
        </w:numPr>
        <w:spacing w:line="360" w:lineRule="auto"/>
        <w:contextualSpacing w:val="0"/>
        <w:rPr>
          <w:rFonts w:ascii="David" w:hAnsi="David"/>
          <w:color w:val="000000"/>
        </w:rPr>
      </w:pPr>
      <w:r>
        <w:rPr>
          <w:rFonts w:ascii="David" w:hAnsi="David" w:hint="cs"/>
          <w:color w:val="000000"/>
          <w:rtl/>
        </w:rPr>
        <w:t xml:space="preserve">לסיכום, </w:t>
      </w:r>
      <w:r w:rsidR="003F245E">
        <w:rPr>
          <w:rFonts w:ascii="David" w:hAnsi="David" w:hint="cs"/>
          <w:color w:val="000000"/>
          <w:rtl/>
        </w:rPr>
        <w:t>על אף ש</w:t>
      </w:r>
      <w:r>
        <w:rPr>
          <w:rFonts w:ascii="David" w:hAnsi="David" w:hint="cs"/>
          <w:color w:val="000000"/>
          <w:rtl/>
        </w:rPr>
        <w:t xml:space="preserve">זיכויו של המבקש לא היה זיכוי מוחלט. הוא </w:t>
      </w:r>
      <w:r w:rsidR="008B15EB">
        <w:rPr>
          <w:rFonts w:ascii="David" w:hAnsi="David" w:hint="cs"/>
          <w:color w:val="000000"/>
          <w:rtl/>
        </w:rPr>
        <w:t>התבסס במ</w:t>
      </w:r>
      <w:r w:rsidR="0074029D">
        <w:rPr>
          <w:rFonts w:ascii="David" w:hAnsi="David" w:hint="cs"/>
          <w:color w:val="000000"/>
          <w:rtl/>
        </w:rPr>
        <w:t>י</w:t>
      </w:r>
      <w:r w:rsidR="008B15EB">
        <w:rPr>
          <w:rFonts w:ascii="David" w:hAnsi="David" w:hint="cs"/>
          <w:color w:val="000000"/>
          <w:rtl/>
        </w:rPr>
        <w:t xml:space="preserve">דה רבה </w:t>
      </w:r>
      <w:r>
        <w:rPr>
          <w:rFonts w:ascii="David" w:hAnsi="David" w:hint="cs"/>
          <w:color w:val="000000"/>
          <w:rtl/>
        </w:rPr>
        <w:t>על האמון שנתנו בחלקים נרחבים של גרסתו</w:t>
      </w:r>
      <w:r w:rsidR="008B15EB">
        <w:rPr>
          <w:rFonts w:ascii="David" w:hAnsi="David" w:hint="cs"/>
          <w:color w:val="000000"/>
          <w:rtl/>
        </w:rPr>
        <w:t xml:space="preserve">. </w:t>
      </w:r>
      <w:r>
        <w:rPr>
          <w:rFonts w:ascii="David" w:hAnsi="David" w:hint="cs"/>
          <w:color w:val="000000"/>
          <w:rtl/>
        </w:rPr>
        <w:t xml:space="preserve">לעומת </w:t>
      </w:r>
      <w:r w:rsidR="008B15EB">
        <w:rPr>
          <w:rFonts w:ascii="David" w:hAnsi="David" w:hint="cs"/>
          <w:color w:val="000000"/>
          <w:rtl/>
        </w:rPr>
        <w:t xml:space="preserve">זאת, </w:t>
      </w:r>
      <w:r>
        <w:rPr>
          <w:rFonts w:ascii="David" w:hAnsi="David" w:hint="cs"/>
          <w:color w:val="000000"/>
          <w:rtl/>
        </w:rPr>
        <w:t>זיהינו קשיים של ממש</w:t>
      </w:r>
      <w:r w:rsidR="008B15EB">
        <w:rPr>
          <w:rFonts w:ascii="David" w:hAnsi="David" w:hint="cs"/>
          <w:color w:val="000000"/>
          <w:rtl/>
        </w:rPr>
        <w:t xml:space="preserve"> בגרסת המתלוננת</w:t>
      </w:r>
      <w:r>
        <w:rPr>
          <w:rFonts w:ascii="David" w:hAnsi="David" w:hint="cs"/>
          <w:color w:val="000000"/>
          <w:rtl/>
        </w:rPr>
        <w:t xml:space="preserve"> </w:t>
      </w:r>
      <w:r w:rsidR="008B15EB">
        <w:rPr>
          <w:rFonts w:ascii="David" w:hAnsi="David" w:hint="cs"/>
          <w:color w:val="000000"/>
          <w:rtl/>
        </w:rPr>
        <w:t xml:space="preserve">שהשליכו </w:t>
      </w:r>
      <w:r>
        <w:rPr>
          <w:rFonts w:ascii="David" w:hAnsi="David" w:hint="cs"/>
          <w:color w:val="000000"/>
          <w:rtl/>
        </w:rPr>
        <w:t xml:space="preserve">על </w:t>
      </w:r>
      <w:r w:rsidR="008B15EB">
        <w:rPr>
          <w:rFonts w:ascii="David" w:hAnsi="David" w:hint="cs"/>
          <w:color w:val="000000"/>
          <w:rtl/>
        </w:rPr>
        <w:t>מהימנותה. היבט זה מתיישב עם</w:t>
      </w:r>
      <w:r w:rsidR="009F0015">
        <w:rPr>
          <w:rFonts w:ascii="David" w:hAnsi="David" w:hint="cs"/>
          <w:color w:val="000000"/>
          <w:rtl/>
        </w:rPr>
        <w:t xml:space="preserve"> ה</w:t>
      </w:r>
      <w:r>
        <w:rPr>
          <w:rFonts w:ascii="David" w:hAnsi="David" w:hint="cs"/>
          <w:color w:val="000000"/>
          <w:rtl/>
        </w:rPr>
        <w:t xml:space="preserve">שיקולים התומכים במתן פיצוי (עניין </w:t>
      </w:r>
      <w:r>
        <w:rPr>
          <w:rFonts w:ascii="David" w:hAnsi="David" w:hint="cs"/>
          <w:b/>
          <w:bCs/>
          <w:color w:val="000000"/>
          <w:rtl/>
        </w:rPr>
        <w:t xml:space="preserve">אבו </w:t>
      </w:r>
      <w:proofErr w:type="spellStart"/>
      <w:r>
        <w:rPr>
          <w:rFonts w:ascii="David" w:hAnsi="David" w:hint="cs"/>
          <w:b/>
          <w:bCs/>
          <w:color w:val="000000"/>
          <w:rtl/>
        </w:rPr>
        <w:t>ראשד</w:t>
      </w:r>
      <w:proofErr w:type="spellEnd"/>
      <w:r w:rsidR="008B15EB">
        <w:rPr>
          <w:rFonts w:ascii="David" w:hAnsi="David" w:hint="cs"/>
          <w:b/>
          <w:bCs/>
          <w:color w:val="000000"/>
          <w:rtl/>
        </w:rPr>
        <w:t xml:space="preserve"> </w:t>
      </w:r>
      <w:r w:rsidR="008B15EB" w:rsidRPr="0074029D">
        <w:rPr>
          <w:rFonts w:ascii="David" w:hAnsi="David" w:hint="eastAsia"/>
          <w:color w:val="000000"/>
          <w:rtl/>
        </w:rPr>
        <w:t>לעיל</w:t>
      </w:r>
      <w:r>
        <w:rPr>
          <w:rFonts w:ascii="David" w:hAnsi="David" w:hint="cs"/>
          <w:color w:val="000000"/>
          <w:rtl/>
        </w:rPr>
        <w:t xml:space="preserve">).  </w:t>
      </w:r>
    </w:p>
    <w:p w14:paraId="15E3C46D" w14:textId="389B3E21" w:rsidR="006F6313" w:rsidRDefault="00C46A0C"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lastRenderedPageBreak/>
        <w:t xml:space="preserve">בפסיקה </w:t>
      </w:r>
      <w:r w:rsidR="006F6313">
        <w:rPr>
          <w:rFonts w:ascii="David" w:eastAsia="Times New Roman" w:hAnsi="David" w:cs="David" w:hint="cs"/>
          <w:color w:val="222222"/>
          <w:sz w:val="24"/>
          <w:szCs w:val="24"/>
          <w:rtl/>
        </w:rPr>
        <w:t>נקבע כי התנהלות</w:t>
      </w:r>
      <w:r w:rsidR="002B3617">
        <w:rPr>
          <w:rFonts w:ascii="David" w:eastAsia="Times New Roman" w:hAnsi="David" w:cs="David" w:hint="cs"/>
          <w:color w:val="222222"/>
          <w:sz w:val="24"/>
          <w:szCs w:val="24"/>
          <w:rtl/>
        </w:rPr>
        <w:t xml:space="preserve"> נאשם</w:t>
      </w:r>
      <w:r w:rsidR="006F6313">
        <w:rPr>
          <w:rFonts w:ascii="David" w:eastAsia="Times New Roman" w:hAnsi="David" w:cs="David" w:hint="cs"/>
          <w:color w:val="222222"/>
          <w:sz w:val="24"/>
          <w:szCs w:val="24"/>
          <w:rtl/>
        </w:rPr>
        <w:t>, ובפרט אשמו התורם להתמשכות ההליכים</w:t>
      </w:r>
      <w:r w:rsidR="009F0015">
        <w:rPr>
          <w:rFonts w:ascii="David" w:eastAsia="Times New Roman" w:hAnsi="David" w:cs="David" w:hint="cs"/>
          <w:color w:val="222222"/>
          <w:sz w:val="24"/>
          <w:szCs w:val="24"/>
          <w:rtl/>
        </w:rPr>
        <w:t>,</w:t>
      </w:r>
      <w:r w:rsidR="006F6313">
        <w:rPr>
          <w:rFonts w:ascii="David" w:eastAsia="Times New Roman" w:hAnsi="David" w:cs="David" w:hint="cs"/>
          <w:color w:val="222222"/>
          <w:sz w:val="24"/>
          <w:szCs w:val="24"/>
          <w:rtl/>
        </w:rPr>
        <w:t xml:space="preserve"> מהווה שיקול חשוב במארג השיקולים שעל</w:t>
      </w:r>
      <w:r w:rsidR="002B3617">
        <w:rPr>
          <w:rFonts w:ascii="David" w:eastAsia="Times New Roman" w:hAnsi="David" w:cs="David" w:hint="cs"/>
          <w:color w:val="222222"/>
          <w:sz w:val="24"/>
          <w:szCs w:val="24"/>
          <w:rtl/>
        </w:rPr>
        <w:t xml:space="preserve"> בית המשפט</w:t>
      </w:r>
      <w:r w:rsidR="006F6313">
        <w:rPr>
          <w:rFonts w:ascii="David" w:eastAsia="Times New Roman" w:hAnsi="David" w:cs="David" w:hint="cs"/>
          <w:color w:val="222222"/>
          <w:sz w:val="24"/>
          <w:szCs w:val="24"/>
          <w:rtl/>
        </w:rPr>
        <w:t xml:space="preserve"> לשקול</w:t>
      </w:r>
      <w:r w:rsidR="002B3617">
        <w:rPr>
          <w:rFonts w:ascii="David" w:eastAsia="Times New Roman" w:hAnsi="David" w:cs="David" w:hint="cs"/>
          <w:color w:val="222222"/>
          <w:sz w:val="24"/>
          <w:szCs w:val="24"/>
          <w:rtl/>
        </w:rPr>
        <w:t xml:space="preserve"> </w:t>
      </w:r>
      <w:r w:rsidR="009F0015">
        <w:rPr>
          <w:rFonts w:ascii="David" w:eastAsia="Times New Roman" w:hAnsi="David" w:cs="David" w:hint="cs"/>
          <w:color w:val="222222"/>
          <w:sz w:val="24"/>
          <w:szCs w:val="24"/>
          <w:rtl/>
        </w:rPr>
        <w:t xml:space="preserve">בבואו </w:t>
      </w:r>
      <w:r w:rsidR="002B3617">
        <w:rPr>
          <w:rFonts w:ascii="David" w:eastAsia="Times New Roman" w:hAnsi="David" w:cs="David" w:hint="cs"/>
          <w:color w:val="222222"/>
          <w:sz w:val="24"/>
          <w:szCs w:val="24"/>
          <w:rtl/>
        </w:rPr>
        <w:t>להכריע בשאלת הפיצוי</w:t>
      </w:r>
      <w:r w:rsidR="006F6313">
        <w:rPr>
          <w:rFonts w:ascii="David" w:eastAsia="Times New Roman" w:hAnsi="David" w:cs="David" w:hint="cs"/>
          <w:color w:val="222222"/>
          <w:sz w:val="24"/>
          <w:szCs w:val="24"/>
          <w:rtl/>
        </w:rPr>
        <w:t xml:space="preserve"> (ראו</w:t>
      </w:r>
      <w:r>
        <w:rPr>
          <w:rFonts w:ascii="David" w:eastAsia="Times New Roman" w:hAnsi="David" w:cs="David" w:hint="cs"/>
          <w:color w:val="222222"/>
          <w:sz w:val="24"/>
          <w:szCs w:val="24"/>
          <w:rtl/>
        </w:rPr>
        <w:t>, למשל,</w:t>
      </w:r>
      <w:r w:rsidR="006F6313">
        <w:rPr>
          <w:rFonts w:ascii="David" w:eastAsia="Times New Roman" w:hAnsi="David" w:cs="David" w:hint="cs"/>
          <w:color w:val="222222"/>
          <w:sz w:val="24"/>
          <w:szCs w:val="24"/>
          <w:rtl/>
        </w:rPr>
        <w:t xml:space="preserve"> עניין </w:t>
      </w:r>
      <w:r w:rsidR="006F6313">
        <w:rPr>
          <w:rFonts w:ascii="David" w:eastAsia="Times New Roman" w:hAnsi="David" w:cs="David" w:hint="cs"/>
          <w:b/>
          <w:bCs/>
          <w:color w:val="222222"/>
          <w:sz w:val="24"/>
          <w:szCs w:val="24"/>
          <w:rtl/>
        </w:rPr>
        <w:t>פלוני</w:t>
      </w:r>
      <w:r>
        <w:rPr>
          <w:rFonts w:ascii="David" w:eastAsia="Times New Roman" w:hAnsi="David" w:cs="David" w:hint="cs"/>
          <w:color w:val="222222"/>
          <w:sz w:val="24"/>
          <w:szCs w:val="24"/>
          <w:rtl/>
        </w:rPr>
        <w:t xml:space="preserve"> לעיל</w:t>
      </w:r>
      <w:r w:rsidR="006F6313">
        <w:rPr>
          <w:rFonts w:ascii="David" w:eastAsia="Times New Roman" w:hAnsi="David" w:cs="David" w:hint="cs"/>
          <w:color w:val="222222"/>
          <w:sz w:val="24"/>
          <w:szCs w:val="24"/>
          <w:rtl/>
        </w:rPr>
        <w:t xml:space="preserve">, עניין </w:t>
      </w:r>
      <w:r w:rsidR="006F6313">
        <w:rPr>
          <w:rFonts w:ascii="David" w:eastAsia="Times New Roman" w:hAnsi="David" w:cs="David" w:hint="cs"/>
          <w:b/>
          <w:bCs/>
          <w:color w:val="222222"/>
          <w:sz w:val="24"/>
          <w:szCs w:val="24"/>
          <w:rtl/>
        </w:rPr>
        <w:t>כהן</w:t>
      </w:r>
      <w:r>
        <w:rPr>
          <w:rFonts w:ascii="David" w:eastAsia="Times New Roman" w:hAnsi="David" w:cs="David" w:hint="cs"/>
          <w:color w:val="222222"/>
          <w:sz w:val="24"/>
          <w:szCs w:val="24"/>
          <w:rtl/>
        </w:rPr>
        <w:t xml:space="preserve"> לעיל</w:t>
      </w:r>
      <w:r w:rsidR="006F6313">
        <w:rPr>
          <w:rFonts w:ascii="David" w:eastAsia="Times New Roman" w:hAnsi="David" w:cs="David" w:hint="cs"/>
          <w:color w:val="222222"/>
          <w:sz w:val="24"/>
          <w:szCs w:val="24"/>
          <w:rtl/>
        </w:rPr>
        <w:t xml:space="preserve">, </w:t>
      </w:r>
      <w:r>
        <w:rPr>
          <w:rFonts w:ascii="David" w:eastAsia="Times New Roman" w:hAnsi="David" w:cs="David" w:hint="cs"/>
          <w:color w:val="222222"/>
          <w:sz w:val="24"/>
          <w:szCs w:val="24"/>
          <w:rtl/>
        </w:rPr>
        <w:t>ובפסיקה הצבאית, למשל עניין</w:t>
      </w:r>
      <w:r w:rsidR="006F6313">
        <w:rPr>
          <w:rFonts w:ascii="David" w:eastAsia="Times New Roman" w:hAnsi="David" w:cs="David" w:hint="cs"/>
          <w:color w:val="222222"/>
          <w:sz w:val="24"/>
          <w:szCs w:val="24"/>
          <w:rtl/>
        </w:rPr>
        <w:t xml:space="preserve"> </w:t>
      </w:r>
      <w:r w:rsidR="006F6313">
        <w:rPr>
          <w:rFonts w:ascii="David" w:eastAsia="Times New Roman" w:hAnsi="David" w:cs="David" w:hint="cs"/>
          <w:b/>
          <w:bCs/>
          <w:color w:val="222222"/>
          <w:sz w:val="24"/>
          <w:szCs w:val="24"/>
          <w:rtl/>
        </w:rPr>
        <w:t>מטייב</w:t>
      </w:r>
      <w:r>
        <w:rPr>
          <w:rFonts w:ascii="David" w:eastAsia="Times New Roman" w:hAnsi="David" w:cs="David" w:hint="cs"/>
          <w:color w:val="222222"/>
          <w:sz w:val="24"/>
          <w:szCs w:val="24"/>
          <w:rtl/>
        </w:rPr>
        <w:t xml:space="preserve"> לעיל</w:t>
      </w:r>
      <w:r w:rsidR="006F6313">
        <w:rPr>
          <w:rFonts w:ascii="David" w:eastAsia="Times New Roman" w:hAnsi="David" w:cs="David" w:hint="cs"/>
          <w:color w:val="222222"/>
          <w:sz w:val="24"/>
          <w:szCs w:val="24"/>
          <w:rtl/>
        </w:rPr>
        <w:t>).</w:t>
      </w:r>
    </w:p>
    <w:p w14:paraId="4D0D1855" w14:textId="77777777" w:rsidR="003F245E" w:rsidRDefault="003F245E" w:rsidP="003F245E">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בנסיבות המקרה דנן, המבקש, </w:t>
      </w:r>
      <w:r w:rsidR="00C46A0C">
        <w:rPr>
          <w:rFonts w:ascii="David" w:eastAsia="Times New Roman" w:hAnsi="David" w:cs="David" w:hint="cs"/>
          <w:color w:val="222222"/>
          <w:sz w:val="24"/>
          <w:szCs w:val="24"/>
          <w:rtl/>
        </w:rPr>
        <w:t xml:space="preserve">כבר </w:t>
      </w:r>
      <w:r w:rsidR="006F6313">
        <w:rPr>
          <w:rFonts w:ascii="David" w:eastAsia="Times New Roman" w:hAnsi="David" w:cs="David" w:hint="cs"/>
          <w:color w:val="222222"/>
          <w:sz w:val="24"/>
          <w:szCs w:val="24"/>
          <w:rtl/>
        </w:rPr>
        <w:t>בתחילת חקירתו שיתף פעולה עם חוקריו, מסר את גרסתו לאירוע ו</w:t>
      </w:r>
      <w:r w:rsidR="005A027E">
        <w:rPr>
          <w:rFonts w:ascii="David" w:eastAsia="Times New Roman" w:hAnsi="David" w:cs="David" w:hint="cs"/>
          <w:color w:val="222222"/>
          <w:sz w:val="24"/>
          <w:szCs w:val="24"/>
          <w:rtl/>
        </w:rPr>
        <w:t xml:space="preserve">הסכים לכל פעולת חקירה שהתבקש לבצע. </w:t>
      </w:r>
      <w:r w:rsidR="00C46A0C">
        <w:rPr>
          <w:rFonts w:ascii="David" w:eastAsia="Times New Roman" w:hAnsi="David" w:cs="David" w:hint="cs"/>
          <w:color w:val="222222"/>
          <w:sz w:val="24"/>
          <w:szCs w:val="24"/>
          <w:rtl/>
        </w:rPr>
        <w:t>כאשר מסר גרסה שקרית</w:t>
      </w:r>
      <w:r>
        <w:rPr>
          <w:rFonts w:ascii="David" w:eastAsia="Times New Roman" w:hAnsi="David" w:cs="David" w:hint="cs"/>
          <w:color w:val="222222"/>
          <w:sz w:val="24"/>
          <w:szCs w:val="24"/>
          <w:rtl/>
        </w:rPr>
        <w:t xml:space="preserve"> </w:t>
      </w:r>
      <w:r w:rsidR="00C46A0C">
        <w:rPr>
          <w:rFonts w:ascii="David" w:eastAsia="Times New Roman" w:hAnsi="David" w:cs="David" w:hint="cs"/>
          <w:color w:val="222222"/>
          <w:sz w:val="24"/>
          <w:szCs w:val="24"/>
          <w:rtl/>
        </w:rPr>
        <w:t xml:space="preserve">בנקודה מסוימת בפתח החקירה ביחס לאירוע המרכזי, חזר בו ומסר הסבר לטעם שבעטיו עשה כן. גם התנהלותו לאורך </w:t>
      </w:r>
      <w:r w:rsidR="005A027E">
        <w:rPr>
          <w:rFonts w:ascii="David" w:eastAsia="Times New Roman" w:hAnsi="David" w:cs="David" w:hint="cs"/>
          <w:color w:val="222222"/>
          <w:sz w:val="24"/>
          <w:szCs w:val="24"/>
          <w:rtl/>
        </w:rPr>
        <w:t>ניהול המשפט</w:t>
      </w:r>
      <w:r w:rsidR="00C46A0C">
        <w:rPr>
          <w:rFonts w:ascii="David" w:eastAsia="Times New Roman" w:hAnsi="David" w:cs="David" w:hint="cs"/>
          <w:color w:val="222222"/>
          <w:sz w:val="24"/>
          <w:szCs w:val="24"/>
          <w:rtl/>
        </w:rPr>
        <w:t xml:space="preserve"> הי</w:t>
      </w:r>
      <w:r w:rsidR="0062040B">
        <w:rPr>
          <w:rFonts w:ascii="David" w:eastAsia="Times New Roman" w:hAnsi="David" w:cs="David" w:hint="cs"/>
          <w:color w:val="222222"/>
          <w:sz w:val="24"/>
          <w:szCs w:val="24"/>
          <w:rtl/>
        </w:rPr>
        <w:t>י</w:t>
      </w:r>
      <w:r w:rsidR="00C46A0C">
        <w:rPr>
          <w:rFonts w:ascii="David" w:eastAsia="Times New Roman" w:hAnsi="David" w:cs="David" w:hint="cs"/>
          <w:color w:val="222222"/>
          <w:sz w:val="24"/>
          <w:szCs w:val="24"/>
          <w:rtl/>
        </w:rPr>
        <w:t>תה ללא רבב, ללא עיכובים והתגמשות מלאה עם המועדים שנקבעו בהחלטות בית הדין, ויתור על בקשות פורמליות, לרבות בקשה שהוגשה לפי סעיף 108 לחוק סדר הדין הפלילי, שחזר בו ממנה לשם מניעת פגיעה בפרטיות המתלוננת, ויתור על טענת הגנה בדבר קבילות ראיה מטעמי חיסיון עו"ד-לקוח, על מנת לחשוף את מלוא הראיות שניתן בפני בית הדין</w:t>
      </w:r>
      <w:r w:rsidR="005A027E">
        <w:rPr>
          <w:rFonts w:ascii="David" w:eastAsia="Times New Roman" w:hAnsi="David" w:cs="David" w:hint="cs"/>
          <w:color w:val="222222"/>
          <w:sz w:val="24"/>
          <w:szCs w:val="24"/>
          <w:rtl/>
        </w:rPr>
        <w:t>.</w:t>
      </w:r>
      <w:r w:rsidRPr="003F245E">
        <w:rPr>
          <w:rFonts w:ascii="David" w:eastAsia="Times New Roman" w:hAnsi="David" w:cs="David" w:hint="cs"/>
          <w:color w:val="222222"/>
          <w:sz w:val="24"/>
          <w:szCs w:val="24"/>
          <w:rtl/>
        </w:rPr>
        <w:t xml:space="preserve"> </w:t>
      </w:r>
    </w:p>
    <w:p w14:paraId="5DF34CCF" w14:textId="1DFBD680" w:rsidR="005A027E" w:rsidRDefault="003F245E" w:rsidP="003F245E">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מן המקובץ עולה, כי בחינת התנהלות המבקש בשלבי החקירה והמשפט מחזקים את המסקנה כי היבט זה תומך בהענקת פיצוי.</w:t>
      </w:r>
    </w:p>
    <w:p w14:paraId="59D6786A" w14:textId="77777777" w:rsidR="002E3DC9" w:rsidRDefault="002E3DC9" w:rsidP="00B944F4">
      <w:pPr>
        <w:shd w:val="clear" w:color="auto" w:fill="FFFFFF"/>
        <w:spacing w:after="0" w:line="360" w:lineRule="auto"/>
        <w:ind w:left="720"/>
        <w:contextualSpacing/>
        <w:jc w:val="both"/>
        <w:rPr>
          <w:rFonts w:ascii="David" w:eastAsia="Times New Roman" w:hAnsi="David" w:cs="David"/>
          <w:color w:val="222222"/>
          <w:sz w:val="24"/>
          <w:szCs w:val="24"/>
          <w:rtl/>
        </w:rPr>
      </w:pPr>
    </w:p>
    <w:p w14:paraId="22E70F8E" w14:textId="77777777" w:rsidR="005A027E" w:rsidRPr="005A027E" w:rsidRDefault="005A027E" w:rsidP="00B944F4">
      <w:pPr>
        <w:shd w:val="clear" w:color="auto" w:fill="FFFFFF"/>
        <w:spacing w:after="0" w:line="360" w:lineRule="auto"/>
        <w:ind w:left="360"/>
        <w:contextualSpacing/>
        <w:jc w:val="both"/>
        <w:rPr>
          <w:rFonts w:ascii="David" w:eastAsia="Times New Roman" w:hAnsi="David" w:cs="David"/>
          <w:color w:val="222222"/>
          <w:sz w:val="24"/>
          <w:szCs w:val="24"/>
          <w:u w:val="single"/>
        </w:rPr>
      </w:pPr>
      <w:r>
        <w:rPr>
          <w:rFonts w:ascii="David" w:eastAsia="Times New Roman" w:hAnsi="David" w:cs="David" w:hint="cs"/>
          <w:color w:val="222222"/>
          <w:sz w:val="24"/>
          <w:szCs w:val="24"/>
          <w:u w:val="single"/>
          <w:rtl/>
        </w:rPr>
        <w:t>נסיבות הליכי המשפט בכללם</w:t>
      </w:r>
      <w:r w:rsidRPr="005A027E">
        <w:rPr>
          <w:rFonts w:ascii="David" w:eastAsia="Times New Roman" w:hAnsi="David" w:cs="David" w:hint="cs"/>
          <w:color w:val="222222"/>
          <w:sz w:val="24"/>
          <w:szCs w:val="24"/>
          <w:u w:val="single"/>
          <w:rtl/>
        </w:rPr>
        <w:t xml:space="preserve"> </w:t>
      </w:r>
      <w:r w:rsidRPr="005A027E">
        <w:rPr>
          <w:rFonts w:ascii="David" w:eastAsia="Times New Roman" w:hAnsi="David" w:cs="David"/>
          <w:color w:val="222222"/>
          <w:sz w:val="24"/>
          <w:szCs w:val="24"/>
          <w:u w:val="single"/>
          <w:rtl/>
        </w:rPr>
        <w:t>–</w:t>
      </w:r>
      <w:r w:rsidRPr="005A027E">
        <w:rPr>
          <w:rFonts w:ascii="David" w:eastAsia="Times New Roman" w:hAnsi="David" w:cs="David" w:hint="cs"/>
          <w:color w:val="222222"/>
          <w:sz w:val="24"/>
          <w:szCs w:val="24"/>
          <w:u w:val="single"/>
          <w:rtl/>
        </w:rPr>
        <w:t xml:space="preserve"> מחדלי חקירה </w:t>
      </w:r>
    </w:p>
    <w:p w14:paraId="154C7BB4" w14:textId="61609F26" w:rsidR="005A027E" w:rsidRDefault="005A027E"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בעניין </w:t>
      </w:r>
      <w:r>
        <w:rPr>
          <w:rFonts w:ascii="David" w:eastAsia="Times New Roman" w:hAnsi="David" w:cs="David" w:hint="cs"/>
          <w:b/>
          <w:bCs/>
          <w:color w:val="222222"/>
          <w:sz w:val="24"/>
          <w:szCs w:val="24"/>
          <w:rtl/>
        </w:rPr>
        <w:t xml:space="preserve">דבש </w:t>
      </w:r>
      <w:r w:rsidR="00C46A0C" w:rsidRPr="0074029D">
        <w:rPr>
          <w:rFonts w:ascii="David" w:eastAsia="Times New Roman" w:hAnsi="David" w:cs="David" w:hint="eastAsia"/>
          <w:color w:val="222222"/>
          <w:sz w:val="24"/>
          <w:szCs w:val="24"/>
          <w:rtl/>
        </w:rPr>
        <w:t>לעיל</w:t>
      </w:r>
      <w:r w:rsidR="00C46A0C">
        <w:rPr>
          <w:rFonts w:ascii="David" w:eastAsia="Times New Roman" w:hAnsi="David" w:cs="David" w:hint="cs"/>
          <w:b/>
          <w:bCs/>
          <w:color w:val="222222"/>
          <w:sz w:val="24"/>
          <w:szCs w:val="24"/>
          <w:rtl/>
        </w:rPr>
        <w:t xml:space="preserve"> </w:t>
      </w:r>
      <w:r>
        <w:rPr>
          <w:rFonts w:ascii="David" w:eastAsia="Times New Roman" w:hAnsi="David" w:cs="David" w:hint="cs"/>
          <w:color w:val="222222"/>
          <w:sz w:val="24"/>
          <w:szCs w:val="24"/>
          <w:rtl/>
        </w:rPr>
        <w:t>נקבע</w:t>
      </w:r>
      <w:r w:rsidR="00C46A0C">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כי "כל נסיבות המשפט ונסיבות הסמוכות למשפט"</w:t>
      </w:r>
      <w:r w:rsidR="003F245E">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וביניהן התרשלות המדינה בחקירה, בהחלטה להעמיד לדין או בניהול המשפט, רלוונטיות </w:t>
      </w:r>
      <w:r w:rsidR="00C46A0C">
        <w:rPr>
          <w:rFonts w:ascii="David" w:eastAsia="Times New Roman" w:hAnsi="David" w:cs="David" w:hint="cs"/>
          <w:color w:val="222222"/>
          <w:sz w:val="24"/>
          <w:szCs w:val="24"/>
          <w:rtl/>
        </w:rPr>
        <w:t xml:space="preserve">לבחינת </w:t>
      </w:r>
      <w:r>
        <w:rPr>
          <w:rFonts w:ascii="David" w:eastAsia="Times New Roman" w:hAnsi="David" w:cs="David" w:hint="cs"/>
          <w:color w:val="222222"/>
          <w:sz w:val="24"/>
          <w:szCs w:val="24"/>
          <w:rtl/>
        </w:rPr>
        <w:t xml:space="preserve">ההצדקה למתן פיצוי </w:t>
      </w:r>
      <w:r w:rsidR="002B3617">
        <w:rPr>
          <w:rFonts w:ascii="David" w:eastAsia="Times New Roman" w:hAnsi="David" w:cs="David" w:hint="cs"/>
          <w:color w:val="222222"/>
          <w:sz w:val="24"/>
          <w:szCs w:val="24"/>
          <w:rtl/>
        </w:rPr>
        <w:t>ו</w:t>
      </w:r>
      <w:r w:rsidR="00C46A0C">
        <w:rPr>
          <w:rFonts w:ascii="David" w:eastAsia="Times New Roman" w:hAnsi="David" w:cs="David" w:hint="cs"/>
          <w:color w:val="222222"/>
          <w:sz w:val="24"/>
          <w:szCs w:val="24"/>
          <w:rtl/>
        </w:rPr>
        <w:t xml:space="preserve">לשיעור </w:t>
      </w:r>
      <w:r>
        <w:rPr>
          <w:rFonts w:ascii="David" w:eastAsia="Times New Roman" w:hAnsi="David" w:cs="David" w:hint="cs"/>
          <w:color w:val="222222"/>
          <w:sz w:val="24"/>
          <w:szCs w:val="24"/>
          <w:rtl/>
        </w:rPr>
        <w:t xml:space="preserve">היקפו. </w:t>
      </w:r>
    </w:p>
    <w:p w14:paraId="323255F3" w14:textId="52C66CEA" w:rsidR="00701FD2" w:rsidRDefault="005A027E"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sidRPr="005A027E">
        <w:rPr>
          <w:rFonts w:ascii="David" w:eastAsia="Times New Roman" w:hAnsi="David" w:cs="David" w:hint="cs"/>
          <w:color w:val="222222"/>
          <w:sz w:val="24"/>
          <w:szCs w:val="24"/>
          <w:rtl/>
        </w:rPr>
        <w:t xml:space="preserve">במקרה דנן, </w:t>
      </w:r>
      <w:r w:rsidR="00C46A0C">
        <w:rPr>
          <w:rFonts w:ascii="David" w:eastAsia="Times New Roman" w:hAnsi="David" w:cs="David" w:hint="cs"/>
          <w:color w:val="222222"/>
          <w:sz w:val="24"/>
          <w:szCs w:val="24"/>
          <w:rtl/>
        </w:rPr>
        <w:t>פורטו בפסק הדין שורת</w:t>
      </w:r>
      <w:r w:rsidRPr="005A027E">
        <w:rPr>
          <w:rFonts w:ascii="David" w:eastAsia="Times New Roman" w:hAnsi="David" w:cs="David" w:hint="cs"/>
          <w:color w:val="222222"/>
          <w:sz w:val="24"/>
          <w:szCs w:val="24"/>
          <w:rtl/>
        </w:rPr>
        <w:t xml:space="preserve"> </w:t>
      </w:r>
      <w:r w:rsidRPr="005A027E">
        <w:rPr>
          <w:rFonts w:ascii="David" w:eastAsia="Times New Roman" w:hAnsi="David" w:cs="David" w:hint="cs"/>
          <w:b/>
          <w:bCs/>
          <w:color w:val="222222"/>
          <w:sz w:val="24"/>
          <w:szCs w:val="24"/>
          <w:rtl/>
        </w:rPr>
        <w:t>מחדלי חקירה</w:t>
      </w:r>
      <w:r w:rsidRPr="005A027E">
        <w:rPr>
          <w:rFonts w:ascii="David" w:eastAsia="Times New Roman" w:hAnsi="David" w:cs="David" w:hint="cs"/>
          <w:color w:val="222222"/>
          <w:sz w:val="24"/>
          <w:szCs w:val="24"/>
          <w:rtl/>
        </w:rPr>
        <w:t xml:space="preserve"> שהוכרו בפסיקה ככאלה שעשויים להצדיק מתן פיצוי</w:t>
      </w:r>
      <w:r w:rsidR="00C46A0C">
        <w:rPr>
          <w:rFonts w:ascii="David" w:eastAsia="Times New Roman" w:hAnsi="David" w:cs="David" w:hint="cs"/>
          <w:color w:val="222222"/>
          <w:sz w:val="24"/>
          <w:szCs w:val="24"/>
          <w:rtl/>
        </w:rPr>
        <w:t>. זאת, אף</w:t>
      </w:r>
      <w:r w:rsidR="002B3617">
        <w:rPr>
          <w:rFonts w:ascii="David" w:eastAsia="Times New Roman" w:hAnsi="David" w:cs="David" w:hint="cs"/>
          <w:color w:val="222222"/>
          <w:sz w:val="24"/>
          <w:szCs w:val="24"/>
          <w:rtl/>
        </w:rPr>
        <w:t xml:space="preserve"> </w:t>
      </w:r>
      <w:r w:rsidR="00C46A0C">
        <w:rPr>
          <w:rFonts w:ascii="David" w:eastAsia="Times New Roman" w:hAnsi="David" w:cs="David" w:hint="cs"/>
          <w:color w:val="222222"/>
          <w:sz w:val="24"/>
          <w:szCs w:val="24"/>
          <w:rtl/>
        </w:rPr>
        <w:t>בהעדר הצבעה על</w:t>
      </w:r>
      <w:r w:rsidRPr="005A027E">
        <w:rPr>
          <w:rFonts w:ascii="David" w:eastAsia="Times New Roman" w:hAnsi="David" w:cs="David"/>
          <w:color w:val="222222"/>
          <w:sz w:val="24"/>
          <w:szCs w:val="24"/>
          <w:rtl/>
        </w:rPr>
        <w:t xml:space="preserve"> קשר סיבתי בין התנהלות גופי החקירה והליכי המשפט בכללם, לבין הימשכות ההליך או תקופת המעצר </w:t>
      </w:r>
      <w:r>
        <w:rPr>
          <w:rFonts w:ascii="David" w:eastAsia="Times New Roman" w:hAnsi="David" w:cs="David" w:hint="cs"/>
          <w:color w:val="222222"/>
          <w:sz w:val="24"/>
          <w:szCs w:val="24"/>
          <w:rtl/>
        </w:rPr>
        <w:t>(ראו</w:t>
      </w:r>
      <w:r w:rsidR="00332E98">
        <w:rPr>
          <w:rFonts w:ascii="David" w:eastAsia="Times New Roman" w:hAnsi="David" w:cs="David" w:hint="cs"/>
          <w:color w:val="222222"/>
          <w:sz w:val="24"/>
          <w:szCs w:val="24"/>
          <w:rtl/>
        </w:rPr>
        <w:t xml:space="preserve">, </w:t>
      </w:r>
      <w:r w:rsidRPr="005A027E">
        <w:rPr>
          <w:rFonts w:ascii="David" w:eastAsia="Times New Roman" w:hAnsi="David" w:cs="David"/>
          <w:color w:val="222222"/>
          <w:sz w:val="24"/>
          <w:szCs w:val="24"/>
          <w:rtl/>
        </w:rPr>
        <w:t xml:space="preserve">ע"א 4584/10 </w:t>
      </w:r>
      <w:r w:rsidRPr="005A027E">
        <w:rPr>
          <w:rFonts w:ascii="David" w:eastAsia="Times New Roman" w:hAnsi="David" w:cs="David"/>
          <w:b/>
          <w:bCs/>
          <w:color w:val="222222"/>
          <w:sz w:val="24"/>
          <w:szCs w:val="24"/>
          <w:rtl/>
        </w:rPr>
        <w:t>מדינת ישראל נ' שובר</w:t>
      </w:r>
      <w:r w:rsidRPr="005A027E">
        <w:rPr>
          <w:rFonts w:ascii="David" w:eastAsia="Times New Roman" w:hAnsi="David" w:cs="David"/>
          <w:color w:val="222222"/>
          <w:sz w:val="24"/>
          <w:szCs w:val="24"/>
          <w:rtl/>
        </w:rPr>
        <w:t xml:space="preserve">  </w:t>
      </w:r>
      <w:r>
        <w:rPr>
          <w:rFonts w:ascii="David" w:eastAsia="Times New Roman" w:hAnsi="David" w:cs="David" w:hint="cs"/>
          <w:color w:val="222222"/>
          <w:sz w:val="24"/>
          <w:szCs w:val="24"/>
          <w:rtl/>
        </w:rPr>
        <w:t>(</w:t>
      </w:r>
      <w:r w:rsidR="00332E98">
        <w:rPr>
          <w:rFonts w:ascii="David" w:eastAsia="Times New Roman" w:hAnsi="David" w:cs="David" w:hint="cs"/>
          <w:color w:val="222222"/>
          <w:sz w:val="24"/>
          <w:szCs w:val="24"/>
          <w:rtl/>
        </w:rPr>
        <w:t>פורסם בנבו, 4.12.2012</w:t>
      </w:r>
      <w:r w:rsidRPr="005A027E">
        <w:rPr>
          <w:rFonts w:ascii="David" w:eastAsia="Times New Roman" w:hAnsi="David" w:cs="David"/>
          <w:color w:val="222222"/>
          <w:sz w:val="24"/>
          <w:szCs w:val="24"/>
          <w:rtl/>
        </w:rPr>
        <w:t>)</w:t>
      </w:r>
      <w:r w:rsidR="002B3617">
        <w:rPr>
          <w:rFonts w:ascii="David" w:eastAsia="Times New Roman" w:hAnsi="David" w:cs="David" w:hint="cs"/>
          <w:color w:val="222222"/>
          <w:sz w:val="24"/>
          <w:szCs w:val="24"/>
          <w:rtl/>
        </w:rPr>
        <w:t>)</w:t>
      </w:r>
      <w:r>
        <w:rPr>
          <w:rFonts w:ascii="David" w:eastAsia="Times New Roman" w:hAnsi="David" w:cs="David" w:hint="cs"/>
          <w:color w:val="222222"/>
          <w:sz w:val="24"/>
          <w:szCs w:val="24"/>
          <w:rtl/>
        </w:rPr>
        <w:t>.</w:t>
      </w:r>
    </w:p>
    <w:p w14:paraId="50180F89" w14:textId="6F705A5D" w:rsidR="00701FD2" w:rsidRDefault="00332E98" w:rsidP="0093303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בפסק הדין עמדנו על הקושי שבמינוי </w:t>
      </w:r>
      <w:r w:rsidR="00701FD2" w:rsidRPr="00701FD2">
        <w:rPr>
          <w:rFonts w:ascii="David" w:eastAsia="Times New Roman" w:hAnsi="David" w:cs="David"/>
          <w:color w:val="222222"/>
          <w:sz w:val="24"/>
          <w:szCs w:val="24"/>
          <w:rtl/>
        </w:rPr>
        <w:t xml:space="preserve">חוקרת צעירה, </w:t>
      </w:r>
      <w:r>
        <w:rPr>
          <w:rFonts w:ascii="David" w:eastAsia="Times New Roman" w:hAnsi="David" w:cs="David" w:hint="cs"/>
          <w:color w:val="222222"/>
          <w:sz w:val="24"/>
          <w:szCs w:val="24"/>
          <w:rtl/>
        </w:rPr>
        <w:t xml:space="preserve">ללא ניסיון בהובלת תיק אונס, כאשר בלטו לכל אורך החקירה, העדר </w:t>
      </w:r>
      <w:r w:rsidR="00701FD2" w:rsidRPr="00701FD2">
        <w:rPr>
          <w:rFonts w:ascii="David" w:eastAsia="Times New Roman" w:hAnsi="David" w:cs="David"/>
          <w:b/>
          <w:bCs/>
          <w:color w:val="222222"/>
          <w:sz w:val="24"/>
          <w:szCs w:val="24"/>
          <w:rtl/>
        </w:rPr>
        <w:t>הכוונה מקצועית, ניסיון ופיקוח</w:t>
      </w:r>
      <w:r w:rsidR="00701FD2">
        <w:rPr>
          <w:rFonts w:ascii="David" w:eastAsia="Times New Roman" w:hAnsi="David" w:cs="David" w:hint="cs"/>
          <w:color w:val="222222"/>
          <w:sz w:val="24"/>
          <w:szCs w:val="24"/>
          <w:rtl/>
        </w:rPr>
        <w:t xml:space="preserve"> על ידי הממונים עליה</w:t>
      </w:r>
      <w:r>
        <w:rPr>
          <w:rFonts w:ascii="David" w:eastAsia="Times New Roman" w:hAnsi="David" w:cs="David" w:hint="cs"/>
          <w:color w:val="222222"/>
          <w:sz w:val="24"/>
          <w:szCs w:val="24"/>
          <w:rtl/>
        </w:rPr>
        <w:t>, בעוד שמעורבותו של הממונה על החקירה הי</w:t>
      </w:r>
      <w:r w:rsidR="0062040B">
        <w:rPr>
          <w:rFonts w:ascii="David" w:eastAsia="Times New Roman" w:hAnsi="David" w:cs="David" w:hint="cs"/>
          <w:color w:val="222222"/>
          <w:sz w:val="24"/>
          <w:szCs w:val="24"/>
          <w:rtl/>
        </w:rPr>
        <w:t>י</w:t>
      </w:r>
      <w:r>
        <w:rPr>
          <w:rFonts w:ascii="David" w:eastAsia="Times New Roman" w:hAnsi="David" w:cs="David" w:hint="cs"/>
          <w:color w:val="222222"/>
          <w:sz w:val="24"/>
          <w:szCs w:val="24"/>
          <w:rtl/>
        </w:rPr>
        <w:t>תה דלה ביותר (סעיף 143 לפסק הדין)</w:t>
      </w:r>
      <w:r w:rsidR="00701FD2">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w:t>
      </w:r>
    </w:p>
    <w:p w14:paraId="4618E6D1" w14:textId="0186CB2E" w:rsidR="00701FD2" w:rsidRDefault="00332E98" w:rsidP="0074029D">
      <w:pPr>
        <w:shd w:val="clear" w:color="auto" w:fill="FFFFFF"/>
        <w:spacing w:after="0" w:line="360" w:lineRule="auto"/>
        <w:ind w:left="720"/>
        <w:contextualSpacing/>
        <w:jc w:val="both"/>
        <w:rPr>
          <w:rFonts w:ascii="David" w:eastAsia="Times New Roman" w:hAnsi="David" w:cs="David"/>
          <w:color w:val="222222"/>
          <w:sz w:val="24"/>
          <w:szCs w:val="24"/>
        </w:rPr>
      </w:pPr>
      <w:r w:rsidRPr="0074029D">
        <w:rPr>
          <w:rFonts w:ascii="David" w:eastAsia="Times New Roman" w:hAnsi="David" w:cs="David" w:hint="eastAsia"/>
          <w:color w:val="222222"/>
          <w:sz w:val="24"/>
          <w:szCs w:val="24"/>
          <w:rtl/>
        </w:rPr>
        <w:t>קבענו</w:t>
      </w:r>
      <w:r w:rsidRPr="0074029D">
        <w:rPr>
          <w:rFonts w:ascii="David" w:eastAsia="Times New Roman" w:hAnsi="David" w:cs="David"/>
          <w:color w:val="222222"/>
          <w:sz w:val="24"/>
          <w:szCs w:val="24"/>
          <w:rtl/>
        </w:rPr>
        <w:t xml:space="preserve"> </w:t>
      </w:r>
      <w:r w:rsidRPr="0074029D">
        <w:rPr>
          <w:rFonts w:ascii="David" w:eastAsia="Times New Roman" w:hAnsi="David" w:cs="David" w:hint="eastAsia"/>
          <w:color w:val="222222"/>
          <w:sz w:val="24"/>
          <w:szCs w:val="24"/>
          <w:rtl/>
        </w:rPr>
        <w:t>כי</w:t>
      </w:r>
      <w:r>
        <w:rPr>
          <w:rFonts w:ascii="David" w:eastAsia="Times New Roman" w:hAnsi="David" w:cs="David" w:hint="cs"/>
          <w:b/>
          <w:bCs/>
          <w:color w:val="222222"/>
          <w:sz w:val="24"/>
          <w:szCs w:val="24"/>
          <w:rtl/>
        </w:rPr>
        <w:t xml:space="preserve"> </w:t>
      </w:r>
      <w:r w:rsidR="00DE5613">
        <w:rPr>
          <w:rFonts w:ascii="David" w:eastAsia="Times New Roman" w:hAnsi="David" w:cs="David" w:hint="cs"/>
          <w:color w:val="222222"/>
          <w:sz w:val="24"/>
          <w:szCs w:val="24"/>
          <w:rtl/>
        </w:rPr>
        <w:t xml:space="preserve">בהקשרים מסוימים, </w:t>
      </w:r>
      <w:r w:rsidR="00701FD2" w:rsidRPr="00E278AC">
        <w:rPr>
          <w:rFonts w:ascii="David" w:eastAsia="Times New Roman" w:hAnsi="David" w:cs="David" w:hint="cs"/>
          <w:b/>
          <w:bCs/>
          <w:color w:val="222222"/>
          <w:sz w:val="24"/>
          <w:szCs w:val="24"/>
          <w:rtl/>
        </w:rPr>
        <w:t>החקירה לא הייתה ניטרלית</w:t>
      </w:r>
      <w:r w:rsidR="00701FD2">
        <w:rPr>
          <w:rFonts w:ascii="David" w:eastAsia="Times New Roman" w:hAnsi="David" w:cs="David" w:hint="cs"/>
          <w:color w:val="222222"/>
          <w:sz w:val="24"/>
          <w:szCs w:val="24"/>
          <w:rtl/>
        </w:rPr>
        <w:t xml:space="preserve">, </w:t>
      </w:r>
      <w:r w:rsidR="00701FD2" w:rsidRPr="00701FD2">
        <w:rPr>
          <w:rFonts w:ascii="David" w:eastAsia="Times New Roman" w:hAnsi="David" w:cs="David"/>
          <w:color w:val="222222"/>
          <w:sz w:val="24"/>
          <w:szCs w:val="24"/>
          <w:rtl/>
        </w:rPr>
        <w:t xml:space="preserve">כך </w:t>
      </w:r>
      <w:r w:rsidR="00701FD2">
        <w:rPr>
          <w:rFonts w:ascii="David" w:eastAsia="Times New Roman" w:hAnsi="David" w:cs="David" w:hint="cs"/>
          <w:color w:val="222222"/>
          <w:sz w:val="24"/>
          <w:szCs w:val="24"/>
          <w:rtl/>
        </w:rPr>
        <w:t xml:space="preserve">למשל, בהימנעות הגוף החוקר מלחקור את אימו של </w:t>
      </w:r>
      <w:r w:rsidR="002B3617">
        <w:rPr>
          <w:rFonts w:ascii="David" w:eastAsia="Times New Roman" w:hAnsi="David" w:cs="David" w:hint="cs"/>
          <w:color w:val="222222"/>
          <w:sz w:val="24"/>
          <w:szCs w:val="24"/>
          <w:rtl/>
        </w:rPr>
        <w:t>המבקש</w:t>
      </w:r>
      <w:r w:rsidR="00701FD2">
        <w:rPr>
          <w:rFonts w:ascii="David" w:eastAsia="Times New Roman" w:hAnsi="David" w:cs="David" w:hint="cs"/>
          <w:color w:val="222222"/>
          <w:sz w:val="24"/>
          <w:szCs w:val="24"/>
          <w:rtl/>
        </w:rPr>
        <w:t xml:space="preserve"> לעומת ההחלטה לאפשר לאם המתלוננת להישאר בחדר החקירות על אף שנוכחותה </w:t>
      </w:r>
      <w:r>
        <w:rPr>
          <w:rFonts w:ascii="David" w:eastAsia="Times New Roman" w:hAnsi="David" w:cs="David" w:hint="cs"/>
          <w:color w:val="222222"/>
          <w:sz w:val="24"/>
          <w:szCs w:val="24"/>
          <w:rtl/>
        </w:rPr>
        <w:t>ה</w:t>
      </w:r>
      <w:r w:rsidR="00701FD2">
        <w:rPr>
          <w:rFonts w:ascii="David" w:eastAsia="Times New Roman" w:hAnsi="David" w:cs="David" w:hint="cs"/>
          <w:color w:val="222222"/>
          <w:sz w:val="24"/>
          <w:szCs w:val="24"/>
          <w:rtl/>
        </w:rPr>
        <w:t>שליכה על תוכן העדות.</w:t>
      </w:r>
      <w:r>
        <w:rPr>
          <w:rFonts w:ascii="David" w:eastAsia="Times New Roman" w:hAnsi="David" w:cs="David" w:hint="cs"/>
          <w:color w:val="222222"/>
          <w:sz w:val="24"/>
          <w:szCs w:val="24"/>
          <w:rtl/>
        </w:rPr>
        <w:t xml:space="preserve"> זאת ועוד, הגוף החוקר נמנע מעריכת פעולות חקירה מתחייבות לשם ירידה לחקר האמת בלא טעם סביר. בהקשר זה, </w:t>
      </w:r>
    </w:p>
    <w:p w14:paraId="0D852ACB" w14:textId="7FB7C5E2" w:rsidR="00701FD2" w:rsidRDefault="00701FD2" w:rsidP="0074029D">
      <w:pPr>
        <w:shd w:val="clear" w:color="auto" w:fill="FFFFFF"/>
        <w:spacing w:after="0" w:line="360" w:lineRule="auto"/>
        <w:ind w:left="720"/>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החוקרת נמנעה מלעמת את המתלוננת עם סתירות שונות שעלו בגרסאותיה</w:t>
      </w:r>
      <w:r w:rsidR="00332E98">
        <w:rPr>
          <w:rFonts w:ascii="David" w:eastAsia="Times New Roman" w:hAnsi="David" w:cs="David" w:hint="cs"/>
          <w:color w:val="222222"/>
          <w:sz w:val="24"/>
          <w:szCs w:val="24"/>
          <w:rtl/>
        </w:rPr>
        <w:t>,</w:t>
      </w:r>
      <w:r>
        <w:rPr>
          <w:rFonts w:ascii="David" w:eastAsia="Times New Roman" w:hAnsi="David" w:cs="David" w:hint="cs"/>
          <w:color w:val="222222"/>
          <w:sz w:val="24"/>
          <w:szCs w:val="24"/>
          <w:rtl/>
        </w:rPr>
        <w:t xml:space="preserve"> </w:t>
      </w:r>
      <w:r w:rsidR="00332E98">
        <w:rPr>
          <w:rFonts w:ascii="David" w:eastAsia="Times New Roman" w:hAnsi="David" w:cs="David" w:hint="cs"/>
          <w:color w:val="222222"/>
          <w:sz w:val="24"/>
          <w:szCs w:val="24"/>
          <w:rtl/>
        </w:rPr>
        <w:t>כמו השאלה  מדוע ייצאה באופן</w:t>
      </w:r>
      <w:r>
        <w:rPr>
          <w:rFonts w:ascii="David" w:eastAsia="Times New Roman" w:hAnsi="David" w:cs="David" w:hint="cs"/>
          <w:color w:val="222222"/>
          <w:sz w:val="24"/>
          <w:szCs w:val="24"/>
          <w:rtl/>
        </w:rPr>
        <w:t xml:space="preserve"> חלקי </w:t>
      </w:r>
      <w:r w:rsidR="00332E98">
        <w:rPr>
          <w:rFonts w:ascii="David" w:eastAsia="Times New Roman" w:hAnsi="David" w:cs="David" w:hint="cs"/>
          <w:color w:val="222222"/>
          <w:sz w:val="24"/>
          <w:szCs w:val="24"/>
          <w:rtl/>
        </w:rPr>
        <w:t xml:space="preserve">את </w:t>
      </w:r>
      <w:r>
        <w:rPr>
          <w:rFonts w:ascii="David" w:eastAsia="Times New Roman" w:hAnsi="David" w:cs="David" w:hint="cs"/>
          <w:color w:val="222222"/>
          <w:sz w:val="24"/>
          <w:szCs w:val="24"/>
          <w:rtl/>
        </w:rPr>
        <w:t xml:space="preserve">הצ'אט </w:t>
      </w:r>
      <w:r w:rsidR="00332E98">
        <w:rPr>
          <w:rFonts w:ascii="David" w:eastAsia="Times New Roman" w:hAnsi="David" w:cs="David" w:hint="cs"/>
          <w:color w:val="222222"/>
          <w:sz w:val="24"/>
          <w:szCs w:val="24"/>
          <w:rtl/>
        </w:rPr>
        <w:t xml:space="preserve">בינה לבין המבקש ומדוע החליטה </w:t>
      </w:r>
      <w:r>
        <w:rPr>
          <w:rFonts w:ascii="David" w:eastAsia="Times New Roman" w:hAnsi="David" w:cs="David" w:hint="cs"/>
          <w:color w:val="222222"/>
          <w:sz w:val="24"/>
          <w:szCs w:val="24"/>
          <w:rtl/>
        </w:rPr>
        <w:t>להדפיס הודעות בודדות בלבד.</w:t>
      </w:r>
      <w:r w:rsidR="0062040B">
        <w:rPr>
          <w:rFonts w:ascii="David" w:eastAsia="Times New Roman" w:hAnsi="David" w:cs="David" w:hint="cs"/>
          <w:color w:val="222222"/>
          <w:sz w:val="24"/>
          <w:szCs w:val="24"/>
          <w:rtl/>
        </w:rPr>
        <w:t xml:space="preserve"> </w:t>
      </w:r>
      <w:r w:rsidR="00332E98">
        <w:rPr>
          <w:rFonts w:ascii="David" w:eastAsia="Times New Roman" w:hAnsi="David" w:cs="David" w:hint="cs"/>
          <w:color w:val="222222"/>
          <w:sz w:val="24"/>
          <w:szCs w:val="24"/>
          <w:rtl/>
        </w:rPr>
        <w:t>חמור מכך הוא שהגוף החוקר נמנע מלערוך</w:t>
      </w:r>
      <w:r w:rsidRPr="00701FD2">
        <w:rPr>
          <w:rFonts w:ascii="David" w:eastAsia="Times New Roman" w:hAnsi="David" w:cs="David"/>
          <w:color w:val="222222"/>
          <w:sz w:val="24"/>
          <w:szCs w:val="24"/>
          <w:rtl/>
        </w:rPr>
        <w:t xml:space="preserve"> השוואה </w:t>
      </w:r>
      <w:r w:rsidR="00332E98">
        <w:rPr>
          <w:rFonts w:ascii="David" w:eastAsia="Times New Roman" w:hAnsi="David" w:cs="David" w:hint="cs"/>
          <w:color w:val="222222"/>
          <w:sz w:val="24"/>
          <w:szCs w:val="24"/>
          <w:rtl/>
        </w:rPr>
        <w:t>בין</w:t>
      </w:r>
      <w:r w:rsidR="00332E98" w:rsidRPr="00701FD2">
        <w:rPr>
          <w:rFonts w:ascii="David" w:eastAsia="Times New Roman" w:hAnsi="David" w:cs="David"/>
          <w:color w:val="222222"/>
          <w:sz w:val="24"/>
          <w:szCs w:val="24"/>
          <w:rtl/>
        </w:rPr>
        <w:t xml:space="preserve"> </w:t>
      </w:r>
      <w:r w:rsidRPr="00701FD2">
        <w:rPr>
          <w:rFonts w:ascii="David" w:eastAsia="Times New Roman" w:hAnsi="David" w:cs="David"/>
          <w:color w:val="222222"/>
          <w:sz w:val="24"/>
          <w:szCs w:val="24"/>
          <w:rtl/>
        </w:rPr>
        <w:t xml:space="preserve">פלט ההודעות שהעבירה המתלוננת </w:t>
      </w:r>
      <w:r w:rsidR="00332E98">
        <w:rPr>
          <w:rFonts w:ascii="David" w:eastAsia="Times New Roman" w:hAnsi="David" w:cs="David" w:hint="cs"/>
          <w:color w:val="222222"/>
          <w:sz w:val="24"/>
          <w:szCs w:val="24"/>
          <w:rtl/>
        </w:rPr>
        <w:t xml:space="preserve">באופן סלקטיבי לחוקרים, לבין </w:t>
      </w:r>
      <w:r w:rsidRPr="00701FD2">
        <w:rPr>
          <w:rFonts w:ascii="David" w:eastAsia="Times New Roman" w:hAnsi="David" w:cs="David"/>
          <w:color w:val="222222"/>
          <w:sz w:val="24"/>
          <w:szCs w:val="24"/>
          <w:rtl/>
        </w:rPr>
        <w:t>הפלט המלא</w:t>
      </w:r>
      <w:r w:rsidR="00E278AC">
        <w:rPr>
          <w:rFonts w:ascii="David" w:eastAsia="Times New Roman" w:hAnsi="David" w:cs="David" w:hint="cs"/>
          <w:color w:val="222222"/>
          <w:sz w:val="24"/>
          <w:szCs w:val="24"/>
          <w:rtl/>
        </w:rPr>
        <w:t>,</w:t>
      </w:r>
      <w:r w:rsidRPr="00701FD2">
        <w:rPr>
          <w:rFonts w:ascii="David" w:eastAsia="Times New Roman" w:hAnsi="David" w:cs="David"/>
          <w:color w:val="222222"/>
          <w:sz w:val="24"/>
          <w:szCs w:val="24"/>
          <w:rtl/>
        </w:rPr>
        <w:t xml:space="preserve"> </w:t>
      </w:r>
      <w:r w:rsidR="00332E98">
        <w:rPr>
          <w:rFonts w:ascii="David" w:eastAsia="Times New Roman" w:hAnsi="David" w:cs="David" w:hint="cs"/>
          <w:color w:val="222222"/>
          <w:sz w:val="24"/>
          <w:szCs w:val="24"/>
          <w:rtl/>
        </w:rPr>
        <w:t xml:space="preserve">של תכתובות השניים, </w:t>
      </w:r>
      <w:r w:rsidRPr="00701FD2">
        <w:rPr>
          <w:rFonts w:ascii="David" w:eastAsia="Times New Roman" w:hAnsi="David" w:cs="David"/>
          <w:color w:val="222222"/>
          <w:sz w:val="24"/>
          <w:szCs w:val="24"/>
          <w:rtl/>
        </w:rPr>
        <w:t>על</w:t>
      </w:r>
      <w:r w:rsidR="00E278AC">
        <w:rPr>
          <w:rFonts w:ascii="David" w:eastAsia="Times New Roman" w:hAnsi="David" w:cs="David" w:hint="cs"/>
          <w:color w:val="222222"/>
          <w:sz w:val="24"/>
          <w:szCs w:val="24"/>
          <w:rtl/>
        </w:rPr>
        <w:t xml:space="preserve"> </w:t>
      </w:r>
      <w:r w:rsidRPr="00701FD2">
        <w:rPr>
          <w:rFonts w:ascii="David" w:eastAsia="Times New Roman" w:hAnsi="David" w:cs="David"/>
          <w:color w:val="222222"/>
          <w:sz w:val="24"/>
          <w:szCs w:val="24"/>
          <w:rtl/>
        </w:rPr>
        <w:t>מנת לבחון מהן ההודעות שמחקה המתלוננת</w:t>
      </w:r>
      <w:r w:rsidR="002B3617">
        <w:rPr>
          <w:rFonts w:ascii="David" w:eastAsia="Times New Roman" w:hAnsi="David" w:cs="David" w:hint="cs"/>
          <w:color w:val="222222"/>
          <w:sz w:val="24"/>
          <w:szCs w:val="24"/>
          <w:rtl/>
        </w:rPr>
        <w:t>,</w:t>
      </w:r>
      <w:r w:rsidRPr="00701FD2">
        <w:rPr>
          <w:rFonts w:ascii="David" w:eastAsia="Times New Roman" w:hAnsi="David" w:cs="David"/>
          <w:color w:val="222222"/>
          <w:sz w:val="24"/>
          <w:szCs w:val="24"/>
          <w:rtl/>
        </w:rPr>
        <w:t xml:space="preserve"> מתי</w:t>
      </w:r>
      <w:r w:rsidR="002B3617">
        <w:rPr>
          <w:rFonts w:ascii="David" w:eastAsia="Times New Roman" w:hAnsi="David" w:cs="David" w:hint="cs"/>
          <w:color w:val="222222"/>
          <w:sz w:val="24"/>
          <w:szCs w:val="24"/>
          <w:rtl/>
        </w:rPr>
        <w:t xml:space="preserve"> הן</w:t>
      </w:r>
      <w:r w:rsidRPr="00701FD2">
        <w:rPr>
          <w:rFonts w:ascii="David" w:eastAsia="Times New Roman" w:hAnsi="David" w:cs="David"/>
          <w:color w:val="222222"/>
          <w:sz w:val="24"/>
          <w:szCs w:val="24"/>
          <w:rtl/>
        </w:rPr>
        <w:t xml:space="preserve"> נמחקו</w:t>
      </w:r>
      <w:r>
        <w:rPr>
          <w:rFonts w:ascii="David" w:eastAsia="Times New Roman" w:hAnsi="David" w:cs="David" w:hint="cs"/>
          <w:color w:val="222222"/>
          <w:sz w:val="24"/>
          <w:szCs w:val="24"/>
          <w:rtl/>
        </w:rPr>
        <w:t xml:space="preserve"> ומדוע.</w:t>
      </w:r>
      <w:r w:rsidRPr="00701FD2">
        <w:rPr>
          <w:rFonts w:ascii="David" w:eastAsia="Times New Roman" w:hAnsi="David" w:cs="David"/>
          <w:color w:val="222222"/>
          <w:sz w:val="24"/>
          <w:szCs w:val="24"/>
          <w:rtl/>
        </w:rPr>
        <w:t xml:space="preserve"> </w:t>
      </w:r>
      <w:r w:rsidR="00332E98">
        <w:rPr>
          <w:rFonts w:ascii="David" w:eastAsia="Times New Roman" w:hAnsi="David" w:cs="David" w:hint="cs"/>
          <w:color w:val="222222"/>
          <w:sz w:val="24"/>
          <w:szCs w:val="24"/>
          <w:rtl/>
        </w:rPr>
        <w:t xml:space="preserve">באורח דומה, בלטה בחסרונה פעולת </w:t>
      </w:r>
      <w:r w:rsidRPr="00701FD2">
        <w:rPr>
          <w:rFonts w:ascii="David" w:eastAsia="Times New Roman" w:hAnsi="David" w:cs="David"/>
          <w:color w:val="222222"/>
          <w:sz w:val="24"/>
          <w:szCs w:val="24"/>
          <w:rtl/>
        </w:rPr>
        <w:t xml:space="preserve">איסוף ההודעה ששלחה המתלוננת אל בן זוגה </w:t>
      </w:r>
      <w:r w:rsidRPr="003F245E">
        <w:rPr>
          <w:rFonts w:ascii="David" w:eastAsia="Times New Roman" w:hAnsi="David" w:cs="David"/>
          <w:b/>
          <w:bCs/>
          <w:color w:val="222222"/>
          <w:sz w:val="24"/>
          <w:szCs w:val="24"/>
          <w:rtl/>
        </w:rPr>
        <w:t>במהלך האירוע</w:t>
      </w:r>
      <w:r w:rsidR="0062040B" w:rsidRPr="003F245E">
        <w:rPr>
          <w:rFonts w:ascii="David" w:eastAsia="Times New Roman" w:hAnsi="David" w:cs="David" w:hint="cs"/>
          <w:b/>
          <w:bCs/>
          <w:color w:val="222222"/>
          <w:sz w:val="24"/>
          <w:szCs w:val="24"/>
          <w:rtl/>
        </w:rPr>
        <w:t xml:space="preserve"> המרכזי</w:t>
      </w:r>
      <w:r w:rsidR="003F245E">
        <w:rPr>
          <w:rFonts w:ascii="David" w:eastAsia="Times New Roman" w:hAnsi="David" w:cs="David" w:hint="cs"/>
          <w:color w:val="222222"/>
          <w:sz w:val="24"/>
          <w:szCs w:val="24"/>
          <w:rtl/>
        </w:rPr>
        <w:t xml:space="preserve"> שיוחס למבקש בכתב האישום. פעולה זו נ</w:t>
      </w:r>
      <w:r w:rsidRPr="00701FD2">
        <w:rPr>
          <w:rFonts w:ascii="David" w:eastAsia="Times New Roman" w:hAnsi="David" w:cs="David"/>
          <w:color w:val="222222"/>
          <w:sz w:val="24"/>
          <w:szCs w:val="24"/>
          <w:rtl/>
        </w:rPr>
        <w:t>עש</w:t>
      </w:r>
      <w:r w:rsidR="00DE5613">
        <w:rPr>
          <w:rFonts w:ascii="David" w:eastAsia="Times New Roman" w:hAnsi="David" w:cs="David" w:hint="cs"/>
          <w:color w:val="222222"/>
          <w:sz w:val="24"/>
          <w:szCs w:val="24"/>
          <w:rtl/>
        </w:rPr>
        <w:t>ת</w:t>
      </w:r>
      <w:r w:rsidRPr="00701FD2">
        <w:rPr>
          <w:rFonts w:ascii="David" w:eastAsia="Times New Roman" w:hAnsi="David" w:cs="David"/>
          <w:color w:val="222222"/>
          <w:sz w:val="24"/>
          <w:szCs w:val="24"/>
          <w:rtl/>
        </w:rPr>
        <w:t xml:space="preserve">ה רק לאחר הנחיית הפרקליטות, </w:t>
      </w:r>
      <w:r w:rsidR="00DE5613">
        <w:rPr>
          <w:rFonts w:ascii="David" w:eastAsia="Times New Roman" w:hAnsi="David" w:cs="David" w:hint="cs"/>
          <w:color w:val="222222"/>
          <w:sz w:val="24"/>
          <w:szCs w:val="24"/>
          <w:rtl/>
        </w:rPr>
        <w:t>ומבלי</w:t>
      </w:r>
      <w:r w:rsidRPr="00701FD2">
        <w:rPr>
          <w:rFonts w:ascii="David" w:eastAsia="Times New Roman" w:hAnsi="David" w:cs="David"/>
          <w:color w:val="222222"/>
          <w:sz w:val="24"/>
          <w:szCs w:val="24"/>
          <w:rtl/>
        </w:rPr>
        <w:t xml:space="preserve"> </w:t>
      </w:r>
      <w:r w:rsidR="00DE5613">
        <w:rPr>
          <w:rFonts w:ascii="David" w:eastAsia="Times New Roman" w:hAnsi="David" w:cs="David" w:hint="cs"/>
          <w:color w:val="222222"/>
          <w:sz w:val="24"/>
          <w:szCs w:val="24"/>
          <w:rtl/>
        </w:rPr>
        <w:t>ש</w:t>
      </w:r>
      <w:r w:rsidRPr="00701FD2">
        <w:rPr>
          <w:rFonts w:ascii="David" w:eastAsia="Times New Roman" w:hAnsi="David" w:cs="David"/>
          <w:color w:val="222222"/>
          <w:sz w:val="24"/>
          <w:szCs w:val="24"/>
          <w:rtl/>
        </w:rPr>
        <w:t>נגבתה עדות משלימה מן המתלוננת ביחס להודעה ששלח</w:t>
      </w:r>
      <w:r>
        <w:rPr>
          <w:rFonts w:ascii="David" w:eastAsia="Times New Roman" w:hAnsi="David" w:cs="David" w:hint="cs"/>
          <w:color w:val="222222"/>
          <w:sz w:val="24"/>
          <w:szCs w:val="24"/>
          <w:rtl/>
        </w:rPr>
        <w:t>ה</w:t>
      </w:r>
      <w:r w:rsidR="002B3617">
        <w:rPr>
          <w:rFonts w:ascii="David" w:eastAsia="Times New Roman" w:hAnsi="David" w:cs="David" w:hint="cs"/>
          <w:color w:val="222222"/>
          <w:sz w:val="24"/>
          <w:szCs w:val="24"/>
          <w:rtl/>
        </w:rPr>
        <w:t xml:space="preserve">, </w:t>
      </w:r>
      <w:r>
        <w:rPr>
          <w:rFonts w:ascii="David" w:eastAsia="Times New Roman" w:hAnsi="David" w:cs="David" w:hint="cs"/>
          <w:color w:val="222222"/>
          <w:sz w:val="24"/>
          <w:szCs w:val="24"/>
          <w:rtl/>
        </w:rPr>
        <w:t>על אף מרכזיותה וחשיבותה הראייתית.</w:t>
      </w:r>
    </w:p>
    <w:p w14:paraId="48C763EB" w14:textId="5C94AEB0" w:rsidR="00701FD2" w:rsidRDefault="00701FD2"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lastRenderedPageBreak/>
        <w:t xml:space="preserve">לאור האמור, לצד עובדות נוספות שפורטו </w:t>
      </w:r>
      <w:r w:rsidR="00DE5613">
        <w:rPr>
          <w:rFonts w:ascii="David" w:eastAsia="Times New Roman" w:hAnsi="David" w:cs="David" w:hint="cs"/>
          <w:color w:val="222222"/>
          <w:sz w:val="24"/>
          <w:szCs w:val="24"/>
          <w:rtl/>
        </w:rPr>
        <w:t xml:space="preserve">בפסק </w:t>
      </w:r>
      <w:r>
        <w:rPr>
          <w:rFonts w:ascii="David" w:eastAsia="Times New Roman" w:hAnsi="David" w:cs="David" w:hint="cs"/>
          <w:color w:val="222222"/>
          <w:sz w:val="24"/>
          <w:szCs w:val="24"/>
          <w:rtl/>
        </w:rPr>
        <w:t xml:space="preserve">הדין, התרשמנו מפער בהתייחסות </w:t>
      </w:r>
      <w:r w:rsidR="002B3617">
        <w:rPr>
          <w:rFonts w:ascii="David" w:eastAsia="Times New Roman" w:hAnsi="David" w:cs="David" w:hint="cs"/>
          <w:color w:val="222222"/>
          <w:sz w:val="24"/>
          <w:szCs w:val="24"/>
          <w:rtl/>
        </w:rPr>
        <w:t xml:space="preserve">הגוף החוקר </w:t>
      </w:r>
      <w:r>
        <w:rPr>
          <w:rFonts w:ascii="David" w:eastAsia="Times New Roman" w:hAnsi="David" w:cs="David" w:hint="cs"/>
          <w:color w:val="222222"/>
          <w:sz w:val="24"/>
          <w:szCs w:val="24"/>
          <w:rtl/>
        </w:rPr>
        <w:t xml:space="preserve">למתלוננת לעומת </w:t>
      </w:r>
      <w:r w:rsidR="002B3617">
        <w:rPr>
          <w:rFonts w:ascii="David" w:eastAsia="Times New Roman" w:hAnsi="David" w:cs="David" w:hint="cs"/>
          <w:color w:val="222222"/>
          <w:sz w:val="24"/>
          <w:szCs w:val="24"/>
          <w:rtl/>
        </w:rPr>
        <w:t>המבקש</w:t>
      </w:r>
      <w:r>
        <w:rPr>
          <w:rFonts w:ascii="David" w:eastAsia="Times New Roman" w:hAnsi="David" w:cs="David" w:hint="cs"/>
          <w:color w:val="222222"/>
          <w:sz w:val="24"/>
          <w:szCs w:val="24"/>
          <w:rtl/>
        </w:rPr>
        <w:t xml:space="preserve"> (כך למשל בדברי החוקרת בהפסקה בעימות "את אלופה </w:t>
      </w:r>
      <w:proofErr w:type="spellStart"/>
      <w:r>
        <w:rPr>
          <w:rFonts w:ascii="David" w:eastAsia="Times New Roman" w:hAnsi="David" w:cs="David" w:hint="cs"/>
          <w:color w:val="222222"/>
          <w:sz w:val="24"/>
          <w:szCs w:val="24"/>
          <w:rtl/>
        </w:rPr>
        <w:t>אלופה</w:t>
      </w:r>
      <w:proofErr w:type="spellEnd"/>
      <w:r>
        <w:rPr>
          <w:rFonts w:ascii="David" w:eastAsia="Times New Roman" w:hAnsi="David" w:cs="David" w:hint="cs"/>
          <w:color w:val="222222"/>
          <w:sz w:val="24"/>
          <w:szCs w:val="24"/>
          <w:rtl/>
        </w:rPr>
        <w:t>... אני נותנת לך לדבר תמשיכי ככה תעני כל דבר שלא קרה תעני"</w:t>
      </w:r>
      <w:r w:rsidR="00DE5613">
        <w:rPr>
          <w:rFonts w:ascii="David" w:eastAsia="Times New Roman" w:hAnsi="David" w:cs="David" w:hint="cs"/>
          <w:color w:val="222222"/>
          <w:sz w:val="24"/>
          <w:szCs w:val="24"/>
          <w:rtl/>
        </w:rPr>
        <w:t>)</w:t>
      </w:r>
      <w:r w:rsidR="003F245E">
        <w:rPr>
          <w:rFonts w:ascii="David" w:eastAsia="Times New Roman" w:hAnsi="David" w:cs="David" w:hint="cs"/>
          <w:color w:val="222222"/>
          <w:sz w:val="24"/>
          <w:szCs w:val="24"/>
          <w:rtl/>
        </w:rPr>
        <w:t>,</w:t>
      </w:r>
      <w:r w:rsidR="00DE5613" w:rsidRPr="00DE5613">
        <w:rPr>
          <w:rFonts w:ascii="David" w:eastAsia="Times New Roman" w:hAnsi="David" w:cs="David" w:hint="cs"/>
          <w:color w:val="222222"/>
          <w:sz w:val="24"/>
          <w:szCs w:val="24"/>
          <w:rtl/>
        </w:rPr>
        <w:t xml:space="preserve"> </w:t>
      </w:r>
      <w:r w:rsidR="00DE5613">
        <w:rPr>
          <w:rFonts w:ascii="David" w:eastAsia="Times New Roman" w:hAnsi="David" w:cs="David" w:hint="cs"/>
          <w:color w:val="222222"/>
          <w:sz w:val="24"/>
          <w:szCs w:val="24"/>
          <w:rtl/>
        </w:rPr>
        <w:t>החורגת מאמות המ</w:t>
      </w:r>
      <w:r w:rsidR="0074029D">
        <w:rPr>
          <w:rFonts w:ascii="David" w:eastAsia="Times New Roman" w:hAnsi="David" w:cs="David" w:hint="cs"/>
          <w:color w:val="222222"/>
          <w:sz w:val="24"/>
          <w:szCs w:val="24"/>
          <w:rtl/>
        </w:rPr>
        <w:t>י</w:t>
      </w:r>
      <w:r w:rsidR="00DE5613">
        <w:rPr>
          <w:rFonts w:ascii="David" w:eastAsia="Times New Roman" w:hAnsi="David" w:cs="David" w:hint="cs"/>
          <w:color w:val="222222"/>
          <w:sz w:val="24"/>
          <w:szCs w:val="24"/>
          <w:rtl/>
        </w:rPr>
        <w:t xml:space="preserve">דה של </w:t>
      </w:r>
      <w:r w:rsidR="003F245E">
        <w:rPr>
          <w:rFonts w:ascii="David" w:eastAsia="Times New Roman" w:hAnsi="David" w:cs="David" w:hint="cs"/>
          <w:color w:val="222222"/>
          <w:sz w:val="24"/>
          <w:szCs w:val="24"/>
          <w:rtl/>
        </w:rPr>
        <w:t>ה</w:t>
      </w:r>
      <w:r w:rsidR="00DE5613">
        <w:rPr>
          <w:rFonts w:ascii="David" w:eastAsia="Times New Roman" w:hAnsi="David" w:cs="David" w:hint="cs"/>
          <w:color w:val="222222"/>
          <w:sz w:val="24"/>
          <w:szCs w:val="24"/>
          <w:rtl/>
        </w:rPr>
        <w:t>ניטרליות המצופות מגוף חוקר בעת ניהול חקירה (פסקה 144 לפסק הדין).</w:t>
      </w:r>
    </w:p>
    <w:p w14:paraId="245114BA" w14:textId="799DD526" w:rsidR="00701FD2" w:rsidRDefault="00DE5613"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כשלים מהותיים אלה, לנוכח אופיים, אף אם לא </w:t>
      </w:r>
      <w:r w:rsidR="00933034">
        <w:rPr>
          <w:rFonts w:ascii="David" w:eastAsia="Times New Roman" w:hAnsi="David" w:cs="David" w:hint="cs"/>
          <w:color w:val="222222"/>
          <w:sz w:val="24"/>
          <w:szCs w:val="24"/>
          <w:rtl/>
        </w:rPr>
        <w:t>השליכו</w:t>
      </w:r>
      <w:r>
        <w:rPr>
          <w:rFonts w:ascii="David" w:eastAsia="Times New Roman" w:hAnsi="David" w:cs="David" w:hint="cs"/>
          <w:color w:val="222222"/>
          <w:sz w:val="24"/>
          <w:szCs w:val="24"/>
          <w:rtl/>
        </w:rPr>
        <w:t xml:space="preserve"> על עצם ההחלטה להגיש כתב אישום, עשויים היו להשליך </w:t>
      </w:r>
      <w:r w:rsidR="00933034">
        <w:rPr>
          <w:rFonts w:ascii="David" w:eastAsia="Times New Roman" w:hAnsi="David" w:cs="David" w:hint="cs"/>
          <w:color w:val="222222"/>
          <w:sz w:val="24"/>
          <w:szCs w:val="24"/>
          <w:rtl/>
        </w:rPr>
        <w:t>על אופן בירור ההליך, על משך מעצרו של המבקש ועל הנטל שהוטל על ההגנה בעת ניהול ההליך, ומכאן שמגבשים הצדקה לפיצוי</w:t>
      </w:r>
      <w:r w:rsidR="00701FD2">
        <w:rPr>
          <w:rFonts w:ascii="David" w:eastAsia="Times New Roman" w:hAnsi="David" w:cs="David" w:hint="cs"/>
          <w:color w:val="222222"/>
          <w:sz w:val="24"/>
          <w:szCs w:val="24"/>
          <w:rtl/>
        </w:rPr>
        <w:t>.</w:t>
      </w:r>
    </w:p>
    <w:p w14:paraId="5594DBB1" w14:textId="77777777" w:rsidR="002E3DC9" w:rsidRPr="00701FD2" w:rsidRDefault="002E3DC9" w:rsidP="00B944F4">
      <w:pPr>
        <w:shd w:val="clear" w:color="auto" w:fill="FFFFFF"/>
        <w:spacing w:after="0" w:line="360" w:lineRule="auto"/>
        <w:ind w:left="720"/>
        <w:contextualSpacing/>
        <w:jc w:val="both"/>
        <w:rPr>
          <w:rFonts w:ascii="David" w:eastAsia="Times New Roman" w:hAnsi="David" w:cs="David"/>
          <w:color w:val="222222"/>
          <w:sz w:val="24"/>
          <w:szCs w:val="24"/>
        </w:rPr>
      </w:pPr>
    </w:p>
    <w:p w14:paraId="4ABCF103" w14:textId="77777777" w:rsidR="005A027E" w:rsidRPr="00701FD2" w:rsidRDefault="00701FD2" w:rsidP="00B944F4">
      <w:pPr>
        <w:shd w:val="clear" w:color="auto" w:fill="FFFFFF"/>
        <w:spacing w:after="0" w:line="360" w:lineRule="auto"/>
        <w:ind w:left="360"/>
        <w:contextualSpacing/>
        <w:jc w:val="both"/>
        <w:rPr>
          <w:rFonts w:ascii="David" w:eastAsia="Times New Roman" w:hAnsi="David" w:cs="David"/>
          <w:color w:val="222222"/>
          <w:sz w:val="24"/>
          <w:szCs w:val="24"/>
          <w:u w:val="single"/>
        </w:rPr>
      </w:pPr>
      <w:r w:rsidRPr="00701FD2">
        <w:rPr>
          <w:rFonts w:ascii="David" w:eastAsia="Times New Roman" w:hAnsi="David" w:cs="David" w:hint="cs"/>
          <w:color w:val="222222"/>
          <w:sz w:val="24"/>
          <w:szCs w:val="24"/>
          <w:u w:val="single"/>
          <w:rtl/>
        </w:rPr>
        <w:t xml:space="preserve">נסיבות אישיות של </w:t>
      </w:r>
      <w:r w:rsidR="002B3617">
        <w:rPr>
          <w:rFonts w:ascii="David" w:eastAsia="Times New Roman" w:hAnsi="David" w:cs="David" w:hint="cs"/>
          <w:color w:val="222222"/>
          <w:sz w:val="24"/>
          <w:szCs w:val="24"/>
          <w:u w:val="single"/>
          <w:rtl/>
        </w:rPr>
        <w:t>המבקש</w:t>
      </w:r>
    </w:p>
    <w:p w14:paraId="44FBD211" w14:textId="2939B0E8" w:rsidR="00933034" w:rsidRPr="0074029D" w:rsidRDefault="00933034" w:rsidP="0074029D">
      <w:pPr>
        <w:pStyle w:val="ListParagraph"/>
        <w:numPr>
          <w:ilvl w:val="0"/>
          <w:numId w:val="10"/>
        </w:numPr>
        <w:spacing w:line="360" w:lineRule="auto"/>
        <w:contextualSpacing w:val="0"/>
        <w:rPr>
          <w:rStyle w:val="default"/>
          <w:rtl/>
        </w:rPr>
      </w:pPr>
      <w:r w:rsidRPr="00933034">
        <w:rPr>
          <w:rFonts w:ascii="David" w:hAnsi="David" w:hint="cs"/>
          <w:color w:val="000000"/>
          <w:rtl/>
        </w:rPr>
        <w:t>להיבטים אלה הנוגעים לטיב הזיכוי ולהתנהלות גורמי החקירה בהליך, מצטרפים אף היבטים אישיים</w:t>
      </w:r>
      <w:r w:rsidRPr="00933034">
        <w:rPr>
          <w:rFonts w:ascii="David" w:hAnsi="David"/>
          <w:color w:val="000000"/>
          <w:rtl/>
        </w:rPr>
        <w:t xml:space="preserve"> שיסודם בהשלכת ההליך הפלילי על נסיבותיו האישיות של המבקש. </w:t>
      </w:r>
      <w:r w:rsidR="00701FD2" w:rsidRPr="00933034">
        <w:rPr>
          <w:rFonts w:ascii="David" w:hAnsi="David" w:hint="eastAsia"/>
          <w:color w:val="000000"/>
          <w:rtl/>
        </w:rPr>
        <w:t>קיומו</w:t>
      </w:r>
      <w:r w:rsidR="00701FD2" w:rsidRPr="00933034">
        <w:rPr>
          <w:rFonts w:ascii="David" w:hAnsi="David"/>
          <w:color w:val="000000"/>
          <w:rtl/>
        </w:rPr>
        <w:t xml:space="preserve"> </w:t>
      </w:r>
      <w:r w:rsidR="00701FD2" w:rsidRPr="00933034">
        <w:rPr>
          <w:rFonts w:ascii="David" w:hAnsi="David" w:hint="eastAsia"/>
          <w:color w:val="000000"/>
          <w:rtl/>
        </w:rPr>
        <w:t>של</w:t>
      </w:r>
      <w:r w:rsidR="00701FD2" w:rsidRPr="00933034">
        <w:rPr>
          <w:rFonts w:ascii="David" w:hAnsi="David"/>
          <w:color w:val="000000"/>
          <w:rtl/>
        </w:rPr>
        <w:t xml:space="preserve"> </w:t>
      </w:r>
      <w:r w:rsidR="00701FD2" w:rsidRPr="00933034">
        <w:rPr>
          <w:rFonts w:ascii="David" w:hAnsi="David" w:hint="eastAsia"/>
          <w:color w:val="000000"/>
          <w:rtl/>
        </w:rPr>
        <w:t>הליך</w:t>
      </w:r>
      <w:r w:rsidR="00701FD2" w:rsidRPr="00933034">
        <w:rPr>
          <w:rFonts w:ascii="David" w:hAnsi="David"/>
          <w:color w:val="000000"/>
          <w:rtl/>
        </w:rPr>
        <w:t xml:space="preserve"> </w:t>
      </w:r>
      <w:r w:rsidR="00701FD2" w:rsidRPr="00933034">
        <w:rPr>
          <w:rFonts w:ascii="David" w:hAnsi="David" w:hint="eastAsia"/>
          <w:color w:val="000000"/>
          <w:rtl/>
        </w:rPr>
        <w:t>פלילי</w:t>
      </w:r>
      <w:r w:rsidR="00701FD2" w:rsidRPr="00933034">
        <w:rPr>
          <w:rFonts w:ascii="David" w:hAnsi="David"/>
          <w:color w:val="000000"/>
          <w:rtl/>
        </w:rPr>
        <w:t xml:space="preserve"> </w:t>
      </w:r>
      <w:r w:rsidR="00701FD2" w:rsidRPr="00933034">
        <w:rPr>
          <w:rFonts w:ascii="David" w:hAnsi="David" w:hint="eastAsia"/>
          <w:color w:val="000000"/>
          <w:rtl/>
        </w:rPr>
        <w:t>כנגד</w:t>
      </w:r>
      <w:r w:rsidR="00701FD2" w:rsidRPr="00933034">
        <w:rPr>
          <w:rFonts w:ascii="David" w:hAnsi="David"/>
          <w:color w:val="000000"/>
          <w:rtl/>
        </w:rPr>
        <w:t xml:space="preserve"> </w:t>
      </w:r>
      <w:r w:rsidR="00701FD2" w:rsidRPr="00933034">
        <w:rPr>
          <w:rFonts w:ascii="David" w:hAnsi="David" w:hint="eastAsia"/>
          <w:color w:val="000000"/>
          <w:rtl/>
        </w:rPr>
        <w:t>אדם</w:t>
      </w:r>
      <w:r w:rsidR="002E3DC9" w:rsidRPr="00933034">
        <w:rPr>
          <w:rFonts w:ascii="David" w:hAnsi="David"/>
          <w:color w:val="000000"/>
          <w:rtl/>
        </w:rPr>
        <w:t xml:space="preserve"> </w:t>
      </w:r>
      <w:r w:rsidR="00701FD2" w:rsidRPr="00933034">
        <w:rPr>
          <w:rFonts w:ascii="David" w:hAnsi="David"/>
          <w:color w:val="000000"/>
          <w:rtl/>
        </w:rPr>
        <w:t xml:space="preserve">"מעצם טיבו וטבעו, פוגע בשורת זכויות יסוד...לרבות זכותו לחירות, זכותו לפרטיות וזכותו לשם טוב" (תיק (יהודה) 3029/16 </w:t>
      </w:r>
      <w:proofErr w:type="spellStart"/>
      <w:r w:rsidR="00701FD2" w:rsidRPr="00933034">
        <w:rPr>
          <w:rFonts w:ascii="David" w:hAnsi="David" w:hint="eastAsia"/>
          <w:b/>
          <w:bCs/>
          <w:color w:val="000000"/>
          <w:rtl/>
        </w:rPr>
        <w:t>אלמימי</w:t>
      </w:r>
      <w:proofErr w:type="spellEnd"/>
      <w:r w:rsidR="00701FD2" w:rsidRPr="00933034">
        <w:rPr>
          <w:rFonts w:ascii="David" w:hAnsi="David"/>
          <w:b/>
          <w:bCs/>
          <w:color w:val="000000"/>
          <w:rtl/>
        </w:rPr>
        <w:t xml:space="preserve"> נ' התביעה הצבאית </w:t>
      </w:r>
      <w:r w:rsidR="00701FD2" w:rsidRPr="00933034">
        <w:rPr>
          <w:rFonts w:ascii="David" w:hAnsi="David"/>
          <w:color w:val="000000"/>
          <w:rtl/>
        </w:rPr>
        <w:t xml:space="preserve">(27.2.2018)). </w:t>
      </w:r>
      <w:r>
        <w:rPr>
          <w:rFonts w:hint="cs"/>
          <w:rtl/>
        </w:rPr>
        <w:t>בפסיקה הצבאית כבר בואר בעבר</w:t>
      </w:r>
      <w:r w:rsidR="003F245E">
        <w:rPr>
          <w:rFonts w:hint="cs"/>
          <w:rtl/>
        </w:rPr>
        <w:t>,</w:t>
      </w:r>
      <w:r>
        <w:rPr>
          <w:rFonts w:hint="cs"/>
          <w:rtl/>
        </w:rPr>
        <w:t xml:space="preserve"> כי</w:t>
      </w:r>
      <w:r w:rsidR="003F245E">
        <w:rPr>
          <w:rFonts w:hint="cs"/>
          <w:rtl/>
        </w:rPr>
        <w:t xml:space="preserve"> </w:t>
      </w:r>
      <w:r w:rsidRPr="0074029D">
        <w:rPr>
          <w:rStyle w:val="default"/>
          <w:rtl/>
        </w:rPr>
        <w:t xml:space="preserve">"ציון </w:t>
      </w:r>
      <w:r w:rsidRPr="0074029D">
        <w:rPr>
          <w:rStyle w:val="default"/>
          <w:rFonts w:hint="eastAsia"/>
          <w:rtl/>
        </w:rPr>
        <w:t>שמו</w:t>
      </w:r>
      <w:r w:rsidRPr="0074029D">
        <w:rPr>
          <w:rStyle w:val="default"/>
          <w:rtl/>
        </w:rPr>
        <w:t xml:space="preserve"> </w:t>
      </w:r>
      <w:r w:rsidRPr="0074029D">
        <w:rPr>
          <w:rStyle w:val="default"/>
          <w:rFonts w:hint="eastAsia"/>
          <w:rtl/>
        </w:rPr>
        <w:t>של</w:t>
      </w:r>
      <w:r w:rsidRPr="0074029D">
        <w:rPr>
          <w:rStyle w:val="default"/>
          <w:rtl/>
        </w:rPr>
        <w:t xml:space="preserve"> </w:t>
      </w:r>
      <w:r w:rsidRPr="0074029D">
        <w:rPr>
          <w:rStyle w:val="default"/>
          <w:rFonts w:hint="eastAsia"/>
          <w:rtl/>
        </w:rPr>
        <w:t>אדם</w:t>
      </w:r>
      <w:r w:rsidRPr="0074029D">
        <w:rPr>
          <w:rStyle w:val="default"/>
          <w:rtl/>
        </w:rPr>
        <w:t xml:space="preserve"> </w:t>
      </w:r>
      <w:r w:rsidRPr="0074029D">
        <w:rPr>
          <w:rStyle w:val="default"/>
          <w:rFonts w:hint="eastAsia"/>
          <w:rtl/>
        </w:rPr>
        <w:t>כנאשם</w:t>
      </w:r>
      <w:r w:rsidRPr="0074029D">
        <w:rPr>
          <w:rStyle w:val="default"/>
          <w:rtl/>
        </w:rPr>
        <w:t xml:space="preserve"> </w:t>
      </w:r>
      <w:r w:rsidRPr="0074029D">
        <w:rPr>
          <w:rStyle w:val="default"/>
          <w:rFonts w:hint="eastAsia"/>
          <w:rtl/>
        </w:rPr>
        <w:t>בפלילים</w:t>
      </w:r>
      <w:r w:rsidRPr="0074029D">
        <w:rPr>
          <w:rStyle w:val="default"/>
          <w:rtl/>
        </w:rPr>
        <w:t xml:space="preserve"> </w:t>
      </w:r>
      <w:r w:rsidRPr="0074029D">
        <w:rPr>
          <w:rStyle w:val="default"/>
          <w:rFonts w:hint="eastAsia"/>
          <w:rtl/>
        </w:rPr>
        <w:t>מתייג</w:t>
      </w:r>
      <w:r w:rsidRPr="0074029D">
        <w:rPr>
          <w:rStyle w:val="default"/>
          <w:rtl/>
        </w:rPr>
        <w:t xml:space="preserve"> </w:t>
      </w:r>
      <w:r w:rsidRPr="0074029D">
        <w:rPr>
          <w:rStyle w:val="default"/>
          <w:rFonts w:hint="eastAsia"/>
          <w:rtl/>
        </w:rPr>
        <w:t>אותו</w:t>
      </w:r>
      <w:r w:rsidRPr="0074029D">
        <w:rPr>
          <w:rStyle w:val="default"/>
          <w:rtl/>
        </w:rPr>
        <w:t xml:space="preserve"> </w:t>
      </w:r>
      <w:r w:rsidRPr="0074029D">
        <w:rPr>
          <w:rStyle w:val="default"/>
          <w:rFonts w:hint="eastAsia"/>
          <w:rtl/>
        </w:rPr>
        <w:t>ככזה</w:t>
      </w:r>
      <w:r w:rsidRPr="0074029D">
        <w:rPr>
          <w:rStyle w:val="default"/>
          <w:rtl/>
        </w:rPr>
        <w:t xml:space="preserve">. </w:t>
      </w:r>
      <w:r w:rsidRPr="0074029D">
        <w:rPr>
          <w:rStyle w:val="default"/>
          <w:rFonts w:hint="eastAsia"/>
          <w:rtl/>
        </w:rPr>
        <w:t>היא</w:t>
      </w:r>
      <w:r w:rsidRPr="0074029D">
        <w:rPr>
          <w:rStyle w:val="default"/>
          <w:rtl/>
        </w:rPr>
        <w:t xml:space="preserve"> </w:t>
      </w:r>
      <w:r w:rsidRPr="0074029D">
        <w:rPr>
          <w:rStyle w:val="default"/>
          <w:rFonts w:hint="eastAsia"/>
          <w:rtl/>
        </w:rPr>
        <w:t>פוגעת</w:t>
      </w:r>
      <w:r w:rsidRPr="0074029D">
        <w:rPr>
          <w:rStyle w:val="default"/>
          <w:rtl/>
        </w:rPr>
        <w:t xml:space="preserve"> </w:t>
      </w:r>
      <w:r w:rsidRPr="0074029D">
        <w:rPr>
          <w:rStyle w:val="default"/>
          <w:rFonts w:hint="eastAsia"/>
          <w:rtl/>
        </w:rPr>
        <w:t>בשמו</w:t>
      </w:r>
      <w:r w:rsidRPr="0074029D">
        <w:rPr>
          <w:rStyle w:val="default"/>
          <w:rtl/>
        </w:rPr>
        <w:t xml:space="preserve"> </w:t>
      </w:r>
      <w:r w:rsidRPr="0074029D">
        <w:rPr>
          <w:rStyle w:val="default"/>
          <w:rFonts w:hint="eastAsia"/>
          <w:rtl/>
        </w:rPr>
        <w:t>הטוב</w:t>
      </w:r>
      <w:r w:rsidRPr="0074029D">
        <w:rPr>
          <w:rStyle w:val="default"/>
          <w:rtl/>
        </w:rPr>
        <w:t xml:space="preserve"> </w:t>
      </w:r>
      <w:r w:rsidRPr="0074029D">
        <w:rPr>
          <w:rStyle w:val="default"/>
          <w:rFonts w:hint="eastAsia"/>
          <w:rtl/>
        </w:rPr>
        <w:t>הגם</w:t>
      </w:r>
      <w:r w:rsidRPr="0074029D">
        <w:rPr>
          <w:rStyle w:val="default"/>
          <w:rtl/>
        </w:rPr>
        <w:t xml:space="preserve"> </w:t>
      </w:r>
      <w:r w:rsidRPr="0074029D">
        <w:rPr>
          <w:rStyle w:val="default"/>
          <w:rFonts w:hint="eastAsia"/>
          <w:rtl/>
        </w:rPr>
        <w:t>שחזקת</w:t>
      </w:r>
      <w:r w:rsidRPr="0074029D">
        <w:rPr>
          <w:rStyle w:val="default"/>
          <w:rtl/>
        </w:rPr>
        <w:t xml:space="preserve"> </w:t>
      </w:r>
      <w:r w:rsidRPr="0074029D">
        <w:rPr>
          <w:rStyle w:val="default"/>
          <w:rFonts w:hint="eastAsia"/>
          <w:rtl/>
        </w:rPr>
        <w:t>החפות</w:t>
      </w:r>
      <w:r w:rsidRPr="0074029D">
        <w:rPr>
          <w:rStyle w:val="default"/>
          <w:rtl/>
        </w:rPr>
        <w:t xml:space="preserve"> </w:t>
      </w:r>
      <w:r w:rsidRPr="0074029D">
        <w:rPr>
          <w:rStyle w:val="default"/>
          <w:rFonts w:hint="eastAsia"/>
          <w:rtl/>
        </w:rPr>
        <w:t>עומדת</w:t>
      </w:r>
      <w:r w:rsidRPr="0074029D">
        <w:rPr>
          <w:rStyle w:val="default"/>
          <w:rtl/>
        </w:rPr>
        <w:t xml:space="preserve"> </w:t>
      </w:r>
      <w:r w:rsidRPr="0074029D">
        <w:rPr>
          <w:rStyle w:val="default"/>
          <w:rFonts w:hint="eastAsia"/>
          <w:rtl/>
        </w:rPr>
        <w:t>לו</w:t>
      </w:r>
      <w:r w:rsidRPr="0074029D">
        <w:rPr>
          <w:rStyle w:val="default"/>
          <w:rtl/>
        </w:rPr>
        <w:t>". באותו עניין הוסיף בית ה</w:t>
      </w:r>
      <w:r w:rsidR="003F245E">
        <w:rPr>
          <w:rStyle w:val="default"/>
          <w:rFonts w:hint="cs"/>
          <w:rtl/>
        </w:rPr>
        <w:t>ד</w:t>
      </w:r>
      <w:r w:rsidRPr="0074029D">
        <w:rPr>
          <w:rStyle w:val="default"/>
          <w:rtl/>
        </w:rPr>
        <w:t>ין הצבאי לערעורים וקבע - .</w:t>
      </w:r>
    </w:p>
    <w:p w14:paraId="0BB69F4F" w14:textId="25447B77" w:rsidR="00933034" w:rsidRPr="0074029D" w:rsidRDefault="00933034" w:rsidP="0074029D">
      <w:pPr>
        <w:pStyle w:val="Ruller5"/>
        <w:ind w:left="1644" w:right="1281"/>
        <w:rPr>
          <w:rStyle w:val="default"/>
          <w:rFonts w:ascii="David" w:hAnsi="David" w:cs="David"/>
          <w:sz w:val="24"/>
          <w:szCs w:val="24"/>
          <w:rtl/>
        </w:rPr>
      </w:pPr>
      <w:r>
        <w:rPr>
          <w:rStyle w:val="default"/>
          <w:rFonts w:ascii="David" w:hAnsi="David" w:cs="David" w:hint="cs"/>
          <w:sz w:val="24"/>
          <w:szCs w:val="24"/>
          <w:rtl/>
        </w:rPr>
        <w:t>"</w:t>
      </w:r>
      <w:r w:rsidRPr="0074029D">
        <w:rPr>
          <w:rStyle w:val="default"/>
          <w:rFonts w:ascii="David" w:hAnsi="David" w:cs="David" w:hint="eastAsia"/>
          <w:sz w:val="24"/>
          <w:szCs w:val="24"/>
          <w:rtl/>
        </w:rPr>
        <w:t>עם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הגשת</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כתב</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האישום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חייו</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של</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האדם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משתנים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מקצה</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לקצה</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אימת</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הדין</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עליו</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על</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האדם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לגייס</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משאביו</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הנפשיים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והחומריים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להליכים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המשפטיים</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העננה</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הרובצת</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עליו</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מעיבה</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עליו</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והולכת</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עימו</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בכל</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אשר</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יפנה</w:t>
      </w:r>
      <w:r w:rsidRPr="0074029D">
        <w:rPr>
          <w:rStyle w:val="default"/>
          <w:rFonts w:ascii="David" w:hAnsi="David" w:cs="David"/>
          <w:sz w:val="24"/>
          <w:szCs w:val="24"/>
          <w:rtl/>
        </w:rPr>
        <w:t xml:space="preserve"> '</w:t>
      </w:r>
      <w:r w:rsidRPr="0074029D">
        <w:rPr>
          <w:rStyle w:val="default"/>
          <w:rFonts w:ascii="David" w:hAnsi="David" w:cs="David" w:hint="eastAsia"/>
          <w:sz w:val="24"/>
          <w:szCs w:val="24"/>
          <w:rtl/>
        </w:rPr>
        <w:t>בשכבך</w:t>
      </w:r>
      <w:r w:rsidRPr="0074029D">
        <w:rPr>
          <w:rStyle w:val="default"/>
          <w:rFonts w:ascii="David" w:hAnsi="David" w:cs="David"/>
          <w:sz w:val="24"/>
          <w:szCs w:val="24"/>
          <w:rtl/>
        </w:rPr>
        <w:t xml:space="preserve"> ובקומך'". </w:t>
      </w:r>
      <w:proofErr w:type="spellStart"/>
      <w:r w:rsidRPr="0074029D">
        <w:rPr>
          <w:rStyle w:val="default"/>
          <w:rFonts w:ascii="David" w:hAnsi="David" w:cs="David" w:hint="eastAsia"/>
          <w:sz w:val="24"/>
          <w:szCs w:val="24"/>
          <w:rtl/>
        </w:rPr>
        <w:t>עלב</w:t>
      </w:r>
      <w:r w:rsidRPr="0074029D">
        <w:rPr>
          <w:rStyle w:val="default"/>
          <w:rFonts w:ascii="David" w:hAnsi="David" w:cs="David"/>
          <w:sz w:val="24"/>
          <w:szCs w:val="24"/>
          <w:rtl/>
        </w:rPr>
        <w:t>"ש</w:t>
      </w:r>
      <w:proofErr w:type="spellEnd"/>
      <w:r w:rsidRPr="0074029D">
        <w:rPr>
          <w:rStyle w:val="default"/>
          <w:rFonts w:ascii="David" w:hAnsi="David" w:cs="David"/>
          <w:sz w:val="24"/>
          <w:szCs w:val="24"/>
          <w:rtl/>
        </w:rPr>
        <w:t xml:space="preserve"> 134/08 </w:t>
      </w:r>
      <w:r w:rsidRPr="00E86EDA">
        <w:rPr>
          <w:rStyle w:val="default"/>
          <w:rFonts w:ascii="David" w:hAnsi="David" w:cs="David" w:hint="eastAsia"/>
          <w:b/>
          <w:bCs/>
          <w:sz w:val="24"/>
          <w:szCs w:val="24"/>
          <w:rtl/>
        </w:rPr>
        <w:t>סא</w:t>
      </w:r>
      <w:r w:rsidRPr="00E86EDA">
        <w:rPr>
          <w:rStyle w:val="default"/>
          <w:rFonts w:ascii="David" w:hAnsi="David" w:cs="David"/>
          <w:b/>
          <w:bCs/>
          <w:sz w:val="24"/>
          <w:szCs w:val="24"/>
          <w:rtl/>
        </w:rPr>
        <w:t xml:space="preserve">"ל (מיל') בוחבוט נ' </w:t>
      </w:r>
      <w:proofErr w:type="spellStart"/>
      <w:r w:rsidRPr="00E86EDA">
        <w:rPr>
          <w:rStyle w:val="default"/>
          <w:rFonts w:ascii="David" w:hAnsi="David" w:cs="David" w:hint="eastAsia"/>
          <w:b/>
          <w:bCs/>
          <w:sz w:val="24"/>
          <w:szCs w:val="24"/>
          <w:rtl/>
        </w:rPr>
        <w:t>התצ</w:t>
      </w:r>
      <w:r w:rsidRPr="00E86EDA">
        <w:rPr>
          <w:rStyle w:val="default"/>
          <w:rFonts w:ascii="David" w:hAnsi="David" w:cs="David"/>
          <w:b/>
          <w:bCs/>
          <w:sz w:val="24"/>
          <w:szCs w:val="24"/>
          <w:rtl/>
        </w:rPr>
        <w:t>"ר</w:t>
      </w:r>
      <w:proofErr w:type="spellEnd"/>
      <w:r w:rsidRPr="0074029D">
        <w:rPr>
          <w:rStyle w:val="default"/>
          <w:rFonts w:ascii="David" w:hAnsi="David" w:cs="David"/>
          <w:sz w:val="24"/>
          <w:szCs w:val="24"/>
          <w:rtl/>
        </w:rPr>
        <w:t xml:space="preserve"> (2010)</w:t>
      </w:r>
    </w:p>
    <w:p w14:paraId="4D76E684" w14:textId="780A57F6" w:rsidR="00701FD2" w:rsidRPr="0074029D" w:rsidRDefault="00701FD2" w:rsidP="0074029D">
      <w:pPr>
        <w:spacing w:line="360" w:lineRule="auto"/>
        <w:ind w:left="360"/>
        <w:rPr>
          <w:rFonts w:ascii="David" w:hAnsi="David"/>
          <w:color w:val="000000"/>
        </w:rPr>
      </w:pPr>
    </w:p>
    <w:p w14:paraId="03DBB4EC" w14:textId="75F9A8E0" w:rsidR="0074029D" w:rsidRDefault="00F70E85" w:rsidP="0074029D">
      <w:pPr>
        <w:pStyle w:val="ListParagraph"/>
        <w:numPr>
          <w:ilvl w:val="0"/>
          <w:numId w:val="10"/>
        </w:numPr>
        <w:spacing w:line="360" w:lineRule="auto"/>
        <w:rPr>
          <w:rFonts w:ascii="David" w:hAnsi="David"/>
          <w:color w:val="000000"/>
        </w:rPr>
      </w:pPr>
      <w:r w:rsidRPr="0074029D">
        <w:rPr>
          <w:rFonts w:ascii="David" w:hAnsi="David" w:hint="cs"/>
          <w:color w:val="000000"/>
          <w:rtl/>
        </w:rPr>
        <w:t xml:space="preserve">לעננה הרובצת עליו </w:t>
      </w:r>
      <w:r w:rsidR="00933034" w:rsidRPr="0074029D">
        <w:rPr>
          <w:rFonts w:ascii="David" w:hAnsi="David" w:hint="cs"/>
          <w:color w:val="000000"/>
          <w:rtl/>
        </w:rPr>
        <w:t>מצטרפת</w:t>
      </w:r>
      <w:r w:rsidR="00933034" w:rsidRPr="0074029D">
        <w:rPr>
          <w:rFonts w:ascii="David" w:eastAsiaTheme="minorHAnsi" w:hAnsi="David"/>
          <w:color w:val="000000"/>
          <w:rtl/>
        </w:rPr>
        <w:t xml:space="preserve"> </w:t>
      </w:r>
      <w:r w:rsidR="00701FD2" w:rsidRPr="0074029D">
        <w:rPr>
          <w:rFonts w:ascii="David" w:eastAsiaTheme="minorHAnsi" w:hAnsi="David" w:hint="eastAsia"/>
          <w:color w:val="000000"/>
          <w:rtl/>
        </w:rPr>
        <w:t>הפגיעה</w:t>
      </w:r>
      <w:r w:rsidR="00701FD2" w:rsidRPr="0074029D">
        <w:rPr>
          <w:rFonts w:ascii="David" w:eastAsiaTheme="minorHAnsi" w:hAnsi="David"/>
          <w:color w:val="000000"/>
          <w:rtl/>
        </w:rPr>
        <w:t xml:space="preserve"> הכלכלית בנאשם ובמשפחתו, הנובעת מהצורך לנהל הגנה משפטית הולמת בתיק חמור ומורכב. </w:t>
      </w:r>
      <w:r w:rsidR="00701FD2" w:rsidRPr="0074029D">
        <w:rPr>
          <w:rFonts w:ascii="David" w:eastAsiaTheme="minorHAnsi" w:hAnsi="David" w:hint="eastAsia"/>
          <w:color w:val="000000"/>
          <w:rtl/>
        </w:rPr>
        <w:t>פגיעות</w:t>
      </w:r>
      <w:r w:rsidR="00701FD2" w:rsidRPr="0074029D">
        <w:rPr>
          <w:rFonts w:ascii="David" w:eastAsiaTheme="minorHAnsi" w:hAnsi="David"/>
          <w:color w:val="000000"/>
          <w:rtl/>
        </w:rPr>
        <w:t xml:space="preserve"> אלה הן </w:t>
      </w:r>
      <w:r w:rsidR="00933034" w:rsidRPr="0074029D">
        <w:rPr>
          <w:rFonts w:ascii="David" w:hAnsi="David" w:hint="cs"/>
          <w:color w:val="000000"/>
          <w:rtl/>
        </w:rPr>
        <w:t xml:space="preserve">אמנם </w:t>
      </w:r>
      <w:r w:rsidR="00701FD2" w:rsidRPr="0074029D">
        <w:rPr>
          <w:rFonts w:ascii="David" w:eastAsiaTheme="minorHAnsi" w:hAnsi="David" w:hint="eastAsia"/>
          <w:color w:val="000000"/>
          <w:rtl/>
        </w:rPr>
        <w:t>אינהרנטיות</w:t>
      </w:r>
      <w:r w:rsidR="00701FD2" w:rsidRPr="0074029D">
        <w:rPr>
          <w:rFonts w:ascii="David" w:eastAsiaTheme="minorHAnsi" w:hAnsi="David"/>
          <w:color w:val="000000"/>
          <w:rtl/>
        </w:rPr>
        <w:t xml:space="preserve"> </w:t>
      </w:r>
      <w:r w:rsidR="00701FD2" w:rsidRPr="0074029D">
        <w:rPr>
          <w:rFonts w:ascii="David" w:eastAsiaTheme="minorHAnsi" w:hAnsi="David" w:hint="eastAsia"/>
          <w:color w:val="000000"/>
          <w:rtl/>
        </w:rPr>
        <w:t>להליך</w:t>
      </w:r>
      <w:r w:rsidR="00701FD2" w:rsidRPr="0074029D">
        <w:rPr>
          <w:rFonts w:ascii="David" w:eastAsiaTheme="minorHAnsi" w:hAnsi="David"/>
          <w:color w:val="000000"/>
          <w:rtl/>
        </w:rPr>
        <w:t xml:space="preserve"> </w:t>
      </w:r>
      <w:r w:rsidR="00701FD2" w:rsidRPr="0074029D">
        <w:rPr>
          <w:rFonts w:ascii="David" w:eastAsiaTheme="minorHAnsi" w:hAnsi="David" w:hint="eastAsia"/>
          <w:color w:val="000000"/>
          <w:rtl/>
        </w:rPr>
        <w:t>הפלילי</w:t>
      </w:r>
      <w:r w:rsidR="00701FD2" w:rsidRPr="0074029D">
        <w:rPr>
          <w:rFonts w:ascii="David" w:eastAsiaTheme="minorHAnsi" w:hAnsi="David"/>
          <w:color w:val="000000"/>
          <w:rtl/>
        </w:rPr>
        <w:t xml:space="preserve"> </w:t>
      </w:r>
      <w:r w:rsidR="00701FD2" w:rsidRPr="0074029D">
        <w:rPr>
          <w:rFonts w:ascii="David" w:eastAsiaTheme="minorHAnsi" w:hAnsi="David" w:hint="eastAsia"/>
          <w:color w:val="000000"/>
          <w:rtl/>
        </w:rPr>
        <w:t>ו</w:t>
      </w:r>
      <w:r w:rsidR="00933034" w:rsidRPr="0074029D">
        <w:rPr>
          <w:rFonts w:ascii="David" w:hAnsi="David" w:hint="cs"/>
          <w:color w:val="000000"/>
          <w:rtl/>
        </w:rPr>
        <w:t>כבר נקבע ש</w:t>
      </w:r>
      <w:r w:rsidR="00701FD2" w:rsidRPr="0074029D">
        <w:rPr>
          <w:rFonts w:ascii="David" w:eastAsiaTheme="minorHAnsi" w:hAnsi="David" w:hint="eastAsia"/>
          <w:color w:val="000000"/>
          <w:rtl/>
        </w:rPr>
        <w:t>אין</w:t>
      </w:r>
      <w:r w:rsidR="00701FD2" w:rsidRPr="0074029D">
        <w:rPr>
          <w:rFonts w:ascii="David" w:eastAsiaTheme="minorHAnsi" w:hAnsi="David"/>
          <w:color w:val="000000"/>
          <w:rtl/>
        </w:rPr>
        <w:t xml:space="preserve"> בהן </w:t>
      </w:r>
      <w:r w:rsidR="00701FD2" w:rsidRPr="003F245E">
        <w:rPr>
          <w:rFonts w:ascii="David" w:eastAsiaTheme="minorHAnsi" w:hAnsi="David"/>
          <w:b/>
          <w:bCs/>
          <w:color w:val="000000"/>
          <w:rtl/>
        </w:rPr>
        <w:t>לבדן</w:t>
      </w:r>
      <w:r w:rsidR="00701FD2" w:rsidRPr="0074029D">
        <w:rPr>
          <w:rFonts w:ascii="David" w:eastAsiaTheme="minorHAnsi" w:hAnsi="David"/>
          <w:color w:val="000000"/>
          <w:rtl/>
        </w:rPr>
        <w:t xml:space="preserve"> כדי להצדיק מתן פיצוי בכל מקרה ומקרה (ראו: ע"פ 4818/18 </w:t>
      </w:r>
      <w:r w:rsidR="00701FD2" w:rsidRPr="0074029D">
        <w:rPr>
          <w:rFonts w:ascii="David" w:eastAsiaTheme="minorHAnsi" w:hAnsi="David" w:hint="eastAsia"/>
          <w:b/>
          <w:bCs/>
          <w:color w:val="000000"/>
          <w:rtl/>
        </w:rPr>
        <w:t>הריסון</w:t>
      </w:r>
      <w:r w:rsidR="00701FD2" w:rsidRPr="0074029D">
        <w:rPr>
          <w:rFonts w:ascii="David" w:eastAsiaTheme="minorHAnsi" w:hAnsi="David"/>
          <w:b/>
          <w:bCs/>
          <w:color w:val="000000"/>
          <w:rtl/>
        </w:rPr>
        <w:t xml:space="preserve"> נ' מדינת ישראל </w:t>
      </w:r>
      <w:r w:rsidR="00701FD2" w:rsidRPr="0074029D">
        <w:rPr>
          <w:rFonts w:ascii="David" w:eastAsiaTheme="minorHAnsi" w:hAnsi="David"/>
          <w:color w:val="000000"/>
          <w:rtl/>
        </w:rPr>
        <w:t xml:space="preserve">(5.8.2019), עניין </w:t>
      </w:r>
      <w:r w:rsidR="00802F92" w:rsidRPr="0074029D">
        <w:rPr>
          <w:rFonts w:ascii="David" w:eastAsiaTheme="minorHAnsi" w:hAnsi="David" w:hint="eastAsia"/>
          <w:b/>
          <w:bCs/>
          <w:color w:val="000000"/>
          <w:rtl/>
        </w:rPr>
        <w:t>טור</w:t>
      </w:r>
      <w:r w:rsidR="00802F92" w:rsidRPr="0074029D">
        <w:rPr>
          <w:rFonts w:ascii="David" w:eastAsiaTheme="minorHAnsi" w:hAnsi="David"/>
          <w:b/>
          <w:bCs/>
          <w:color w:val="000000"/>
          <w:rtl/>
        </w:rPr>
        <w:t xml:space="preserve">' </w:t>
      </w:r>
      <w:r w:rsidR="00701FD2" w:rsidRPr="0074029D">
        <w:rPr>
          <w:rFonts w:ascii="David" w:eastAsiaTheme="minorHAnsi" w:hAnsi="David" w:hint="eastAsia"/>
          <w:b/>
          <w:bCs/>
          <w:color w:val="000000"/>
          <w:rtl/>
        </w:rPr>
        <w:t>מטייב</w:t>
      </w:r>
      <w:r w:rsidR="00E86EDA">
        <w:rPr>
          <w:rFonts w:ascii="David" w:eastAsiaTheme="minorHAnsi" w:hAnsi="David" w:hint="cs"/>
          <w:b/>
          <w:bCs/>
          <w:color w:val="000000"/>
          <w:rtl/>
        </w:rPr>
        <w:t xml:space="preserve"> </w:t>
      </w:r>
      <w:r w:rsidR="00E86EDA">
        <w:rPr>
          <w:rFonts w:ascii="David" w:eastAsiaTheme="minorHAnsi" w:hAnsi="David" w:hint="cs"/>
          <w:color w:val="000000"/>
          <w:rtl/>
        </w:rPr>
        <w:t>לעיל</w:t>
      </w:r>
      <w:r w:rsidR="00701FD2" w:rsidRPr="0074029D">
        <w:rPr>
          <w:rFonts w:ascii="David" w:eastAsiaTheme="minorHAnsi" w:hAnsi="David"/>
          <w:b/>
          <w:bCs/>
          <w:color w:val="000000"/>
          <w:rtl/>
        </w:rPr>
        <w:t xml:space="preserve">, </w:t>
      </w:r>
      <w:r w:rsidR="00701FD2" w:rsidRPr="0074029D">
        <w:rPr>
          <w:rFonts w:ascii="David" w:eastAsiaTheme="minorHAnsi" w:hAnsi="David" w:hint="eastAsia"/>
          <w:color w:val="000000"/>
          <w:rtl/>
        </w:rPr>
        <w:t>עניין</w:t>
      </w:r>
      <w:r w:rsidR="00701FD2" w:rsidRPr="0074029D">
        <w:rPr>
          <w:rFonts w:ascii="David" w:eastAsiaTheme="minorHAnsi" w:hAnsi="David"/>
          <w:color w:val="000000"/>
          <w:rtl/>
        </w:rPr>
        <w:t xml:space="preserve"> </w:t>
      </w:r>
      <w:r w:rsidR="00802F92" w:rsidRPr="0074029D">
        <w:rPr>
          <w:rFonts w:ascii="David" w:eastAsiaTheme="minorHAnsi" w:hAnsi="David" w:hint="eastAsia"/>
          <w:b/>
          <w:bCs/>
          <w:color w:val="000000"/>
          <w:rtl/>
        </w:rPr>
        <w:t>סמל</w:t>
      </w:r>
      <w:r w:rsidR="00802F92" w:rsidRPr="0074029D">
        <w:rPr>
          <w:rFonts w:ascii="David" w:eastAsiaTheme="minorHAnsi" w:hAnsi="David"/>
          <w:b/>
          <w:bCs/>
          <w:color w:val="000000"/>
          <w:rtl/>
        </w:rPr>
        <w:t xml:space="preserve"> </w:t>
      </w:r>
      <w:r w:rsidR="00701FD2" w:rsidRPr="0074029D">
        <w:rPr>
          <w:rFonts w:ascii="David" w:eastAsiaTheme="minorHAnsi" w:hAnsi="David" w:hint="eastAsia"/>
          <w:b/>
          <w:bCs/>
          <w:color w:val="000000"/>
          <w:rtl/>
        </w:rPr>
        <w:t>רנד</w:t>
      </w:r>
      <w:r w:rsidR="00E86EDA">
        <w:rPr>
          <w:rFonts w:ascii="David" w:eastAsiaTheme="minorHAnsi" w:hAnsi="David" w:hint="cs"/>
          <w:b/>
          <w:bCs/>
          <w:color w:val="000000"/>
          <w:rtl/>
        </w:rPr>
        <w:t xml:space="preserve"> </w:t>
      </w:r>
      <w:r w:rsidR="00E86EDA">
        <w:rPr>
          <w:rFonts w:ascii="David" w:eastAsiaTheme="minorHAnsi" w:hAnsi="David" w:hint="cs"/>
          <w:color w:val="000000"/>
          <w:rtl/>
        </w:rPr>
        <w:t>לעיל,</w:t>
      </w:r>
      <w:r w:rsidR="00701FD2" w:rsidRPr="0074029D">
        <w:rPr>
          <w:rFonts w:ascii="David" w:eastAsiaTheme="minorHAnsi" w:hAnsi="David"/>
          <w:b/>
          <w:bCs/>
          <w:color w:val="000000"/>
          <w:rtl/>
        </w:rPr>
        <w:t xml:space="preserve"> </w:t>
      </w:r>
      <w:r w:rsidR="00701FD2" w:rsidRPr="0074029D">
        <w:rPr>
          <w:rFonts w:ascii="David" w:eastAsiaTheme="minorHAnsi" w:hAnsi="David" w:hint="eastAsia"/>
          <w:color w:val="000000"/>
          <w:rtl/>
        </w:rPr>
        <w:t>וגם</w:t>
      </w:r>
      <w:r w:rsidR="00701FD2" w:rsidRPr="0074029D">
        <w:rPr>
          <w:rFonts w:ascii="David" w:eastAsiaTheme="minorHAnsi" w:hAnsi="David"/>
          <w:color w:val="000000"/>
          <w:rtl/>
        </w:rPr>
        <w:t xml:space="preserve"> </w:t>
      </w:r>
      <w:r w:rsidR="00802F92" w:rsidRPr="0074029D">
        <w:rPr>
          <w:rFonts w:ascii="David" w:eastAsiaTheme="minorHAnsi" w:hAnsi="David" w:hint="eastAsia"/>
          <w:color w:val="000000"/>
          <w:rtl/>
        </w:rPr>
        <w:t>עניין</w:t>
      </w:r>
      <w:r w:rsidR="00701FD2" w:rsidRPr="0074029D">
        <w:rPr>
          <w:rFonts w:ascii="David" w:eastAsiaTheme="minorHAnsi" w:hAnsi="David"/>
          <w:color w:val="000000"/>
          <w:rtl/>
        </w:rPr>
        <w:t xml:space="preserve"> </w:t>
      </w:r>
      <w:r w:rsidR="00701FD2" w:rsidRPr="0074029D">
        <w:rPr>
          <w:rFonts w:ascii="David" w:eastAsiaTheme="minorHAnsi" w:hAnsi="David" w:hint="eastAsia"/>
          <w:b/>
          <w:bCs/>
          <w:color w:val="000000"/>
          <w:rtl/>
        </w:rPr>
        <w:t>סמ</w:t>
      </w:r>
      <w:r w:rsidR="00701FD2" w:rsidRPr="0074029D">
        <w:rPr>
          <w:rFonts w:ascii="David" w:eastAsiaTheme="minorHAnsi" w:hAnsi="David"/>
          <w:b/>
          <w:bCs/>
          <w:color w:val="000000"/>
          <w:rtl/>
        </w:rPr>
        <w:t xml:space="preserve">"ר </w:t>
      </w:r>
      <w:r w:rsidR="00701FD2" w:rsidRPr="0074029D">
        <w:rPr>
          <w:rFonts w:ascii="David" w:eastAsiaTheme="minorHAnsi" w:hAnsi="David" w:hint="eastAsia"/>
          <w:b/>
          <w:bCs/>
          <w:color w:val="000000"/>
          <w:rtl/>
        </w:rPr>
        <w:t>מ</w:t>
      </w:r>
      <w:r w:rsidR="00701FD2" w:rsidRPr="0074029D">
        <w:rPr>
          <w:rFonts w:ascii="David" w:eastAsiaTheme="minorHAnsi" w:hAnsi="David"/>
          <w:b/>
          <w:bCs/>
          <w:color w:val="000000"/>
          <w:rtl/>
        </w:rPr>
        <w:t xml:space="preserve">' </w:t>
      </w:r>
      <w:r w:rsidR="00701FD2" w:rsidRPr="0074029D">
        <w:rPr>
          <w:rFonts w:ascii="David" w:eastAsiaTheme="minorHAnsi" w:hAnsi="David" w:hint="eastAsia"/>
          <w:b/>
          <w:bCs/>
          <w:color w:val="000000"/>
          <w:rtl/>
        </w:rPr>
        <w:t>ל</w:t>
      </w:r>
      <w:r w:rsidR="00701FD2" w:rsidRPr="0074029D">
        <w:rPr>
          <w:rFonts w:ascii="David" w:eastAsiaTheme="minorHAnsi" w:hAnsi="David"/>
          <w:b/>
          <w:bCs/>
          <w:color w:val="000000"/>
          <w:rtl/>
        </w:rPr>
        <w:t>'</w:t>
      </w:r>
      <w:r w:rsidR="00E86EDA">
        <w:rPr>
          <w:rFonts w:ascii="David" w:eastAsiaTheme="minorHAnsi" w:hAnsi="David" w:hint="cs"/>
          <w:b/>
          <w:bCs/>
          <w:color w:val="000000"/>
          <w:rtl/>
        </w:rPr>
        <w:t xml:space="preserve"> </w:t>
      </w:r>
      <w:r w:rsidR="00E86EDA">
        <w:rPr>
          <w:rFonts w:ascii="David" w:eastAsiaTheme="minorHAnsi" w:hAnsi="David" w:hint="cs"/>
          <w:color w:val="000000"/>
          <w:rtl/>
        </w:rPr>
        <w:t>לעיל</w:t>
      </w:r>
      <w:r w:rsidR="00701FD2" w:rsidRPr="0074029D">
        <w:rPr>
          <w:rFonts w:ascii="David" w:eastAsiaTheme="minorHAnsi" w:hAnsi="David"/>
          <w:color w:val="000000"/>
          <w:rtl/>
        </w:rPr>
        <w:t>)</w:t>
      </w:r>
      <w:r w:rsidR="00933034" w:rsidRPr="0074029D">
        <w:rPr>
          <w:rFonts w:ascii="David" w:hAnsi="David" w:hint="cs"/>
          <w:color w:val="000000"/>
          <w:rtl/>
        </w:rPr>
        <w:t xml:space="preserve">, אולם, </w:t>
      </w:r>
      <w:r w:rsidR="00701FD2" w:rsidRPr="0074029D">
        <w:rPr>
          <w:rFonts w:ascii="David" w:hAnsi="David" w:hint="eastAsia"/>
          <w:color w:val="000000"/>
          <w:rtl/>
        </w:rPr>
        <w:t>במקרה</w:t>
      </w:r>
      <w:r w:rsidR="00701FD2" w:rsidRPr="0074029D">
        <w:rPr>
          <w:rFonts w:ascii="David" w:hAnsi="David"/>
          <w:color w:val="000000"/>
          <w:rtl/>
        </w:rPr>
        <w:t xml:space="preserve"> </w:t>
      </w:r>
      <w:r w:rsidR="00701FD2" w:rsidRPr="0074029D">
        <w:rPr>
          <w:rFonts w:ascii="David" w:hAnsi="David" w:hint="eastAsia"/>
          <w:color w:val="000000"/>
          <w:rtl/>
        </w:rPr>
        <w:t>שלפנינו</w:t>
      </w:r>
      <w:r w:rsidR="00701FD2" w:rsidRPr="0074029D">
        <w:rPr>
          <w:rFonts w:ascii="David" w:hAnsi="David"/>
          <w:color w:val="000000"/>
          <w:rtl/>
        </w:rPr>
        <w:t xml:space="preserve">, </w:t>
      </w:r>
      <w:r w:rsidR="003F245E">
        <w:rPr>
          <w:rFonts w:ascii="David" w:hAnsi="David" w:hint="cs"/>
          <w:color w:val="000000"/>
          <w:rtl/>
        </w:rPr>
        <w:t>בהצטרף השיקולים שנמנו לעיל, לשורת נסיבות קונקרטיות הנוגעות להשלכת ההליך הפלילי עליו ועל משפחתו מתחזקת ההצדקה להענקת</w:t>
      </w:r>
      <w:r w:rsidR="00701FD2" w:rsidRPr="0074029D">
        <w:rPr>
          <w:rFonts w:ascii="David" w:hAnsi="David"/>
          <w:color w:val="000000"/>
          <w:rtl/>
        </w:rPr>
        <w:t xml:space="preserve"> </w:t>
      </w:r>
      <w:r w:rsidR="00701FD2" w:rsidRPr="0074029D">
        <w:rPr>
          <w:rFonts w:ascii="David" w:hAnsi="David" w:hint="eastAsia"/>
          <w:color w:val="000000"/>
          <w:rtl/>
        </w:rPr>
        <w:t>פי</w:t>
      </w:r>
      <w:r w:rsidR="002B3617" w:rsidRPr="0074029D">
        <w:rPr>
          <w:rFonts w:ascii="David" w:hAnsi="David" w:hint="eastAsia"/>
          <w:color w:val="000000"/>
          <w:rtl/>
        </w:rPr>
        <w:t>צ</w:t>
      </w:r>
      <w:r w:rsidR="00701FD2" w:rsidRPr="0074029D">
        <w:rPr>
          <w:rFonts w:ascii="David" w:hAnsi="David" w:hint="eastAsia"/>
          <w:color w:val="000000"/>
          <w:rtl/>
        </w:rPr>
        <w:t>וי</w:t>
      </w:r>
      <w:r w:rsidR="003F245E">
        <w:rPr>
          <w:rFonts w:ascii="David" w:hAnsi="David" w:hint="cs"/>
          <w:color w:val="000000"/>
          <w:rtl/>
        </w:rPr>
        <w:t>, גם בשים לב ל</w:t>
      </w:r>
      <w:r w:rsidR="00701FD2" w:rsidRPr="0074029D">
        <w:rPr>
          <w:rFonts w:ascii="David" w:hAnsi="David"/>
          <w:color w:val="000000"/>
          <w:rtl/>
        </w:rPr>
        <w:t xml:space="preserve">נסיבותיו האישיות של </w:t>
      </w:r>
      <w:r w:rsidR="002B3617" w:rsidRPr="0074029D">
        <w:rPr>
          <w:rFonts w:ascii="David" w:hAnsi="David" w:hint="eastAsia"/>
          <w:color w:val="000000"/>
          <w:rtl/>
        </w:rPr>
        <w:t>המבקש</w:t>
      </w:r>
      <w:r w:rsidR="00701FD2" w:rsidRPr="0074029D">
        <w:rPr>
          <w:rFonts w:ascii="David" w:hAnsi="David"/>
          <w:color w:val="000000"/>
          <w:rtl/>
        </w:rPr>
        <w:t xml:space="preserve">. </w:t>
      </w:r>
    </w:p>
    <w:p w14:paraId="6D4E669F" w14:textId="0EA038E3" w:rsidR="00F34763" w:rsidRPr="003F245E" w:rsidRDefault="00701FD2" w:rsidP="003F245E">
      <w:pPr>
        <w:pStyle w:val="ListParagraph"/>
        <w:numPr>
          <w:ilvl w:val="0"/>
          <w:numId w:val="10"/>
        </w:numPr>
        <w:spacing w:line="360" w:lineRule="auto"/>
        <w:rPr>
          <w:rStyle w:val="default"/>
          <w:rFonts w:ascii="David" w:hAnsi="David"/>
          <w:color w:val="000000"/>
          <w:rtl/>
        </w:rPr>
      </w:pPr>
      <w:r w:rsidRPr="0074029D">
        <w:rPr>
          <w:rFonts w:ascii="David" w:eastAsiaTheme="minorHAnsi" w:hAnsi="David" w:hint="eastAsia"/>
          <w:color w:val="000000"/>
          <w:rtl/>
        </w:rPr>
        <w:t>ראשית</w:t>
      </w:r>
      <w:r w:rsidRPr="0074029D">
        <w:rPr>
          <w:rFonts w:ascii="David" w:eastAsiaTheme="minorHAnsi" w:hAnsi="David"/>
          <w:color w:val="000000"/>
          <w:rtl/>
        </w:rPr>
        <w:t xml:space="preserve">, </w:t>
      </w:r>
      <w:r w:rsidR="00933034" w:rsidRPr="0074029D">
        <w:rPr>
          <w:rFonts w:ascii="David" w:hAnsi="David" w:hint="cs"/>
          <w:color w:val="000000"/>
          <w:rtl/>
        </w:rPr>
        <w:t xml:space="preserve">המבקש היה </w:t>
      </w:r>
      <w:r w:rsidR="00F34763" w:rsidRPr="0074029D">
        <w:rPr>
          <w:rFonts w:ascii="David" w:eastAsiaTheme="minorHAnsi" w:hAnsi="David" w:hint="eastAsia"/>
          <w:color w:val="000000"/>
          <w:rtl/>
        </w:rPr>
        <w:t>במעצר</w:t>
      </w:r>
      <w:r w:rsidR="00F34763" w:rsidRPr="0074029D">
        <w:rPr>
          <w:rFonts w:ascii="David" w:eastAsiaTheme="minorHAnsi" w:hAnsi="David"/>
          <w:color w:val="000000"/>
          <w:rtl/>
        </w:rPr>
        <w:t xml:space="preserve"> לתקופה ממושכת שאורכה כחצי שנה </w:t>
      </w:r>
      <w:r w:rsidR="00933034" w:rsidRPr="0074029D">
        <w:rPr>
          <w:rFonts w:ascii="David" w:hAnsi="David" w:hint="cs"/>
          <w:color w:val="000000"/>
          <w:rtl/>
        </w:rPr>
        <w:t xml:space="preserve">וזו </w:t>
      </w:r>
      <w:r w:rsidR="00F34763" w:rsidRPr="0074029D">
        <w:rPr>
          <w:rFonts w:ascii="David" w:eastAsiaTheme="minorHAnsi" w:hAnsi="David" w:hint="eastAsia"/>
          <w:color w:val="000000"/>
          <w:rtl/>
        </w:rPr>
        <w:t>הובילה</w:t>
      </w:r>
      <w:r w:rsidR="00F34763" w:rsidRPr="0074029D">
        <w:rPr>
          <w:rFonts w:ascii="David" w:eastAsiaTheme="minorHAnsi" w:hAnsi="David"/>
          <w:color w:val="000000"/>
          <w:rtl/>
        </w:rPr>
        <w:t xml:space="preserve"> </w:t>
      </w:r>
      <w:r w:rsidR="00F34763" w:rsidRPr="0074029D">
        <w:rPr>
          <w:rFonts w:ascii="David" w:eastAsiaTheme="minorHAnsi" w:hAnsi="David" w:hint="eastAsia"/>
          <w:color w:val="000000"/>
          <w:rtl/>
        </w:rPr>
        <w:t>ל</w:t>
      </w:r>
      <w:r w:rsidRPr="0074029D">
        <w:rPr>
          <w:rFonts w:ascii="David" w:eastAsiaTheme="minorHAnsi" w:hAnsi="David"/>
          <w:color w:val="000000"/>
          <w:rtl/>
        </w:rPr>
        <w:t xml:space="preserve">קטיעת רצף שירותו </w:t>
      </w:r>
      <w:r w:rsidR="00933034" w:rsidRPr="0074029D">
        <w:rPr>
          <w:rFonts w:ascii="David" w:hAnsi="David" w:hint="cs"/>
          <w:color w:val="000000"/>
          <w:rtl/>
        </w:rPr>
        <w:t>הצבאי</w:t>
      </w:r>
      <w:r w:rsidR="00F34763" w:rsidRPr="0074029D">
        <w:rPr>
          <w:rFonts w:ascii="David" w:eastAsiaTheme="minorHAnsi" w:hAnsi="David"/>
          <w:color w:val="000000"/>
          <w:rtl/>
        </w:rPr>
        <w:t xml:space="preserve">. כפי שעולה מחומר הראיות, עם גיוסו למערך ההגנה האווירית, </w:t>
      </w:r>
      <w:r w:rsidR="00933034" w:rsidRPr="0074029D">
        <w:rPr>
          <w:rFonts w:ascii="David" w:hAnsi="David" w:hint="cs"/>
          <w:color w:val="000000"/>
          <w:rtl/>
        </w:rPr>
        <w:t>שאף</w:t>
      </w:r>
      <w:r w:rsidR="00933034" w:rsidRPr="0074029D">
        <w:rPr>
          <w:rFonts w:ascii="David" w:eastAsiaTheme="minorHAnsi" w:hAnsi="David"/>
          <w:color w:val="000000"/>
          <w:rtl/>
        </w:rPr>
        <w:t xml:space="preserve"> </w:t>
      </w:r>
      <w:r w:rsidR="002B3617" w:rsidRPr="0074029D">
        <w:rPr>
          <w:rFonts w:ascii="David" w:eastAsiaTheme="minorHAnsi" w:hAnsi="David" w:hint="eastAsia"/>
          <w:color w:val="000000"/>
          <w:rtl/>
        </w:rPr>
        <w:t>המבקש</w:t>
      </w:r>
      <w:r w:rsidR="00F34763" w:rsidRPr="0074029D">
        <w:rPr>
          <w:rFonts w:ascii="David" w:eastAsiaTheme="minorHAnsi" w:hAnsi="David"/>
          <w:color w:val="000000"/>
          <w:rtl/>
        </w:rPr>
        <w:t xml:space="preserve"> להשתלב במסלול קצונ</w:t>
      </w:r>
      <w:r w:rsidR="003F245E">
        <w:rPr>
          <w:rFonts w:ascii="David" w:eastAsiaTheme="minorHAnsi" w:hAnsi="David" w:hint="cs"/>
          <w:color w:val="000000"/>
          <w:rtl/>
        </w:rPr>
        <w:t>ה</w:t>
      </w:r>
      <w:r w:rsidR="00933034" w:rsidRPr="0074029D">
        <w:rPr>
          <w:rFonts w:ascii="David" w:hAnsi="David" w:hint="cs"/>
          <w:color w:val="000000"/>
          <w:rtl/>
        </w:rPr>
        <w:t>.</w:t>
      </w:r>
      <w:r w:rsidR="00933034" w:rsidRPr="0074029D">
        <w:rPr>
          <w:rFonts w:ascii="David" w:eastAsiaTheme="minorHAnsi" w:hAnsi="David"/>
          <w:color w:val="000000"/>
          <w:rtl/>
        </w:rPr>
        <w:t xml:space="preserve"> </w:t>
      </w:r>
      <w:r w:rsidR="00F34763" w:rsidRPr="0074029D">
        <w:rPr>
          <w:rFonts w:ascii="David" w:eastAsiaTheme="minorHAnsi" w:hAnsi="David"/>
          <w:color w:val="000000"/>
          <w:rtl/>
        </w:rPr>
        <w:t xml:space="preserve">עם הגשת כתב האישום </w:t>
      </w:r>
      <w:r w:rsidR="00933034" w:rsidRPr="0074029D">
        <w:rPr>
          <w:rFonts w:ascii="David" w:hAnsi="David" w:hint="cs"/>
          <w:color w:val="000000"/>
          <w:rtl/>
        </w:rPr>
        <w:t>כלל שאיפותיו להתקדם ב</w:t>
      </w:r>
      <w:r w:rsidR="003F245E" w:rsidRPr="0074029D">
        <w:rPr>
          <w:rFonts w:ascii="David" w:hAnsi="David" w:hint="cs"/>
          <w:color w:val="000000"/>
          <w:rtl/>
        </w:rPr>
        <w:t>ש</w:t>
      </w:r>
      <w:r w:rsidR="00933034" w:rsidRPr="0074029D">
        <w:rPr>
          <w:rFonts w:ascii="David" w:hAnsi="David" w:hint="cs"/>
          <w:color w:val="000000"/>
          <w:rtl/>
        </w:rPr>
        <w:t>ירות הצבאי</w:t>
      </w:r>
      <w:r w:rsidR="00933034" w:rsidRPr="0074029D">
        <w:rPr>
          <w:rFonts w:ascii="David" w:eastAsiaTheme="minorHAnsi" w:hAnsi="David"/>
          <w:color w:val="000000"/>
          <w:rtl/>
        </w:rPr>
        <w:t xml:space="preserve"> </w:t>
      </w:r>
      <w:r w:rsidR="00933034" w:rsidRPr="0074029D">
        <w:rPr>
          <w:rFonts w:ascii="David" w:eastAsiaTheme="minorHAnsi" w:hAnsi="David" w:hint="eastAsia"/>
          <w:color w:val="000000"/>
          <w:rtl/>
        </w:rPr>
        <w:t>ירד</w:t>
      </w:r>
      <w:r w:rsidR="00933034" w:rsidRPr="0074029D">
        <w:rPr>
          <w:rFonts w:ascii="David" w:hAnsi="David" w:hint="cs"/>
          <w:color w:val="000000"/>
          <w:rtl/>
        </w:rPr>
        <w:t>ו</w:t>
      </w:r>
      <w:r w:rsidR="00933034" w:rsidRPr="0074029D">
        <w:rPr>
          <w:rFonts w:ascii="David" w:eastAsiaTheme="minorHAnsi" w:hAnsi="David"/>
          <w:color w:val="000000"/>
          <w:rtl/>
        </w:rPr>
        <w:t xml:space="preserve"> </w:t>
      </w:r>
      <w:r w:rsidR="00F34763" w:rsidRPr="0074029D">
        <w:rPr>
          <w:rFonts w:ascii="David" w:eastAsiaTheme="minorHAnsi" w:hAnsi="David" w:hint="eastAsia"/>
          <w:color w:val="000000"/>
          <w:rtl/>
        </w:rPr>
        <w:t>לטמיון</w:t>
      </w:r>
      <w:r w:rsidR="00933034" w:rsidRPr="0074029D">
        <w:rPr>
          <w:rFonts w:ascii="David" w:hAnsi="David" w:hint="cs"/>
          <w:color w:val="000000"/>
          <w:rtl/>
        </w:rPr>
        <w:t>.</w:t>
      </w:r>
      <w:r w:rsidR="00F34763" w:rsidRPr="0074029D">
        <w:rPr>
          <w:rFonts w:ascii="David" w:eastAsiaTheme="minorHAnsi" w:hAnsi="David"/>
          <w:color w:val="000000"/>
          <w:rtl/>
        </w:rPr>
        <w:t xml:space="preserve"> </w:t>
      </w:r>
      <w:r w:rsidR="00F34763" w:rsidRPr="0074029D">
        <w:rPr>
          <w:rFonts w:ascii="David" w:eastAsiaTheme="minorHAnsi" w:hAnsi="David" w:hint="eastAsia"/>
          <w:color w:val="000000"/>
          <w:rtl/>
        </w:rPr>
        <w:t>כמחצית</w:t>
      </w:r>
      <w:r w:rsidR="00F34763" w:rsidRPr="0074029D">
        <w:rPr>
          <w:rFonts w:ascii="David" w:eastAsiaTheme="minorHAnsi" w:hAnsi="David"/>
          <w:color w:val="000000"/>
          <w:rtl/>
        </w:rPr>
        <w:t xml:space="preserve"> מתקופת </w:t>
      </w:r>
      <w:r w:rsidR="00F34763" w:rsidRPr="0074029D">
        <w:rPr>
          <w:rFonts w:ascii="David" w:eastAsiaTheme="minorHAnsi" w:hAnsi="David" w:hint="eastAsia"/>
          <w:color w:val="000000"/>
          <w:rtl/>
        </w:rPr>
        <w:t>שירותו</w:t>
      </w:r>
      <w:r w:rsidR="0074029D">
        <w:rPr>
          <w:rFonts w:ascii="David" w:hAnsi="David" w:hint="cs"/>
          <w:color w:val="000000"/>
          <w:rtl/>
        </w:rPr>
        <w:t xml:space="preserve"> </w:t>
      </w:r>
      <w:r w:rsidR="00933034" w:rsidRPr="0074029D">
        <w:rPr>
          <w:rFonts w:ascii="David" w:hAnsi="David" w:hint="cs"/>
          <w:color w:val="000000"/>
          <w:rtl/>
        </w:rPr>
        <w:t>הצבאי</w:t>
      </w:r>
      <w:r w:rsidR="00802F92" w:rsidRPr="0074029D">
        <w:rPr>
          <w:rFonts w:ascii="David" w:eastAsiaTheme="minorHAnsi" w:hAnsi="David"/>
          <w:color w:val="000000"/>
          <w:rtl/>
        </w:rPr>
        <w:t>,</w:t>
      </w:r>
      <w:r w:rsidR="00F34763" w:rsidRPr="0074029D">
        <w:rPr>
          <w:rFonts w:ascii="David" w:eastAsiaTheme="minorHAnsi" w:hAnsi="David"/>
          <w:color w:val="000000"/>
          <w:rtl/>
        </w:rPr>
        <w:t xml:space="preserve"> </w:t>
      </w:r>
      <w:r w:rsidR="00933034" w:rsidRPr="0074029D">
        <w:rPr>
          <w:rFonts w:ascii="David" w:hAnsi="David" w:hint="cs"/>
          <w:color w:val="000000"/>
          <w:rtl/>
        </w:rPr>
        <w:t>היה המבקש נתון</w:t>
      </w:r>
      <w:r w:rsidR="00933034" w:rsidRPr="0074029D">
        <w:rPr>
          <w:rFonts w:ascii="David" w:eastAsiaTheme="minorHAnsi" w:hAnsi="David"/>
          <w:color w:val="000000"/>
          <w:rtl/>
        </w:rPr>
        <w:t xml:space="preserve"> </w:t>
      </w:r>
      <w:r w:rsidR="00F34763" w:rsidRPr="0074029D">
        <w:rPr>
          <w:rFonts w:ascii="David" w:eastAsiaTheme="minorHAnsi" w:hAnsi="David" w:hint="eastAsia"/>
          <w:color w:val="000000"/>
          <w:rtl/>
        </w:rPr>
        <w:t>מאחורי</w:t>
      </w:r>
      <w:r w:rsidR="00F34763" w:rsidRPr="0074029D">
        <w:rPr>
          <w:rFonts w:ascii="David" w:eastAsiaTheme="minorHAnsi" w:hAnsi="David"/>
          <w:color w:val="000000"/>
          <w:rtl/>
        </w:rPr>
        <w:t xml:space="preserve"> סורג ובריח.</w:t>
      </w:r>
      <w:r w:rsidR="003F245E">
        <w:rPr>
          <w:rFonts w:ascii="David" w:eastAsiaTheme="minorHAnsi" w:hAnsi="David" w:hint="cs"/>
          <w:color w:val="000000"/>
          <w:rtl/>
        </w:rPr>
        <w:t xml:space="preserve"> </w:t>
      </w:r>
      <w:r w:rsidR="00933034" w:rsidRPr="0074029D">
        <w:rPr>
          <w:rFonts w:ascii="David" w:hAnsi="David" w:hint="cs"/>
          <w:color w:val="000000"/>
          <w:rtl/>
        </w:rPr>
        <w:t>יתר על כן</w:t>
      </w:r>
      <w:r w:rsidR="00F34763" w:rsidRPr="0074029D">
        <w:rPr>
          <w:rFonts w:ascii="David" w:eastAsiaTheme="minorHAnsi" w:hAnsi="David"/>
          <w:color w:val="000000"/>
          <w:rtl/>
        </w:rPr>
        <w:t xml:space="preserve">, </w:t>
      </w:r>
      <w:r w:rsidR="00F34763" w:rsidRPr="0074029D">
        <w:rPr>
          <w:rFonts w:ascii="David" w:eastAsiaTheme="minorHAnsi" w:hAnsi="David" w:hint="eastAsia"/>
          <w:color w:val="000000"/>
          <w:rtl/>
        </w:rPr>
        <w:t>עד</w:t>
      </w:r>
      <w:r w:rsidR="00F34763" w:rsidRPr="0074029D">
        <w:rPr>
          <w:rFonts w:ascii="David" w:eastAsiaTheme="minorHAnsi" w:hAnsi="David"/>
          <w:color w:val="000000"/>
          <w:rtl/>
        </w:rPr>
        <w:t xml:space="preserve"> למועד </w:t>
      </w:r>
      <w:r w:rsidR="00933034" w:rsidRPr="0074029D">
        <w:rPr>
          <w:rFonts w:ascii="David" w:hAnsi="David" w:hint="cs"/>
          <w:color w:val="000000"/>
          <w:rtl/>
        </w:rPr>
        <w:t>קיום הדיון ב</w:t>
      </w:r>
      <w:r w:rsidR="00933034" w:rsidRPr="0074029D">
        <w:rPr>
          <w:rFonts w:ascii="David" w:eastAsiaTheme="minorHAnsi" w:hAnsi="David" w:hint="eastAsia"/>
          <w:color w:val="000000"/>
          <w:rtl/>
        </w:rPr>
        <w:t>בקש</w:t>
      </w:r>
      <w:r w:rsidR="00933034" w:rsidRPr="0074029D">
        <w:rPr>
          <w:rFonts w:ascii="David" w:hAnsi="David" w:hint="cs"/>
          <w:color w:val="000000"/>
          <w:rtl/>
        </w:rPr>
        <w:t>ת הפיצויים שלפנינו</w:t>
      </w:r>
      <w:r w:rsidR="00F34763" w:rsidRPr="0074029D">
        <w:rPr>
          <w:rFonts w:ascii="David" w:eastAsiaTheme="minorHAnsi" w:hAnsi="David"/>
          <w:color w:val="000000"/>
          <w:rtl/>
        </w:rPr>
        <w:t xml:space="preserve">, </w:t>
      </w:r>
      <w:r w:rsidR="002B3617" w:rsidRPr="0074029D">
        <w:rPr>
          <w:rFonts w:ascii="David" w:eastAsiaTheme="minorHAnsi" w:hAnsi="David" w:hint="eastAsia"/>
          <w:color w:val="000000"/>
          <w:rtl/>
        </w:rPr>
        <w:t>המבקש</w:t>
      </w:r>
      <w:r w:rsidR="00F34763" w:rsidRPr="0074029D">
        <w:rPr>
          <w:rFonts w:ascii="David" w:eastAsiaTheme="minorHAnsi" w:hAnsi="David"/>
          <w:color w:val="000000"/>
          <w:rtl/>
        </w:rPr>
        <w:t xml:space="preserve"> לא שב לשירות</w:t>
      </w:r>
      <w:r w:rsidR="00802F92" w:rsidRPr="0074029D">
        <w:rPr>
          <w:rFonts w:ascii="David" w:eastAsiaTheme="minorHAnsi" w:hAnsi="David" w:hint="eastAsia"/>
          <w:color w:val="000000"/>
          <w:rtl/>
        </w:rPr>
        <w:t>ו</w:t>
      </w:r>
      <w:r w:rsidR="00F34763" w:rsidRPr="0074029D">
        <w:rPr>
          <w:rFonts w:ascii="David" w:eastAsiaTheme="minorHAnsi" w:hAnsi="David"/>
          <w:color w:val="000000"/>
          <w:rtl/>
        </w:rPr>
        <w:t xml:space="preserve"> כלוחם במערך שממנו הורחק בעקבות הגשת כתב האישום (</w:t>
      </w:r>
      <w:r w:rsidR="00F34763" w:rsidRPr="0074029D">
        <w:rPr>
          <w:rFonts w:ascii="David" w:eastAsiaTheme="minorHAnsi" w:hAnsi="David" w:hint="eastAsia"/>
          <w:color w:val="000000"/>
          <w:rtl/>
        </w:rPr>
        <w:t>ע</w:t>
      </w:r>
      <w:r w:rsidR="00F34763" w:rsidRPr="0074029D">
        <w:rPr>
          <w:rFonts w:ascii="David" w:eastAsiaTheme="minorHAnsi" w:hAnsi="David"/>
          <w:color w:val="000000"/>
          <w:rtl/>
        </w:rPr>
        <w:t xml:space="preserve">"פ 6621/01 </w:t>
      </w:r>
      <w:proofErr w:type="spellStart"/>
      <w:r w:rsidR="00F34763" w:rsidRPr="0074029D">
        <w:rPr>
          <w:rFonts w:ascii="David" w:eastAsiaTheme="minorHAnsi" w:hAnsi="David" w:hint="eastAsia"/>
          <w:b/>
          <w:bCs/>
          <w:color w:val="000000"/>
          <w:rtl/>
        </w:rPr>
        <w:t>בדליאן</w:t>
      </w:r>
      <w:proofErr w:type="spellEnd"/>
      <w:r w:rsidR="00F34763" w:rsidRPr="0074029D">
        <w:rPr>
          <w:rFonts w:ascii="David" w:eastAsiaTheme="minorHAnsi" w:hAnsi="David"/>
          <w:b/>
          <w:bCs/>
          <w:color w:val="000000"/>
          <w:rtl/>
        </w:rPr>
        <w:t xml:space="preserve"> נ' מדינת ישראל </w:t>
      </w:r>
      <w:r w:rsidR="00F34763" w:rsidRPr="0074029D">
        <w:rPr>
          <w:rFonts w:ascii="David" w:eastAsiaTheme="minorHAnsi" w:hAnsi="David"/>
          <w:color w:val="000000"/>
          <w:rtl/>
        </w:rPr>
        <w:t xml:space="preserve">(8.8.2002) וגם עניין </w:t>
      </w:r>
      <w:r w:rsidR="00F34763" w:rsidRPr="0074029D">
        <w:rPr>
          <w:rFonts w:ascii="David" w:eastAsiaTheme="minorHAnsi" w:hAnsi="David" w:hint="eastAsia"/>
          <w:b/>
          <w:bCs/>
          <w:color w:val="000000"/>
          <w:rtl/>
        </w:rPr>
        <w:t>רנד</w:t>
      </w:r>
      <w:r w:rsidR="00E86EDA">
        <w:rPr>
          <w:rFonts w:ascii="David" w:eastAsiaTheme="minorHAnsi" w:hAnsi="David" w:hint="cs"/>
          <w:b/>
          <w:bCs/>
          <w:color w:val="000000"/>
          <w:rtl/>
        </w:rPr>
        <w:t xml:space="preserve"> </w:t>
      </w:r>
      <w:r w:rsidR="00E86EDA">
        <w:rPr>
          <w:rFonts w:ascii="David" w:eastAsiaTheme="minorHAnsi" w:hAnsi="David" w:hint="cs"/>
          <w:color w:val="000000"/>
          <w:rtl/>
        </w:rPr>
        <w:t>לעיל</w:t>
      </w:r>
      <w:r w:rsidR="00F34763" w:rsidRPr="0074029D">
        <w:rPr>
          <w:rFonts w:ascii="David" w:eastAsiaTheme="minorHAnsi" w:hAnsi="David"/>
          <w:color w:val="000000"/>
          <w:rtl/>
        </w:rPr>
        <w:t>).</w:t>
      </w:r>
      <w:r w:rsidR="00F34763" w:rsidRPr="0074029D">
        <w:rPr>
          <w:rFonts w:ascii="David" w:eastAsiaTheme="minorHAnsi" w:hAnsi="David"/>
          <w:b/>
          <w:bCs/>
          <w:color w:val="000000"/>
          <w:rtl/>
        </w:rPr>
        <w:t xml:space="preserve"> </w:t>
      </w:r>
      <w:r w:rsidR="00F34763" w:rsidRPr="0074029D">
        <w:rPr>
          <w:rFonts w:ascii="David" w:eastAsiaTheme="minorHAnsi" w:hAnsi="David"/>
          <w:color w:val="000000"/>
          <w:rtl/>
        </w:rPr>
        <w:t xml:space="preserve"> </w:t>
      </w:r>
    </w:p>
    <w:p w14:paraId="73C3CA6F" w14:textId="274CD515" w:rsidR="00701FD2" w:rsidRPr="00D33207" w:rsidRDefault="00701FD2" w:rsidP="00B944F4">
      <w:pPr>
        <w:pStyle w:val="ListParagraph"/>
        <w:numPr>
          <w:ilvl w:val="0"/>
          <w:numId w:val="10"/>
        </w:numPr>
        <w:spacing w:line="360" w:lineRule="auto"/>
        <w:contextualSpacing w:val="0"/>
        <w:rPr>
          <w:rFonts w:ascii="David" w:hAnsi="David"/>
          <w:color w:val="000000"/>
        </w:rPr>
      </w:pPr>
      <w:r w:rsidRPr="00D33207">
        <w:rPr>
          <w:rFonts w:ascii="David" w:hAnsi="David"/>
          <w:color w:val="000000"/>
          <w:rtl/>
        </w:rPr>
        <w:t>ההליך המשפטי</w:t>
      </w:r>
      <w:r w:rsidR="00F34763">
        <w:rPr>
          <w:rFonts w:ascii="David" w:hAnsi="David" w:hint="cs"/>
          <w:color w:val="000000"/>
          <w:rtl/>
        </w:rPr>
        <w:t xml:space="preserve"> בעניינו של המבקש התנהל </w:t>
      </w:r>
      <w:r w:rsidR="00F70E85">
        <w:rPr>
          <w:rFonts w:ascii="David" w:hAnsi="David" w:hint="cs"/>
          <w:color w:val="000000"/>
          <w:rtl/>
        </w:rPr>
        <w:t xml:space="preserve">אמנם </w:t>
      </w:r>
      <w:r w:rsidR="00F34763">
        <w:rPr>
          <w:rFonts w:ascii="David" w:hAnsi="David" w:hint="cs"/>
          <w:color w:val="000000"/>
          <w:rtl/>
        </w:rPr>
        <w:t>ביעילות אך הוא התפרש על</w:t>
      </w:r>
      <w:r w:rsidR="00802F92">
        <w:rPr>
          <w:rFonts w:ascii="David" w:hAnsi="David" w:hint="cs"/>
          <w:color w:val="000000"/>
          <w:rtl/>
        </w:rPr>
        <w:t xml:space="preserve"> פני</w:t>
      </w:r>
      <w:r w:rsidR="00F34763">
        <w:rPr>
          <w:rFonts w:ascii="David" w:hAnsi="David" w:hint="cs"/>
          <w:color w:val="000000"/>
          <w:rtl/>
        </w:rPr>
        <w:t xml:space="preserve"> 2</w:t>
      </w:r>
      <w:r w:rsidR="00802F92">
        <w:rPr>
          <w:rFonts w:ascii="David" w:hAnsi="David" w:hint="cs"/>
          <w:color w:val="000000"/>
          <w:rtl/>
        </w:rPr>
        <w:t>3</w:t>
      </w:r>
      <w:r w:rsidR="00F34763">
        <w:rPr>
          <w:rFonts w:ascii="David" w:hAnsi="David" w:hint="cs"/>
          <w:color w:val="000000"/>
          <w:rtl/>
        </w:rPr>
        <w:t xml:space="preserve"> ישיבות וללא ספק</w:t>
      </w:r>
      <w:r w:rsidRPr="00D33207">
        <w:rPr>
          <w:rFonts w:ascii="David" w:hAnsi="David"/>
          <w:color w:val="000000"/>
          <w:rtl/>
        </w:rPr>
        <w:t xml:space="preserve"> הקשה עליו ועל משפחתו </w:t>
      </w:r>
      <w:r w:rsidR="00F70E85">
        <w:rPr>
          <w:rFonts w:ascii="David" w:hAnsi="David" w:hint="cs"/>
          <w:color w:val="000000"/>
          <w:rtl/>
        </w:rPr>
        <w:t xml:space="preserve">במישור הנפשי והרגשי </w:t>
      </w:r>
      <w:r w:rsidRPr="00D33207">
        <w:rPr>
          <w:rFonts w:ascii="David" w:hAnsi="David"/>
          <w:color w:val="000000"/>
          <w:rtl/>
        </w:rPr>
        <w:t xml:space="preserve">וגרר הוצאות כלכליות כבדות, </w:t>
      </w:r>
      <w:r w:rsidR="00F34763">
        <w:rPr>
          <w:rFonts w:ascii="David" w:hAnsi="David" w:hint="cs"/>
          <w:color w:val="000000"/>
          <w:rtl/>
        </w:rPr>
        <w:t xml:space="preserve">אשר לגבי חלקן הוצגו חשבוניות בסכומים משמעותיים. </w:t>
      </w:r>
    </w:p>
    <w:p w14:paraId="3939FB16" w14:textId="162A728F" w:rsidR="00701FD2" w:rsidRDefault="00F34763" w:rsidP="00B944F4">
      <w:pPr>
        <w:pStyle w:val="ListParagraph"/>
        <w:numPr>
          <w:ilvl w:val="0"/>
          <w:numId w:val="10"/>
        </w:numPr>
        <w:spacing w:line="360" w:lineRule="auto"/>
        <w:contextualSpacing w:val="0"/>
        <w:rPr>
          <w:rFonts w:ascii="David" w:hAnsi="David"/>
          <w:color w:val="000000"/>
        </w:rPr>
      </w:pPr>
      <w:r>
        <w:rPr>
          <w:rFonts w:ascii="David" w:hAnsi="David" w:hint="cs"/>
          <w:color w:val="000000"/>
          <w:rtl/>
        </w:rPr>
        <w:lastRenderedPageBreak/>
        <w:t xml:space="preserve">לאור </w:t>
      </w:r>
      <w:r w:rsidR="00F70E85">
        <w:rPr>
          <w:rFonts w:ascii="David" w:hAnsi="David" w:hint="cs"/>
          <w:color w:val="000000"/>
          <w:rtl/>
        </w:rPr>
        <w:t xml:space="preserve">כלל </w:t>
      </w:r>
      <w:r>
        <w:rPr>
          <w:rFonts w:ascii="David" w:hAnsi="David" w:hint="cs"/>
          <w:color w:val="000000"/>
          <w:rtl/>
        </w:rPr>
        <w:t>האמור, ובפרט לאור גילו הצעיר של המבקש ותקופת מעצרו הממושכת, מצאנו כי אף נסיבותיו האישיות מטות את הכף לטובת מתן פיצוי.</w:t>
      </w:r>
    </w:p>
    <w:p w14:paraId="00625117" w14:textId="77777777" w:rsidR="00251AE1" w:rsidRDefault="00251AE1" w:rsidP="00B944F4">
      <w:pPr>
        <w:pStyle w:val="ListParagraph"/>
        <w:spacing w:line="360" w:lineRule="auto"/>
        <w:contextualSpacing w:val="0"/>
        <w:rPr>
          <w:rFonts w:ascii="David" w:hAnsi="David"/>
          <w:color w:val="000000"/>
        </w:rPr>
      </w:pPr>
    </w:p>
    <w:p w14:paraId="56CD8784" w14:textId="49974857" w:rsidR="00F34763" w:rsidRPr="00E86EDA" w:rsidRDefault="00F70E85" w:rsidP="00B944F4">
      <w:pPr>
        <w:spacing w:after="0" w:line="360" w:lineRule="auto"/>
        <w:ind w:left="360"/>
        <w:rPr>
          <w:rFonts w:ascii="David" w:eastAsia="Times New Roman" w:hAnsi="David" w:cs="David"/>
          <w:b/>
          <w:bCs/>
          <w:color w:val="000000"/>
          <w:sz w:val="24"/>
          <w:szCs w:val="24"/>
        </w:rPr>
      </w:pPr>
      <w:r w:rsidRPr="00E86EDA">
        <w:rPr>
          <w:rFonts w:ascii="David" w:eastAsia="Times New Roman" w:hAnsi="David" w:cs="David" w:hint="cs"/>
          <w:b/>
          <w:bCs/>
          <w:color w:val="000000"/>
          <w:sz w:val="24"/>
          <w:szCs w:val="24"/>
          <w:rtl/>
        </w:rPr>
        <w:t>היקף הפיצוי</w:t>
      </w:r>
    </w:p>
    <w:p w14:paraId="11339106" w14:textId="127D7FB1" w:rsidR="000C62BA" w:rsidRDefault="006F6313" w:rsidP="00486675">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 </w:t>
      </w:r>
      <w:r w:rsidR="00486675" w:rsidRPr="00486675">
        <w:rPr>
          <w:rFonts w:ascii="David" w:eastAsia="Times New Roman" w:hAnsi="David" w:cs="David"/>
          <w:color w:val="222222"/>
          <w:sz w:val="24"/>
          <w:szCs w:val="24"/>
          <w:rtl/>
        </w:rPr>
        <w:t xml:space="preserve">לאחר </w:t>
      </w:r>
      <w:r w:rsidR="00486675" w:rsidRPr="00486675">
        <w:rPr>
          <w:rFonts w:ascii="David" w:eastAsia="Times New Roman" w:hAnsi="David" w:cs="David" w:hint="cs"/>
          <w:color w:val="222222"/>
          <w:sz w:val="24"/>
          <w:szCs w:val="24"/>
          <w:rtl/>
        </w:rPr>
        <w:t>שהכרנו בזכאות המבקש לפיצוי,</w:t>
      </w:r>
      <w:r w:rsidR="00486675" w:rsidRPr="00486675">
        <w:rPr>
          <w:rFonts w:ascii="David" w:eastAsia="Times New Roman" w:hAnsi="David" w:cs="David"/>
          <w:color w:val="222222"/>
          <w:sz w:val="24"/>
          <w:szCs w:val="24"/>
          <w:rtl/>
        </w:rPr>
        <w:t xml:space="preserve"> </w:t>
      </w:r>
      <w:r w:rsidR="00486675" w:rsidRPr="00486675">
        <w:rPr>
          <w:rFonts w:ascii="David" w:eastAsia="Times New Roman" w:hAnsi="David" w:cs="David" w:hint="cs"/>
          <w:color w:val="222222"/>
          <w:sz w:val="24"/>
          <w:szCs w:val="24"/>
          <w:rtl/>
        </w:rPr>
        <w:t xml:space="preserve">יש </w:t>
      </w:r>
      <w:r w:rsidR="00486675" w:rsidRPr="00486675">
        <w:rPr>
          <w:rFonts w:ascii="David" w:eastAsia="Times New Roman" w:hAnsi="David" w:cs="David"/>
          <w:color w:val="222222"/>
          <w:sz w:val="24"/>
          <w:szCs w:val="24"/>
          <w:rtl/>
        </w:rPr>
        <w:t xml:space="preserve">לבחון את </w:t>
      </w:r>
      <w:r w:rsidR="00486675" w:rsidRPr="006E7907">
        <w:rPr>
          <w:rFonts w:ascii="David" w:eastAsia="Times New Roman" w:hAnsi="David" w:cs="David"/>
          <w:b/>
          <w:bCs/>
          <w:color w:val="222222"/>
          <w:sz w:val="24"/>
          <w:szCs w:val="24"/>
          <w:rtl/>
        </w:rPr>
        <w:t>גובה</w:t>
      </w:r>
      <w:r w:rsidR="00486675" w:rsidRPr="00486675">
        <w:rPr>
          <w:rFonts w:ascii="David" w:eastAsia="Times New Roman" w:hAnsi="David" w:cs="David"/>
          <w:color w:val="222222"/>
          <w:sz w:val="24"/>
          <w:szCs w:val="24"/>
          <w:rtl/>
        </w:rPr>
        <w:t xml:space="preserve"> הפיצוי </w:t>
      </w:r>
      <w:r w:rsidR="00B442B3">
        <w:rPr>
          <w:rFonts w:ascii="David" w:eastAsia="Times New Roman" w:hAnsi="David" w:cs="David" w:hint="cs"/>
          <w:color w:val="222222"/>
          <w:sz w:val="24"/>
          <w:szCs w:val="24"/>
          <w:rtl/>
        </w:rPr>
        <w:t>הראוי</w:t>
      </w:r>
      <w:r w:rsidR="00486675" w:rsidRPr="00486675">
        <w:rPr>
          <w:rFonts w:ascii="David" w:eastAsia="Times New Roman" w:hAnsi="David" w:cs="David"/>
          <w:color w:val="222222"/>
          <w:sz w:val="24"/>
          <w:szCs w:val="24"/>
          <w:rtl/>
        </w:rPr>
        <w:t xml:space="preserve">. </w:t>
      </w:r>
      <w:r w:rsidR="000C62BA">
        <w:rPr>
          <w:rFonts w:ascii="David" w:eastAsia="Times New Roman" w:hAnsi="David" w:cs="David" w:hint="cs"/>
          <w:color w:val="222222"/>
          <w:sz w:val="24"/>
          <w:szCs w:val="24"/>
          <w:rtl/>
        </w:rPr>
        <w:t xml:space="preserve">בפסיקה נקבע, לא אחת, כי </w:t>
      </w:r>
      <w:r w:rsidR="000C62BA">
        <w:rPr>
          <w:rFonts w:ascii="David" w:eastAsia="Times New Roman" w:hAnsi="David" w:cs="David"/>
          <w:color w:val="222222"/>
          <w:sz w:val="24"/>
          <w:szCs w:val="24"/>
          <w:rtl/>
        </w:rPr>
        <w:t>–</w:t>
      </w:r>
      <w:r w:rsidR="000C62BA">
        <w:rPr>
          <w:rFonts w:ascii="David" w:eastAsia="Times New Roman" w:hAnsi="David" w:cs="David" w:hint="cs"/>
          <w:color w:val="222222"/>
          <w:sz w:val="24"/>
          <w:szCs w:val="24"/>
          <w:rtl/>
        </w:rPr>
        <w:t xml:space="preserve"> </w:t>
      </w:r>
    </w:p>
    <w:p w14:paraId="771C2654" w14:textId="3B6AF486" w:rsidR="00486675" w:rsidRPr="000C62BA" w:rsidRDefault="00486675" w:rsidP="000C62BA">
      <w:pPr>
        <w:pStyle w:val="Ruller5"/>
        <w:ind w:left="1644" w:right="1281"/>
        <w:rPr>
          <w:rFonts w:ascii="David" w:hAnsi="David" w:cs="David"/>
          <w:color w:val="222222"/>
          <w:sz w:val="24"/>
          <w:szCs w:val="24"/>
        </w:rPr>
      </w:pPr>
      <w:r w:rsidRPr="000C62BA">
        <w:rPr>
          <w:rFonts w:ascii="David" w:hAnsi="David" w:cs="David"/>
          <w:color w:val="222222"/>
          <w:sz w:val="24"/>
          <w:szCs w:val="24"/>
          <w:rtl/>
        </w:rPr>
        <w:t xml:space="preserve">"אותה גמישות בהערכת הנסיבות 'המצדיקות' יכולה שתביא את בית-המשפט לפסיקת שיפוי ופיצוי חלקיים </w:t>
      </w:r>
      <w:r w:rsidRPr="000C62BA">
        <w:rPr>
          <w:rStyle w:val="default"/>
          <w:rFonts w:ascii="David" w:hAnsi="David" w:cs="David"/>
          <w:sz w:val="24"/>
          <w:szCs w:val="24"/>
          <w:rtl/>
        </w:rPr>
        <w:t>בלבד</w:t>
      </w:r>
      <w:r w:rsidRPr="000C62BA">
        <w:rPr>
          <w:rFonts w:ascii="David" w:hAnsi="David" w:cs="David"/>
          <w:color w:val="222222"/>
          <w:sz w:val="24"/>
          <w:szCs w:val="24"/>
          <w:rtl/>
        </w:rPr>
        <w:t xml:space="preserve">. ואמנם: הוראת סעיף 80(א) לחוק העונשין מסמיכה בית-משפט לחייב את אוצר המדינה לשלם לנאשם שזוכה בדינו פיצוי ושיפוי 'בסכום שייראה לבית-המשפט', והוראת סעיף 80(ב) מוסיפה ומסמיכה את שר המשפטים לקבוע 'סכומי מקסימום להוצאות ולפיצויים ...'; המושג מקסימום, באשר הוא, ילמדנו כי ייקבע אמנם גג לשיפוי ולפיצוי, אך אין הכרח כי נשב על הגג דווקא" (עניין </w:t>
      </w:r>
      <w:r w:rsidRPr="000C62BA">
        <w:rPr>
          <w:rFonts w:ascii="David" w:hAnsi="David" w:cs="David"/>
          <w:b/>
          <w:bCs/>
          <w:color w:val="222222"/>
          <w:sz w:val="24"/>
          <w:szCs w:val="24"/>
          <w:rtl/>
        </w:rPr>
        <w:t>דבש</w:t>
      </w:r>
      <w:r w:rsidRPr="000C62BA">
        <w:rPr>
          <w:rFonts w:ascii="David" w:hAnsi="David" w:cs="David"/>
          <w:color w:val="222222"/>
          <w:sz w:val="24"/>
          <w:szCs w:val="24"/>
          <w:rtl/>
        </w:rPr>
        <w:t xml:space="preserve">, בפס' 52). </w:t>
      </w:r>
    </w:p>
    <w:p w14:paraId="1F57C763" w14:textId="77777777" w:rsidR="000C62BA" w:rsidRDefault="000C62BA" w:rsidP="000C62BA">
      <w:pPr>
        <w:shd w:val="clear" w:color="auto" w:fill="FFFFFF"/>
        <w:spacing w:after="0" w:line="360" w:lineRule="auto"/>
        <w:ind w:left="720"/>
        <w:contextualSpacing/>
        <w:jc w:val="both"/>
        <w:rPr>
          <w:rFonts w:ascii="David" w:hAnsi="David" w:cs="David"/>
          <w:color w:val="222222"/>
          <w:sz w:val="24"/>
          <w:szCs w:val="24"/>
          <w:rtl/>
        </w:rPr>
      </w:pPr>
    </w:p>
    <w:p w14:paraId="186F3FE5" w14:textId="77777777" w:rsidR="000C62BA" w:rsidRPr="000C62BA" w:rsidRDefault="00486675" w:rsidP="000C62BA">
      <w:pPr>
        <w:pStyle w:val="ListParagraph"/>
        <w:numPr>
          <w:ilvl w:val="0"/>
          <w:numId w:val="10"/>
        </w:numPr>
        <w:shd w:val="clear" w:color="auto" w:fill="FFFFFF"/>
        <w:spacing w:line="360" w:lineRule="auto"/>
        <w:rPr>
          <w:rFonts w:ascii="David" w:hAnsi="David"/>
        </w:rPr>
      </w:pPr>
      <w:r w:rsidRPr="000C62BA">
        <w:rPr>
          <w:rFonts w:ascii="David" w:hAnsi="David" w:hint="cs"/>
          <w:color w:val="222222"/>
          <w:rtl/>
        </w:rPr>
        <w:t xml:space="preserve">בשאלת היקפו של הפיצוי, ראוי לציין כי הליך זה הוא </w:t>
      </w:r>
      <w:r w:rsidRPr="000C62BA">
        <w:rPr>
          <w:rFonts w:ascii="David" w:hAnsi="David" w:hint="eastAsia"/>
          <w:b/>
          <w:bCs/>
          <w:color w:val="222222"/>
          <w:rtl/>
        </w:rPr>
        <w:t>שיורי</w:t>
      </w:r>
      <w:r w:rsidRPr="000C62BA">
        <w:rPr>
          <w:rFonts w:ascii="David" w:hAnsi="David" w:hint="cs"/>
          <w:color w:val="222222"/>
          <w:rtl/>
        </w:rPr>
        <w:t xml:space="preserve"> להליך הפלילי, בעניין </w:t>
      </w:r>
      <w:r w:rsidRPr="000C62BA">
        <w:rPr>
          <w:rFonts w:ascii="David" w:hAnsi="David" w:hint="eastAsia"/>
          <w:b/>
          <w:bCs/>
          <w:color w:val="222222"/>
          <w:rtl/>
        </w:rPr>
        <w:t>הריסון</w:t>
      </w:r>
      <w:r w:rsidRPr="000C62BA">
        <w:rPr>
          <w:rFonts w:ascii="David" w:hAnsi="David" w:hint="cs"/>
          <w:color w:val="222222"/>
          <w:rtl/>
        </w:rPr>
        <w:t xml:space="preserve"> נקבע, למשל  - </w:t>
      </w:r>
    </w:p>
    <w:p w14:paraId="6D06B001" w14:textId="6BAE4A8F" w:rsidR="005C6267" w:rsidRPr="000C62BA" w:rsidRDefault="005C6267" w:rsidP="000C62BA">
      <w:pPr>
        <w:pStyle w:val="Ruller5"/>
        <w:ind w:left="1644" w:right="1281"/>
        <w:rPr>
          <w:rStyle w:val="default"/>
          <w:rFonts w:ascii="David" w:hAnsi="David" w:cs="David"/>
          <w:sz w:val="24"/>
          <w:szCs w:val="24"/>
        </w:rPr>
      </w:pPr>
      <w:r w:rsidRPr="000C62BA">
        <w:rPr>
          <w:rStyle w:val="default"/>
          <w:rFonts w:ascii="David" w:hAnsi="David" w:cs="David"/>
          <w:sz w:val="24"/>
          <w:szCs w:val="24"/>
          <w:rtl/>
        </w:rPr>
        <w:t xml:space="preserve">"הדין בבירור לא בחר בגישה לפיה זיכוי מוביל בהכרח לקבלת פיצוי בגין מעצר או לתשלום הוצאות הגנה </w:t>
      </w:r>
      <w:r w:rsidRPr="000C62BA">
        <w:rPr>
          <w:rFonts w:ascii="David" w:hAnsi="David" w:cs="David"/>
          <w:color w:val="222222"/>
          <w:sz w:val="24"/>
          <w:szCs w:val="24"/>
          <w:rtl/>
        </w:rPr>
        <w:t>מאוצר</w:t>
      </w:r>
      <w:r w:rsidRPr="000C62BA">
        <w:rPr>
          <w:rStyle w:val="default"/>
          <w:rFonts w:ascii="David" w:hAnsi="David" w:cs="David"/>
          <w:sz w:val="24"/>
          <w:szCs w:val="24"/>
          <w:rtl/>
        </w:rPr>
        <w:t xml:space="preserve"> המדינה. סעיף 80 לחוק העונשין מבטא תפיסה לפיה המשפט הפלילי מורכב יותר מגישה כזו. הדרישה להוכחת האשמה מעל כל ספק סביר מדברת בעד עצמה בדבר קשיי ההוכחה שעומדים בפני רשויות התביעה. אפשר לומר כי די למשפט הפלילי לדון בשאלות הקשות של אשמה, אחריות וענישה והמיקוד אינו הפיצוי בשל תוצאה שמסתיימת בזיכוי..." (ראו גם: עניין </w:t>
      </w:r>
      <w:r w:rsidRPr="000C62BA">
        <w:rPr>
          <w:rStyle w:val="default"/>
          <w:rFonts w:ascii="David" w:hAnsi="David" w:cs="David"/>
          <w:b/>
          <w:bCs/>
          <w:sz w:val="24"/>
          <w:szCs w:val="24"/>
          <w:rtl/>
        </w:rPr>
        <w:t xml:space="preserve">רבינוביץ' </w:t>
      </w:r>
      <w:r w:rsidRPr="000C62BA">
        <w:rPr>
          <w:rStyle w:val="default"/>
          <w:rFonts w:ascii="David" w:hAnsi="David" w:cs="David"/>
          <w:sz w:val="24"/>
          <w:szCs w:val="24"/>
          <w:rtl/>
        </w:rPr>
        <w:t xml:space="preserve">ועניין </w:t>
      </w:r>
      <w:r w:rsidRPr="000C62BA">
        <w:rPr>
          <w:rStyle w:val="default"/>
          <w:rFonts w:ascii="David" w:hAnsi="David" w:cs="David"/>
          <w:b/>
          <w:bCs/>
          <w:sz w:val="24"/>
          <w:szCs w:val="24"/>
          <w:rtl/>
        </w:rPr>
        <w:t>סמל מ' ל'</w:t>
      </w:r>
      <w:r w:rsidRPr="000C62BA">
        <w:rPr>
          <w:rStyle w:val="default"/>
          <w:rFonts w:ascii="David" w:hAnsi="David" w:cs="David"/>
          <w:sz w:val="24"/>
          <w:szCs w:val="24"/>
          <w:rtl/>
        </w:rPr>
        <w:t>)</w:t>
      </w:r>
      <w:r w:rsidR="005977E7" w:rsidRPr="000C62BA">
        <w:rPr>
          <w:rStyle w:val="default"/>
          <w:rFonts w:ascii="David" w:hAnsi="David" w:cs="David"/>
          <w:sz w:val="24"/>
          <w:szCs w:val="24"/>
          <w:rtl/>
        </w:rPr>
        <w:t>.</w:t>
      </w:r>
    </w:p>
    <w:p w14:paraId="60D515F6" w14:textId="77777777" w:rsidR="00486675" w:rsidRPr="00486675" w:rsidRDefault="00486675" w:rsidP="006E7907">
      <w:pPr>
        <w:shd w:val="clear" w:color="auto" w:fill="FFFFFF"/>
        <w:spacing w:after="0" w:line="360" w:lineRule="auto"/>
        <w:ind w:left="1080"/>
        <w:contextualSpacing/>
        <w:jc w:val="both"/>
        <w:rPr>
          <w:rStyle w:val="default"/>
          <w:rFonts w:ascii="David" w:hAnsi="David" w:cs="David"/>
          <w:spacing w:val="10"/>
          <w:sz w:val="24"/>
          <w:szCs w:val="24"/>
        </w:rPr>
      </w:pPr>
    </w:p>
    <w:p w14:paraId="3D4D43F5" w14:textId="01690F80" w:rsidR="005C6267" w:rsidRPr="00F03150" w:rsidRDefault="005C6267" w:rsidP="007A5A47">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Pr>
          <w:rFonts w:ascii="David" w:eastAsia="Times New Roman" w:hAnsi="David" w:cs="David" w:hint="cs"/>
          <w:color w:val="222222"/>
          <w:sz w:val="24"/>
          <w:szCs w:val="24"/>
          <w:rtl/>
        </w:rPr>
        <w:t xml:space="preserve">דברים אלה מקבלים משנה תוקף כאשר בעבירות מין חמורות עסקינן, </w:t>
      </w:r>
      <w:r w:rsidR="000C62BA">
        <w:rPr>
          <w:rFonts w:ascii="David" w:eastAsia="Times New Roman" w:hAnsi="David" w:cs="David" w:hint="cs"/>
          <w:color w:val="222222"/>
          <w:sz w:val="24"/>
          <w:szCs w:val="24"/>
          <w:rtl/>
        </w:rPr>
        <w:t>ש</w:t>
      </w:r>
      <w:r>
        <w:rPr>
          <w:rFonts w:ascii="David" w:eastAsia="Times New Roman" w:hAnsi="David" w:cs="David" w:hint="cs"/>
          <w:color w:val="222222"/>
          <w:sz w:val="24"/>
          <w:szCs w:val="24"/>
          <w:rtl/>
        </w:rPr>
        <w:t xml:space="preserve">לגביהן, כפי שציינה התביעה בטיעוניה, המסד הראייתי מתבסס </w:t>
      </w:r>
      <w:r w:rsidR="008E3D81">
        <w:rPr>
          <w:rFonts w:ascii="David" w:eastAsia="Times New Roman" w:hAnsi="David" w:cs="David" w:hint="cs"/>
          <w:color w:val="222222"/>
          <w:sz w:val="24"/>
          <w:szCs w:val="24"/>
          <w:rtl/>
        </w:rPr>
        <w:t xml:space="preserve">בעיקר </w:t>
      </w:r>
      <w:r>
        <w:rPr>
          <w:rFonts w:ascii="David" w:eastAsia="Times New Roman" w:hAnsi="David" w:cs="David" w:hint="cs"/>
          <w:color w:val="222222"/>
          <w:sz w:val="24"/>
          <w:szCs w:val="24"/>
          <w:rtl/>
        </w:rPr>
        <w:t xml:space="preserve">על עדויותיהם של המעורבים, לצד האתגר הייחודי בהערכת עדות של נפגעת או נפגע עבירה </w:t>
      </w:r>
      <w:r w:rsidRPr="005C6267">
        <w:rPr>
          <w:rFonts w:ascii="David" w:hAnsi="David" w:cs="David"/>
          <w:sz w:val="24"/>
          <w:szCs w:val="24"/>
          <w:rtl/>
        </w:rPr>
        <w:t xml:space="preserve">(ראו: ע"פ 6890/04 </w:t>
      </w:r>
      <w:r w:rsidRPr="005C6267">
        <w:rPr>
          <w:rFonts w:ascii="David" w:hAnsi="David" w:cs="David"/>
          <w:b/>
          <w:bCs/>
          <w:sz w:val="24"/>
          <w:szCs w:val="24"/>
          <w:rtl/>
        </w:rPr>
        <w:t xml:space="preserve">מדינת ישראל נ' </w:t>
      </w:r>
      <w:proofErr w:type="spellStart"/>
      <w:r w:rsidRPr="005C6267">
        <w:rPr>
          <w:rFonts w:ascii="David" w:hAnsi="David" w:cs="David"/>
          <w:b/>
          <w:bCs/>
          <w:sz w:val="24"/>
          <w:szCs w:val="24"/>
          <w:rtl/>
        </w:rPr>
        <w:t>בלאוסוב</w:t>
      </w:r>
      <w:proofErr w:type="spellEnd"/>
      <w:r w:rsidRPr="005C6267">
        <w:rPr>
          <w:rFonts w:ascii="David" w:hAnsi="David" w:cs="David"/>
          <w:sz w:val="24"/>
          <w:szCs w:val="24"/>
          <w:rtl/>
        </w:rPr>
        <w:t xml:space="preserve"> (13.9.2005)</w:t>
      </w:r>
      <w:r>
        <w:rPr>
          <w:rFonts w:ascii="David" w:hAnsi="David" w:cs="David" w:hint="cs"/>
          <w:sz w:val="24"/>
          <w:szCs w:val="24"/>
          <w:rtl/>
        </w:rPr>
        <w:t>,</w:t>
      </w:r>
      <w:r w:rsidRPr="005C6267">
        <w:rPr>
          <w:rFonts w:ascii="David" w:hAnsi="David" w:cs="David"/>
          <w:sz w:val="24"/>
          <w:szCs w:val="24"/>
          <w:rtl/>
        </w:rPr>
        <w:t xml:space="preserve"> ע"פ 814/12 </w:t>
      </w:r>
      <w:r w:rsidRPr="005C6267">
        <w:rPr>
          <w:rFonts w:ascii="David" w:hAnsi="David" w:cs="David"/>
          <w:b/>
          <w:bCs/>
          <w:sz w:val="24"/>
          <w:szCs w:val="24"/>
          <w:rtl/>
        </w:rPr>
        <w:t xml:space="preserve">מדינת ישראל נ' </w:t>
      </w:r>
      <w:proofErr w:type="spellStart"/>
      <w:r w:rsidRPr="005C6267">
        <w:rPr>
          <w:rFonts w:ascii="David" w:hAnsi="David" w:cs="David"/>
          <w:b/>
          <w:bCs/>
          <w:sz w:val="24"/>
          <w:szCs w:val="24"/>
          <w:rtl/>
        </w:rPr>
        <w:t>סויסה</w:t>
      </w:r>
      <w:proofErr w:type="spellEnd"/>
      <w:r w:rsidRPr="005C6267">
        <w:rPr>
          <w:rFonts w:ascii="David" w:hAnsi="David" w:cs="David"/>
          <w:sz w:val="24"/>
          <w:szCs w:val="24"/>
          <w:rtl/>
        </w:rPr>
        <w:t xml:space="preserve"> (25.10.2012)</w:t>
      </w:r>
      <w:r>
        <w:rPr>
          <w:rFonts w:ascii="David" w:eastAsia="Times New Roman" w:hAnsi="David" w:cs="David" w:hint="cs"/>
          <w:color w:val="222222"/>
          <w:sz w:val="24"/>
          <w:szCs w:val="24"/>
          <w:rtl/>
        </w:rPr>
        <w:t>).</w:t>
      </w:r>
      <w:r w:rsidR="000C62BA">
        <w:rPr>
          <w:rFonts w:ascii="David" w:eastAsia="Times New Roman" w:hAnsi="David" w:cs="David" w:hint="cs"/>
          <w:color w:val="222222"/>
          <w:sz w:val="24"/>
          <w:szCs w:val="24"/>
          <w:rtl/>
        </w:rPr>
        <w:t xml:space="preserve"> </w:t>
      </w:r>
      <w:r w:rsidRPr="00486675">
        <w:rPr>
          <w:rFonts w:ascii="David" w:eastAsia="Times New Roman" w:hAnsi="David" w:cs="David" w:hint="cs"/>
          <w:color w:val="222222"/>
          <w:sz w:val="24"/>
          <w:szCs w:val="24"/>
          <w:rtl/>
        </w:rPr>
        <w:t>לאור האינטרס הציבור</w:t>
      </w:r>
      <w:r w:rsidR="00251AE1" w:rsidRPr="00F03150">
        <w:rPr>
          <w:rFonts w:ascii="David" w:eastAsia="Times New Roman" w:hAnsi="David" w:cs="David" w:hint="cs"/>
          <w:color w:val="222222"/>
          <w:sz w:val="24"/>
          <w:szCs w:val="24"/>
          <w:rtl/>
        </w:rPr>
        <w:t>י</w:t>
      </w:r>
      <w:r w:rsidRPr="00F03150">
        <w:rPr>
          <w:rFonts w:ascii="David" w:eastAsia="Times New Roman" w:hAnsi="David" w:cs="David" w:hint="cs"/>
          <w:color w:val="222222"/>
          <w:sz w:val="24"/>
          <w:szCs w:val="24"/>
          <w:rtl/>
        </w:rPr>
        <w:t xml:space="preserve"> המובהק הקיים באכיפ</w:t>
      </w:r>
      <w:r w:rsidR="00251AE1" w:rsidRPr="00F03150">
        <w:rPr>
          <w:rFonts w:ascii="David" w:eastAsia="Times New Roman" w:hAnsi="David" w:cs="David" w:hint="cs"/>
          <w:color w:val="222222"/>
          <w:sz w:val="24"/>
          <w:szCs w:val="24"/>
          <w:rtl/>
        </w:rPr>
        <w:t xml:space="preserve">ת </w:t>
      </w:r>
      <w:r w:rsidRPr="00F03150">
        <w:rPr>
          <w:rFonts w:ascii="David" w:eastAsia="Times New Roman" w:hAnsi="David" w:cs="David" w:hint="cs"/>
          <w:color w:val="222222"/>
          <w:sz w:val="24"/>
          <w:szCs w:val="24"/>
          <w:rtl/>
        </w:rPr>
        <w:t xml:space="preserve">פשעים חמורים, והרצון להימנע מהרתעת יתר של הרשות, שיטתנו המשפטית דוגלת במתן </w:t>
      </w:r>
      <w:r w:rsidRPr="0074029D">
        <w:rPr>
          <w:rFonts w:ascii="David" w:eastAsia="Times New Roman" w:hAnsi="David" w:cs="David" w:hint="eastAsia"/>
          <w:b/>
          <w:bCs/>
          <w:color w:val="222222"/>
          <w:sz w:val="24"/>
          <w:szCs w:val="24"/>
          <w:rtl/>
        </w:rPr>
        <w:t>זכות</w:t>
      </w:r>
      <w:r w:rsidRPr="0074029D">
        <w:rPr>
          <w:rFonts w:ascii="David" w:eastAsia="Times New Roman" w:hAnsi="David" w:cs="David"/>
          <w:b/>
          <w:bCs/>
          <w:color w:val="222222"/>
          <w:sz w:val="24"/>
          <w:szCs w:val="24"/>
          <w:rtl/>
        </w:rPr>
        <w:t xml:space="preserve"> </w:t>
      </w:r>
      <w:r w:rsidRPr="0074029D">
        <w:rPr>
          <w:rFonts w:ascii="David" w:eastAsia="Times New Roman" w:hAnsi="David" w:cs="David" w:hint="eastAsia"/>
          <w:b/>
          <w:bCs/>
          <w:color w:val="222222"/>
          <w:sz w:val="24"/>
          <w:szCs w:val="24"/>
          <w:rtl/>
        </w:rPr>
        <w:t>יחסית</w:t>
      </w:r>
      <w:r w:rsidRPr="00F03150">
        <w:rPr>
          <w:rFonts w:ascii="David" w:eastAsia="Times New Roman" w:hAnsi="David" w:cs="David" w:hint="cs"/>
          <w:color w:val="222222"/>
          <w:sz w:val="24"/>
          <w:szCs w:val="24"/>
          <w:rtl/>
        </w:rPr>
        <w:t xml:space="preserve">, כאשר לשיקולים להימנע ממתן פיצוי משקל נכבד, ולעיתים אף </w:t>
      </w:r>
      <w:r w:rsidRPr="00F03150">
        <w:rPr>
          <w:rFonts w:ascii="David" w:eastAsia="Times New Roman" w:hAnsi="David" w:cs="David"/>
          <w:color w:val="222222"/>
          <w:sz w:val="24"/>
          <w:szCs w:val="24"/>
          <w:rtl/>
        </w:rPr>
        <w:t>מכריע (</w:t>
      </w:r>
      <w:r w:rsidRPr="00F03150">
        <w:rPr>
          <w:rFonts w:ascii="David" w:hAnsi="David" w:cs="David"/>
          <w:sz w:val="24"/>
          <w:szCs w:val="24"/>
          <w:rtl/>
        </w:rPr>
        <w:t xml:space="preserve">ע"פ 11024/02 </w:t>
      </w:r>
      <w:r w:rsidRPr="00F03150">
        <w:rPr>
          <w:rFonts w:ascii="David" w:hAnsi="David" w:cs="David"/>
          <w:b/>
          <w:bCs/>
          <w:sz w:val="24"/>
          <w:szCs w:val="24"/>
          <w:rtl/>
        </w:rPr>
        <w:t>מנצור נ' מדינת ישראל</w:t>
      </w:r>
      <w:r w:rsidRPr="00F03150">
        <w:rPr>
          <w:rFonts w:ascii="David" w:hAnsi="David" w:cs="David"/>
          <w:sz w:val="24"/>
          <w:szCs w:val="24"/>
          <w:rtl/>
        </w:rPr>
        <w:t>, פ"ד נח(1) 436, 443 (2003);</w:t>
      </w:r>
      <w:r w:rsidRPr="00D17291">
        <w:rPr>
          <w:rFonts w:ascii="David" w:eastAsia="Times New Roman" w:hAnsi="David" w:cs="David" w:hint="cs"/>
          <w:color w:val="222222"/>
          <w:sz w:val="24"/>
          <w:szCs w:val="24"/>
          <w:rtl/>
        </w:rPr>
        <w:t xml:space="preserve"> עניין </w:t>
      </w:r>
      <w:r w:rsidRPr="004112E4">
        <w:rPr>
          <w:rFonts w:ascii="David" w:eastAsia="Times New Roman" w:hAnsi="David" w:cs="David" w:hint="cs"/>
          <w:b/>
          <w:bCs/>
          <w:color w:val="222222"/>
          <w:sz w:val="24"/>
          <w:szCs w:val="24"/>
          <w:rtl/>
        </w:rPr>
        <w:t>ג'בר</w:t>
      </w:r>
      <w:r w:rsidR="00187583">
        <w:rPr>
          <w:rFonts w:ascii="David" w:eastAsia="Times New Roman" w:hAnsi="David" w:cs="David" w:hint="cs"/>
          <w:color w:val="222222"/>
          <w:sz w:val="24"/>
          <w:szCs w:val="24"/>
          <w:rtl/>
        </w:rPr>
        <w:t>, לעיל</w:t>
      </w:r>
      <w:r w:rsidRPr="00486675">
        <w:rPr>
          <w:rFonts w:ascii="David" w:eastAsia="Times New Roman" w:hAnsi="David" w:cs="David"/>
          <w:b/>
          <w:bCs/>
          <w:color w:val="222222"/>
          <w:sz w:val="24"/>
          <w:szCs w:val="24"/>
          <w:rtl/>
        </w:rPr>
        <w:t xml:space="preserve"> </w:t>
      </w:r>
      <w:r w:rsidRPr="00486675">
        <w:rPr>
          <w:rFonts w:ascii="David" w:eastAsia="Times New Roman" w:hAnsi="David" w:cs="David" w:hint="eastAsia"/>
          <w:color w:val="222222"/>
          <w:sz w:val="24"/>
          <w:szCs w:val="24"/>
          <w:rtl/>
        </w:rPr>
        <w:t>ועניין</w:t>
      </w:r>
      <w:r w:rsidRPr="00486675">
        <w:rPr>
          <w:rFonts w:ascii="David" w:eastAsia="Times New Roman" w:hAnsi="David" w:cs="David"/>
          <w:color w:val="222222"/>
          <w:sz w:val="24"/>
          <w:szCs w:val="24"/>
          <w:rtl/>
        </w:rPr>
        <w:t xml:space="preserve"> </w:t>
      </w:r>
      <w:r w:rsidRPr="00486675">
        <w:rPr>
          <w:rFonts w:ascii="David" w:eastAsia="Times New Roman" w:hAnsi="David" w:cs="David" w:hint="eastAsia"/>
          <w:b/>
          <w:bCs/>
          <w:color w:val="222222"/>
          <w:sz w:val="24"/>
          <w:szCs w:val="24"/>
          <w:rtl/>
        </w:rPr>
        <w:t>פלוני</w:t>
      </w:r>
      <w:r w:rsidR="00187583">
        <w:rPr>
          <w:rFonts w:ascii="David" w:eastAsia="Times New Roman" w:hAnsi="David" w:cs="David" w:hint="cs"/>
          <w:color w:val="222222"/>
          <w:sz w:val="24"/>
          <w:szCs w:val="24"/>
          <w:rtl/>
        </w:rPr>
        <w:t>, לעיל</w:t>
      </w:r>
      <w:r w:rsidRPr="00486675">
        <w:rPr>
          <w:rFonts w:ascii="David" w:eastAsia="Times New Roman" w:hAnsi="David" w:cs="David"/>
          <w:color w:val="222222"/>
          <w:sz w:val="24"/>
          <w:szCs w:val="24"/>
          <w:rtl/>
        </w:rPr>
        <w:t>).</w:t>
      </w:r>
      <w:r w:rsidR="00F03150">
        <w:rPr>
          <w:rFonts w:ascii="David" w:eastAsia="Times New Roman" w:hAnsi="David" w:cs="David" w:hint="cs"/>
          <w:color w:val="222222"/>
          <w:sz w:val="24"/>
          <w:szCs w:val="24"/>
          <w:rtl/>
        </w:rPr>
        <w:t xml:space="preserve"> </w:t>
      </w:r>
    </w:p>
    <w:p w14:paraId="5834E020" w14:textId="2E02801B" w:rsidR="005C6267" w:rsidRDefault="005C6267"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r w:rsidRPr="005C6267">
        <w:rPr>
          <w:rFonts w:ascii="David" w:eastAsia="Times New Roman" w:hAnsi="David" w:cs="David"/>
          <w:color w:val="222222"/>
          <w:sz w:val="24"/>
          <w:szCs w:val="24"/>
          <w:rtl/>
        </w:rPr>
        <w:t>עם זאת, לאור משקל</w:t>
      </w:r>
      <w:r w:rsidR="00251AE1">
        <w:rPr>
          <w:rFonts w:ascii="David" w:eastAsia="Times New Roman" w:hAnsi="David" w:cs="David" w:hint="cs"/>
          <w:color w:val="222222"/>
          <w:sz w:val="24"/>
          <w:szCs w:val="24"/>
          <w:rtl/>
        </w:rPr>
        <w:t xml:space="preserve">ן </w:t>
      </w:r>
      <w:r w:rsidRPr="005C6267">
        <w:rPr>
          <w:rFonts w:ascii="David" w:eastAsia="Times New Roman" w:hAnsi="David" w:cs="David"/>
          <w:color w:val="222222"/>
          <w:sz w:val="24"/>
          <w:szCs w:val="24"/>
          <w:rtl/>
        </w:rPr>
        <w:t xml:space="preserve">של הנסיבות המיוחדות המצדיקות מתן פיצוי כפי שפורטו בהרחבה לעיל, לצד התפיסה המקובלת בשיטתנו המשפטית בסוגיה זו שבבסיסה יסוד של איזון אינטרסים (עניין </w:t>
      </w:r>
      <w:proofErr w:type="spellStart"/>
      <w:r w:rsidRPr="005C6267">
        <w:rPr>
          <w:rFonts w:ascii="David" w:eastAsia="Times New Roman" w:hAnsi="David" w:cs="David"/>
          <w:b/>
          <w:bCs/>
          <w:color w:val="222222"/>
          <w:sz w:val="24"/>
          <w:szCs w:val="24"/>
          <w:rtl/>
        </w:rPr>
        <w:t>רייש</w:t>
      </w:r>
      <w:proofErr w:type="spellEnd"/>
      <w:r w:rsidR="00187583">
        <w:rPr>
          <w:rFonts w:ascii="David" w:hAnsi="David" w:cs="David" w:hint="cs"/>
          <w:sz w:val="24"/>
          <w:szCs w:val="24"/>
          <w:rtl/>
        </w:rPr>
        <w:t xml:space="preserve"> לעיל</w:t>
      </w:r>
      <w:r w:rsidRPr="005C6267">
        <w:rPr>
          <w:rFonts w:ascii="David" w:hAnsi="David" w:cs="David"/>
          <w:sz w:val="24"/>
          <w:szCs w:val="24"/>
          <w:rtl/>
        </w:rPr>
        <w:t>), ותחושת הצדק הסובייקטיבית שהתגבשה לאחר שמיעת ה</w:t>
      </w:r>
      <w:r>
        <w:rPr>
          <w:rFonts w:ascii="David" w:hAnsi="David" w:cs="David" w:hint="cs"/>
          <w:sz w:val="24"/>
          <w:szCs w:val="24"/>
          <w:rtl/>
        </w:rPr>
        <w:t>ראיות</w:t>
      </w:r>
      <w:r w:rsidRPr="005C6267">
        <w:rPr>
          <w:rFonts w:ascii="David" w:hAnsi="David" w:cs="David"/>
          <w:sz w:val="24"/>
          <w:szCs w:val="24"/>
          <w:rtl/>
        </w:rPr>
        <w:t xml:space="preserve"> בתיק (ע"פ 5695/14 </w:t>
      </w:r>
      <w:r w:rsidRPr="005C6267">
        <w:rPr>
          <w:rFonts w:ascii="David" w:hAnsi="David" w:cs="David"/>
          <w:b/>
          <w:bCs/>
          <w:sz w:val="24"/>
          <w:szCs w:val="24"/>
          <w:rtl/>
        </w:rPr>
        <w:t xml:space="preserve">עבד </w:t>
      </w:r>
      <w:proofErr w:type="spellStart"/>
      <w:r w:rsidRPr="005C6267">
        <w:rPr>
          <w:rFonts w:ascii="David" w:hAnsi="David" w:cs="David"/>
          <w:b/>
          <w:bCs/>
          <w:sz w:val="24"/>
          <w:szCs w:val="24"/>
          <w:rtl/>
        </w:rPr>
        <w:t>אלקאדר</w:t>
      </w:r>
      <w:proofErr w:type="spellEnd"/>
      <w:r w:rsidRPr="005C6267">
        <w:rPr>
          <w:rFonts w:ascii="David" w:hAnsi="David" w:cs="David"/>
          <w:b/>
          <w:bCs/>
          <w:sz w:val="24"/>
          <w:szCs w:val="24"/>
          <w:rtl/>
        </w:rPr>
        <w:t xml:space="preserve"> נ' מדינת ישראל </w:t>
      </w:r>
      <w:r w:rsidRPr="005C6267">
        <w:rPr>
          <w:rFonts w:ascii="David" w:hAnsi="David" w:cs="David"/>
          <w:sz w:val="24"/>
          <w:szCs w:val="24"/>
          <w:rtl/>
        </w:rPr>
        <w:t>(2.2.2015))</w:t>
      </w:r>
      <w:r>
        <w:rPr>
          <w:rFonts w:ascii="David" w:hAnsi="David" w:cs="David" w:hint="cs"/>
          <w:sz w:val="24"/>
          <w:szCs w:val="24"/>
          <w:rtl/>
        </w:rPr>
        <w:t>, ה</w:t>
      </w:r>
      <w:r w:rsidR="008E3D81">
        <w:rPr>
          <w:rFonts w:ascii="David" w:hAnsi="David" w:cs="David" w:hint="cs"/>
          <w:sz w:val="24"/>
          <w:szCs w:val="24"/>
          <w:rtl/>
        </w:rPr>
        <w:t>גענו לכלל מסקנה שיש</w:t>
      </w:r>
      <w:r>
        <w:rPr>
          <w:rFonts w:ascii="David" w:hAnsi="David" w:cs="David" w:hint="cs"/>
          <w:sz w:val="24"/>
          <w:szCs w:val="24"/>
          <w:rtl/>
        </w:rPr>
        <w:t xml:space="preserve"> </w:t>
      </w:r>
      <w:r w:rsidR="008E3D81">
        <w:rPr>
          <w:rFonts w:ascii="David" w:hAnsi="David" w:cs="David" w:hint="cs"/>
          <w:sz w:val="24"/>
          <w:szCs w:val="24"/>
          <w:rtl/>
        </w:rPr>
        <w:t>מקום</w:t>
      </w:r>
      <w:r>
        <w:rPr>
          <w:rFonts w:ascii="David" w:hAnsi="David" w:cs="David" w:hint="cs"/>
          <w:sz w:val="24"/>
          <w:szCs w:val="24"/>
          <w:rtl/>
        </w:rPr>
        <w:t xml:space="preserve"> לפצות את המבקש</w:t>
      </w:r>
      <w:r w:rsidR="00BA0035">
        <w:rPr>
          <w:rFonts w:ascii="David" w:hAnsi="David" w:cs="David" w:hint="cs"/>
          <w:sz w:val="24"/>
          <w:szCs w:val="24"/>
          <w:rtl/>
        </w:rPr>
        <w:t xml:space="preserve"> באופן </w:t>
      </w:r>
      <w:r w:rsidR="00BA0035" w:rsidRPr="00F03150">
        <w:rPr>
          <w:rFonts w:ascii="David" w:hAnsi="David" w:cs="David" w:hint="cs"/>
          <w:b/>
          <w:bCs/>
          <w:sz w:val="24"/>
          <w:szCs w:val="24"/>
          <w:rtl/>
        </w:rPr>
        <w:t>חלקי</w:t>
      </w:r>
      <w:r>
        <w:rPr>
          <w:rFonts w:ascii="David" w:hAnsi="David" w:cs="David" w:hint="cs"/>
          <w:sz w:val="24"/>
          <w:szCs w:val="24"/>
          <w:rtl/>
        </w:rPr>
        <w:t>, כ</w:t>
      </w:r>
      <w:r w:rsidR="00BA0035">
        <w:rPr>
          <w:rFonts w:ascii="David" w:hAnsi="David" w:cs="David" w:hint="cs"/>
          <w:sz w:val="24"/>
          <w:szCs w:val="24"/>
          <w:rtl/>
        </w:rPr>
        <w:t>פי שיפורט בהמשך</w:t>
      </w:r>
      <w:r>
        <w:rPr>
          <w:rFonts w:ascii="David" w:hAnsi="David" w:cs="David" w:hint="cs"/>
          <w:sz w:val="24"/>
          <w:szCs w:val="24"/>
          <w:rtl/>
        </w:rPr>
        <w:t>.</w:t>
      </w:r>
    </w:p>
    <w:p w14:paraId="7F870875" w14:textId="77777777" w:rsidR="008E3D81" w:rsidRDefault="008E3D81" w:rsidP="00B944F4">
      <w:pPr>
        <w:shd w:val="clear" w:color="auto" w:fill="FFFFFF"/>
        <w:spacing w:after="0" w:line="360" w:lineRule="auto"/>
        <w:ind w:left="720"/>
        <w:contextualSpacing/>
        <w:jc w:val="both"/>
        <w:rPr>
          <w:rFonts w:ascii="David" w:eastAsia="Times New Roman" w:hAnsi="David" w:cs="David"/>
          <w:color w:val="222222"/>
          <w:sz w:val="24"/>
          <w:szCs w:val="24"/>
        </w:rPr>
      </w:pPr>
    </w:p>
    <w:p w14:paraId="69B7CEBE" w14:textId="77777777" w:rsidR="00187583" w:rsidRDefault="00187583" w:rsidP="00B944F4">
      <w:pPr>
        <w:shd w:val="clear" w:color="auto" w:fill="FFFFFF"/>
        <w:spacing w:after="0" w:line="360" w:lineRule="auto"/>
        <w:ind w:firstLine="360"/>
        <w:contextualSpacing/>
        <w:jc w:val="both"/>
        <w:rPr>
          <w:rFonts w:ascii="David" w:eastAsia="Times New Roman" w:hAnsi="David" w:cs="David"/>
          <w:color w:val="222222"/>
          <w:sz w:val="24"/>
          <w:szCs w:val="24"/>
          <w:u w:val="single"/>
          <w:rtl/>
        </w:rPr>
      </w:pPr>
    </w:p>
    <w:p w14:paraId="06276565" w14:textId="77777777" w:rsidR="00187583" w:rsidRDefault="00187583" w:rsidP="00B944F4">
      <w:pPr>
        <w:shd w:val="clear" w:color="auto" w:fill="FFFFFF"/>
        <w:spacing w:after="0" w:line="360" w:lineRule="auto"/>
        <w:ind w:firstLine="360"/>
        <w:contextualSpacing/>
        <w:jc w:val="both"/>
        <w:rPr>
          <w:rFonts w:ascii="David" w:eastAsia="Times New Roman" w:hAnsi="David" w:cs="David"/>
          <w:color w:val="222222"/>
          <w:sz w:val="24"/>
          <w:szCs w:val="24"/>
          <w:u w:val="single"/>
          <w:rtl/>
        </w:rPr>
      </w:pPr>
    </w:p>
    <w:p w14:paraId="7A5C72BA" w14:textId="4B834629" w:rsidR="005C6267" w:rsidRDefault="005C6267" w:rsidP="00B944F4">
      <w:pPr>
        <w:shd w:val="clear" w:color="auto" w:fill="FFFFFF"/>
        <w:spacing w:after="0" w:line="360" w:lineRule="auto"/>
        <w:ind w:firstLine="360"/>
        <w:contextualSpacing/>
        <w:jc w:val="both"/>
        <w:rPr>
          <w:rFonts w:ascii="David" w:eastAsia="Times New Roman" w:hAnsi="David" w:cs="David"/>
          <w:color w:val="222222"/>
          <w:sz w:val="24"/>
          <w:szCs w:val="24"/>
          <w:u w:val="single"/>
          <w:rtl/>
        </w:rPr>
      </w:pPr>
      <w:r>
        <w:rPr>
          <w:rFonts w:ascii="David" w:eastAsia="Times New Roman" w:hAnsi="David" w:cs="David" w:hint="cs"/>
          <w:color w:val="222222"/>
          <w:sz w:val="24"/>
          <w:szCs w:val="24"/>
          <w:u w:val="single"/>
          <w:rtl/>
        </w:rPr>
        <w:t>פיצוי בגין ימי המעצר</w:t>
      </w:r>
    </w:p>
    <w:p w14:paraId="47AA3E15" w14:textId="413C04B2" w:rsidR="005C6267" w:rsidRPr="005C6267" w:rsidRDefault="005C6267" w:rsidP="00B944F4">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המבקש שהה במעצר ממשי תקופה ממושכת של 182 ימים, במהלכ</w:t>
      </w:r>
      <w:r w:rsidR="000C62BA">
        <w:rPr>
          <w:rFonts w:asciiTheme="majorHAnsi" w:eastAsiaTheme="majorEastAsia" w:hAnsiTheme="majorHAnsi" w:cs="David" w:hint="cs"/>
          <w:b/>
          <w:sz w:val="32"/>
          <w:szCs w:val="24"/>
          <w:rtl/>
        </w:rPr>
        <w:t>ה</w:t>
      </w:r>
      <w:r>
        <w:rPr>
          <w:rFonts w:asciiTheme="majorHAnsi" w:eastAsiaTheme="majorEastAsia" w:hAnsiTheme="majorHAnsi" w:cs="David" w:hint="cs"/>
          <w:b/>
          <w:sz w:val="32"/>
          <w:szCs w:val="24"/>
          <w:rtl/>
        </w:rPr>
        <w:t xml:space="preserve"> הורחק מסביבתו הטבעית, מחבריו לשירות ומחיק משפחתו. לא ניתן לייחס לנאשם עיכובים שנבעו מהתנהגותו ומניהול הגנתו. כפי שציינו, תקופת מעצרו פגע</w:t>
      </w:r>
      <w:r w:rsidR="00251AE1">
        <w:rPr>
          <w:rFonts w:asciiTheme="majorHAnsi" w:eastAsiaTheme="majorEastAsia" w:hAnsiTheme="majorHAnsi" w:cs="David" w:hint="cs"/>
          <w:b/>
          <w:sz w:val="32"/>
          <w:szCs w:val="24"/>
          <w:rtl/>
        </w:rPr>
        <w:t>ה</w:t>
      </w:r>
      <w:r>
        <w:rPr>
          <w:rFonts w:asciiTheme="majorHAnsi" w:eastAsiaTheme="majorEastAsia" w:hAnsiTheme="majorHAnsi" w:cs="David" w:hint="cs"/>
          <w:b/>
          <w:sz w:val="32"/>
          <w:szCs w:val="24"/>
          <w:rtl/>
        </w:rPr>
        <w:t xml:space="preserve"> באופן משמעותי בשירותו הצבאי שעד למועד הגשת הבקשה לפיצוי לא שב למסלולו. </w:t>
      </w:r>
    </w:p>
    <w:p w14:paraId="691C96D9" w14:textId="5874D068" w:rsidR="005C6267" w:rsidRPr="00187583" w:rsidRDefault="005C6267" w:rsidP="00B944F4">
      <w:pPr>
        <w:numPr>
          <w:ilvl w:val="0"/>
          <w:numId w:val="10"/>
        </w:numPr>
        <w:shd w:val="clear" w:color="auto" w:fill="FFFFFF"/>
        <w:spacing w:after="0" w:line="360" w:lineRule="auto"/>
        <w:contextualSpacing/>
        <w:jc w:val="both"/>
        <w:rPr>
          <w:rFonts w:asciiTheme="majorHAnsi" w:eastAsiaTheme="majorEastAsia" w:hAnsiTheme="majorHAnsi" w:cs="David"/>
          <w:b/>
          <w:sz w:val="32"/>
          <w:szCs w:val="24"/>
        </w:rPr>
      </w:pPr>
      <w:r>
        <w:rPr>
          <w:rFonts w:asciiTheme="majorHAnsi" w:eastAsiaTheme="majorEastAsia" w:hAnsiTheme="majorHAnsi" w:cs="David" w:hint="cs"/>
          <w:b/>
          <w:sz w:val="32"/>
          <w:szCs w:val="24"/>
          <w:rtl/>
        </w:rPr>
        <w:t>זיכויו של הנאשם נקבע לאחר שמיעת הוכחות</w:t>
      </w:r>
      <w:r w:rsidR="000C62BA">
        <w:rPr>
          <w:rFonts w:asciiTheme="majorHAnsi" w:eastAsiaTheme="majorEastAsia" w:hAnsiTheme="majorHAnsi" w:cs="David" w:hint="cs"/>
          <w:b/>
          <w:sz w:val="32"/>
          <w:szCs w:val="24"/>
          <w:rtl/>
        </w:rPr>
        <w:t xml:space="preserve">. </w:t>
      </w:r>
      <w:r>
        <w:rPr>
          <w:rFonts w:asciiTheme="majorHAnsi" w:eastAsiaTheme="majorEastAsia" w:hAnsiTheme="majorHAnsi" w:cs="David" w:hint="cs"/>
          <w:b/>
          <w:sz w:val="32"/>
          <w:szCs w:val="24"/>
          <w:rtl/>
        </w:rPr>
        <w:t xml:space="preserve">עיון בנימוקי </w:t>
      </w:r>
      <w:r w:rsidR="00111811">
        <w:rPr>
          <w:rFonts w:asciiTheme="majorHAnsi" w:eastAsiaTheme="majorEastAsia" w:hAnsiTheme="majorHAnsi" w:cs="David" w:hint="cs"/>
          <w:b/>
          <w:sz w:val="32"/>
          <w:szCs w:val="24"/>
          <w:rtl/>
        </w:rPr>
        <w:t xml:space="preserve">פסק </w:t>
      </w:r>
      <w:r>
        <w:rPr>
          <w:rFonts w:asciiTheme="majorHAnsi" w:eastAsiaTheme="majorEastAsia" w:hAnsiTheme="majorHAnsi" w:cs="David" w:hint="cs"/>
          <w:b/>
          <w:sz w:val="32"/>
          <w:szCs w:val="24"/>
          <w:rtl/>
        </w:rPr>
        <w:t xml:space="preserve">הדין מצביע על כך שככלל, </w:t>
      </w:r>
      <w:r w:rsidR="00111811">
        <w:rPr>
          <w:rFonts w:asciiTheme="majorHAnsi" w:eastAsiaTheme="majorEastAsia" w:hAnsiTheme="majorHAnsi" w:cs="David" w:hint="cs"/>
          <w:b/>
          <w:sz w:val="32"/>
          <w:szCs w:val="24"/>
          <w:rtl/>
        </w:rPr>
        <w:t xml:space="preserve">עדות המתלוננת עוררה קושי בהיבטים כלליים וקונקרטיים הנוגעים לאירוע המרכזי, ובנוסף, </w:t>
      </w:r>
      <w:r w:rsidRPr="000C62BA">
        <w:rPr>
          <w:rFonts w:asciiTheme="majorHAnsi" w:eastAsiaTheme="majorEastAsia" w:hAnsiTheme="majorHAnsi" w:cs="David" w:hint="cs"/>
          <w:b/>
          <w:sz w:val="32"/>
          <w:szCs w:val="24"/>
          <w:rtl/>
        </w:rPr>
        <w:t xml:space="preserve">ניתן אמון </w:t>
      </w:r>
      <w:r w:rsidR="00251AE1" w:rsidRPr="000C62BA">
        <w:rPr>
          <w:rFonts w:asciiTheme="majorHAnsi" w:eastAsiaTheme="majorEastAsia" w:hAnsiTheme="majorHAnsi" w:cs="David" w:hint="cs"/>
          <w:b/>
          <w:sz w:val="32"/>
          <w:szCs w:val="24"/>
          <w:rtl/>
        </w:rPr>
        <w:t xml:space="preserve">בגרסת </w:t>
      </w:r>
      <w:r w:rsidRPr="000C62BA">
        <w:rPr>
          <w:rFonts w:asciiTheme="majorHAnsi" w:eastAsiaTheme="majorEastAsia" w:hAnsiTheme="majorHAnsi" w:cs="David" w:hint="cs"/>
          <w:b/>
          <w:sz w:val="32"/>
          <w:szCs w:val="24"/>
          <w:rtl/>
        </w:rPr>
        <w:t>המבקש ונקבע כי ישנה אפשרות סבירה, הגיונית ומסתברת כי המגעים בין הנאשם למתלוננת נעשו בהסכמה.</w:t>
      </w:r>
      <w:r>
        <w:rPr>
          <w:rFonts w:asciiTheme="majorHAnsi" w:eastAsiaTheme="majorEastAsia" w:hAnsiTheme="majorHAnsi" w:cs="David" w:hint="cs"/>
          <w:b/>
          <w:sz w:val="32"/>
          <w:szCs w:val="24"/>
          <w:rtl/>
        </w:rPr>
        <w:t xml:space="preserve"> זאת, פרט </w:t>
      </w:r>
      <w:r w:rsidR="00111811">
        <w:rPr>
          <w:rFonts w:asciiTheme="majorHAnsi" w:eastAsiaTheme="majorEastAsia" w:hAnsiTheme="majorHAnsi" w:cs="David" w:hint="cs"/>
          <w:b/>
          <w:sz w:val="32"/>
          <w:szCs w:val="24"/>
          <w:rtl/>
        </w:rPr>
        <w:t>ביחס ל</w:t>
      </w:r>
      <w:r>
        <w:rPr>
          <w:rFonts w:asciiTheme="majorHAnsi" w:eastAsiaTheme="majorEastAsia" w:hAnsiTheme="majorHAnsi" w:cs="David" w:hint="cs"/>
          <w:b/>
          <w:sz w:val="32"/>
          <w:szCs w:val="24"/>
          <w:rtl/>
        </w:rPr>
        <w:t xml:space="preserve">הוספת היד הנוספת במהלך האירוע המרכזי, שם הזיכוי התבסס בעיקר על היעדר מודעות הנאשם לאי הסכמת המתלוננת ועל הפסקת האירוע מיד לאחר שהבין את רצונה.  </w:t>
      </w:r>
      <w:r w:rsidR="00111811" w:rsidRPr="00187583">
        <w:rPr>
          <w:rFonts w:asciiTheme="majorHAnsi" w:eastAsiaTheme="majorEastAsia" w:hAnsiTheme="majorHAnsi" w:cs="David" w:hint="eastAsia"/>
          <w:b/>
          <w:sz w:val="32"/>
          <w:szCs w:val="24"/>
          <w:rtl/>
        </w:rPr>
        <w:t>בפסיקה</w:t>
      </w:r>
      <w:r w:rsidR="00111811" w:rsidRPr="00187583">
        <w:rPr>
          <w:rFonts w:asciiTheme="majorHAnsi" w:eastAsiaTheme="majorEastAsia" w:hAnsiTheme="majorHAnsi" w:cs="David"/>
          <w:b/>
          <w:sz w:val="32"/>
          <w:szCs w:val="24"/>
          <w:rtl/>
        </w:rPr>
        <w:t xml:space="preserve"> בואר</w:t>
      </w:r>
      <w:r w:rsidR="000C62BA">
        <w:rPr>
          <w:rFonts w:asciiTheme="majorHAnsi" w:eastAsiaTheme="majorEastAsia" w:hAnsiTheme="majorHAnsi" w:cs="David" w:hint="cs"/>
          <w:b/>
          <w:sz w:val="32"/>
          <w:szCs w:val="24"/>
          <w:rtl/>
        </w:rPr>
        <w:t>,</w:t>
      </w:r>
      <w:r w:rsidR="00111811" w:rsidRPr="00187583">
        <w:rPr>
          <w:rFonts w:asciiTheme="majorHAnsi" w:eastAsiaTheme="majorEastAsia" w:hAnsiTheme="majorHAnsi" w:cs="David"/>
          <w:b/>
          <w:sz w:val="32"/>
          <w:szCs w:val="24"/>
          <w:rtl/>
        </w:rPr>
        <w:t xml:space="preserve"> כי מעצרו של אדם על יסוד עדות מרכזית שנמצאה לימים על ידי בית המשפט בלתי מהימנה, מגבשת </w:t>
      </w:r>
      <w:r w:rsidR="00111811" w:rsidRPr="00187583">
        <w:rPr>
          <w:rFonts w:asciiTheme="majorHAnsi" w:eastAsiaTheme="majorEastAsia" w:hAnsiTheme="majorHAnsi" w:cs="David" w:hint="eastAsia"/>
          <w:b/>
          <w:sz w:val="32"/>
          <w:szCs w:val="24"/>
          <w:rtl/>
        </w:rPr>
        <w:t>זכאו</w:t>
      </w:r>
      <w:r w:rsidR="000C62BA">
        <w:rPr>
          <w:rFonts w:asciiTheme="majorHAnsi" w:eastAsiaTheme="majorEastAsia" w:hAnsiTheme="majorHAnsi" w:cs="David" w:hint="cs"/>
          <w:b/>
          <w:sz w:val="32"/>
          <w:szCs w:val="24"/>
          <w:rtl/>
        </w:rPr>
        <w:t>ת</w:t>
      </w:r>
      <w:r w:rsidR="00111811" w:rsidRPr="00187583">
        <w:rPr>
          <w:rFonts w:asciiTheme="majorHAnsi" w:eastAsiaTheme="majorEastAsia" w:hAnsiTheme="majorHAnsi" w:cs="David"/>
          <w:b/>
          <w:sz w:val="32"/>
          <w:szCs w:val="24"/>
          <w:rtl/>
        </w:rPr>
        <w:t xml:space="preserve"> לפיצוי בגין ימי מעצרו (</w:t>
      </w:r>
      <w:r w:rsidR="00187583" w:rsidRPr="00187583">
        <w:rPr>
          <w:rFonts w:asciiTheme="majorHAnsi" w:eastAsiaTheme="majorEastAsia" w:hAnsiTheme="majorHAnsi" w:cs="David" w:hint="cs"/>
          <w:b/>
          <w:sz w:val="32"/>
          <w:szCs w:val="24"/>
          <w:rtl/>
        </w:rPr>
        <w:t xml:space="preserve">ראו: עניין </w:t>
      </w:r>
      <w:proofErr w:type="spellStart"/>
      <w:r w:rsidR="00111811" w:rsidRPr="00187583">
        <w:rPr>
          <w:rFonts w:asciiTheme="majorHAnsi" w:eastAsiaTheme="majorEastAsia" w:hAnsiTheme="majorHAnsi" w:cs="David" w:hint="cs"/>
          <w:bCs/>
          <w:sz w:val="32"/>
          <w:szCs w:val="24"/>
          <w:rtl/>
        </w:rPr>
        <w:t>טוויל</w:t>
      </w:r>
      <w:proofErr w:type="spellEnd"/>
      <w:r w:rsidR="00187583" w:rsidRPr="00187583">
        <w:rPr>
          <w:rFonts w:asciiTheme="majorHAnsi" w:eastAsiaTheme="majorEastAsia" w:hAnsiTheme="majorHAnsi" w:cs="David" w:hint="cs"/>
          <w:b/>
          <w:sz w:val="32"/>
          <w:szCs w:val="24"/>
          <w:rtl/>
        </w:rPr>
        <w:t>, לעיל</w:t>
      </w:r>
      <w:r w:rsidR="00111811" w:rsidRPr="00187583">
        <w:rPr>
          <w:rFonts w:asciiTheme="majorHAnsi" w:eastAsiaTheme="majorEastAsia" w:hAnsiTheme="majorHAnsi" w:cs="David"/>
          <w:b/>
          <w:sz w:val="32"/>
          <w:szCs w:val="24"/>
          <w:rtl/>
        </w:rPr>
        <w:t>)</w:t>
      </w:r>
      <w:r w:rsidR="00187583" w:rsidRPr="00187583">
        <w:rPr>
          <w:rFonts w:asciiTheme="majorHAnsi" w:eastAsiaTheme="majorEastAsia" w:hAnsiTheme="majorHAnsi" w:cs="David" w:hint="cs"/>
          <w:b/>
          <w:sz w:val="32"/>
          <w:szCs w:val="24"/>
          <w:rtl/>
        </w:rPr>
        <w:t>.</w:t>
      </w:r>
    </w:p>
    <w:p w14:paraId="08D40044" w14:textId="2BCD0400" w:rsidR="005C6267" w:rsidRPr="005C6267" w:rsidRDefault="005C6267" w:rsidP="00B944F4">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 xml:space="preserve">בעניין </w:t>
      </w:r>
      <w:proofErr w:type="spellStart"/>
      <w:r>
        <w:rPr>
          <w:rFonts w:asciiTheme="majorHAnsi" w:eastAsiaTheme="majorEastAsia" w:hAnsiTheme="majorHAnsi" w:cs="David" w:hint="cs"/>
          <w:bCs/>
          <w:sz w:val="32"/>
          <w:szCs w:val="24"/>
          <w:rtl/>
        </w:rPr>
        <w:t>בדלאין</w:t>
      </w:r>
      <w:proofErr w:type="spellEnd"/>
      <w:r>
        <w:rPr>
          <w:rFonts w:asciiTheme="majorHAnsi" w:eastAsiaTheme="majorEastAsia" w:hAnsiTheme="majorHAnsi" w:cs="David" w:hint="cs"/>
          <w:bCs/>
          <w:sz w:val="32"/>
          <w:szCs w:val="24"/>
          <w:rtl/>
        </w:rPr>
        <w:t xml:space="preserve"> </w:t>
      </w:r>
      <w:r>
        <w:rPr>
          <w:rFonts w:asciiTheme="majorHAnsi" w:eastAsiaTheme="majorEastAsia" w:hAnsiTheme="majorHAnsi" w:cs="David" w:hint="cs"/>
          <w:b/>
          <w:sz w:val="32"/>
          <w:szCs w:val="24"/>
          <w:rtl/>
        </w:rPr>
        <w:t xml:space="preserve">שהוזכר לעיל, הוחלט על מתן פיצוי של 50% בגין 227 ימי מעצר, </w:t>
      </w:r>
      <w:r w:rsidR="00111811">
        <w:rPr>
          <w:rFonts w:asciiTheme="majorHAnsi" w:eastAsiaTheme="majorEastAsia" w:hAnsiTheme="majorHAnsi" w:cs="David" w:hint="cs"/>
          <w:b/>
          <w:sz w:val="32"/>
          <w:szCs w:val="24"/>
          <w:rtl/>
        </w:rPr>
        <w:t>ביחס ל</w:t>
      </w:r>
      <w:r>
        <w:rPr>
          <w:rFonts w:asciiTheme="majorHAnsi" w:eastAsiaTheme="majorEastAsia" w:hAnsiTheme="majorHAnsi" w:cs="David" w:hint="cs"/>
          <w:b/>
          <w:sz w:val="32"/>
          <w:szCs w:val="24"/>
          <w:rtl/>
        </w:rPr>
        <w:t xml:space="preserve">מי שזוכה "מחמת הספק", לאחר שניתן אמון בעדותו, לצד סימני שאלה רבים שהותירו עדי התביעה (על אף שעדות המתלוננת זכתה </w:t>
      </w:r>
      <w:r w:rsidR="00251AE1">
        <w:rPr>
          <w:rFonts w:asciiTheme="majorHAnsi" w:eastAsiaTheme="majorEastAsia" w:hAnsiTheme="majorHAnsi" w:cs="David" w:hint="cs"/>
          <w:b/>
          <w:sz w:val="32"/>
          <w:szCs w:val="24"/>
          <w:rtl/>
        </w:rPr>
        <w:t xml:space="preserve">לאמון </w:t>
      </w:r>
      <w:r>
        <w:rPr>
          <w:rFonts w:asciiTheme="majorHAnsi" w:eastAsiaTheme="majorEastAsia" w:hAnsiTheme="majorHAnsi" w:cs="David" w:hint="cs"/>
          <w:b/>
          <w:sz w:val="32"/>
          <w:szCs w:val="24"/>
          <w:rtl/>
        </w:rPr>
        <w:t>בית המשפט). ב</w:t>
      </w:r>
      <w:r w:rsidR="00111811">
        <w:rPr>
          <w:rFonts w:asciiTheme="majorHAnsi" w:eastAsiaTheme="majorEastAsia" w:hAnsiTheme="majorHAnsi" w:cs="David" w:hint="cs"/>
          <w:b/>
          <w:sz w:val="32"/>
          <w:szCs w:val="24"/>
          <w:rtl/>
        </w:rPr>
        <w:t xml:space="preserve">אותו </w:t>
      </w:r>
      <w:r>
        <w:rPr>
          <w:rFonts w:asciiTheme="majorHAnsi" w:eastAsiaTheme="majorEastAsia" w:hAnsiTheme="majorHAnsi" w:cs="David" w:hint="cs"/>
          <w:b/>
          <w:sz w:val="32"/>
          <w:szCs w:val="24"/>
          <w:rtl/>
        </w:rPr>
        <w:t xml:space="preserve">מקרה, נלקחו בחשבון מחדלי חקירה (אי בדיקת טענת </w:t>
      </w:r>
      <w:r w:rsidR="008E3D81">
        <w:rPr>
          <w:rFonts w:asciiTheme="majorHAnsi" w:eastAsiaTheme="majorEastAsia" w:hAnsiTheme="majorHAnsi" w:cs="David" w:hint="cs"/>
          <w:b/>
          <w:sz w:val="32"/>
          <w:szCs w:val="24"/>
          <w:rtl/>
        </w:rPr>
        <w:t>א</w:t>
      </w:r>
      <w:r>
        <w:rPr>
          <w:rFonts w:asciiTheme="majorHAnsi" w:eastAsiaTheme="majorEastAsia" w:hAnsiTheme="majorHAnsi" w:cs="David" w:hint="cs"/>
          <w:b/>
          <w:sz w:val="32"/>
          <w:szCs w:val="24"/>
          <w:rtl/>
        </w:rPr>
        <w:t>ליבי), לצד נסיבות אישיות שבמרכז</w:t>
      </w:r>
      <w:r w:rsidR="008E3D81">
        <w:rPr>
          <w:rFonts w:asciiTheme="majorHAnsi" w:eastAsiaTheme="majorEastAsia" w:hAnsiTheme="majorHAnsi" w:cs="David" w:hint="cs"/>
          <w:b/>
          <w:sz w:val="32"/>
          <w:szCs w:val="24"/>
          <w:rtl/>
        </w:rPr>
        <w:t>ן</w:t>
      </w:r>
      <w:r>
        <w:rPr>
          <w:rFonts w:asciiTheme="majorHAnsi" w:eastAsiaTheme="majorEastAsia" w:hAnsiTheme="majorHAnsi" w:cs="David" w:hint="cs"/>
          <w:b/>
          <w:sz w:val="32"/>
          <w:szCs w:val="24"/>
          <w:rtl/>
        </w:rPr>
        <w:t xml:space="preserve"> קטיעת שירותו הצבאי והקלון החברתי שדבק בנאשם עד לזיכויו </w:t>
      </w:r>
      <w:r w:rsidR="008E3D81">
        <w:rPr>
          <w:rFonts w:asciiTheme="majorHAnsi" w:eastAsiaTheme="majorEastAsia" w:hAnsiTheme="majorHAnsi" w:cs="David" w:hint="cs"/>
          <w:b/>
          <w:sz w:val="32"/>
          <w:szCs w:val="24"/>
          <w:rtl/>
        </w:rPr>
        <w:t xml:space="preserve">מביצוע </w:t>
      </w:r>
      <w:r>
        <w:rPr>
          <w:rFonts w:asciiTheme="majorHAnsi" w:eastAsiaTheme="majorEastAsia" w:hAnsiTheme="majorHAnsi" w:cs="David" w:hint="cs"/>
          <w:b/>
          <w:sz w:val="32"/>
          <w:szCs w:val="24"/>
          <w:rtl/>
        </w:rPr>
        <w:t>עבירות מין.</w:t>
      </w:r>
    </w:p>
    <w:p w14:paraId="481AE6BA" w14:textId="78705EBC" w:rsidR="005C6267" w:rsidRPr="005C6267" w:rsidRDefault="000C62BA" w:rsidP="00B944F4">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סברנו</w:t>
      </w:r>
      <w:r w:rsidR="005C6267">
        <w:rPr>
          <w:rFonts w:asciiTheme="majorHAnsi" w:eastAsiaTheme="majorEastAsia" w:hAnsiTheme="majorHAnsi" w:cs="David" w:hint="cs"/>
          <w:b/>
          <w:sz w:val="32"/>
          <w:szCs w:val="24"/>
          <w:rtl/>
        </w:rPr>
        <w:t xml:space="preserve"> כי הקביעות שנקבעו בעניין </w:t>
      </w:r>
      <w:proofErr w:type="spellStart"/>
      <w:r w:rsidR="005C6267">
        <w:rPr>
          <w:rFonts w:asciiTheme="majorHAnsi" w:eastAsiaTheme="majorEastAsia" w:hAnsiTheme="majorHAnsi" w:cs="David" w:hint="cs"/>
          <w:bCs/>
          <w:sz w:val="32"/>
          <w:szCs w:val="24"/>
          <w:rtl/>
        </w:rPr>
        <w:t>בדלאין</w:t>
      </w:r>
      <w:proofErr w:type="spellEnd"/>
      <w:r w:rsidR="005C6267">
        <w:rPr>
          <w:rFonts w:asciiTheme="majorHAnsi" w:eastAsiaTheme="majorEastAsia" w:hAnsiTheme="majorHAnsi" w:cs="David" w:hint="cs"/>
          <w:bCs/>
          <w:sz w:val="32"/>
          <w:szCs w:val="24"/>
          <w:rtl/>
        </w:rPr>
        <w:t xml:space="preserve"> </w:t>
      </w:r>
      <w:r w:rsidR="005C6267">
        <w:rPr>
          <w:rFonts w:asciiTheme="majorHAnsi" w:eastAsiaTheme="majorEastAsia" w:hAnsiTheme="majorHAnsi" w:cs="David" w:hint="cs"/>
          <w:b/>
          <w:sz w:val="32"/>
          <w:szCs w:val="24"/>
          <w:rtl/>
        </w:rPr>
        <w:t xml:space="preserve">והאיזון שנערך בין האינטרסים השונים שם יפים למקרה שלפנינו, הן לאור נסיבות המקרה והן לאור </w:t>
      </w:r>
      <w:r w:rsidR="00106824">
        <w:rPr>
          <w:rFonts w:asciiTheme="majorHAnsi" w:eastAsiaTheme="majorEastAsia" w:hAnsiTheme="majorHAnsi" w:cs="David" w:hint="cs"/>
          <w:b/>
          <w:sz w:val="32"/>
          <w:szCs w:val="24"/>
          <w:rtl/>
        </w:rPr>
        <w:t xml:space="preserve">נסיבות </w:t>
      </w:r>
      <w:r w:rsidR="005C6267">
        <w:rPr>
          <w:rFonts w:asciiTheme="majorHAnsi" w:eastAsiaTheme="majorEastAsia" w:hAnsiTheme="majorHAnsi" w:cs="David" w:hint="cs"/>
          <w:b/>
          <w:sz w:val="32"/>
          <w:szCs w:val="24"/>
          <w:rtl/>
        </w:rPr>
        <w:t>המבקש. על כן, מצאנו להורות על פיצוי המבקש בשיעור של 50% מגובה הפיצוי המרבי הקבוע בתקנות בגין ימי מעצרו.</w:t>
      </w:r>
    </w:p>
    <w:p w14:paraId="40ABDE7C" w14:textId="77777777" w:rsidR="00251AE1" w:rsidRDefault="00251AE1" w:rsidP="00B944F4">
      <w:pPr>
        <w:shd w:val="clear" w:color="auto" w:fill="FFFFFF"/>
        <w:spacing w:after="0" w:line="360" w:lineRule="auto"/>
        <w:contextualSpacing/>
        <w:jc w:val="both"/>
        <w:rPr>
          <w:rFonts w:asciiTheme="majorHAnsi" w:eastAsiaTheme="majorEastAsia" w:hAnsiTheme="majorHAnsi" w:cs="David"/>
          <w:b/>
          <w:sz w:val="32"/>
          <w:szCs w:val="24"/>
          <w:u w:val="single"/>
          <w:rtl/>
        </w:rPr>
      </w:pPr>
    </w:p>
    <w:p w14:paraId="1C8315DD" w14:textId="77777777" w:rsidR="005C6267" w:rsidRPr="005C6267" w:rsidRDefault="005C6267" w:rsidP="00B944F4">
      <w:pPr>
        <w:shd w:val="clear" w:color="auto" w:fill="FFFFFF"/>
        <w:spacing w:after="0" w:line="360" w:lineRule="auto"/>
        <w:ind w:left="360"/>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u w:val="single"/>
          <w:rtl/>
        </w:rPr>
        <w:t>החזר בגין שכר טרחה עו"ד</w:t>
      </w:r>
    </w:p>
    <w:p w14:paraId="6BEA7874" w14:textId="739856C8" w:rsidR="008A4D0C" w:rsidRPr="008A4D0C" w:rsidRDefault="005C6267" w:rsidP="00B944F4">
      <w:pPr>
        <w:pStyle w:val="ListParagraph"/>
        <w:numPr>
          <w:ilvl w:val="0"/>
          <w:numId w:val="10"/>
        </w:numPr>
        <w:shd w:val="clear" w:color="auto" w:fill="FFFFFF"/>
        <w:spacing w:line="360" w:lineRule="auto"/>
        <w:rPr>
          <w:rFonts w:asciiTheme="majorHAnsi" w:eastAsiaTheme="majorEastAsia" w:hAnsiTheme="majorHAnsi"/>
          <w:bCs/>
          <w:sz w:val="32"/>
          <w:u w:val="single"/>
        </w:rPr>
      </w:pPr>
      <w:r w:rsidRPr="008A4D0C">
        <w:rPr>
          <w:rFonts w:asciiTheme="majorHAnsi" w:eastAsiaTheme="majorEastAsia" w:hAnsiTheme="majorHAnsi" w:hint="cs"/>
          <w:b/>
          <w:sz w:val="32"/>
          <w:rtl/>
        </w:rPr>
        <w:t>בהתאם לסעיף 9 לתקנות, החזר הוצאות שכר טרחה של עורך דין נקבע לפי הסכומים המקסימליים שנקבעו בתקנות ולא לפי הוצאות הנאשם בפועל (ראו</w:t>
      </w:r>
      <w:r w:rsidR="00111811">
        <w:rPr>
          <w:rFonts w:asciiTheme="majorHAnsi" w:eastAsiaTheme="majorEastAsia" w:hAnsiTheme="majorHAnsi" w:hint="cs"/>
          <w:b/>
          <w:sz w:val="32"/>
          <w:rtl/>
        </w:rPr>
        <w:t xml:space="preserve"> למשל,</w:t>
      </w:r>
      <w:r w:rsidR="00111811" w:rsidRPr="008A4D0C">
        <w:rPr>
          <w:rFonts w:asciiTheme="majorHAnsi" w:eastAsiaTheme="majorEastAsia" w:hAnsiTheme="majorHAnsi" w:hint="cs"/>
          <w:b/>
          <w:sz w:val="32"/>
          <w:rtl/>
        </w:rPr>
        <w:t xml:space="preserve"> </w:t>
      </w:r>
      <w:r w:rsidRPr="008A4D0C">
        <w:rPr>
          <w:rFonts w:ascii="David" w:hAnsi="David"/>
          <w:color w:val="000000"/>
          <w:rtl/>
        </w:rPr>
        <w:t xml:space="preserve">ת"פ 4138/05  (מחוזי חיפה) </w:t>
      </w:r>
      <w:r w:rsidRPr="008A4D0C">
        <w:rPr>
          <w:rFonts w:ascii="David" w:hAnsi="David"/>
          <w:b/>
          <w:bCs/>
          <w:color w:val="000000"/>
          <w:rtl/>
        </w:rPr>
        <w:t>אלבז נ' מדינת ישראל</w:t>
      </w:r>
      <w:r w:rsidRPr="008A4D0C">
        <w:rPr>
          <w:rFonts w:ascii="David" w:hAnsi="David"/>
          <w:color w:val="000000"/>
          <w:rtl/>
        </w:rPr>
        <w:t xml:space="preserve"> (11</w:t>
      </w:r>
      <w:r w:rsidRPr="008A4D0C">
        <w:rPr>
          <w:rFonts w:ascii="David" w:hAnsi="David" w:hint="cs"/>
          <w:color w:val="000000"/>
          <w:rtl/>
        </w:rPr>
        <w:t>.</w:t>
      </w:r>
      <w:r w:rsidRPr="008A4D0C">
        <w:rPr>
          <w:rFonts w:ascii="David" w:hAnsi="David"/>
          <w:color w:val="000000"/>
          <w:rtl/>
        </w:rPr>
        <w:t>12</w:t>
      </w:r>
      <w:r w:rsidRPr="008A4D0C">
        <w:rPr>
          <w:rFonts w:ascii="David" w:hAnsi="David" w:hint="cs"/>
          <w:color w:val="000000"/>
          <w:rtl/>
        </w:rPr>
        <w:t>.</w:t>
      </w:r>
      <w:r w:rsidRPr="008A4D0C">
        <w:rPr>
          <w:rFonts w:ascii="David" w:hAnsi="David"/>
          <w:color w:val="000000"/>
          <w:rtl/>
        </w:rPr>
        <w:t>2005)).</w:t>
      </w:r>
    </w:p>
    <w:p w14:paraId="53070ED2" w14:textId="2403B70C" w:rsidR="005C6267" w:rsidRPr="00D712BB" w:rsidRDefault="008A4D0C" w:rsidP="00D712BB">
      <w:pPr>
        <w:pStyle w:val="ListParagraph"/>
        <w:numPr>
          <w:ilvl w:val="0"/>
          <w:numId w:val="10"/>
        </w:numPr>
        <w:shd w:val="clear" w:color="auto" w:fill="FFFFFF"/>
        <w:spacing w:line="360" w:lineRule="auto"/>
        <w:rPr>
          <w:rFonts w:asciiTheme="majorHAnsi" w:eastAsiaTheme="majorEastAsia" w:hAnsiTheme="majorHAnsi"/>
          <w:bCs/>
          <w:sz w:val="32"/>
          <w:u w:val="single"/>
        </w:rPr>
      </w:pPr>
      <w:r w:rsidRPr="008A4D0C">
        <w:rPr>
          <w:rFonts w:asciiTheme="majorHAnsi" w:eastAsiaTheme="majorEastAsia" w:hAnsiTheme="majorHAnsi" w:hint="cs"/>
          <w:b/>
          <w:sz w:val="32"/>
          <w:rtl/>
        </w:rPr>
        <w:t xml:space="preserve">לצד האישומים החמורים והעונשים העומדים </w:t>
      </w:r>
      <w:r w:rsidR="00111811">
        <w:rPr>
          <w:rFonts w:asciiTheme="majorHAnsi" w:eastAsiaTheme="majorEastAsia" w:hAnsiTheme="majorHAnsi" w:hint="cs"/>
          <w:b/>
          <w:sz w:val="32"/>
          <w:rtl/>
        </w:rPr>
        <w:t>ב</w:t>
      </w:r>
      <w:r w:rsidRPr="008A4D0C">
        <w:rPr>
          <w:rFonts w:asciiTheme="majorHAnsi" w:eastAsiaTheme="majorEastAsia" w:hAnsiTheme="majorHAnsi" w:hint="cs"/>
          <w:b/>
          <w:sz w:val="32"/>
          <w:rtl/>
        </w:rPr>
        <w:t xml:space="preserve">צידם, אין עוררין </w:t>
      </w:r>
      <w:r w:rsidRPr="00187583">
        <w:rPr>
          <w:rFonts w:asciiTheme="majorHAnsi" w:eastAsiaTheme="majorEastAsia" w:hAnsiTheme="majorHAnsi" w:hint="cs"/>
          <w:bCs/>
          <w:sz w:val="32"/>
          <w:rtl/>
        </w:rPr>
        <w:t>שמדובר בתיק מורכב, הן מהבחינה המשפטית והן מהבחינה העובדתית</w:t>
      </w:r>
      <w:r w:rsidRPr="008A4D0C">
        <w:rPr>
          <w:rFonts w:asciiTheme="majorHAnsi" w:eastAsiaTheme="majorEastAsia" w:hAnsiTheme="majorHAnsi" w:hint="cs"/>
          <w:b/>
          <w:sz w:val="32"/>
          <w:rtl/>
        </w:rPr>
        <w:t>. במ</w:t>
      </w:r>
      <w:r w:rsidR="008E3D81">
        <w:rPr>
          <w:rFonts w:asciiTheme="majorHAnsi" w:eastAsiaTheme="majorEastAsia" w:hAnsiTheme="majorHAnsi" w:hint="cs"/>
          <w:b/>
          <w:sz w:val="32"/>
          <w:rtl/>
        </w:rPr>
        <w:t>הלך המשפט</w:t>
      </w:r>
      <w:r w:rsidRPr="008A4D0C">
        <w:rPr>
          <w:rFonts w:asciiTheme="majorHAnsi" w:eastAsiaTheme="majorEastAsia" w:hAnsiTheme="majorHAnsi" w:hint="cs"/>
          <w:b/>
          <w:sz w:val="32"/>
          <w:rtl/>
        </w:rPr>
        <w:t xml:space="preserve"> נשמעו עדים רבים, לרבות מתלוננת בעבירת מין, אשר נחקרה במשך מספר ישיבות. רוב הדיונים המהותיים בתיק, נשמעו החל משעות הבוקר ועד לשעות הערב המאוחרות.</w:t>
      </w:r>
      <w:r w:rsidR="00D712BB">
        <w:rPr>
          <w:rFonts w:asciiTheme="majorHAnsi" w:eastAsiaTheme="majorEastAsia" w:hAnsiTheme="majorHAnsi" w:hint="cs"/>
          <w:b/>
          <w:sz w:val="32"/>
          <w:rtl/>
        </w:rPr>
        <w:t xml:space="preserve"> </w:t>
      </w:r>
      <w:r w:rsidRPr="00D712BB">
        <w:rPr>
          <w:rFonts w:asciiTheme="majorHAnsi" w:eastAsiaTheme="majorEastAsia" w:hAnsiTheme="majorHAnsi" w:hint="cs"/>
          <w:b/>
          <w:sz w:val="32"/>
          <w:rtl/>
        </w:rPr>
        <w:t xml:space="preserve">בנוסף, </w:t>
      </w:r>
      <w:r w:rsidRPr="00D712BB">
        <w:rPr>
          <w:rFonts w:asciiTheme="majorHAnsi" w:eastAsiaTheme="majorEastAsia" w:hAnsiTheme="majorHAnsi" w:hint="cs"/>
          <w:bCs/>
          <w:sz w:val="32"/>
          <w:rtl/>
        </w:rPr>
        <w:t>היקף</w:t>
      </w:r>
      <w:r w:rsidRPr="00D712BB">
        <w:rPr>
          <w:rFonts w:asciiTheme="majorHAnsi" w:eastAsiaTheme="majorEastAsia" w:hAnsiTheme="majorHAnsi" w:hint="cs"/>
          <w:b/>
          <w:sz w:val="32"/>
          <w:rtl/>
        </w:rPr>
        <w:t xml:space="preserve"> חומר החקירה בתיק היה משמעותי וכלל בתוכו חקירות מצולמות וחומר מחשב רב </w:t>
      </w:r>
      <w:r w:rsidR="00027F4D" w:rsidRPr="00D712BB">
        <w:rPr>
          <w:rFonts w:asciiTheme="majorHAnsi" w:eastAsiaTheme="majorEastAsia" w:hAnsiTheme="majorHAnsi"/>
          <w:b/>
          <w:sz w:val="32"/>
          <w:rtl/>
        </w:rPr>
        <w:t>–</w:t>
      </w:r>
      <w:r w:rsidR="00027F4D" w:rsidRPr="00D712BB">
        <w:rPr>
          <w:rFonts w:asciiTheme="majorHAnsi" w:eastAsiaTheme="majorEastAsia" w:hAnsiTheme="majorHAnsi" w:hint="cs"/>
          <w:b/>
          <w:sz w:val="32"/>
          <w:rtl/>
        </w:rPr>
        <w:t xml:space="preserve"> </w:t>
      </w:r>
      <w:r w:rsidRPr="00D712BB">
        <w:rPr>
          <w:rFonts w:asciiTheme="majorHAnsi" w:eastAsiaTheme="majorEastAsia" w:hAnsiTheme="majorHAnsi" w:hint="cs"/>
          <w:b/>
          <w:sz w:val="32"/>
          <w:rtl/>
        </w:rPr>
        <w:t xml:space="preserve">ובפרט </w:t>
      </w:r>
      <w:r w:rsidR="00027F4D" w:rsidRPr="00D712BB">
        <w:rPr>
          <w:rFonts w:asciiTheme="majorHAnsi" w:eastAsiaTheme="majorEastAsia" w:hAnsiTheme="majorHAnsi" w:hint="cs"/>
          <w:b/>
          <w:sz w:val="32"/>
          <w:rtl/>
        </w:rPr>
        <w:t>תכתובות</w:t>
      </w:r>
      <w:r w:rsidRPr="00D712BB">
        <w:rPr>
          <w:rFonts w:asciiTheme="majorHAnsi" w:eastAsiaTheme="majorEastAsia" w:hAnsiTheme="majorHAnsi" w:hint="cs"/>
          <w:b/>
          <w:sz w:val="32"/>
          <w:rtl/>
        </w:rPr>
        <w:t xml:space="preserve"> </w:t>
      </w:r>
      <w:r w:rsidR="00111811" w:rsidRPr="00D712BB">
        <w:rPr>
          <w:rFonts w:asciiTheme="majorHAnsi" w:eastAsiaTheme="majorEastAsia" w:hAnsiTheme="majorHAnsi" w:hint="cs"/>
          <w:b/>
          <w:sz w:val="32"/>
          <w:rtl/>
        </w:rPr>
        <w:t xml:space="preserve">תדירות </w:t>
      </w:r>
      <w:r w:rsidRPr="00D712BB">
        <w:rPr>
          <w:rFonts w:asciiTheme="majorHAnsi" w:eastAsiaTheme="majorEastAsia" w:hAnsiTheme="majorHAnsi" w:hint="cs"/>
          <w:b/>
          <w:sz w:val="32"/>
          <w:rtl/>
        </w:rPr>
        <w:t>בין ה</w:t>
      </w:r>
      <w:r w:rsidR="00027F4D" w:rsidRPr="00D712BB">
        <w:rPr>
          <w:rFonts w:asciiTheme="majorHAnsi" w:eastAsiaTheme="majorEastAsia" w:hAnsiTheme="majorHAnsi" w:hint="cs"/>
          <w:b/>
          <w:sz w:val="32"/>
          <w:rtl/>
        </w:rPr>
        <w:t>מבקש</w:t>
      </w:r>
      <w:r w:rsidRPr="00D712BB">
        <w:rPr>
          <w:rFonts w:asciiTheme="majorHAnsi" w:eastAsiaTheme="majorEastAsia" w:hAnsiTheme="majorHAnsi" w:hint="cs"/>
          <w:b/>
          <w:sz w:val="32"/>
          <w:rtl/>
        </w:rPr>
        <w:t xml:space="preserve"> למתלוננת</w:t>
      </w:r>
      <w:r w:rsidR="00027F4D" w:rsidRPr="00D712BB">
        <w:rPr>
          <w:rFonts w:asciiTheme="majorHAnsi" w:eastAsiaTheme="majorEastAsia" w:hAnsiTheme="majorHAnsi" w:hint="cs"/>
          <w:b/>
          <w:sz w:val="32"/>
          <w:rtl/>
        </w:rPr>
        <w:t xml:space="preserve"> </w:t>
      </w:r>
      <w:r w:rsidR="00111811" w:rsidRPr="00D712BB">
        <w:rPr>
          <w:rFonts w:asciiTheme="majorHAnsi" w:eastAsiaTheme="majorEastAsia" w:hAnsiTheme="majorHAnsi" w:hint="cs"/>
          <w:b/>
          <w:sz w:val="32"/>
          <w:rtl/>
        </w:rPr>
        <w:t xml:space="preserve">שהשתרעו על פני </w:t>
      </w:r>
      <w:r w:rsidR="00027F4D" w:rsidRPr="00D712BB">
        <w:rPr>
          <w:rFonts w:asciiTheme="majorHAnsi" w:eastAsiaTheme="majorEastAsia" w:hAnsiTheme="majorHAnsi" w:hint="cs"/>
          <w:b/>
          <w:sz w:val="32"/>
          <w:rtl/>
        </w:rPr>
        <w:t xml:space="preserve">תקופה </w:t>
      </w:r>
      <w:r w:rsidR="00111811" w:rsidRPr="00D712BB">
        <w:rPr>
          <w:rFonts w:asciiTheme="majorHAnsi" w:eastAsiaTheme="majorEastAsia" w:hAnsiTheme="majorHAnsi" w:hint="cs"/>
          <w:b/>
          <w:sz w:val="32"/>
          <w:rtl/>
        </w:rPr>
        <w:t>בת מספר חודשים</w:t>
      </w:r>
      <w:r w:rsidRPr="00D712BB">
        <w:rPr>
          <w:rFonts w:asciiTheme="majorHAnsi" w:eastAsiaTheme="majorEastAsia" w:hAnsiTheme="majorHAnsi" w:hint="cs"/>
          <w:b/>
          <w:sz w:val="32"/>
          <w:rtl/>
        </w:rPr>
        <w:t xml:space="preserve">. </w:t>
      </w:r>
    </w:p>
    <w:p w14:paraId="50D0608F" w14:textId="494BC3AD" w:rsidR="008A4D0C" w:rsidRPr="008975EE" w:rsidRDefault="00027F4D" w:rsidP="00B944F4">
      <w:pPr>
        <w:numPr>
          <w:ilvl w:val="0"/>
          <w:numId w:val="10"/>
        </w:numPr>
        <w:shd w:val="clear" w:color="auto" w:fill="FFFFFF"/>
        <w:spacing w:after="0" w:line="360" w:lineRule="auto"/>
        <w:contextualSpacing/>
        <w:jc w:val="both"/>
        <w:rPr>
          <w:rFonts w:asciiTheme="majorHAnsi" w:eastAsiaTheme="majorEastAsia" w:hAnsiTheme="majorHAnsi" w:cs="David"/>
          <w:b/>
          <w:sz w:val="32"/>
          <w:szCs w:val="24"/>
        </w:rPr>
      </w:pPr>
      <w:r>
        <w:rPr>
          <w:rFonts w:asciiTheme="majorHAnsi" w:eastAsiaTheme="majorEastAsia" w:hAnsiTheme="majorHAnsi" w:cs="David" w:hint="cs"/>
          <w:b/>
          <w:sz w:val="32"/>
          <w:szCs w:val="24"/>
          <w:rtl/>
        </w:rPr>
        <w:t xml:space="preserve">התרשמנו מעבודת הכנה </w:t>
      </w:r>
      <w:r w:rsidRPr="000C62BA">
        <w:rPr>
          <w:rFonts w:asciiTheme="majorHAnsi" w:eastAsiaTheme="majorEastAsia" w:hAnsiTheme="majorHAnsi" w:cs="David" w:hint="cs"/>
          <w:bCs/>
          <w:sz w:val="32"/>
          <w:szCs w:val="24"/>
          <w:rtl/>
        </w:rPr>
        <w:t>משמעותית</w:t>
      </w:r>
      <w:r>
        <w:rPr>
          <w:rFonts w:asciiTheme="majorHAnsi" w:eastAsiaTheme="majorEastAsia" w:hAnsiTheme="majorHAnsi" w:cs="David" w:hint="cs"/>
          <w:b/>
          <w:sz w:val="32"/>
          <w:szCs w:val="24"/>
          <w:rtl/>
        </w:rPr>
        <w:t xml:space="preserve"> של צוות ההגנה, אשר נדרש להיערך לחקירות ארוכות ומורכבות של חלק מן העדים. לצד האמור, מצאנו כי הגנתו של הנאשם התנהלה ביעילות, כאשר במספר הזדמנויות</w:t>
      </w:r>
      <w:r w:rsidR="00BA0035">
        <w:rPr>
          <w:rFonts w:asciiTheme="majorHAnsi" w:eastAsiaTheme="majorEastAsia" w:hAnsiTheme="majorHAnsi" w:cs="David" w:hint="cs"/>
          <w:b/>
          <w:sz w:val="32"/>
          <w:szCs w:val="24"/>
          <w:rtl/>
        </w:rPr>
        <w:t>,</w:t>
      </w:r>
      <w:r>
        <w:rPr>
          <w:rFonts w:asciiTheme="majorHAnsi" w:eastAsiaTheme="majorEastAsia" w:hAnsiTheme="majorHAnsi" w:cs="David" w:hint="cs"/>
          <w:b/>
          <w:sz w:val="32"/>
          <w:szCs w:val="24"/>
          <w:rtl/>
        </w:rPr>
        <w:t xml:space="preserve"> ויתרה ההגנה על חלק מטענותיה לשם </w:t>
      </w:r>
      <w:r w:rsidR="00111811">
        <w:rPr>
          <w:rFonts w:asciiTheme="majorHAnsi" w:eastAsiaTheme="majorEastAsia" w:hAnsiTheme="majorHAnsi" w:cs="David" w:hint="cs"/>
          <w:b/>
          <w:sz w:val="32"/>
          <w:szCs w:val="24"/>
          <w:rtl/>
        </w:rPr>
        <w:t xml:space="preserve">ייעול </w:t>
      </w:r>
      <w:r>
        <w:rPr>
          <w:rFonts w:asciiTheme="majorHAnsi" w:eastAsiaTheme="majorEastAsia" w:hAnsiTheme="majorHAnsi" w:cs="David" w:hint="cs"/>
          <w:b/>
          <w:sz w:val="32"/>
          <w:szCs w:val="24"/>
          <w:rtl/>
        </w:rPr>
        <w:t xml:space="preserve">הדיון ועל מנת לאפשר לבית הדין להיחשף </w:t>
      </w:r>
      <w:r w:rsidR="00111811">
        <w:rPr>
          <w:rFonts w:asciiTheme="majorHAnsi" w:eastAsiaTheme="majorEastAsia" w:hAnsiTheme="majorHAnsi" w:cs="David" w:hint="cs"/>
          <w:b/>
          <w:sz w:val="32"/>
          <w:szCs w:val="24"/>
          <w:rtl/>
        </w:rPr>
        <w:t xml:space="preserve">לתמונת הראיות </w:t>
      </w:r>
      <w:r>
        <w:rPr>
          <w:rFonts w:asciiTheme="majorHAnsi" w:eastAsiaTheme="majorEastAsia" w:hAnsiTheme="majorHAnsi" w:cs="David" w:hint="cs"/>
          <w:b/>
          <w:sz w:val="32"/>
          <w:szCs w:val="24"/>
          <w:rtl/>
        </w:rPr>
        <w:t>ה</w:t>
      </w:r>
      <w:r w:rsidR="00111811">
        <w:rPr>
          <w:rFonts w:asciiTheme="majorHAnsi" w:eastAsiaTheme="majorEastAsia" w:hAnsiTheme="majorHAnsi" w:cs="David" w:hint="cs"/>
          <w:b/>
          <w:sz w:val="32"/>
          <w:szCs w:val="24"/>
          <w:rtl/>
        </w:rPr>
        <w:t>"</w:t>
      </w:r>
      <w:r>
        <w:rPr>
          <w:rFonts w:asciiTheme="majorHAnsi" w:eastAsiaTheme="majorEastAsia" w:hAnsiTheme="majorHAnsi" w:cs="David" w:hint="cs"/>
          <w:b/>
          <w:sz w:val="32"/>
          <w:szCs w:val="24"/>
          <w:rtl/>
        </w:rPr>
        <w:t xml:space="preserve">מלאה" </w:t>
      </w:r>
      <w:r w:rsidR="000C62BA">
        <w:rPr>
          <w:rFonts w:asciiTheme="majorHAnsi" w:eastAsiaTheme="majorEastAsia" w:hAnsiTheme="majorHAnsi" w:cs="David" w:hint="cs"/>
          <w:b/>
          <w:sz w:val="32"/>
          <w:szCs w:val="24"/>
          <w:rtl/>
        </w:rPr>
        <w:t>(ראו הפירוט בפס' 35 לעיל</w:t>
      </w:r>
      <w:r w:rsidR="000C62BA" w:rsidRPr="008975EE">
        <w:rPr>
          <w:rFonts w:asciiTheme="majorHAnsi" w:eastAsiaTheme="majorEastAsia" w:hAnsiTheme="majorHAnsi" w:cs="David" w:hint="cs"/>
          <w:b/>
          <w:sz w:val="32"/>
          <w:szCs w:val="24"/>
          <w:rtl/>
        </w:rPr>
        <w:t>)</w:t>
      </w:r>
      <w:r w:rsidRPr="008975EE">
        <w:rPr>
          <w:rFonts w:asciiTheme="majorHAnsi" w:eastAsiaTheme="majorEastAsia" w:hAnsiTheme="majorHAnsi" w:cs="David" w:hint="cs"/>
          <w:b/>
          <w:sz w:val="32"/>
          <w:szCs w:val="24"/>
          <w:rtl/>
        </w:rPr>
        <w:t>.</w:t>
      </w:r>
      <w:r w:rsidR="008975EE" w:rsidRPr="008975EE">
        <w:rPr>
          <w:rFonts w:asciiTheme="majorHAnsi" w:eastAsiaTheme="majorEastAsia" w:hAnsiTheme="majorHAnsi" w:cs="David" w:hint="cs"/>
          <w:b/>
          <w:sz w:val="32"/>
          <w:szCs w:val="24"/>
          <w:rtl/>
        </w:rPr>
        <w:t xml:space="preserve"> היבט </w:t>
      </w:r>
      <w:r w:rsidR="008975EE" w:rsidRPr="008975EE">
        <w:rPr>
          <w:rFonts w:asciiTheme="majorHAnsi" w:eastAsiaTheme="majorEastAsia" w:hAnsiTheme="majorHAnsi" w:cs="David" w:hint="cs"/>
          <w:b/>
          <w:sz w:val="32"/>
          <w:szCs w:val="24"/>
          <w:rtl/>
        </w:rPr>
        <w:lastRenderedPageBreak/>
        <w:t xml:space="preserve">זה </w:t>
      </w:r>
      <w:r w:rsidR="008975EE" w:rsidRPr="008975EE">
        <w:rPr>
          <w:rFonts w:asciiTheme="majorHAnsi" w:eastAsiaTheme="majorEastAsia" w:hAnsiTheme="majorHAnsi" w:cs="David" w:hint="cs"/>
          <w:bCs/>
          <w:sz w:val="32"/>
          <w:szCs w:val="24"/>
          <w:rtl/>
        </w:rPr>
        <w:t>מצדיק</w:t>
      </w:r>
      <w:r w:rsidR="008975EE" w:rsidRPr="008975EE">
        <w:rPr>
          <w:rFonts w:asciiTheme="majorHAnsi" w:eastAsiaTheme="majorEastAsia" w:hAnsiTheme="majorHAnsi" w:cs="David" w:hint="cs"/>
          <w:b/>
          <w:sz w:val="32"/>
          <w:szCs w:val="24"/>
          <w:rtl/>
        </w:rPr>
        <w:t xml:space="preserve"> הענקת פיצוי בגין החזר הוצאות שכר טרחה, </w:t>
      </w:r>
      <w:r w:rsidR="008975EE" w:rsidRPr="008975EE">
        <w:rPr>
          <w:rFonts w:asciiTheme="majorHAnsi" w:eastAsiaTheme="majorEastAsia" w:hAnsiTheme="majorHAnsi" w:cs="David" w:hint="cs"/>
          <w:bCs/>
          <w:sz w:val="32"/>
          <w:szCs w:val="24"/>
          <w:rtl/>
        </w:rPr>
        <w:t>בשיעור 50%</w:t>
      </w:r>
      <w:r w:rsidR="008975EE">
        <w:rPr>
          <w:rFonts w:asciiTheme="majorHAnsi" w:eastAsiaTheme="majorEastAsia" w:hAnsiTheme="majorHAnsi" w:cs="David" w:hint="cs"/>
          <w:bCs/>
          <w:sz w:val="32"/>
          <w:szCs w:val="24"/>
          <w:rtl/>
        </w:rPr>
        <w:t xml:space="preserve"> </w:t>
      </w:r>
      <w:r w:rsidR="008975EE" w:rsidRPr="008975EE">
        <w:rPr>
          <w:rFonts w:asciiTheme="majorHAnsi" w:eastAsiaTheme="majorEastAsia" w:hAnsiTheme="majorHAnsi" w:cs="David" w:hint="cs"/>
          <w:b/>
          <w:sz w:val="32"/>
          <w:szCs w:val="24"/>
          <w:rtl/>
        </w:rPr>
        <w:t>(ראו</w:t>
      </w:r>
      <w:r w:rsidR="00424640">
        <w:rPr>
          <w:rFonts w:asciiTheme="majorHAnsi" w:eastAsiaTheme="majorEastAsia" w:hAnsiTheme="majorHAnsi" w:cs="David" w:hint="cs"/>
          <w:b/>
          <w:sz w:val="32"/>
          <w:szCs w:val="24"/>
          <w:rtl/>
        </w:rPr>
        <w:t>, למשל,</w:t>
      </w:r>
      <w:r w:rsidR="008975EE" w:rsidRPr="008975EE">
        <w:rPr>
          <w:rFonts w:asciiTheme="majorHAnsi" w:eastAsiaTheme="majorEastAsia" w:hAnsiTheme="majorHAnsi" w:cs="David" w:hint="cs"/>
          <w:b/>
          <w:sz w:val="32"/>
          <w:szCs w:val="24"/>
          <w:rtl/>
        </w:rPr>
        <w:t xml:space="preserve"> עניין </w:t>
      </w:r>
      <w:proofErr w:type="spellStart"/>
      <w:r w:rsidR="008975EE" w:rsidRPr="00A4792E">
        <w:rPr>
          <w:rFonts w:asciiTheme="majorHAnsi" w:eastAsiaTheme="majorEastAsia" w:hAnsiTheme="majorHAnsi" w:cs="David" w:hint="cs"/>
          <w:bCs/>
          <w:sz w:val="32"/>
          <w:szCs w:val="24"/>
          <w:rtl/>
        </w:rPr>
        <w:t>בדליאן</w:t>
      </w:r>
      <w:proofErr w:type="spellEnd"/>
      <w:r w:rsidR="008975EE" w:rsidRPr="008975EE">
        <w:rPr>
          <w:rFonts w:asciiTheme="majorHAnsi" w:eastAsiaTheme="majorEastAsia" w:hAnsiTheme="majorHAnsi" w:cs="David" w:hint="cs"/>
          <w:b/>
          <w:sz w:val="32"/>
          <w:szCs w:val="24"/>
          <w:rtl/>
        </w:rPr>
        <w:t xml:space="preserve"> לעיל)</w:t>
      </w:r>
      <w:r w:rsidR="008975EE">
        <w:rPr>
          <w:rFonts w:asciiTheme="majorHAnsi" w:eastAsiaTheme="majorEastAsia" w:hAnsiTheme="majorHAnsi" w:cs="David" w:hint="cs"/>
          <w:b/>
          <w:sz w:val="32"/>
          <w:szCs w:val="24"/>
          <w:rtl/>
        </w:rPr>
        <w:t>.</w:t>
      </w:r>
      <w:r w:rsidR="008975EE" w:rsidRPr="008975EE">
        <w:rPr>
          <w:rFonts w:asciiTheme="majorHAnsi" w:eastAsiaTheme="majorEastAsia" w:hAnsiTheme="majorHAnsi" w:cs="David" w:hint="cs"/>
          <w:b/>
          <w:sz w:val="32"/>
          <w:szCs w:val="24"/>
          <w:rtl/>
        </w:rPr>
        <w:t xml:space="preserve"> </w:t>
      </w:r>
    </w:p>
    <w:p w14:paraId="3B9F0419" w14:textId="148DB832" w:rsidR="00424640" w:rsidRPr="00424640" w:rsidRDefault="00027F4D" w:rsidP="00424640">
      <w:pPr>
        <w:numPr>
          <w:ilvl w:val="0"/>
          <w:numId w:val="10"/>
        </w:numPr>
        <w:shd w:val="clear" w:color="auto" w:fill="FFFFFF"/>
        <w:spacing w:after="0" w:line="360" w:lineRule="auto"/>
        <w:contextualSpacing/>
        <w:jc w:val="both"/>
        <w:rPr>
          <w:rFonts w:asciiTheme="majorHAnsi" w:eastAsiaTheme="majorEastAsia" w:hAnsiTheme="majorHAnsi" w:cs="David"/>
          <w:b/>
          <w:sz w:val="32"/>
          <w:szCs w:val="24"/>
        </w:rPr>
      </w:pPr>
      <w:r>
        <w:rPr>
          <w:rFonts w:asciiTheme="majorHAnsi" w:eastAsiaTheme="majorEastAsia" w:hAnsiTheme="majorHAnsi" w:cs="David" w:hint="cs"/>
          <w:b/>
          <w:sz w:val="32"/>
          <w:szCs w:val="24"/>
          <w:rtl/>
        </w:rPr>
        <w:t>אשר ל</w:t>
      </w:r>
      <w:r w:rsidR="008E3D81">
        <w:rPr>
          <w:rFonts w:asciiTheme="majorHAnsi" w:eastAsiaTheme="majorEastAsia" w:hAnsiTheme="majorHAnsi" w:cs="David" w:hint="cs"/>
          <w:b/>
          <w:sz w:val="32"/>
          <w:szCs w:val="24"/>
          <w:rtl/>
        </w:rPr>
        <w:t xml:space="preserve">בקשת ההגנה </w:t>
      </w:r>
      <w:r w:rsidR="008E3D81" w:rsidRPr="000C62BA">
        <w:rPr>
          <w:rFonts w:asciiTheme="majorHAnsi" w:eastAsiaTheme="majorEastAsia" w:hAnsiTheme="majorHAnsi" w:cs="David" w:hint="cs"/>
          <w:bCs/>
          <w:sz w:val="32"/>
          <w:szCs w:val="24"/>
          <w:rtl/>
        </w:rPr>
        <w:t>ל</w:t>
      </w:r>
      <w:r w:rsidRPr="000C62BA">
        <w:rPr>
          <w:rFonts w:asciiTheme="majorHAnsi" w:eastAsiaTheme="majorEastAsia" w:hAnsiTheme="majorHAnsi" w:cs="David" w:hint="cs"/>
          <w:bCs/>
          <w:sz w:val="32"/>
          <w:szCs w:val="24"/>
          <w:rtl/>
        </w:rPr>
        <w:t>תוספת</w:t>
      </w:r>
      <w:r>
        <w:rPr>
          <w:rFonts w:asciiTheme="majorHAnsi" w:eastAsiaTheme="majorEastAsia" w:hAnsiTheme="majorHAnsi" w:cs="David" w:hint="cs"/>
          <w:b/>
          <w:sz w:val="32"/>
          <w:szCs w:val="24"/>
          <w:rtl/>
        </w:rPr>
        <w:t xml:space="preserve"> של 50% מהסכום המקסימאלי הקבוע בתקנות, </w:t>
      </w:r>
      <w:r w:rsidR="00424640">
        <w:rPr>
          <w:rFonts w:asciiTheme="majorHAnsi" w:eastAsiaTheme="majorEastAsia" w:hAnsiTheme="majorHAnsi" w:cs="David" w:hint="cs"/>
          <w:b/>
          <w:sz w:val="32"/>
          <w:szCs w:val="24"/>
          <w:rtl/>
        </w:rPr>
        <w:t xml:space="preserve">בתקנה 9(ב) נקבע מבחן אשר לפיו הדבר ייעשה אם "נוכח בית המשפט </w:t>
      </w:r>
      <w:r w:rsidR="00424640" w:rsidRPr="00027F4D">
        <w:rPr>
          <w:rFonts w:asciiTheme="majorHAnsi" w:eastAsiaTheme="majorEastAsia" w:hAnsiTheme="majorHAnsi" w:cs="David" w:hint="cs"/>
          <w:bCs/>
          <w:sz w:val="32"/>
          <w:szCs w:val="24"/>
          <w:rtl/>
        </w:rPr>
        <w:t>שבנסיבות העניין מן הצדק</w:t>
      </w:r>
      <w:r w:rsidR="00424640">
        <w:rPr>
          <w:rFonts w:asciiTheme="majorHAnsi" w:eastAsiaTheme="majorEastAsia" w:hAnsiTheme="majorHAnsi" w:cs="David" w:hint="cs"/>
          <w:b/>
          <w:sz w:val="32"/>
          <w:szCs w:val="24"/>
          <w:rtl/>
        </w:rPr>
        <w:t xml:space="preserve"> לקבוע לעצור או לנאשם [תשלום גבוה יותר]". ביישום למקרה שלפנינו, </w:t>
      </w:r>
      <w:r w:rsidR="00D712BB" w:rsidRPr="00424640">
        <w:rPr>
          <w:rFonts w:asciiTheme="majorHAnsi" w:eastAsiaTheme="majorEastAsia" w:hAnsiTheme="majorHAnsi" w:cs="David" w:hint="cs"/>
          <w:bCs/>
          <w:sz w:val="32"/>
          <w:szCs w:val="24"/>
          <w:rtl/>
        </w:rPr>
        <w:t>נחלקו דעותינו</w:t>
      </w:r>
      <w:r w:rsidR="00D712BB">
        <w:rPr>
          <w:rFonts w:asciiTheme="majorHAnsi" w:eastAsiaTheme="majorEastAsia" w:hAnsiTheme="majorHAnsi" w:cs="David" w:hint="cs"/>
          <w:b/>
          <w:sz w:val="32"/>
          <w:szCs w:val="24"/>
          <w:rtl/>
        </w:rPr>
        <w:t xml:space="preserve">. </w:t>
      </w:r>
    </w:p>
    <w:p w14:paraId="59D61809" w14:textId="6C140021" w:rsidR="00424640" w:rsidRPr="00424640" w:rsidRDefault="00424640" w:rsidP="00424640">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Pr>
      </w:pPr>
      <w:r>
        <w:rPr>
          <w:rFonts w:asciiTheme="majorHAnsi" w:eastAsiaTheme="majorEastAsia" w:hAnsiTheme="majorHAnsi" w:cs="David" w:hint="cs"/>
          <w:b/>
          <w:sz w:val="32"/>
          <w:szCs w:val="24"/>
          <w:rtl/>
        </w:rPr>
        <w:t>שופט</w:t>
      </w:r>
      <w:r w:rsidR="00B442B3">
        <w:rPr>
          <w:rFonts w:asciiTheme="majorHAnsi" w:eastAsiaTheme="majorEastAsia" w:hAnsiTheme="majorHAnsi" w:cs="David" w:hint="cs"/>
          <w:b/>
          <w:sz w:val="32"/>
          <w:szCs w:val="24"/>
          <w:rtl/>
        </w:rPr>
        <w:t>י</w:t>
      </w:r>
      <w:r>
        <w:rPr>
          <w:rFonts w:asciiTheme="majorHAnsi" w:eastAsiaTheme="majorEastAsia" w:hAnsiTheme="majorHAnsi" w:cs="David" w:hint="cs"/>
          <w:b/>
          <w:sz w:val="32"/>
          <w:szCs w:val="24"/>
          <w:rtl/>
        </w:rPr>
        <w:t xml:space="preserve"> </w:t>
      </w:r>
      <w:r w:rsidR="00B442B3">
        <w:rPr>
          <w:rFonts w:asciiTheme="majorHAnsi" w:eastAsiaTheme="majorEastAsia" w:hAnsiTheme="majorHAnsi" w:cs="David" w:hint="cs"/>
          <w:bCs/>
          <w:sz w:val="32"/>
          <w:szCs w:val="24"/>
          <w:rtl/>
        </w:rPr>
        <w:t>הרוב</w:t>
      </w:r>
      <w:r>
        <w:rPr>
          <w:rFonts w:asciiTheme="majorHAnsi" w:eastAsiaTheme="majorEastAsia" w:hAnsiTheme="majorHAnsi" w:cs="David" w:hint="cs"/>
          <w:b/>
          <w:sz w:val="32"/>
          <w:szCs w:val="24"/>
          <w:rtl/>
        </w:rPr>
        <w:t xml:space="preserve"> סבר</w:t>
      </w:r>
      <w:r w:rsidR="00B442B3">
        <w:rPr>
          <w:rFonts w:asciiTheme="majorHAnsi" w:eastAsiaTheme="majorEastAsia" w:hAnsiTheme="majorHAnsi" w:cs="David" w:hint="cs"/>
          <w:b/>
          <w:sz w:val="32"/>
          <w:szCs w:val="24"/>
          <w:rtl/>
        </w:rPr>
        <w:t>ו</w:t>
      </w:r>
      <w:r>
        <w:rPr>
          <w:rFonts w:asciiTheme="majorHAnsi" w:eastAsiaTheme="majorEastAsia" w:hAnsiTheme="majorHAnsi" w:cs="David" w:hint="cs"/>
          <w:b/>
          <w:sz w:val="32"/>
          <w:szCs w:val="24"/>
          <w:rtl/>
        </w:rPr>
        <w:t xml:space="preserve"> כי </w:t>
      </w:r>
      <w:r w:rsidR="000174AF">
        <w:rPr>
          <w:rFonts w:asciiTheme="majorHAnsi" w:eastAsiaTheme="majorEastAsia" w:hAnsiTheme="majorHAnsi" w:cs="David" w:hint="cs"/>
          <w:b/>
          <w:sz w:val="32"/>
          <w:szCs w:val="24"/>
          <w:rtl/>
        </w:rPr>
        <w:t xml:space="preserve">מורכבות התיק והיקפו, כמות העדים שנשמעו </w:t>
      </w:r>
      <w:r w:rsidR="00A13B0C">
        <w:rPr>
          <w:rFonts w:asciiTheme="majorHAnsi" w:eastAsiaTheme="majorEastAsia" w:hAnsiTheme="majorHAnsi" w:cs="David" w:hint="cs"/>
          <w:b/>
          <w:sz w:val="32"/>
          <w:szCs w:val="24"/>
          <w:rtl/>
        </w:rPr>
        <w:t xml:space="preserve">בפרק זמן קצר יחסית דבר שדרש ללא ספק היערכות מיוחדת של צוות ההגנה, </w:t>
      </w:r>
      <w:r w:rsidR="000174AF">
        <w:rPr>
          <w:rFonts w:asciiTheme="majorHAnsi" w:eastAsiaTheme="majorEastAsia" w:hAnsiTheme="majorHAnsi" w:cs="David" w:hint="cs"/>
          <w:b/>
          <w:sz w:val="32"/>
          <w:szCs w:val="24"/>
          <w:rtl/>
        </w:rPr>
        <w:t xml:space="preserve">לצד שיקולים קונקרטיים וייחודיים לתיק זה, ומתמקדים בהקשר של </w:t>
      </w:r>
      <w:r w:rsidRPr="00424640">
        <w:rPr>
          <w:rFonts w:asciiTheme="majorHAnsi" w:eastAsiaTheme="majorEastAsia" w:hAnsiTheme="majorHAnsi" w:cs="David" w:hint="cs"/>
          <w:b/>
          <w:sz w:val="32"/>
          <w:szCs w:val="24"/>
          <w:rtl/>
        </w:rPr>
        <w:t xml:space="preserve">"מידת הטרחה של צוות ההגנה" (ת"פ (ב"ש) 16720-05-13 </w:t>
      </w:r>
      <w:proofErr w:type="spellStart"/>
      <w:r w:rsidRPr="00424640">
        <w:rPr>
          <w:rFonts w:asciiTheme="majorHAnsi" w:eastAsiaTheme="majorEastAsia" w:hAnsiTheme="majorHAnsi" w:cs="David" w:hint="cs"/>
          <w:b/>
          <w:bCs/>
          <w:sz w:val="32"/>
          <w:szCs w:val="24"/>
          <w:rtl/>
        </w:rPr>
        <w:t>בורדיצקי</w:t>
      </w:r>
      <w:proofErr w:type="spellEnd"/>
      <w:r w:rsidRPr="00424640">
        <w:rPr>
          <w:rFonts w:asciiTheme="majorHAnsi" w:eastAsiaTheme="majorEastAsia" w:hAnsiTheme="majorHAnsi" w:cs="David" w:hint="cs"/>
          <w:b/>
          <w:bCs/>
          <w:sz w:val="32"/>
          <w:szCs w:val="24"/>
          <w:rtl/>
        </w:rPr>
        <w:t xml:space="preserve"> נ' מדינת ישראל </w:t>
      </w:r>
      <w:r w:rsidRPr="00424640">
        <w:rPr>
          <w:rFonts w:asciiTheme="majorHAnsi" w:eastAsiaTheme="majorEastAsia" w:hAnsiTheme="majorHAnsi" w:cs="David" w:hint="cs"/>
          <w:b/>
          <w:sz w:val="32"/>
          <w:szCs w:val="24"/>
          <w:rtl/>
        </w:rPr>
        <w:t>(</w:t>
      </w:r>
      <w:r w:rsidR="00E203D3">
        <w:rPr>
          <w:rFonts w:asciiTheme="majorHAnsi" w:eastAsiaTheme="majorEastAsia" w:hAnsiTheme="majorHAnsi" w:cs="David" w:hint="cs"/>
          <w:b/>
          <w:sz w:val="32"/>
          <w:szCs w:val="24"/>
          <w:rtl/>
        </w:rPr>
        <w:t xml:space="preserve">פורסם בנבו, </w:t>
      </w:r>
      <w:r w:rsidR="00E203D3" w:rsidRPr="00424640">
        <w:rPr>
          <w:rFonts w:asciiTheme="majorHAnsi" w:eastAsiaTheme="majorEastAsia" w:hAnsiTheme="majorHAnsi" w:cs="David" w:hint="cs"/>
          <w:b/>
          <w:sz w:val="32"/>
          <w:szCs w:val="24"/>
          <w:rtl/>
        </w:rPr>
        <w:t>4.9.2017</w:t>
      </w:r>
      <w:r w:rsidRPr="00424640">
        <w:rPr>
          <w:rFonts w:asciiTheme="majorHAnsi" w:eastAsiaTheme="majorEastAsia" w:hAnsiTheme="majorHAnsi" w:cs="David" w:hint="cs"/>
          <w:b/>
          <w:sz w:val="32"/>
          <w:szCs w:val="24"/>
          <w:rtl/>
        </w:rPr>
        <w:t>)</w:t>
      </w:r>
      <w:r w:rsidR="00E203D3">
        <w:rPr>
          <w:rFonts w:asciiTheme="majorHAnsi" w:eastAsiaTheme="majorEastAsia" w:hAnsiTheme="majorHAnsi" w:cs="David" w:hint="cs"/>
          <w:b/>
          <w:sz w:val="32"/>
          <w:szCs w:val="24"/>
          <w:rtl/>
        </w:rPr>
        <w:t>)</w:t>
      </w:r>
      <w:r w:rsidR="000174AF">
        <w:rPr>
          <w:rFonts w:asciiTheme="majorHAnsi" w:eastAsiaTheme="majorEastAsia" w:hAnsiTheme="majorHAnsi" w:cs="David" w:hint="cs"/>
          <w:b/>
          <w:sz w:val="32"/>
          <w:szCs w:val="24"/>
          <w:rtl/>
        </w:rPr>
        <w:t xml:space="preserve">, מצדיקים </w:t>
      </w:r>
      <w:r w:rsidR="00C14B16">
        <w:rPr>
          <w:rFonts w:asciiTheme="majorHAnsi" w:eastAsiaTheme="majorEastAsia" w:hAnsiTheme="majorHAnsi" w:cs="David" w:hint="cs"/>
          <w:b/>
          <w:sz w:val="32"/>
          <w:szCs w:val="24"/>
          <w:rtl/>
        </w:rPr>
        <w:t xml:space="preserve">את </w:t>
      </w:r>
      <w:r w:rsidR="000174AF">
        <w:rPr>
          <w:rFonts w:asciiTheme="majorHAnsi" w:eastAsiaTheme="majorEastAsia" w:hAnsiTheme="majorHAnsi" w:cs="David" w:hint="cs"/>
          <w:b/>
          <w:sz w:val="32"/>
          <w:szCs w:val="24"/>
          <w:rtl/>
        </w:rPr>
        <w:t xml:space="preserve">מתן </w:t>
      </w:r>
      <w:r w:rsidR="00FB279B">
        <w:rPr>
          <w:rFonts w:asciiTheme="majorHAnsi" w:eastAsiaTheme="majorEastAsia" w:hAnsiTheme="majorHAnsi" w:cs="David" w:hint="cs"/>
          <w:b/>
          <w:sz w:val="32"/>
          <w:szCs w:val="24"/>
          <w:rtl/>
        </w:rPr>
        <w:t>ה</w:t>
      </w:r>
      <w:r w:rsidR="00C14B16">
        <w:rPr>
          <w:rFonts w:asciiTheme="majorHAnsi" w:eastAsiaTheme="majorEastAsia" w:hAnsiTheme="majorHAnsi" w:cs="David" w:hint="cs"/>
          <w:b/>
          <w:sz w:val="32"/>
          <w:szCs w:val="24"/>
          <w:rtl/>
        </w:rPr>
        <w:t>תוספת כאמור</w:t>
      </w:r>
      <w:r w:rsidRPr="00424640">
        <w:rPr>
          <w:rFonts w:asciiTheme="majorHAnsi" w:eastAsiaTheme="majorEastAsia" w:hAnsiTheme="majorHAnsi" w:cs="David" w:hint="cs"/>
          <w:b/>
          <w:sz w:val="32"/>
          <w:szCs w:val="24"/>
          <w:rtl/>
        </w:rPr>
        <w:t>.</w:t>
      </w:r>
    </w:p>
    <w:p w14:paraId="2F4770A0" w14:textId="5655D51E" w:rsidR="00AB1302" w:rsidRPr="000B2E44" w:rsidRDefault="00424640" w:rsidP="00817EEF">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Pr>
      </w:pPr>
      <w:r>
        <w:rPr>
          <w:rFonts w:asciiTheme="majorHAnsi" w:eastAsiaTheme="majorEastAsia" w:hAnsiTheme="majorHAnsi" w:cs="David" w:hint="cs"/>
          <w:b/>
          <w:sz w:val="32"/>
          <w:szCs w:val="24"/>
          <w:rtl/>
        </w:rPr>
        <w:t xml:space="preserve">לדעת </w:t>
      </w:r>
      <w:r w:rsidR="00B442B3" w:rsidRPr="00B442B3">
        <w:rPr>
          <w:rFonts w:asciiTheme="majorHAnsi" w:eastAsiaTheme="majorEastAsia" w:hAnsiTheme="majorHAnsi" w:cs="David" w:hint="cs"/>
          <w:bCs/>
          <w:sz w:val="32"/>
          <w:szCs w:val="24"/>
          <w:rtl/>
        </w:rPr>
        <w:t>רוב</w:t>
      </w:r>
      <w:r w:rsidR="00B442B3">
        <w:rPr>
          <w:rFonts w:asciiTheme="majorHAnsi" w:eastAsiaTheme="majorEastAsia" w:hAnsiTheme="majorHAnsi" w:cs="David" w:hint="cs"/>
          <w:b/>
          <w:sz w:val="32"/>
          <w:szCs w:val="24"/>
          <w:rtl/>
        </w:rPr>
        <w:t xml:space="preserve"> השופטים</w:t>
      </w:r>
      <w:r w:rsidRPr="00424640">
        <w:rPr>
          <w:rFonts w:asciiTheme="majorHAnsi" w:eastAsiaTheme="majorEastAsia" w:hAnsiTheme="majorHAnsi" w:cs="David" w:hint="cs"/>
          <w:b/>
          <w:sz w:val="32"/>
          <w:szCs w:val="24"/>
          <w:rtl/>
        </w:rPr>
        <w:t xml:space="preserve">, </w:t>
      </w:r>
      <w:r w:rsidR="00680F6C">
        <w:rPr>
          <w:rFonts w:asciiTheme="majorHAnsi" w:eastAsiaTheme="majorEastAsia" w:hAnsiTheme="majorHAnsi" w:cs="David" w:hint="cs"/>
          <w:b/>
          <w:sz w:val="32"/>
          <w:szCs w:val="24"/>
          <w:rtl/>
        </w:rPr>
        <w:t>הפסיקה הכירה ב</w:t>
      </w:r>
      <w:r w:rsidRPr="00424640">
        <w:rPr>
          <w:rFonts w:asciiTheme="majorHAnsi" w:eastAsiaTheme="majorEastAsia" w:hAnsiTheme="majorHAnsi" w:cs="David" w:hint="cs"/>
          <w:b/>
          <w:sz w:val="32"/>
          <w:szCs w:val="24"/>
          <w:rtl/>
        </w:rPr>
        <w:t>זכאות לתוספת</w:t>
      </w:r>
      <w:r w:rsidR="00680F6C">
        <w:rPr>
          <w:rFonts w:asciiTheme="majorHAnsi" w:eastAsiaTheme="majorEastAsia" w:hAnsiTheme="majorHAnsi" w:cs="David" w:hint="cs"/>
          <w:b/>
          <w:sz w:val="32"/>
          <w:szCs w:val="24"/>
          <w:rtl/>
        </w:rPr>
        <w:t xml:space="preserve"> משיקולים מגוונים וביניהם כרסום ראייתי במהלך המשפט</w:t>
      </w:r>
      <w:r w:rsidR="00590E40">
        <w:rPr>
          <w:rFonts w:asciiTheme="majorHAnsi" w:eastAsiaTheme="majorEastAsia" w:hAnsiTheme="majorHAnsi" w:cs="David" w:hint="cs"/>
          <w:b/>
          <w:sz w:val="32"/>
          <w:szCs w:val="24"/>
          <w:rtl/>
        </w:rPr>
        <w:t xml:space="preserve"> לצד עבודה משמעותית של ההגנה</w:t>
      </w:r>
      <w:r w:rsidR="00A13B0C">
        <w:rPr>
          <w:rFonts w:asciiTheme="majorHAnsi" w:eastAsiaTheme="majorEastAsia" w:hAnsiTheme="majorHAnsi" w:cs="David" w:hint="cs"/>
          <w:b/>
          <w:sz w:val="32"/>
          <w:szCs w:val="24"/>
          <w:rtl/>
        </w:rPr>
        <w:t xml:space="preserve"> </w:t>
      </w:r>
      <w:r w:rsidR="00680F6C">
        <w:rPr>
          <w:rFonts w:asciiTheme="majorHAnsi" w:eastAsiaTheme="majorEastAsia" w:hAnsiTheme="majorHAnsi" w:cs="David" w:hint="cs"/>
          <w:b/>
          <w:sz w:val="32"/>
          <w:szCs w:val="24"/>
          <w:rtl/>
        </w:rPr>
        <w:t xml:space="preserve">(עניין </w:t>
      </w:r>
      <w:r w:rsidR="00680F6C" w:rsidRPr="000B2E44">
        <w:rPr>
          <w:rFonts w:asciiTheme="majorHAnsi" w:eastAsiaTheme="majorEastAsia" w:hAnsiTheme="majorHAnsi" w:cs="David" w:hint="eastAsia"/>
          <w:bCs/>
          <w:sz w:val="32"/>
          <w:szCs w:val="24"/>
          <w:rtl/>
        </w:rPr>
        <w:t>אלבז</w:t>
      </w:r>
      <w:r w:rsidR="00680F6C">
        <w:rPr>
          <w:rFonts w:asciiTheme="majorHAnsi" w:eastAsiaTheme="majorEastAsia" w:hAnsiTheme="majorHAnsi" w:cs="David" w:hint="cs"/>
          <w:b/>
          <w:sz w:val="32"/>
          <w:szCs w:val="24"/>
          <w:rtl/>
        </w:rPr>
        <w:t>, לעיל)</w:t>
      </w:r>
      <w:r w:rsidR="00A13B0C">
        <w:rPr>
          <w:rFonts w:asciiTheme="majorHAnsi" w:eastAsiaTheme="majorEastAsia" w:hAnsiTheme="majorHAnsi" w:cs="David" w:hint="cs"/>
          <w:b/>
          <w:sz w:val="32"/>
          <w:szCs w:val="24"/>
          <w:rtl/>
        </w:rPr>
        <w:t>;</w:t>
      </w:r>
      <w:r w:rsidR="00680F6C">
        <w:rPr>
          <w:rFonts w:asciiTheme="majorHAnsi" w:eastAsiaTheme="majorEastAsia" w:hAnsiTheme="majorHAnsi" w:cs="David" w:hint="cs"/>
          <w:b/>
          <w:sz w:val="32"/>
          <w:szCs w:val="24"/>
          <w:rtl/>
        </w:rPr>
        <w:t xml:space="preserve"> מורכבות התיק, היקף החומר והעובדה ששני עורכי דין ניהלו את ההגנה (תפ"ח (באר שבע) </w:t>
      </w:r>
      <w:r w:rsidR="00680F6C">
        <w:rPr>
          <w:rFonts w:asciiTheme="majorHAnsi" w:eastAsiaTheme="majorEastAsia" w:hAnsiTheme="majorHAnsi" w:cs="David" w:hint="cs"/>
          <w:bCs/>
          <w:sz w:val="32"/>
          <w:szCs w:val="24"/>
          <w:rtl/>
        </w:rPr>
        <w:t>מ"י נ' נמר</w:t>
      </w:r>
      <w:r w:rsidR="00064D36">
        <w:rPr>
          <w:rFonts w:asciiTheme="majorHAnsi" w:eastAsiaTheme="majorEastAsia" w:hAnsiTheme="majorHAnsi" w:cs="David" w:hint="cs"/>
          <w:bCs/>
          <w:sz w:val="32"/>
          <w:szCs w:val="24"/>
          <w:rtl/>
        </w:rPr>
        <w:t>י</w:t>
      </w:r>
      <w:r w:rsidR="00680F6C">
        <w:rPr>
          <w:rFonts w:asciiTheme="majorHAnsi" w:eastAsiaTheme="majorEastAsia" w:hAnsiTheme="majorHAnsi" w:cs="David" w:hint="cs"/>
          <w:bCs/>
          <w:sz w:val="32"/>
          <w:szCs w:val="24"/>
          <w:rtl/>
        </w:rPr>
        <w:t xml:space="preserve"> </w:t>
      </w:r>
      <w:r w:rsidR="00680F6C">
        <w:rPr>
          <w:rFonts w:asciiTheme="majorHAnsi" w:eastAsiaTheme="majorEastAsia" w:hAnsiTheme="majorHAnsi" w:cs="David" w:hint="cs"/>
          <w:b/>
          <w:sz w:val="32"/>
          <w:szCs w:val="24"/>
          <w:rtl/>
        </w:rPr>
        <w:t>(28.1.2019))</w:t>
      </w:r>
      <w:r w:rsidR="00A13B0C">
        <w:rPr>
          <w:rFonts w:asciiTheme="majorHAnsi" w:eastAsiaTheme="majorEastAsia" w:hAnsiTheme="majorHAnsi" w:cs="David" w:hint="cs"/>
          <w:b/>
          <w:sz w:val="32"/>
          <w:szCs w:val="24"/>
          <w:rtl/>
        </w:rPr>
        <w:t>;</w:t>
      </w:r>
      <w:r w:rsidR="00680F6C">
        <w:rPr>
          <w:rFonts w:asciiTheme="majorHAnsi" w:eastAsiaTheme="majorEastAsia" w:hAnsiTheme="majorHAnsi" w:cs="David" w:hint="cs"/>
          <w:b/>
          <w:sz w:val="32"/>
          <w:szCs w:val="24"/>
          <w:rtl/>
        </w:rPr>
        <w:t xml:space="preserve"> הצורך בניהול מעין הליך נוסף לאור בקשת המדינה להארכת מועד להגשת ערעור (</w:t>
      </w:r>
      <w:proofErr w:type="spellStart"/>
      <w:r w:rsidR="00680F6C">
        <w:rPr>
          <w:rFonts w:asciiTheme="majorHAnsi" w:eastAsiaTheme="majorEastAsia" w:hAnsiTheme="majorHAnsi" w:cs="David" w:hint="cs"/>
          <w:b/>
          <w:sz w:val="32"/>
          <w:szCs w:val="24"/>
          <w:rtl/>
        </w:rPr>
        <w:t>עפ"ת</w:t>
      </w:r>
      <w:proofErr w:type="spellEnd"/>
      <w:r w:rsidR="00680F6C">
        <w:rPr>
          <w:rFonts w:asciiTheme="majorHAnsi" w:eastAsiaTheme="majorEastAsia" w:hAnsiTheme="majorHAnsi" w:cs="David" w:hint="cs"/>
          <w:b/>
          <w:sz w:val="32"/>
          <w:szCs w:val="24"/>
          <w:rtl/>
        </w:rPr>
        <w:t xml:space="preserve"> 46738-05-15 </w:t>
      </w:r>
      <w:proofErr w:type="spellStart"/>
      <w:r w:rsidR="00680F6C">
        <w:rPr>
          <w:rFonts w:asciiTheme="majorHAnsi" w:eastAsiaTheme="majorEastAsia" w:hAnsiTheme="majorHAnsi" w:cs="David" w:hint="cs"/>
          <w:bCs/>
          <w:sz w:val="32"/>
          <w:szCs w:val="24"/>
          <w:rtl/>
        </w:rPr>
        <w:t>גובאש</w:t>
      </w:r>
      <w:proofErr w:type="spellEnd"/>
      <w:r w:rsidR="00680F6C">
        <w:rPr>
          <w:rFonts w:asciiTheme="majorHAnsi" w:eastAsiaTheme="majorEastAsia" w:hAnsiTheme="majorHAnsi" w:cs="David" w:hint="cs"/>
          <w:bCs/>
          <w:sz w:val="32"/>
          <w:szCs w:val="24"/>
          <w:rtl/>
        </w:rPr>
        <w:t xml:space="preserve"> נ' מ</w:t>
      </w:r>
      <w:r w:rsidR="00A13B0C">
        <w:rPr>
          <w:rFonts w:asciiTheme="majorHAnsi" w:eastAsiaTheme="majorEastAsia" w:hAnsiTheme="majorHAnsi" w:cs="David" w:hint="cs"/>
          <w:bCs/>
          <w:sz w:val="32"/>
          <w:szCs w:val="24"/>
          <w:rtl/>
        </w:rPr>
        <w:t>"י</w:t>
      </w:r>
      <w:r w:rsidR="00680F6C">
        <w:rPr>
          <w:rFonts w:asciiTheme="majorHAnsi" w:eastAsiaTheme="majorEastAsia" w:hAnsiTheme="majorHAnsi" w:cs="David" w:hint="cs"/>
          <w:bCs/>
          <w:sz w:val="32"/>
          <w:szCs w:val="24"/>
          <w:rtl/>
        </w:rPr>
        <w:t xml:space="preserve"> </w:t>
      </w:r>
      <w:r w:rsidR="00680F6C">
        <w:rPr>
          <w:rFonts w:asciiTheme="majorHAnsi" w:eastAsiaTheme="majorEastAsia" w:hAnsiTheme="majorHAnsi" w:cs="David" w:hint="cs"/>
          <w:b/>
          <w:sz w:val="32"/>
          <w:szCs w:val="24"/>
          <w:rtl/>
        </w:rPr>
        <w:t>(23.3.2017),</w:t>
      </w:r>
      <w:r w:rsidR="00A13B0C">
        <w:rPr>
          <w:rFonts w:asciiTheme="majorHAnsi" w:eastAsiaTheme="majorEastAsia" w:hAnsiTheme="majorHAnsi" w:cs="David" w:hint="cs"/>
          <w:b/>
          <w:sz w:val="32"/>
          <w:szCs w:val="24"/>
          <w:rtl/>
        </w:rPr>
        <w:t xml:space="preserve"> </w:t>
      </w:r>
      <w:r w:rsidR="00680F6C">
        <w:rPr>
          <w:rFonts w:asciiTheme="majorHAnsi" w:eastAsiaTheme="majorEastAsia" w:hAnsiTheme="majorHAnsi" w:cs="David" w:hint="cs"/>
          <w:b/>
          <w:sz w:val="32"/>
          <w:szCs w:val="24"/>
          <w:rtl/>
        </w:rPr>
        <w:t>שם אושרה תוספת של 20%)</w:t>
      </w:r>
      <w:r w:rsidR="00A13B0C">
        <w:rPr>
          <w:rFonts w:asciiTheme="majorHAnsi" w:eastAsiaTheme="majorEastAsia" w:hAnsiTheme="majorHAnsi" w:cs="David" w:hint="cs"/>
          <w:b/>
          <w:sz w:val="32"/>
          <w:szCs w:val="24"/>
          <w:rtl/>
        </w:rPr>
        <w:t>;</w:t>
      </w:r>
      <w:r w:rsidR="00680F6C">
        <w:rPr>
          <w:rFonts w:asciiTheme="majorHAnsi" w:eastAsiaTheme="majorEastAsia" w:hAnsiTheme="majorHAnsi" w:cs="David" w:hint="cs"/>
          <w:b/>
          <w:sz w:val="32"/>
          <w:szCs w:val="24"/>
          <w:rtl/>
        </w:rPr>
        <w:t xml:space="preserve"> </w:t>
      </w:r>
      <w:r w:rsidR="00A13B0C">
        <w:rPr>
          <w:rFonts w:asciiTheme="majorHAnsi" w:eastAsiaTheme="majorEastAsia" w:hAnsiTheme="majorHAnsi" w:cs="David" w:hint="cs"/>
          <w:b/>
          <w:sz w:val="32"/>
          <w:szCs w:val="24"/>
          <w:rtl/>
        </w:rPr>
        <w:t xml:space="preserve">הבאת ראיות עצמאיות ואיתור עדי ראיה (ת"פ (י-ם) 28932-12-13 </w:t>
      </w:r>
      <w:r w:rsidR="00A13B0C">
        <w:rPr>
          <w:rFonts w:asciiTheme="majorHAnsi" w:eastAsiaTheme="majorEastAsia" w:hAnsiTheme="majorHAnsi" w:cs="David" w:hint="cs"/>
          <w:bCs/>
          <w:sz w:val="32"/>
          <w:szCs w:val="24"/>
          <w:rtl/>
        </w:rPr>
        <w:t xml:space="preserve">מ"י נ' </w:t>
      </w:r>
      <w:proofErr w:type="spellStart"/>
      <w:r w:rsidR="00A13B0C">
        <w:rPr>
          <w:rFonts w:asciiTheme="majorHAnsi" w:eastAsiaTheme="majorEastAsia" w:hAnsiTheme="majorHAnsi" w:cs="David" w:hint="cs"/>
          <w:bCs/>
          <w:sz w:val="32"/>
          <w:szCs w:val="24"/>
          <w:rtl/>
        </w:rPr>
        <w:t>הוכרייז</w:t>
      </w:r>
      <w:proofErr w:type="spellEnd"/>
      <w:r w:rsidR="00A13B0C">
        <w:rPr>
          <w:rFonts w:asciiTheme="majorHAnsi" w:eastAsiaTheme="majorEastAsia" w:hAnsiTheme="majorHAnsi" w:cs="David" w:hint="cs"/>
          <w:bCs/>
          <w:sz w:val="32"/>
          <w:szCs w:val="24"/>
          <w:rtl/>
        </w:rPr>
        <w:t xml:space="preserve"> </w:t>
      </w:r>
      <w:r w:rsidR="00A13B0C">
        <w:rPr>
          <w:rFonts w:asciiTheme="majorHAnsi" w:eastAsiaTheme="majorEastAsia" w:hAnsiTheme="majorHAnsi" w:cs="David" w:hint="cs"/>
          <w:b/>
          <w:sz w:val="32"/>
          <w:szCs w:val="24"/>
          <w:rtl/>
        </w:rPr>
        <w:t xml:space="preserve">(19.8.15) </w:t>
      </w:r>
      <w:r w:rsidR="00590E40">
        <w:rPr>
          <w:rFonts w:asciiTheme="majorHAnsi" w:eastAsiaTheme="majorEastAsia" w:hAnsiTheme="majorHAnsi" w:cs="David" w:hint="cs"/>
          <w:b/>
          <w:sz w:val="32"/>
          <w:szCs w:val="24"/>
          <w:rtl/>
        </w:rPr>
        <w:t>ו-</w:t>
      </w:r>
      <w:r w:rsidR="00680F6C">
        <w:rPr>
          <w:rFonts w:asciiTheme="majorHAnsi" w:eastAsiaTheme="majorEastAsia" w:hAnsiTheme="majorHAnsi" w:cs="David" w:hint="cs"/>
          <w:b/>
          <w:sz w:val="32"/>
          <w:szCs w:val="24"/>
          <w:rtl/>
        </w:rPr>
        <w:t>ע"פ (י-ם</w:t>
      </w:r>
      <w:r w:rsidR="00A13B0C">
        <w:rPr>
          <w:rFonts w:asciiTheme="majorHAnsi" w:eastAsiaTheme="majorEastAsia" w:hAnsiTheme="majorHAnsi" w:cs="David" w:hint="cs"/>
          <w:b/>
          <w:sz w:val="32"/>
          <w:szCs w:val="24"/>
          <w:rtl/>
        </w:rPr>
        <w:t xml:space="preserve">) 43157-09-15 </w:t>
      </w:r>
      <w:r w:rsidR="00A13B0C">
        <w:rPr>
          <w:rFonts w:asciiTheme="majorHAnsi" w:eastAsiaTheme="majorEastAsia" w:hAnsiTheme="majorHAnsi" w:cs="David" w:hint="cs"/>
          <w:bCs/>
          <w:sz w:val="32"/>
          <w:szCs w:val="24"/>
          <w:rtl/>
        </w:rPr>
        <w:t xml:space="preserve">מ"י נ' </w:t>
      </w:r>
      <w:proofErr w:type="spellStart"/>
      <w:r w:rsidR="00A13B0C">
        <w:rPr>
          <w:rFonts w:asciiTheme="majorHAnsi" w:eastAsiaTheme="majorEastAsia" w:hAnsiTheme="majorHAnsi" w:cs="David" w:hint="cs"/>
          <w:bCs/>
          <w:sz w:val="32"/>
          <w:szCs w:val="24"/>
          <w:rtl/>
        </w:rPr>
        <w:t>הוכייזר</w:t>
      </w:r>
      <w:proofErr w:type="spellEnd"/>
      <w:r w:rsidR="00A13B0C">
        <w:rPr>
          <w:rFonts w:asciiTheme="majorHAnsi" w:eastAsiaTheme="majorEastAsia" w:hAnsiTheme="majorHAnsi" w:cs="David" w:hint="cs"/>
          <w:bCs/>
          <w:sz w:val="32"/>
          <w:szCs w:val="24"/>
          <w:rtl/>
        </w:rPr>
        <w:t xml:space="preserve"> </w:t>
      </w:r>
      <w:r w:rsidR="00A13B0C">
        <w:rPr>
          <w:rFonts w:asciiTheme="majorHAnsi" w:eastAsiaTheme="majorEastAsia" w:hAnsiTheme="majorHAnsi" w:cs="David" w:hint="cs"/>
          <w:b/>
          <w:sz w:val="32"/>
          <w:szCs w:val="24"/>
          <w:rtl/>
        </w:rPr>
        <w:t>(21.4.2016)</w:t>
      </w:r>
      <w:r w:rsidR="00590E40">
        <w:rPr>
          <w:rFonts w:asciiTheme="majorHAnsi" w:eastAsiaTheme="majorEastAsia" w:hAnsiTheme="majorHAnsi" w:cs="David" w:hint="cs"/>
          <w:b/>
          <w:sz w:val="32"/>
          <w:szCs w:val="24"/>
          <w:rtl/>
        </w:rPr>
        <w:t xml:space="preserve">, שם אושרה תוספת של 30%. ראו גם עניין </w:t>
      </w:r>
      <w:proofErr w:type="spellStart"/>
      <w:r w:rsidR="00590E40">
        <w:rPr>
          <w:rFonts w:asciiTheme="majorHAnsi" w:eastAsiaTheme="majorEastAsia" w:hAnsiTheme="majorHAnsi" w:cs="David" w:hint="cs"/>
          <w:bCs/>
          <w:sz w:val="32"/>
          <w:szCs w:val="24"/>
          <w:rtl/>
        </w:rPr>
        <w:t>בורדיצקי</w:t>
      </w:r>
      <w:proofErr w:type="spellEnd"/>
      <w:r w:rsidR="00590E40">
        <w:rPr>
          <w:rFonts w:asciiTheme="majorHAnsi" w:eastAsiaTheme="majorEastAsia" w:hAnsiTheme="majorHAnsi" w:cs="David" w:hint="cs"/>
          <w:b/>
          <w:sz w:val="32"/>
          <w:szCs w:val="24"/>
          <w:rtl/>
        </w:rPr>
        <w:t>, לעיל</w:t>
      </w:r>
      <w:r w:rsidR="00A13B0C">
        <w:rPr>
          <w:rFonts w:asciiTheme="majorHAnsi" w:eastAsiaTheme="majorEastAsia" w:hAnsiTheme="majorHAnsi" w:cs="David" w:hint="cs"/>
          <w:b/>
          <w:sz w:val="32"/>
          <w:szCs w:val="24"/>
          <w:rtl/>
        </w:rPr>
        <w:t>)</w:t>
      </w:r>
      <w:r w:rsidR="00590E40">
        <w:rPr>
          <w:rFonts w:asciiTheme="majorHAnsi" w:eastAsiaTheme="majorEastAsia" w:hAnsiTheme="majorHAnsi" w:cs="David" w:hint="cs"/>
          <w:b/>
          <w:sz w:val="32"/>
          <w:szCs w:val="24"/>
          <w:rtl/>
        </w:rPr>
        <w:t>;</w:t>
      </w:r>
      <w:r w:rsidR="00A13B0C">
        <w:rPr>
          <w:rFonts w:asciiTheme="majorHAnsi" w:eastAsiaTheme="majorEastAsia" w:hAnsiTheme="majorHAnsi" w:cs="David" w:hint="cs"/>
          <w:b/>
          <w:sz w:val="32"/>
          <w:szCs w:val="24"/>
          <w:rtl/>
        </w:rPr>
        <w:t xml:space="preserve"> </w:t>
      </w:r>
      <w:r w:rsidR="00590E40">
        <w:rPr>
          <w:rFonts w:asciiTheme="majorHAnsi" w:eastAsiaTheme="majorEastAsia" w:hAnsiTheme="majorHAnsi" w:cs="David" w:hint="cs"/>
          <w:b/>
          <w:sz w:val="32"/>
          <w:szCs w:val="24"/>
          <w:rtl/>
        </w:rPr>
        <w:t xml:space="preserve">טיב הזיכוי לאור אי מתן אמון בעדי התביעה (ראו למשל: ת"פ (ירושלים) 22413-06-13 </w:t>
      </w:r>
      <w:r w:rsidR="00590E40">
        <w:rPr>
          <w:rFonts w:asciiTheme="majorHAnsi" w:eastAsiaTheme="majorEastAsia" w:hAnsiTheme="majorHAnsi" w:cs="David" w:hint="cs"/>
          <w:bCs/>
          <w:sz w:val="32"/>
          <w:szCs w:val="24"/>
          <w:rtl/>
        </w:rPr>
        <w:t xml:space="preserve">מדינת ישראל נ' </w:t>
      </w:r>
      <w:proofErr w:type="spellStart"/>
      <w:r w:rsidR="00590E40">
        <w:rPr>
          <w:rFonts w:asciiTheme="majorHAnsi" w:eastAsiaTheme="majorEastAsia" w:hAnsiTheme="majorHAnsi" w:cs="David" w:hint="cs"/>
          <w:bCs/>
          <w:sz w:val="32"/>
          <w:szCs w:val="24"/>
          <w:rtl/>
        </w:rPr>
        <w:t>פקיה</w:t>
      </w:r>
      <w:proofErr w:type="spellEnd"/>
      <w:r w:rsidR="00590E40">
        <w:rPr>
          <w:rFonts w:asciiTheme="majorHAnsi" w:eastAsiaTheme="majorEastAsia" w:hAnsiTheme="majorHAnsi" w:cs="David" w:hint="cs"/>
          <w:bCs/>
          <w:sz w:val="32"/>
          <w:szCs w:val="24"/>
          <w:rtl/>
        </w:rPr>
        <w:t xml:space="preserve"> </w:t>
      </w:r>
      <w:r w:rsidR="00590E40">
        <w:rPr>
          <w:rFonts w:asciiTheme="majorHAnsi" w:eastAsiaTheme="majorEastAsia" w:hAnsiTheme="majorHAnsi" w:cs="David" w:hint="cs"/>
          <w:b/>
          <w:sz w:val="32"/>
          <w:szCs w:val="24"/>
          <w:rtl/>
        </w:rPr>
        <w:t>(4.7.2017) וגם ת"פ (</w:t>
      </w:r>
      <w:proofErr w:type="spellStart"/>
      <w:r w:rsidR="00590E40">
        <w:rPr>
          <w:rFonts w:asciiTheme="majorHAnsi" w:eastAsiaTheme="majorEastAsia" w:hAnsiTheme="majorHAnsi" w:cs="David" w:hint="cs"/>
          <w:b/>
          <w:sz w:val="32"/>
          <w:szCs w:val="24"/>
          <w:rtl/>
        </w:rPr>
        <w:t>נצ</w:t>
      </w:r>
      <w:proofErr w:type="spellEnd"/>
      <w:r w:rsidR="00590E40">
        <w:rPr>
          <w:rFonts w:asciiTheme="majorHAnsi" w:eastAsiaTheme="majorEastAsia" w:hAnsiTheme="majorHAnsi" w:cs="David" w:hint="cs"/>
          <w:b/>
          <w:sz w:val="32"/>
          <w:szCs w:val="24"/>
          <w:rtl/>
        </w:rPr>
        <w:t xml:space="preserve">') 1546-07 </w:t>
      </w:r>
      <w:r w:rsidR="00590E40" w:rsidRPr="000B2E44">
        <w:rPr>
          <w:rFonts w:asciiTheme="majorHAnsi" w:eastAsiaTheme="majorEastAsia" w:hAnsiTheme="majorHAnsi" w:cs="David" w:hint="eastAsia"/>
          <w:bCs/>
          <w:sz w:val="32"/>
          <w:szCs w:val="24"/>
          <w:rtl/>
        </w:rPr>
        <w:t>אבו</w:t>
      </w:r>
      <w:r w:rsidR="00590E40" w:rsidRPr="000B2E44">
        <w:rPr>
          <w:rFonts w:asciiTheme="majorHAnsi" w:eastAsiaTheme="majorEastAsia" w:hAnsiTheme="majorHAnsi" w:cs="David"/>
          <w:bCs/>
          <w:sz w:val="32"/>
          <w:szCs w:val="24"/>
          <w:rtl/>
        </w:rPr>
        <w:t xml:space="preserve"> </w:t>
      </w:r>
      <w:proofErr w:type="spellStart"/>
      <w:r w:rsidR="00590E40" w:rsidRPr="000B2E44">
        <w:rPr>
          <w:rFonts w:asciiTheme="majorHAnsi" w:eastAsiaTheme="majorEastAsia" w:hAnsiTheme="majorHAnsi" w:cs="David" w:hint="eastAsia"/>
          <w:bCs/>
          <w:sz w:val="32"/>
          <w:szCs w:val="24"/>
          <w:rtl/>
        </w:rPr>
        <w:t>תאיב</w:t>
      </w:r>
      <w:proofErr w:type="spellEnd"/>
      <w:r w:rsidR="00590E40" w:rsidRPr="000B2E44">
        <w:rPr>
          <w:rFonts w:asciiTheme="majorHAnsi" w:eastAsiaTheme="majorEastAsia" w:hAnsiTheme="majorHAnsi" w:cs="David"/>
          <w:bCs/>
          <w:sz w:val="32"/>
          <w:szCs w:val="24"/>
          <w:rtl/>
        </w:rPr>
        <w:t xml:space="preserve"> נ' מ"י</w:t>
      </w:r>
      <w:r w:rsidR="00590E40">
        <w:rPr>
          <w:rFonts w:asciiTheme="majorHAnsi" w:eastAsiaTheme="majorEastAsia" w:hAnsiTheme="majorHAnsi" w:cs="David" w:hint="cs"/>
          <w:b/>
          <w:sz w:val="32"/>
          <w:szCs w:val="24"/>
          <w:rtl/>
        </w:rPr>
        <w:t xml:space="preserve"> (7.11.2011)).</w:t>
      </w:r>
      <w:r w:rsidR="00AB1302">
        <w:rPr>
          <w:rFonts w:asciiTheme="majorHAnsi" w:eastAsiaTheme="majorEastAsia" w:hAnsiTheme="majorHAnsi" w:cs="David" w:hint="cs"/>
          <w:b/>
          <w:sz w:val="32"/>
          <w:szCs w:val="24"/>
          <w:rtl/>
        </w:rPr>
        <w:t xml:space="preserve"> </w:t>
      </w:r>
      <w:r w:rsidR="00590E40">
        <w:rPr>
          <w:rFonts w:asciiTheme="majorHAnsi" w:eastAsiaTheme="majorEastAsia" w:hAnsiTheme="majorHAnsi" w:cs="David" w:hint="cs"/>
          <w:b/>
          <w:sz w:val="32"/>
          <w:szCs w:val="24"/>
          <w:rtl/>
        </w:rPr>
        <w:t xml:space="preserve">יצוין כי </w:t>
      </w:r>
      <w:r w:rsidR="00AB1302">
        <w:rPr>
          <w:rFonts w:asciiTheme="majorHAnsi" w:eastAsiaTheme="majorEastAsia" w:hAnsiTheme="majorHAnsi" w:cs="David" w:hint="cs"/>
          <w:b/>
          <w:sz w:val="32"/>
          <w:szCs w:val="24"/>
          <w:rtl/>
        </w:rPr>
        <w:t xml:space="preserve">בחלק מן המקרים אושרה תוספת גם במקרים בהם הנאשם לא נעצר או נעצר לפרק זמן קצר בלבד (ראו עניין </w:t>
      </w:r>
      <w:proofErr w:type="spellStart"/>
      <w:r w:rsidR="00AB1302">
        <w:rPr>
          <w:rFonts w:asciiTheme="majorHAnsi" w:eastAsiaTheme="majorEastAsia" w:hAnsiTheme="majorHAnsi" w:cs="David" w:hint="cs"/>
          <w:bCs/>
          <w:sz w:val="32"/>
          <w:szCs w:val="24"/>
          <w:rtl/>
        </w:rPr>
        <w:t>הוכייזר</w:t>
      </w:r>
      <w:proofErr w:type="spellEnd"/>
      <w:r w:rsidR="00AB1302">
        <w:rPr>
          <w:rFonts w:asciiTheme="majorHAnsi" w:eastAsiaTheme="majorEastAsia" w:hAnsiTheme="majorHAnsi" w:cs="David" w:hint="cs"/>
          <w:b/>
          <w:sz w:val="32"/>
          <w:szCs w:val="24"/>
          <w:rtl/>
        </w:rPr>
        <w:t xml:space="preserve"> לעיל, ת"פ (ב"ש)</w:t>
      </w:r>
      <w:r w:rsidR="00AB1302">
        <w:rPr>
          <w:rFonts w:asciiTheme="majorHAnsi" w:eastAsiaTheme="majorEastAsia" w:hAnsiTheme="majorHAnsi" w:cs="David" w:hint="cs"/>
          <w:bCs/>
          <w:sz w:val="32"/>
          <w:szCs w:val="24"/>
          <w:rtl/>
        </w:rPr>
        <w:t xml:space="preserve"> </w:t>
      </w:r>
      <w:proofErr w:type="spellStart"/>
      <w:r w:rsidR="00AB1302">
        <w:rPr>
          <w:rFonts w:asciiTheme="majorHAnsi" w:eastAsiaTheme="majorEastAsia" w:hAnsiTheme="majorHAnsi" w:cs="David" w:hint="cs"/>
          <w:bCs/>
          <w:sz w:val="32"/>
          <w:szCs w:val="24"/>
          <w:rtl/>
        </w:rPr>
        <w:t>סגיס</w:t>
      </w:r>
      <w:proofErr w:type="spellEnd"/>
      <w:r w:rsidR="00AB1302">
        <w:rPr>
          <w:rFonts w:asciiTheme="majorHAnsi" w:eastAsiaTheme="majorEastAsia" w:hAnsiTheme="majorHAnsi" w:cs="David" w:hint="cs"/>
          <w:bCs/>
          <w:sz w:val="32"/>
          <w:szCs w:val="24"/>
          <w:rtl/>
        </w:rPr>
        <w:t xml:space="preserve"> נ' מ"י </w:t>
      </w:r>
      <w:r w:rsidR="00AB1302">
        <w:rPr>
          <w:rFonts w:asciiTheme="majorHAnsi" w:eastAsiaTheme="majorEastAsia" w:hAnsiTheme="majorHAnsi" w:cs="David" w:hint="cs"/>
          <w:b/>
          <w:sz w:val="32"/>
          <w:szCs w:val="24"/>
          <w:rtl/>
        </w:rPr>
        <w:t xml:space="preserve">(20.8.2018), ת"פ (פ"ת) 67347-12-18 </w:t>
      </w:r>
      <w:r w:rsidR="00AB1302">
        <w:rPr>
          <w:rFonts w:asciiTheme="majorHAnsi" w:eastAsiaTheme="majorEastAsia" w:hAnsiTheme="majorHAnsi" w:cs="David" w:hint="cs"/>
          <w:bCs/>
          <w:sz w:val="32"/>
          <w:szCs w:val="24"/>
          <w:rtl/>
        </w:rPr>
        <w:t xml:space="preserve">ירדני נ' מ"י </w:t>
      </w:r>
      <w:r w:rsidR="00AB1302">
        <w:rPr>
          <w:rFonts w:asciiTheme="majorHAnsi" w:eastAsiaTheme="majorEastAsia" w:hAnsiTheme="majorHAnsi" w:cs="David" w:hint="cs"/>
          <w:b/>
          <w:sz w:val="32"/>
          <w:szCs w:val="24"/>
          <w:rtl/>
        </w:rPr>
        <w:t>(8.3.2020)).</w:t>
      </w:r>
      <w:r w:rsidR="00AB1302" w:rsidRPr="00817EEF">
        <w:rPr>
          <w:rFonts w:asciiTheme="majorHAnsi" w:eastAsiaTheme="majorEastAsia" w:hAnsiTheme="majorHAnsi" w:cs="David" w:hint="cs"/>
          <w:b/>
          <w:sz w:val="32"/>
          <w:szCs w:val="24"/>
          <w:rtl/>
        </w:rPr>
        <w:t xml:space="preserve"> </w:t>
      </w:r>
    </w:p>
    <w:p w14:paraId="1300315A" w14:textId="278F1CD7" w:rsidR="009D4B32" w:rsidRPr="000B2E44" w:rsidRDefault="009D4B32" w:rsidP="00817EEF">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tl/>
        </w:rPr>
      </w:pPr>
      <w:r>
        <w:rPr>
          <w:rFonts w:asciiTheme="majorHAnsi" w:eastAsiaTheme="majorEastAsia" w:hAnsiTheme="majorHAnsi" w:cs="David" w:hint="cs"/>
          <w:b/>
          <w:sz w:val="32"/>
          <w:szCs w:val="24"/>
          <w:rtl/>
        </w:rPr>
        <w:t xml:space="preserve">מן המקובץ עולה כי הפסיקה הכירה בקשת רחבה של מקרים בהם ראוי ליתן תוספת בגין מאמץ מיוחד, כאשר המשותף לכל המקרים, או לפחות מרביתם, הוא </w:t>
      </w:r>
      <w:r>
        <w:rPr>
          <w:rFonts w:asciiTheme="majorHAnsi" w:eastAsiaTheme="majorEastAsia" w:hAnsiTheme="majorHAnsi" w:cs="David" w:hint="cs"/>
          <w:bCs/>
          <w:sz w:val="32"/>
          <w:szCs w:val="24"/>
          <w:rtl/>
        </w:rPr>
        <w:t>טיב הזיכוי</w:t>
      </w:r>
      <w:r>
        <w:rPr>
          <w:rFonts w:asciiTheme="majorHAnsi" w:eastAsiaTheme="majorEastAsia" w:hAnsiTheme="majorHAnsi" w:cs="David" w:hint="cs"/>
          <w:b/>
          <w:sz w:val="32"/>
          <w:szCs w:val="24"/>
          <w:rtl/>
        </w:rPr>
        <w:t xml:space="preserve"> </w:t>
      </w:r>
      <w:r>
        <w:rPr>
          <w:rFonts w:asciiTheme="majorHAnsi" w:eastAsiaTheme="majorEastAsia" w:hAnsiTheme="majorHAnsi" w:cs="David"/>
          <w:b/>
          <w:sz w:val="32"/>
          <w:szCs w:val="24"/>
          <w:rtl/>
        </w:rPr>
        <w:t>–</w:t>
      </w:r>
      <w:r>
        <w:rPr>
          <w:rFonts w:asciiTheme="majorHAnsi" w:eastAsiaTheme="majorEastAsia" w:hAnsiTheme="majorHAnsi" w:cs="David" w:hint="cs"/>
          <w:b/>
          <w:sz w:val="32"/>
          <w:szCs w:val="24"/>
          <w:rtl/>
        </w:rPr>
        <w:t xml:space="preserve"> קרי, זיכוי מלא או זיכוי בו נותר בליבם של השופטים ספק ממשי אשר לאשמתו של הנאשם או </w:t>
      </w:r>
      <w:r>
        <w:rPr>
          <w:rFonts w:asciiTheme="majorHAnsi" w:eastAsiaTheme="majorEastAsia" w:hAnsiTheme="majorHAnsi" w:cs="David" w:hint="cs"/>
          <w:bCs/>
          <w:sz w:val="32"/>
          <w:szCs w:val="24"/>
          <w:rtl/>
        </w:rPr>
        <w:t>תרומה ייחודית לבירור האמת או נסיבות ייחודיות.</w:t>
      </w:r>
    </w:p>
    <w:p w14:paraId="0564EF75" w14:textId="35DDC5BA" w:rsidR="00424640" w:rsidRPr="00424640" w:rsidRDefault="00AB1302" w:rsidP="00424640">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Pr>
      </w:pPr>
      <w:r>
        <w:rPr>
          <w:rFonts w:asciiTheme="majorHAnsi" w:eastAsiaTheme="majorEastAsia" w:hAnsiTheme="majorHAnsi" w:cs="David" w:hint="cs"/>
          <w:b/>
          <w:sz w:val="32"/>
          <w:szCs w:val="24"/>
          <w:rtl/>
        </w:rPr>
        <w:t>לצד האמור</w:t>
      </w:r>
      <w:r w:rsidR="00064D36">
        <w:rPr>
          <w:rFonts w:asciiTheme="majorHAnsi" w:eastAsiaTheme="majorEastAsia" w:hAnsiTheme="majorHAnsi" w:cs="David" w:hint="cs"/>
          <w:b/>
          <w:sz w:val="32"/>
          <w:szCs w:val="24"/>
          <w:rtl/>
        </w:rPr>
        <w:t xml:space="preserve">, שופטי הרוב סבורים כי הזכאות לתוספת הקבועה בתקנה 9(ב) לתקנות, </w:t>
      </w:r>
      <w:r w:rsidR="00424640" w:rsidRPr="00424640">
        <w:rPr>
          <w:rFonts w:asciiTheme="majorHAnsi" w:eastAsiaTheme="majorEastAsia" w:hAnsiTheme="majorHAnsi" w:cs="David" w:hint="cs"/>
          <w:b/>
          <w:sz w:val="32"/>
          <w:szCs w:val="24"/>
          <w:rtl/>
        </w:rPr>
        <w:t xml:space="preserve">מוצדקת במקרים חריגים, </w:t>
      </w:r>
      <w:r w:rsidR="00424640">
        <w:rPr>
          <w:rFonts w:asciiTheme="majorHAnsi" w:eastAsiaTheme="majorEastAsia" w:hAnsiTheme="majorHAnsi" w:cs="David" w:hint="cs"/>
          <w:b/>
          <w:sz w:val="32"/>
          <w:szCs w:val="24"/>
          <w:rtl/>
        </w:rPr>
        <w:t>שבהם</w:t>
      </w:r>
      <w:r w:rsidR="00424640" w:rsidRPr="00424640">
        <w:rPr>
          <w:rFonts w:asciiTheme="majorHAnsi" w:eastAsiaTheme="majorEastAsia" w:hAnsiTheme="majorHAnsi" w:cs="David" w:hint="cs"/>
          <w:b/>
          <w:sz w:val="32"/>
          <w:szCs w:val="24"/>
          <w:rtl/>
        </w:rPr>
        <w:t xml:space="preserve"> </w:t>
      </w:r>
      <w:r w:rsidR="00424640" w:rsidRPr="000B2E44">
        <w:rPr>
          <w:rFonts w:asciiTheme="majorHAnsi" w:eastAsiaTheme="majorEastAsia" w:hAnsiTheme="majorHAnsi" w:cs="David" w:hint="eastAsia"/>
          <w:bCs/>
          <w:sz w:val="32"/>
          <w:szCs w:val="24"/>
          <w:rtl/>
        </w:rPr>
        <w:t>מתקיימת</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תרומה</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ייחודית</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ומשמעותית</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של</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ההגנה</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לבירור</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האמת</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ולניהול</w:t>
      </w:r>
      <w:r w:rsidR="00424640" w:rsidRPr="000B2E44">
        <w:rPr>
          <w:rFonts w:asciiTheme="majorHAnsi" w:eastAsiaTheme="majorEastAsia" w:hAnsiTheme="majorHAnsi" w:cs="David"/>
          <w:bCs/>
          <w:sz w:val="32"/>
          <w:szCs w:val="24"/>
          <w:rtl/>
        </w:rPr>
        <w:t xml:space="preserve"> </w:t>
      </w:r>
      <w:r w:rsidR="00424640" w:rsidRPr="000B2E44">
        <w:rPr>
          <w:rFonts w:asciiTheme="majorHAnsi" w:eastAsiaTheme="majorEastAsia" w:hAnsiTheme="majorHAnsi" w:cs="David" w:hint="eastAsia"/>
          <w:bCs/>
          <w:sz w:val="32"/>
          <w:szCs w:val="24"/>
          <w:rtl/>
        </w:rPr>
        <w:t>המשפט</w:t>
      </w:r>
      <w:r w:rsidR="00424640" w:rsidRPr="00424640">
        <w:rPr>
          <w:rFonts w:asciiTheme="majorHAnsi" w:eastAsiaTheme="majorEastAsia" w:hAnsiTheme="majorHAnsi" w:cs="David" w:hint="cs"/>
          <w:b/>
          <w:sz w:val="32"/>
          <w:szCs w:val="24"/>
          <w:rtl/>
        </w:rPr>
        <w:t xml:space="preserve">. </w:t>
      </w:r>
      <w:r w:rsidR="00424640" w:rsidRPr="00424640">
        <w:rPr>
          <w:rFonts w:asciiTheme="majorHAnsi" w:eastAsiaTheme="majorEastAsia" w:hAnsiTheme="majorHAnsi" w:cs="David" w:hint="eastAsia"/>
          <w:b/>
          <w:sz w:val="32"/>
          <w:szCs w:val="24"/>
          <w:rtl/>
        </w:rPr>
        <w:t>תרומה</w:t>
      </w:r>
      <w:r w:rsidR="00424640" w:rsidRPr="00424640">
        <w:rPr>
          <w:rFonts w:asciiTheme="majorHAnsi" w:eastAsiaTheme="majorEastAsia" w:hAnsiTheme="majorHAnsi" w:cs="David"/>
          <w:b/>
          <w:sz w:val="32"/>
          <w:szCs w:val="24"/>
          <w:rtl/>
        </w:rPr>
        <w:t xml:space="preserve"> כזאת, זיה</w:t>
      </w:r>
      <w:r w:rsidR="00B442B3">
        <w:rPr>
          <w:rFonts w:asciiTheme="majorHAnsi" w:eastAsiaTheme="majorEastAsia" w:hAnsiTheme="majorHAnsi" w:cs="David" w:hint="cs"/>
          <w:b/>
          <w:sz w:val="32"/>
          <w:szCs w:val="24"/>
          <w:rtl/>
        </w:rPr>
        <w:t>ו</w:t>
      </w:r>
      <w:r w:rsidR="00424640">
        <w:rPr>
          <w:rFonts w:asciiTheme="majorHAnsi" w:eastAsiaTheme="majorEastAsia" w:hAnsiTheme="majorHAnsi" w:cs="David" w:hint="cs"/>
          <w:b/>
          <w:sz w:val="32"/>
          <w:szCs w:val="24"/>
          <w:rtl/>
        </w:rPr>
        <w:t xml:space="preserve"> </w:t>
      </w:r>
      <w:r w:rsidR="00B442B3">
        <w:rPr>
          <w:rFonts w:asciiTheme="majorHAnsi" w:eastAsiaTheme="majorEastAsia" w:hAnsiTheme="majorHAnsi" w:cs="David" w:hint="cs"/>
          <w:b/>
          <w:sz w:val="32"/>
          <w:szCs w:val="24"/>
          <w:rtl/>
        </w:rPr>
        <w:t>רוב</w:t>
      </w:r>
      <w:r w:rsidR="00424640">
        <w:rPr>
          <w:rFonts w:asciiTheme="majorHAnsi" w:eastAsiaTheme="majorEastAsia" w:hAnsiTheme="majorHAnsi" w:cs="David" w:hint="cs"/>
          <w:b/>
          <w:sz w:val="32"/>
          <w:szCs w:val="24"/>
          <w:rtl/>
        </w:rPr>
        <w:t xml:space="preserve"> </w:t>
      </w:r>
      <w:r w:rsidR="00B442B3">
        <w:rPr>
          <w:rFonts w:asciiTheme="majorHAnsi" w:eastAsiaTheme="majorEastAsia" w:hAnsiTheme="majorHAnsi" w:cs="David" w:hint="cs"/>
          <w:b/>
          <w:sz w:val="32"/>
          <w:szCs w:val="24"/>
          <w:rtl/>
        </w:rPr>
        <w:t>השופטים</w:t>
      </w:r>
      <w:r w:rsidR="00424640">
        <w:rPr>
          <w:rFonts w:asciiTheme="majorHAnsi" w:eastAsiaTheme="majorEastAsia" w:hAnsiTheme="majorHAnsi" w:cs="David" w:hint="cs"/>
          <w:b/>
          <w:sz w:val="32"/>
          <w:szCs w:val="24"/>
          <w:rtl/>
        </w:rPr>
        <w:t xml:space="preserve"> </w:t>
      </w:r>
      <w:r w:rsidR="00424640" w:rsidRPr="00424640">
        <w:rPr>
          <w:rFonts w:asciiTheme="majorHAnsi" w:eastAsiaTheme="majorEastAsia" w:hAnsiTheme="majorHAnsi" w:cs="David" w:hint="eastAsia"/>
          <w:b/>
          <w:sz w:val="32"/>
          <w:szCs w:val="24"/>
          <w:rtl/>
        </w:rPr>
        <w:t>במקרה</w:t>
      </w:r>
      <w:r w:rsidR="00424640" w:rsidRPr="00424640">
        <w:rPr>
          <w:rFonts w:asciiTheme="majorHAnsi" w:eastAsiaTheme="majorEastAsia" w:hAnsiTheme="majorHAnsi" w:cs="David"/>
          <w:b/>
          <w:sz w:val="32"/>
          <w:szCs w:val="24"/>
          <w:rtl/>
        </w:rPr>
        <w:t xml:space="preserve"> שלפנינו.</w:t>
      </w:r>
    </w:p>
    <w:p w14:paraId="0C431B59" w14:textId="041119C7" w:rsidR="00424640" w:rsidRPr="00424640" w:rsidRDefault="00424640" w:rsidP="00424640">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Pr>
      </w:pPr>
      <w:r w:rsidRPr="00424640">
        <w:rPr>
          <w:rFonts w:asciiTheme="majorHAnsi" w:eastAsiaTheme="majorEastAsia" w:hAnsiTheme="majorHAnsi" w:cs="David" w:hint="cs"/>
          <w:b/>
          <w:bCs/>
          <w:sz w:val="32"/>
          <w:szCs w:val="24"/>
          <w:rtl/>
        </w:rPr>
        <w:t>ראשית</w:t>
      </w:r>
      <w:r w:rsidRPr="00424640">
        <w:rPr>
          <w:rFonts w:asciiTheme="majorHAnsi" w:eastAsiaTheme="majorEastAsia" w:hAnsiTheme="majorHAnsi" w:cs="David" w:hint="cs"/>
          <w:b/>
          <w:sz w:val="32"/>
          <w:szCs w:val="24"/>
          <w:rtl/>
        </w:rPr>
        <w:t xml:space="preserve">, ההגנה ריפאה, ולו באופן חלקי, חלק מהפגמים שנפלו בחקירת </w:t>
      </w:r>
      <w:r w:rsidR="00B442B3">
        <w:rPr>
          <w:rFonts w:asciiTheme="majorHAnsi" w:eastAsiaTheme="majorEastAsia" w:hAnsiTheme="majorHAnsi" w:cs="David" w:hint="cs"/>
          <w:b/>
          <w:sz w:val="32"/>
          <w:szCs w:val="24"/>
          <w:rtl/>
        </w:rPr>
        <w:t>המבקש</w:t>
      </w:r>
      <w:r w:rsidRPr="00424640">
        <w:rPr>
          <w:rFonts w:asciiTheme="majorHAnsi" w:eastAsiaTheme="majorEastAsia" w:hAnsiTheme="majorHAnsi" w:cs="David" w:hint="cs"/>
          <w:b/>
          <w:sz w:val="32"/>
          <w:szCs w:val="24"/>
          <w:rtl/>
        </w:rPr>
        <w:t xml:space="preserve">. כך למשל, השוותה בעצמה בין התכתובות שהופקו ממכשירו הסלולרי של המבקש לאלה שהביאה המתלוננת לחוקריה, תוך שהצביעה על מחיקת הודעות חשובות ורלוונטיות לבירור המשפט, בנוסף לאלה שהמתלוננת סיפרה בתחילת החקירה שמחקה בעצמה. </w:t>
      </w:r>
      <w:r w:rsidR="00817EEF">
        <w:rPr>
          <w:rFonts w:asciiTheme="majorHAnsi" w:eastAsiaTheme="majorEastAsia" w:hAnsiTheme="majorHAnsi" w:cs="David" w:hint="cs"/>
          <w:sz w:val="32"/>
          <w:szCs w:val="24"/>
          <w:rtl/>
        </w:rPr>
        <w:t xml:space="preserve">יצוין </w:t>
      </w:r>
      <w:r w:rsidR="00FB279B">
        <w:rPr>
          <w:rFonts w:asciiTheme="majorHAnsi" w:eastAsiaTheme="majorEastAsia" w:hAnsiTheme="majorHAnsi" w:cs="David" w:hint="cs"/>
          <w:sz w:val="32"/>
          <w:szCs w:val="24"/>
          <w:rtl/>
        </w:rPr>
        <w:t xml:space="preserve">כי הגם שמדובר בפעולה שמצופה היה כי ההגנה תערוך, הרי שאין להתעלם מכך שעוד קודם לכן, מצופה היה כי פעולה זו תבוצע על-ידי הגוף החוקר, וכי מכל מקום </w:t>
      </w:r>
      <w:r w:rsidR="00817EEF">
        <w:rPr>
          <w:rFonts w:asciiTheme="majorHAnsi" w:eastAsiaTheme="majorEastAsia" w:hAnsiTheme="majorHAnsi" w:cs="David" w:hint="cs"/>
          <w:sz w:val="32"/>
          <w:szCs w:val="24"/>
          <w:rtl/>
        </w:rPr>
        <w:t>מדובר בפעולה מורכבת</w:t>
      </w:r>
      <w:r w:rsidR="00FB279B">
        <w:rPr>
          <w:rFonts w:asciiTheme="majorHAnsi" w:eastAsiaTheme="majorEastAsia" w:hAnsiTheme="majorHAnsi" w:cs="David" w:hint="cs"/>
          <w:sz w:val="32"/>
          <w:szCs w:val="24"/>
          <w:rtl/>
        </w:rPr>
        <w:t xml:space="preserve"> וסיזיפית, בשים לב</w:t>
      </w:r>
      <w:r w:rsidR="00817EEF">
        <w:rPr>
          <w:rFonts w:asciiTheme="majorHAnsi" w:eastAsiaTheme="majorEastAsia" w:hAnsiTheme="majorHAnsi" w:cs="David" w:hint="cs"/>
          <w:sz w:val="32"/>
          <w:szCs w:val="24"/>
          <w:rtl/>
        </w:rPr>
        <w:t xml:space="preserve"> </w:t>
      </w:r>
      <w:r w:rsidR="00FB279B">
        <w:rPr>
          <w:rFonts w:asciiTheme="majorHAnsi" w:eastAsiaTheme="majorEastAsia" w:hAnsiTheme="majorHAnsi" w:cs="David" w:hint="cs"/>
          <w:sz w:val="32"/>
          <w:szCs w:val="24"/>
          <w:rtl/>
        </w:rPr>
        <w:t>ל</w:t>
      </w:r>
      <w:r w:rsidR="00817EEF">
        <w:rPr>
          <w:rFonts w:asciiTheme="majorHAnsi" w:eastAsiaTheme="majorEastAsia" w:hAnsiTheme="majorHAnsi" w:cs="David" w:hint="cs"/>
          <w:sz w:val="32"/>
          <w:szCs w:val="24"/>
          <w:rtl/>
        </w:rPr>
        <w:t xml:space="preserve">היקף החומר שהופק מהמכשירים הסלולריים של המבקש והמתלוננת. </w:t>
      </w:r>
    </w:p>
    <w:p w14:paraId="057CCF85" w14:textId="42BA980A" w:rsidR="00424640" w:rsidRPr="00424640" w:rsidRDefault="00424640" w:rsidP="00424640">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Pr>
      </w:pPr>
      <w:r w:rsidRPr="00424640">
        <w:rPr>
          <w:rFonts w:asciiTheme="majorHAnsi" w:eastAsiaTheme="majorEastAsia" w:hAnsiTheme="majorHAnsi" w:cs="David" w:hint="cs"/>
          <w:b/>
          <w:bCs/>
          <w:sz w:val="32"/>
          <w:szCs w:val="24"/>
          <w:rtl/>
        </w:rPr>
        <w:lastRenderedPageBreak/>
        <w:t xml:space="preserve">שנית, </w:t>
      </w:r>
      <w:r w:rsidRPr="00424640">
        <w:rPr>
          <w:rFonts w:asciiTheme="majorHAnsi" w:eastAsiaTheme="majorEastAsia" w:hAnsiTheme="majorHAnsi" w:cs="David" w:hint="cs"/>
          <w:b/>
          <w:sz w:val="32"/>
          <w:szCs w:val="24"/>
          <w:rtl/>
        </w:rPr>
        <w:t>פעלה ההגנה להבאת ראיות עצמאיות ורלוונטיות לבירור נקודות מרכזיות במשפט, כגון היחס של המתלוננת לחניקות בעת קיום מגע מיני. בהקשר זה, ולאור הרלוונטיות הייחודית למשפט, התרנו את עדותו של סמל מ' ל', כחריג לכלל האוסר על חקירת עברה המיני של מתלוננת</w:t>
      </w:r>
      <w:r w:rsidR="00FB279B">
        <w:rPr>
          <w:rFonts w:asciiTheme="majorHAnsi" w:eastAsiaTheme="majorEastAsia" w:hAnsiTheme="majorHAnsi" w:cs="David" w:hint="cs"/>
          <w:b/>
          <w:sz w:val="32"/>
          <w:szCs w:val="24"/>
          <w:rtl/>
        </w:rPr>
        <w:t>. זה המקום לשוב ולהזכיר כי הפסיקה הכירה בהבאת ראיות עצמאיות ואיתור עדים כנימוק המבסס היעתרות לבקשה לקבלת תוספת מיוחדת (</w:t>
      </w:r>
      <w:r w:rsidR="00064D36">
        <w:rPr>
          <w:rFonts w:asciiTheme="majorHAnsi" w:eastAsiaTheme="majorEastAsia" w:hAnsiTheme="majorHAnsi" w:cs="David" w:hint="cs"/>
          <w:b/>
          <w:sz w:val="32"/>
          <w:szCs w:val="24"/>
          <w:rtl/>
        </w:rPr>
        <w:t xml:space="preserve">ראו עניין </w:t>
      </w:r>
      <w:proofErr w:type="spellStart"/>
      <w:r w:rsidR="00064D36">
        <w:rPr>
          <w:rFonts w:asciiTheme="majorHAnsi" w:eastAsiaTheme="majorEastAsia" w:hAnsiTheme="majorHAnsi" w:cs="David" w:hint="cs"/>
          <w:bCs/>
          <w:sz w:val="32"/>
          <w:szCs w:val="24"/>
          <w:rtl/>
        </w:rPr>
        <w:t>הוכרייז</w:t>
      </w:r>
      <w:proofErr w:type="spellEnd"/>
      <w:r w:rsidR="00064D36">
        <w:rPr>
          <w:rFonts w:asciiTheme="majorHAnsi" w:eastAsiaTheme="majorEastAsia" w:hAnsiTheme="majorHAnsi" w:cs="David" w:hint="cs"/>
          <w:bCs/>
          <w:sz w:val="32"/>
          <w:szCs w:val="24"/>
          <w:rtl/>
        </w:rPr>
        <w:t xml:space="preserve"> </w:t>
      </w:r>
      <w:r w:rsidR="00064D36">
        <w:rPr>
          <w:rFonts w:asciiTheme="majorHAnsi" w:eastAsiaTheme="majorEastAsia" w:hAnsiTheme="majorHAnsi" w:cs="David" w:hint="cs"/>
          <w:b/>
          <w:sz w:val="32"/>
          <w:szCs w:val="24"/>
          <w:rtl/>
        </w:rPr>
        <w:t xml:space="preserve">ועניין </w:t>
      </w:r>
      <w:proofErr w:type="spellStart"/>
      <w:r w:rsidR="00064D36">
        <w:rPr>
          <w:rFonts w:asciiTheme="majorHAnsi" w:eastAsiaTheme="majorEastAsia" w:hAnsiTheme="majorHAnsi" w:cs="David" w:hint="cs"/>
          <w:bCs/>
          <w:sz w:val="32"/>
          <w:szCs w:val="24"/>
          <w:rtl/>
        </w:rPr>
        <w:t>בורדיצקי</w:t>
      </w:r>
      <w:proofErr w:type="spellEnd"/>
      <w:r w:rsidR="00064D36">
        <w:rPr>
          <w:rFonts w:asciiTheme="majorHAnsi" w:eastAsiaTheme="majorEastAsia" w:hAnsiTheme="majorHAnsi" w:cs="David" w:hint="cs"/>
          <w:b/>
          <w:sz w:val="32"/>
          <w:szCs w:val="24"/>
          <w:rtl/>
        </w:rPr>
        <w:t>, לעיל)</w:t>
      </w:r>
      <w:r w:rsidRPr="00424640">
        <w:rPr>
          <w:rFonts w:asciiTheme="majorHAnsi" w:eastAsiaTheme="majorEastAsia" w:hAnsiTheme="majorHAnsi" w:cs="David" w:hint="cs"/>
          <w:b/>
          <w:sz w:val="32"/>
          <w:szCs w:val="24"/>
          <w:rtl/>
        </w:rPr>
        <w:t>.</w:t>
      </w:r>
      <w:r w:rsidR="00FB279B">
        <w:rPr>
          <w:rFonts w:asciiTheme="majorHAnsi" w:eastAsiaTheme="majorEastAsia" w:hAnsiTheme="majorHAnsi" w:cs="David" w:hint="cs"/>
          <w:b/>
          <w:sz w:val="32"/>
          <w:szCs w:val="24"/>
          <w:rtl/>
        </w:rPr>
        <w:t xml:space="preserve"> </w:t>
      </w:r>
      <w:r w:rsidRPr="00424640">
        <w:rPr>
          <w:rFonts w:asciiTheme="majorHAnsi" w:eastAsiaTheme="majorEastAsia" w:hAnsiTheme="majorHAnsi" w:cs="David" w:hint="cs"/>
          <w:b/>
          <w:sz w:val="32"/>
          <w:szCs w:val="24"/>
          <w:rtl/>
        </w:rPr>
        <w:t xml:space="preserve">אשר למימון הפעולות שבוצעו כדי להגיע לראיות אלה, נתייחס בהמשך. </w:t>
      </w:r>
    </w:p>
    <w:p w14:paraId="2031DEE9" w14:textId="0B678603" w:rsidR="00424640" w:rsidRPr="00424640" w:rsidRDefault="00424640" w:rsidP="00424640">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Pr>
      </w:pPr>
      <w:r w:rsidRPr="00424640">
        <w:rPr>
          <w:rFonts w:asciiTheme="majorHAnsi" w:eastAsiaTheme="majorEastAsia" w:hAnsiTheme="majorHAnsi" w:cs="David" w:hint="cs"/>
          <w:b/>
          <w:bCs/>
          <w:sz w:val="32"/>
          <w:szCs w:val="24"/>
          <w:rtl/>
        </w:rPr>
        <w:t xml:space="preserve">שלישית, </w:t>
      </w:r>
      <w:r w:rsidRPr="00424640">
        <w:rPr>
          <w:rFonts w:asciiTheme="majorHAnsi" w:eastAsiaTheme="majorEastAsia" w:hAnsiTheme="majorHAnsi" w:cs="David" w:hint="cs"/>
          <w:b/>
          <w:sz w:val="32"/>
          <w:szCs w:val="24"/>
          <w:rtl/>
        </w:rPr>
        <w:t xml:space="preserve">ובכל הנוגע לניהול המשפט עצמו, </w:t>
      </w:r>
      <w:r w:rsidR="00FB279B">
        <w:rPr>
          <w:rFonts w:asciiTheme="majorHAnsi" w:eastAsiaTheme="majorEastAsia" w:hAnsiTheme="majorHAnsi" w:cs="David" w:hint="cs"/>
          <w:b/>
          <w:sz w:val="32"/>
          <w:szCs w:val="24"/>
          <w:rtl/>
        </w:rPr>
        <w:t xml:space="preserve">נזכיר כי לרוב הישיבות התייצבו שני עורכי דין, באופן המבסס אף הוא, כמפורט לעיל, מאמץ מיוחד של צוות ההגנה (ראו: </w:t>
      </w:r>
      <w:r w:rsidR="00DC63E0" w:rsidRPr="000B2E44">
        <w:rPr>
          <w:rFonts w:asciiTheme="majorHAnsi" w:eastAsiaTheme="majorEastAsia" w:hAnsiTheme="majorHAnsi" w:cs="David" w:hint="eastAsia"/>
          <w:bCs/>
          <w:sz w:val="32"/>
          <w:szCs w:val="24"/>
          <w:rtl/>
        </w:rPr>
        <w:t>עניין</w:t>
      </w:r>
      <w:r w:rsidR="00DC63E0" w:rsidRPr="000B2E44">
        <w:rPr>
          <w:rFonts w:asciiTheme="majorHAnsi" w:eastAsiaTheme="majorEastAsia" w:hAnsiTheme="majorHAnsi" w:cs="David"/>
          <w:bCs/>
          <w:sz w:val="32"/>
          <w:szCs w:val="24"/>
          <w:rtl/>
        </w:rPr>
        <w:t xml:space="preserve"> </w:t>
      </w:r>
      <w:r w:rsidR="00DC63E0" w:rsidRPr="000B2E44">
        <w:rPr>
          <w:rFonts w:asciiTheme="majorHAnsi" w:eastAsiaTheme="majorEastAsia" w:hAnsiTheme="majorHAnsi" w:cs="David" w:hint="eastAsia"/>
          <w:bCs/>
          <w:sz w:val="32"/>
          <w:szCs w:val="24"/>
          <w:rtl/>
        </w:rPr>
        <w:t>נמרי</w:t>
      </w:r>
      <w:r w:rsidR="00DC63E0">
        <w:rPr>
          <w:rFonts w:asciiTheme="majorHAnsi" w:eastAsiaTheme="majorEastAsia" w:hAnsiTheme="majorHAnsi" w:cs="David" w:hint="cs"/>
          <w:b/>
          <w:sz w:val="32"/>
          <w:szCs w:val="24"/>
          <w:rtl/>
        </w:rPr>
        <w:t xml:space="preserve"> לעיל). מכל מקום מדובר במספר רב של עדים, חקירות מורכבות ורגישות. עוד נזכיר כי</w:t>
      </w:r>
      <w:r w:rsidR="00FB279B">
        <w:rPr>
          <w:rFonts w:asciiTheme="majorHAnsi" w:eastAsiaTheme="majorEastAsia" w:hAnsiTheme="majorHAnsi" w:cs="David" w:hint="cs"/>
          <w:b/>
          <w:sz w:val="32"/>
          <w:szCs w:val="24"/>
          <w:rtl/>
        </w:rPr>
        <w:t xml:space="preserve"> </w:t>
      </w:r>
      <w:r w:rsidR="00DC63E0">
        <w:rPr>
          <w:rFonts w:asciiTheme="majorHAnsi" w:eastAsiaTheme="majorEastAsia" w:hAnsiTheme="majorHAnsi" w:cs="David" w:hint="cs"/>
          <w:b/>
          <w:sz w:val="32"/>
          <w:szCs w:val="24"/>
          <w:rtl/>
        </w:rPr>
        <w:t>ניכר ש</w:t>
      </w:r>
      <w:r w:rsidRPr="00424640">
        <w:rPr>
          <w:rFonts w:asciiTheme="majorHAnsi" w:eastAsiaTheme="majorEastAsia" w:hAnsiTheme="majorHAnsi" w:cs="David" w:hint="cs"/>
          <w:b/>
          <w:sz w:val="32"/>
          <w:szCs w:val="24"/>
          <w:rtl/>
        </w:rPr>
        <w:t xml:space="preserve">ההגנה עשתה מאמצים כבירים על מנת, מחד גיסא, להעניק לנאשם הגנה מרבית, אך מאידך גיסא, לשמור על כבודה של המתלוננת. </w:t>
      </w:r>
      <w:proofErr w:type="spellStart"/>
      <w:r w:rsidRPr="00424640">
        <w:rPr>
          <w:rFonts w:asciiTheme="majorHAnsi" w:eastAsiaTheme="majorEastAsia" w:hAnsiTheme="majorHAnsi" w:cs="David" w:hint="cs"/>
          <w:b/>
          <w:sz w:val="32"/>
          <w:szCs w:val="24"/>
          <w:rtl/>
        </w:rPr>
        <w:t>ודוקו</w:t>
      </w:r>
      <w:proofErr w:type="spellEnd"/>
      <w:r w:rsidRPr="00424640">
        <w:rPr>
          <w:rFonts w:asciiTheme="majorHAnsi" w:eastAsiaTheme="majorEastAsia" w:hAnsiTheme="majorHAnsi" w:cs="David" w:hint="cs"/>
          <w:b/>
          <w:sz w:val="32"/>
          <w:szCs w:val="24"/>
          <w:rtl/>
        </w:rPr>
        <w:t>, אין עוררין על כך כי החקירה הנגדית הייתה קשה מאוד עבורה, אולם מצאנו שהסנגורים כיבדו את המתלוננת, הסכימו לבקשותיה להפסקות, גם בנקודות קריטיות של</w:t>
      </w:r>
      <w:r w:rsidR="004B08A2">
        <w:rPr>
          <w:rFonts w:asciiTheme="majorHAnsi" w:eastAsiaTheme="majorEastAsia" w:hAnsiTheme="majorHAnsi" w:cs="David" w:hint="cs"/>
          <w:b/>
          <w:sz w:val="32"/>
          <w:szCs w:val="24"/>
          <w:rtl/>
        </w:rPr>
        <w:t xml:space="preserve"> </w:t>
      </w:r>
      <w:r w:rsidRPr="00424640">
        <w:rPr>
          <w:rFonts w:asciiTheme="majorHAnsi" w:eastAsiaTheme="majorEastAsia" w:hAnsiTheme="majorHAnsi" w:cs="David" w:hint="cs"/>
          <w:b/>
          <w:sz w:val="32"/>
          <w:szCs w:val="24"/>
          <w:rtl/>
        </w:rPr>
        <w:t>החקירה הנגדית והתנהלו ברגישות כלפיה.</w:t>
      </w:r>
      <w:r w:rsidR="00064D36">
        <w:rPr>
          <w:rFonts w:asciiTheme="majorHAnsi" w:eastAsiaTheme="majorEastAsia" w:hAnsiTheme="majorHAnsi" w:cs="David" w:hint="cs"/>
          <w:sz w:val="32"/>
          <w:szCs w:val="24"/>
          <w:rtl/>
        </w:rPr>
        <w:t xml:space="preserve"> דברים אלה מצטרפים לשיקולים הכלליים הקשורים לניהול ההליך, כפי שפורטו לעיל.</w:t>
      </w:r>
    </w:p>
    <w:p w14:paraId="34414FF6" w14:textId="1D8CD46B" w:rsidR="00424640" w:rsidRPr="00424640" w:rsidRDefault="00424640" w:rsidP="004B08A2">
      <w:pPr>
        <w:numPr>
          <w:ilvl w:val="0"/>
          <w:numId w:val="10"/>
        </w:numPr>
        <w:shd w:val="clear" w:color="auto" w:fill="FFFFFF"/>
        <w:spacing w:line="360" w:lineRule="auto"/>
        <w:contextualSpacing/>
        <w:jc w:val="both"/>
        <w:rPr>
          <w:rFonts w:asciiTheme="majorHAnsi" w:eastAsiaTheme="majorEastAsia" w:hAnsiTheme="majorHAnsi" w:cs="David"/>
          <w:b/>
          <w:bCs/>
          <w:sz w:val="32"/>
          <w:szCs w:val="24"/>
          <w:u w:val="single"/>
        </w:rPr>
      </w:pPr>
      <w:r w:rsidRPr="004B08A2">
        <w:rPr>
          <w:rFonts w:asciiTheme="majorHAnsi" w:eastAsiaTheme="majorEastAsia" w:hAnsiTheme="majorHAnsi" w:cs="David" w:hint="cs"/>
          <w:b/>
          <w:sz w:val="32"/>
          <w:szCs w:val="24"/>
          <w:rtl/>
        </w:rPr>
        <w:t>לאור האמור לעיל, מצא</w:t>
      </w:r>
      <w:r w:rsidR="00B442B3">
        <w:rPr>
          <w:rFonts w:asciiTheme="majorHAnsi" w:eastAsiaTheme="majorEastAsia" w:hAnsiTheme="majorHAnsi" w:cs="David" w:hint="cs"/>
          <w:b/>
          <w:sz w:val="32"/>
          <w:szCs w:val="24"/>
          <w:rtl/>
        </w:rPr>
        <w:t>ו</w:t>
      </w:r>
      <w:r w:rsidRPr="004B08A2">
        <w:rPr>
          <w:rFonts w:asciiTheme="majorHAnsi" w:eastAsiaTheme="majorEastAsia" w:hAnsiTheme="majorHAnsi" w:cs="David" w:hint="cs"/>
          <w:b/>
          <w:sz w:val="32"/>
          <w:szCs w:val="24"/>
          <w:rtl/>
        </w:rPr>
        <w:t xml:space="preserve"> </w:t>
      </w:r>
      <w:r w:rsidR="00B442B3" w:rsidRPr="00B442B3">
        <w:rPr>
          <w:rFonts w:asciiTheme="majorHAnsi" w:eastAsiaTheme="majorEastAsia" w:hAnsiTheme="majorHAnsi" w:cs="David" w:hint="cs"/>
          <w:bCs/>
          <w:sz w:val="32"/>
          <w:szCs w:val="24"/>
          <w:rtl/>
        </w:rPr>
        <w:t>רוב</w:t>
      </w:r>
      <w:r w:rsidR="00B442B3">
        <w:rPr>
          <w:rFonts w:asciiTheme="majorHAnsi" w:eastAsiaTheme="majorEastAsia" w:hAnsiTheme="majorHAnsi" w:cs="David" w:hint="cs"/>
          <w:b/>
          <w:sz w:val="32"/>
          <w:szCs w:val="24"/>
          <w:rtl/>
        </w:rPr>
        <w:t xml:space="preserve"> ה</w:t>
      </w:r>
      <w:r w:rsidR="004B08A2" w:rsidRPr="004B08A2">
        <w:rPr>
          <w:rFonts w:asciiTheme="majorHAnsi" w:eastAsiaTheme="majorEastAsia" w:hAnsiTheme="majorHAnsi" w:cs="David" w:hint="cs"/>
          <w:b/>
          <w:sz w:val="32"/>
          <w:szCs w:val="24"/>
          <w:rtl/>
        </w:rPr>
        <w:t>שופט</w:t>
      </w:r>
      <w:r w:rsidR="00B442B3">
        <w:rPr>
          <w:rFonts w:asciiTheme="majorHAnsi" w:eastAsiaTheme="majorEastAsia" w:hAnsiTheme="majorHAnsi" w:cs="David" w:hint="cs"/>
          <w:b/>
          <w:sz w:val="32"/>
          <w:szCs w:val="24"/>
          <w:rtl/>
        </w:rPr>
        <w:t>ים</w:t>
      </w:r>
      <w:r w:rsidR="004B08A2" w:rsidRPr="004B08A2">
        <w:rPr>
          <w:rFonts w:asciiTheme="majorHAnsi" w:eastAsiaTheme="majorEastAsia" w:hAnsiTheme="majorHAnsi" w:cs="David" w:hint="cs"/>
          <w:b/>
          <w:sz w:val="32"/>
          <w:szCs w:val="24"/>
          <w:rtl/>
        </w:rPr>
        <w:t xml:space="preserve"> </w:t>
      </w:r>
      <w:r w:rsidRPr="004B08A2">
        <w:rPr>
          <w:rFonts w:asciiTheme="majorHAnsi" w:eastAsiaTheme="majorEastAsia" w:hAnsiTheme="majorHAnsi" w:cs="David" w:hint="cs"/>
          <w:b/>
          <w:sz w:val="32"/>
          <w:szCs w:val="24"/>
          <w:rtl/>
        </w:rPr>
        <w:t xml:space="preserve">כי מן הצדק ליתן תוספת של 50% לרכיבי שכר הטרחה המתייחסים </w:t>
      </w:r>
      <w:r w:rsidRPr="004B08A2">
        <w:rPr>
          <w:rFonts w:asciiTheme="majorHAnsi" w:eastAsiaTheme="majorEastAsia" w:hAnsiTheme="majorHAnsi" w:cs="David" w:hint="cs"/>
          <w:b/>
          <w:bCs/>
          <w:sz w:val="32"/>
          <w:szCs w:val="24"/>
          <w:rtl/>
        </w:rPr>
        <w:t>לניהול ההליך העיקרי</w:t>
      </w:r>
      <w:r w:rsidRPr="004B08A2">
        <w:rPr>
          <w:rFonts w:asciiTheme="majorHAnsi" w:eastAsiaTheme="majorEastAsia" w:hAnsiTheme="majorHAnsi" w:cs="David" w:hint="cs"/>
          <w:b/>
          <w:sz w:val="32"/>
          <w:szCs w:val="24"/>
          <w:rtl/>
        </w:rPr>
        <w:t xml:space="preserve">, </w:t>
      </w:r>
      <w:r w:rsidR="000D4514">
        <w:rPr>
          <w:rFonts w:asciiTheme="majorHAnsi" w:eastAsiaTheme="majorEastAsia" w:hAnsiTheme="majorHAnsi" w:cs="David" w:hint="cs"/>
          <w:b/>
          <w:sz w:val="32"/>
          <w:szCs w:val="24"/>
          <w:rtl/>
        </w:rPr>
        <w:t>וזאת בהתחשב ל</w:t>
      </w:r>
      <w:r w:rsidR="00817EEF">
        <w:rPr>
          <w:rFonts w:asciiTheme="majorHAnsi" w:eastAsiaTheme="majorEastAsia" w:hAnsiTheme="majorHAnsi" w:cs="David" w:hint="cs"/>
          <w:b/>
          <w:sz w:val="32"/>
          <w:szCs w:val="24"/>
          <w:rtl/>
        </w:rPr>
        <w:t xml:space="preserve">מורכבותו, היקפו ורגישותו, </w:t>
      </w:r>
      <w:r w:rsidR="000D4514">
        <w:rPr>
          <w:rFonts w:asciiTheme="majorHAnsi" w:eastAsiaTheme="majorEastAsia" w:hAnsiTheme="majorHAnsi" w:cs="David" w:hint="cs"/>
          <w:b/>
          <w:sz w:val="32"/>
          <w:szCs w:val="24"/>
          <w:rtl/>
        </w:rPr>
        <w:t xml:space="preserve">ביחס למקרים אחרים אשר הוכרו בפסיקה. </w:t>
      </w:r>
      <w:r w:rsidRPr="004B08A2">
        <w:rPr>
          <w:rFonts w:asciiTheme="majorHAnsi" w:eastAsiaTheme="majorEastAsia" w:hAnsiTheme="majorHAnsi" w:cs="David" w:hint="cs"/>
          <w:b/>
          <w:sz w:val="32"/>
          <w:szCs w:val="24"/>
          <w:rtl/>
        </w:rPr>
        <w:t>זאת בשונה מדיוני המעצר, ערעורי מעצר ודיוני בקשות שונות</w:t>
      </w:r>
      <w:r w:rsidR="000D4514">
        <w:rPr>
          <w:rFonts w:asciiTheme="majorHAnsi" w:eastAsiaTheme="majorEastAsia" w:hAnsiTheme="majorHAnsi" w:cs="David" w:hint="cs"/>
          <w:b/>
          <w:sz w:val="32"/>
          <w:szCs w:val="24"/>
          <w:rtl/>
        </w:rPr>
        <w:t>, שם לא נמצאה הצדקה למתן תוספת כאמור</w:t>
      </w:r>
      <w:r w:rsidRPr="004B08A2">
        <w:rPr>
          <w:rFonts w:asciiTheme="majorHAnsi" w:eastAsiaTheme="majorEastAsia" w:hAnsiTheme="majorHAnsi" w:cs="David" w:hint="cs"/>
          <w:b/>
          <w:sz w:val="24"/>
          <w:szCs w:val="24"/>
          <w:rtl/>
        </w:rPr>
        <w:t>.</w:t>
      </w:r>
      <w:r w:rsidR="004B08A2" w:rsidRPr="004B08A2">
        <w:rPr>
          <w:rFonts w:asciiTheme="majorHAnsi" w:eastAsiaTheme="majorEastAsia" w:hAnsiTheme="majorHAnsi" w:cs="David" w:hint="cs"/>
          <w:b/>
          <w:sz w:val="24"/>
          <w:szCs w:val="24"/>
          <w:rtl/>
        </w:rPr>
        <w:t xml:space="preserve"> </w:t>
      </w:r>
    </w:p>
    <w:p w14:paraId="61AEF39D" w14:textId="59D83851" w:rsidR="00E203D3" w:rsidRPr="00E203D3" w:rsidRDefault="00B442B3" w:rsidP="00E203D3">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 xml:space="preserve">שופט </w:t>
      </w:r>
      <w:r w:rsidRPr="00B442B3">
        <w:rPr>
          <w:rFonts w:asciiTheme="majorHAnsi" w:eastAsiaTheme="majorEastAsia" w:hAnsiTheme="majorHAnsi" w:cs="David" w:hint="cs"/>
          <w:bCs/>
          <w:sz w:val="32"/>
          <w:szCs w:val="24"/>
          <w:rtl/>
        </w:rPr>
        <w:t>המיעוט</w:t>
      </w:r>
      <w:r>
        <w:rPr>
          <w:rFonts w:asciiTheme="majorHAnsi" w:eastAsiaTheme="majorEastAsia" w:hAnsiTheme="majorHAnsi" w:cs="David" w:hint="cs"/>
          <w:b/>
          <w:sz w:val="32"/>
          <w:szCs w:val="24"/>
          <w:rtl/>
        </w:rPr>
        <w:t xml:space="preserve"> סבור</w:t>
      </w:r>
      <w:r w:rsidR="00424640">
        <w:rPr>
          <w:rFonts w:asciiTheme="majorHAnsi" w:eastAsiaTheme="majorEastAsia" w:hAnsiTheme="majorHAnsi" w:cs="David" w:hint="cs"/>
          <w:b/>
          <w:sz w:val="32"/>
          <w:szCs w:val="24"/>
          <w:rtl/>
        </w:rPr>
        <w:t xml:space="preserve">, </w:t>
      </w:r>
      <w:r>
        <w:rPr>
          <w:rFonts w:asciiTheme="majorHAnsi" w:eastAsiaTheme="majorEastAsia" w:hAnsiTheme="majorHAnsi" w:cs="David" w:hint="cs"/>
          <w:b/>
          <w:sz w:val="32"/>
          <w:szCs w:val="24"/>
          <w:rtl/>
        </w:rPr>
        <w:t xml:space="preserve">כי מיעוט המקרים שנמצאו בפסיקה, שבהם ניתנה תוספת לפיצוי בגין "מאמץ מיוחד" מלמד על הנסיבות החריגות שלאורן תינתן תוספת זו. להשקפת אותו שופט, חרף תרומתה של ההגנה לבירור האמת, </w:t>
      </w:r>
      <w:r w:rsidR="00424640">
        <w:rPr>
          <w:rFonts w:asciiTheme="majorHAnsi" w:eastAsiaTheme="majorEastAsia" w:hAnsiTheme="majorHAnsi" w:cs="David" w:hint="cs"/>
          <w:b/>
          <w:sz w:val="32"/>
          <w:szCs w:val="24"/>
          <w:rtl/>
        </w:rPr>
        <w:t xml:space="preserve">נסיבותיו של מקרה זה </w:t>
      </w:r>
      <w:r w:rsidR="00424640" w:rsidRPr="00424640">
        <w:rPr>
          <w:rFonts w:asciiTheme="majorHAnsi" w:eastAsiaTheme="majorEastAsia" w:hAnsiTheme="majorHAnsi" w:cs="David" w:hint="cs"/>
          <w:bCs/>
          <w:sz w:val="32"/>
          <w:szCs w:val="24"/>
          <w:rtl/>
        </w:rPr>
        <w:t>אינן</w:t>
      </w:r>
      <w:r w:rsidR="00424640">
        <w:rPr>
          <w:rFonts w:asciiTheme="majorHAnsi" w:eastAsiaTheme="majorEastAsia" w:hAnsiTheme="majorHAnsi" w:cs="David" w:hint="cs"/>
          <w:b/>
          <w:sz w:val="32"/>
          <w:szCs w:val="24"/>
          <w:rtl/>
        </w:rPr>
        <w:t xml:space="preserve"> מצדיקות הענקת תוספת "מאמץ מיוחד", השמור</w:t>
      </w:r>
      <w:r w:rsidR="004B08A2">
        <w:rPr>
          <w:rFonts w:asciiTheme="majorHAnsi" w:eastAsiaTheme="majorEastAsia" w:hAnsiTheme="majorHAnsi" w:cs="David" w:hint="cs"/>
          <w:b/>
          <w:sz w:val="32"/>
          <w:szCs w:val="24"/>
          <w:rtl/>
        </w:rPr>
        <w:t>ה</w:t>
      </w:r>
      <w:r w:rsidR="00424640">
        <w:rPr>
          <w:rFonts w:asciiTheme="majorHAnsi" w:eastAsiaTheme="majorEastAsia" w:hAnsiTheme="majorHAnsi" w:cs="David" w:hint="cs"/>
          <w:b/>
          <w:sz w:val="32"/>
          <w:szCs w:val="24"/>
          <w:rtl/>
        </w:rPr>
        <w:t xml:space="preserve"> ל</w:t>
      </w:r>
      <w:r w:rsidR="00424640" w:rsidRPr="00E203D3">
        <w:rPr>
          <w:rFonts w:asciiTheme="majorHAnsi" w:eastAsiaTheme="majorEastAsia" w:hAnsiTheme="majorHAnsi" w:cs="David" w:hint="cs"/>
          <w:bCs/>
          <w:sz w:val="32"/>
          <w:szCs w:val="24"/>
          <w:rtl/>
        </w:rPr>
        <w:t>מורכבות</w:t>
      </w:r>
      <w:r w:rsidR="00424640">
        <w:rPr>
          <w:rFonts w:asciiTheme="majorHAnsi" w:eastAsiaTheme="majorEastAsia" w:hAnsiTheme="majorHAnsi" w:cs="David" w:hint="cs"/>
          <w:b/>
          <w:sz w:val="32"/>
          <w:szCs w:val="24"/>
          <w:rtl/>
        </w:rPr>
        <w:t xml:space="preserve"> </w:t>
      </w:r>
      <w:r w:rsidR="00424640" w:rsidRPr="00B442B3">
        <w:rPr>
          <w:rFonts w:asciiTheme="majorHAnsi" w:eastAsiaTheme="majorEastAsia" w:hAnsiTheme="majorHAnsi" w:cs="David" w:hint="cs"/>
          <w:bCs/>
          <w:sz w:val="32"/>
          <w:szCs w:val="24"/>
          <w:rtl/>
        </w:rPr>
        <w:t>ראייתית</w:t>
      </w:r>
      <w:r w:rsidR="00424640">
        <w:rPr>
          <w:rFonts w:asciiTheme="majorHAnsi" w:eastAsiaTheme="majorEastAsia" w:hAnsiTheme="majorHAnsi" w:cs="David" w:hint="cs"/>
          <w:b/>
          <w:sz w:val="32"/>
          <w:szCs w:val="24"/>
          <w:rtl/>
        </w:rPr>
        <w:t xml:space="preserve"> או </w:t>
      </w:r>
      <w:r w:rsidR="00424640" w:rsidRPr="00B442B3">
        <w:rPr>
          <w:rFonts w:asciiTheme="majorHAnsi" w:eastAsiaTheme="majorEastAsia" w:hAnsiTheme="majorHAnsi" w:cs="David" w:hint="cs"/>
          <w:bCs/>
          <w:sz w:val="32"/>
          <w:szCs w:val="24"/>
          <w:rtl/>
        </w:rPr>
        <w:t>משפטית</w:t>
      </w:r>
      <w:r w:rsidR="00424640">
        <w:rPr>
          <w:rFonts w:asciiTheme="majorHAnsi" w:eastAsiaTheme="majorEastAsia" w:hAnsiTheme="majorHAnsi" w:cs="David" w:hint="cs"/>
          <w:b/>
          <w:sz w:val="32"/>
          <w:szCs w:val="24"/>
          <w:rtl/>
        </w:rPr>
        <w:t xml:space="preserve"> </w:t>
      </w:r>
      <w:r w:rsidR="00424640" w:rsidRPr="004B08A2">
        <w:rPr>
          <w:rFonts w:asciiTheme="majorHAnsi" w:eastAsiaTheme="majorEastAsia" w:hAnsiTheme="majorHAnsi" w:cs="David" w:hint="cs"/>
          <w:bCs/>
          <w:sz w:val="32"/>
          <w:szCs w:val="24"/>
          <w:rtl/>
        </w:rPr>
        <w:t>משמעותית</w:t>
      </w:r>
      <w:r w:rsidR="00424640">
        <w:rPr>
          <w:rFonts w:asciiTheme="majorHAnsi" w:eastAsiaTheme="majorEastAsia" w:hAnsiTheme="majorHAnsi" w:cs="David" w:hint="cs"/>
          <w:b/>
          <w:sz w:val="32"/>
          <w:szCs w:val="24"/>
          <w:rtl/>
        </w:rPr>
        <w:t xml:space="preserve"> (ראו למשל </w:t>
      </w:r>
      <w:r w:rsidR="00424640" w:rsidRPr="004B08A2">
        <w:rPr>
          <w:rFonts w:asciiTheme="majorHAnsi" w:eastAsiaTheme="majorEastAsia" w:hAnsiTheme="majorHAnsi" w:cs="David" w:hint="cs"/>
          <w:bCs/>
          <w:sz w:val="32"/>
          <w:szCs w:val="24"/>
          <w:rtl/>
        </w:rPr>
        <w:t xml:space="preserve">רס"ר </w:t>
      </w:r>
      <w:proofErr w:type="spellStart"/>
      <w:r w:rsidR="00424640" w:rsidRPr="004B08A2">
        <w:rPr>
          <w:rFonts w:asciiTheme="majorHAnsi" w:eastAsiaTheme="majorEastAsia" w:hAnsiTheme="majorHAnsi" w:cs="David" w:hint="cs"/>
          <w:bCs/>
          <w:sz w:val="32"/>
          <w:szCs w:val="24"/>
          <w:rtl/>
        </w:rPr>
        <w:t>אמסלם</w:t>
      </w:r>
      <w:proofErr w:type="spellEnd"/>
      <w:r w:rsidR="00424640" w:rsidRPr="004B08A2">
        <w:rPr>
          <w:rFonts w:asciiTheme="majorHAnsi" w:eastAsiaTheme="majorEastAsia" w:hAnsiTheme="majorHAnsi" w:cs="David" w:hint="cs"/>
          <w:b/>
          <w:sz w:val="32"/>
          <w:szCs w:val="24"/>
          <w:rtl/>
        </w:rPr>
        <w:t xml:space="preserve"> </w:t>
      </w:r>
      <w:r w:rsidR="00424640">
        <w:rPr>
          <w:rFonts w:asciiTheme="majorHAnsi" w:eastAsiaTheme="majorEastAsia" w:hAnsiTheme="majorHAnsi" w:cs="David" w:hint="cs"/>
          <w:b/>
          <w:sz w:val="32"/>
          <w:szCs w:val="24"/>
          <w:rtl/>
        </w:rPr>
        <w:t xml:space="preserve">לעיל, בפס' 12). </w:t>
      </w:r>
    </w:p>
    <w:p w14:paraId="00568A48" w14:textId="27770275" w:rsidR="004031A4" w:rsidRPr="004B08A2" w:rsidRDefault="00B442B3" w:rsidP="00E203D3">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tl/>
        </w:rPr>
      </w:pPr>
      <w:r>
        <w:rPr>
          <w:rFonts w:asciiTheme="majorHAnsi" w:eastAsiaTheme="majorEastAsia" w:hAnsiTheme="majorHAnsi" w:cs="David" w:hint="cs"/>
          <w:b/>
          <w:sz w:val="32"/>
          <w:szCs w:val="24"/>
          <w:rtl/>
        </w:rPr>
        <w:t>מ</w:t>
      </w:r>
      <w:r w:rsidR="004031A4" w:rsidRPr="004B08A2">
        <w:rPr>
          <w:rFonts w:asciiTheme="majorHAnsi" w:eastAsiaTheme="majorEastAsia" w:hAnsiTheme="majorHAnsi" w:cs="David" w:hint="cs"/>
          <w:b/>
          <w:sz w:val="32"/>
          <w:szCs w:val="24"/>
          <w:rtl/>
        </w:rPr>
        <w:t xml:space="preserve">עיון </w:t>
      </w:r>
      <w:r>
        <w:rPr>
          <w:rFonts w:asciiTheme="majorHAnsi" w:eastAsiaTheme="majorEastAsia" w:hAnsiTheme="majorHAnsi" w:cs="David" w:hint="cs"/>
          <w:b/>
          <w:sz w:val="32"/>
          <w:szCs w:val="24"/>
          <w:rtl/>
        </w:rPr>
        <w:t>במקרים הבודדים שבהם הוענק רכיב פיצוי זה בפסיקה,</w:t>
      </w:r>
      <w:r w:rsidR="004031A4" w:rsidRPr="004B08A2">
        <w:rPr>
          <w:rFonts w:asciiTheme="majorHAnsi" w:eastAsiaTheme="majorEastAsia" w:hAnsiTheme="majorHAnsi" w:cs="David" w:hint="cs"/>
          <w:b/>
          <w:sz w:val="32"/>
          <w:szCs w:val="24"/>
          <w:rtl/>
        </w:rPr>
        <w:t xml:space="preserve"> </w:t>
      </w:r>
      <w:r>
        <w:rPr>
          <w:rFonts w:asciiTheme="majorHAnsi" w:eastAsiaTheme="majorEastAsia" w:hAnsiTheme="majorHAnsi" w:cs="David" w:hint="cs"/>
          <w:b/>
          <w:sz w:val="32"/>
          <w:szCs w:val="24"/>
          <w:rtl/>
        </w:rPr>
        <w:t>למד שופט המיעוט,</w:t>
      </w:r>
      <w:r w:rsidR="004031A4" w:rsidRPr="004B08A2">
        <w:rPr>
          <w:rFonts w:asciiTheme="majorHAnsi" w:eastAsiaTheme="majorEastAsia" w:hAnsiTheme="majorHAnsi" w:cs="David" w:hint="cs"/>
          <w:b/>
          <w:sz w:val="32"/>
          <w:szCs w:val="24"/>
          <w:rtl/>
        </w:rPr>
        <w:t xml:space="preserve"> כי</w:t>
      </w:r>
      <w:r w:rsidR="004B08A2">
        <w:rPr>
          <w:rFonts w:asciiTheme="majorHAnsi" w:eastAsiaTheme="majorEastAsia" w:hAnsiTheme="majorHAnsi" w:cs="David" w:hint="cs"/>
          <w:b/>
          <w:sz w:val="32"/>
          <w:szCs w:val="24"/>
          <w:rtl/>
        </w:rPr>
        <w:t xml:space="preserve"> שוליו של רכיב </w:t>
      </w:r>
      <w:r>
        <w:rPr>
          <w:rFonts w:asciiTheme="majorHAnsi" w:eastAsiaTheme="majorEastAsia" w:hAnsiTheme="majorHAnsi" w:cs="David" w:hint="cs"/>
          <w:b/>
          <w:sz w:val="32"/>
          <w:szCs w:val="24"/>
          <w:rtl/>
        </w:rPr>
        <w:t>ה"מאמץ המיוחד"</w:t>
      </w:r>
      <w:r w:rsidR="004B08A2">
        <w:rPr>
          <w:rFonts w:asciiTheme="majorHAnsi" w:eastAsiaTheme="majorEastAsia" w:hAnsiTheme="majorHAnsi" w:cs="David" w:hint="cs"/>
          <w:b/>
          <w:sz w:val="32"/>
          <w:szCs w:val="24"/>
          <w:rtl/>
        </w:rPr>
        <w:t xml:space="preserve"> הם רחבים</w:t>
      </w:r>
      <w:r w:rsidR="004031A4" w:rsidRPr="004B08A2">
        <w:rPr>
          <w:rFonts w:asciiTheme="majorHAnsi" w:eastAsiaTheme="majorEastAsia" w:hAnsiTheme="majorHAnsi" w:cs="David" w:hint="cs"/>
          <w:b/>
          <w:sz w:val="32"/>
          <w:szCs w:val="24"/>
          <w:rtl/>
        </w:rPr>
        <w:t xml:space="preserve"> ונתונים </w:t>
      </w:r>
      <w:r w:rsidR="004031A4" w:rsidRPr="004B08A2">
        <w:rPr>
          <w:rFonts w:asciiTheme="majorHAnsi" w:eastAsiaTheme="majorEastAsia" w:hAnsiTheme="majorHAnsi" w:cs="David" w:hint="cs"/>
          <w:bCs/>
          <w:sz w:val="32"/>
          <w:szCs w:val="24"/>
          <w:rtl/>
        </w:rPr>
        <w:t>לשיקול דעתו</w:t>
      </w:r>
      <w:r w:rsidR="004031A4" w:rsidRPr="004B08A2">
        <w:rPr>
          <w:rFonts w:asciiTheme="majorHAnsi" w:eastAsiaTheme="majorEastAsia" w:hAnsiTheme="majorHAnsi" w:cs="David" w:hint="cs"/>
          <w:b/>
          <w:sz w:val="32"/>
          <w:szCs w:val="24"/>
          <w:rtl/>
        </w:rPr>
        <w:t xml:space="preserve"> של הרכב השופטים</w:t>
      </w:r>
      <w:r w:rsidR="004B08A2">
        <w:rPr>
          <w:rFonts w:asciiTheme="majorHAnsi" w:eastAsiaTheme="majorEastAsia" w:hAnsiTheme="majorHAnsi" w:cs="David" w:hint="cs"/>
          <w:b/>
          <w:sz w:val="32"/>
          <w:szCs w:val="24"/>
          <w:rtl/>
        </w:rPr>
        <w:t xml:space="preserve">, בהתקיים נסיבות </w:t>
      </w:r>
      <w:r w:rsidR="004B08A2" w:rsidRPr="004B08A2">
        <w:rPr>
          <w:rFonts w:asciiTheme="majorHAnsi" w:eastAsiaTheme="majorEastAsia" w:hAnsiTheme="majorHAnsi" w:cs="David" w:hint="cs"/>
          <w:bCs/>
          <w:sz w:val="32"/>
          <w:szCs w:val="24"/>
          <w:rtl/>
        </w:rPr>
        <w:t>יוצאות דופן</w:t>
      </w:r>
      <w:r w:rsidR="00027F4D" w:rsidRPr="004B08A2">
        <w:rPr>
          <w:rFonts w:asciiTheme="majorHAnsi" w:eastAsiaTheme="majorEastAsia" w:hAnsiTheme="majorHAnsi" w:cs="David" w:hint="cs"/>
          <w:b/>
          <w:sz w:val="32"/>
          <w:szCs w:val="24"/>
          <w:rtl/>
        </w:rPr>
        <w:t>.</w:t>
      </w:r>
      <w:r w:rsidR="00B82DA7" w:rsidRPr="004B08A2">
        <w:rPr>
          <w:rFonts w:asciiTheme="majorHAnsi" w:eastAsiaTheme="majorEastAsia" w:hAnsiTheme="majorHAnsi" w:cs="David" w:hint="cs"/>
          <w:b/>
          <w:sz w:val="32"/>
          <w:szCs w:val="24"/>
          <w:rtl/>
        </w:rPr>
        <w:t xml:space="preserve"> </w:t>
      </w:r>
      <w:r w:rsidR="004B08A2">
        <w:rPr>
          <w:rFonts w:asciiTheme="majorHAnsi" w:eastAsiaTheme="majorEastAsia" w:hAnsiTheme="majorHAnsi" w:cs="David" w:hint="cs"/>
          <w:b/>
          <w:sz w:val="32"/>
          <w:szCs w:val="24"/>
          <w:rtl/>
        </w:rPr>
        <w:t xml:space="preserve">כך למשל, </w:t>
      </w:r>
      <w:r w:rsidR="00B82DA7" w:rsidRPr="004B08A2">
        <w:rPr>
          <w:rFonts w:asciiTheme="majorHAnsi" w:eastAsiaTheme="majorEastAsia" w:hAnsiTheme="majorHAnsi" w:cs="David" w:hint="cs"/>
          <w:b/>
          <w:sz w:val="32"/>
          <w:szCs w:val="24"/>
          <w:rtl/>
        </w:rPr>
        <w:t>תוספת זו הוענקה</w:t>
      </w:r>
      <w:r w:rsidR="004B08A2">
        <w:rPr>
          <w:rFonts w:asciiTheme="majorHAnsi" w:eastAsiaTheme="majorEastAsia" w:hAnsiTheme="majorHAnsi" w:cs="David" w:hint="cs"/>
          <w:b/>
          <w:sz w:val="32"/>
          <w:szCs w:val="24"/>
          <w:rtl/>
        </w:rPr>
        <w:t xml:space="preserve"> </w:t>
      </w:r>
      <w:r w:rsidR="00B82DA7" w:rsidRPr="004B08A2">
        <w:rPr>
          <w:rFonts w:asciiTheme="majorHAnsi" w:eastAsiaTheme="majorEastAsia" w:hAnsiTheme="majorHAnsi" w:cs="David" w:hint="cs"/>
          <w:b/>
          <w:sz w:val="32"/>
          <w:szCs w:val="24"/>
          <w:rtl/>
        </w:rPr>
        <w:t xml:space="preserve">במקרים שבהם </w:t>
      </w:r>
      <w:proofErr w:type="spellStart"/>
      <w:r w:rsidR="00B82DA7" w:rsidRPr="004B08A2">
        <w:rPr>
          <w:rFonts w:asciiTheme="majorHAnsi" w:eastAsiaTheme="majorEastAsia" w:hAnsiTheme="majorHAnsi" w:cs="David" w:hint="cs"/>
          <w:b/>
          <w:sz w:val="32"/>
          <w:szCs w:val="24"/>
          <w:rtl/>
        </w:rPr>
        <w:t>היתה</w:t>
      </w:r>
      <w:proofErr w:type="spellEnd"/>
      <w:r w:rsidR="00B82DA7" w:rsidRPr="004B08A2">
        <w:rPr>
          <w:rFonts w:asciiTheme="majorHAnsi" w:eastAsiaTheme="majorEastAsia" w:hAnsiTheme="majorHAnsi" w:cs="David" w:hint="cs"/>
          <w:b/>
          <w:sz w:val="32"/>
          <w:szCs w:val="24"/>
          <w:rtl/>
        </w:rPr>
        <w:t xml:space="preserve"> </w:t>
      </w:r>
      <w:r w:rsidR="00D712BB" w:rsidRPr="004B08A2">
        <w:rPr>
          <w:rFonts w:asciiTheme="majorHAnsi" w:eastAsiaTheme="majorEastAsia" w:hAnsiTheme="majorHAnsi" w:cs="David" w:hint="cs"/>
          <w:b/>
          <w:sz w:val="32"/>
          <w:szCs w:val="24"/>
          <w:rtl/>
        </w:rPr>
        <w:t xml:space="preserve">עבודת </w:t>
      </w:r>
      <w:r w:rsidR="00B82DA7" w:rsidRPr="004B08A2">
        <w:rPr>
          <w:rFonts w:asciiTheme="majorHAnsi" w:eastAsiaTheme="majorEastAsia" w:hAnsiTheme="majorHAnsi" w:cs="David" w:hint="cs"/>
          <w:bCs/>
          <w:sz w:val="32"/>
          <w:szCs w:val="24"/>
          <w:rtl/>
        </w:rPr>
        <w:t>הכנת ההגנה</w:t>
      </w:r>
      <w:r w:rsidR="00B82DA7" w:rsidRPr="004B08A2">
        <w:rPr>
          <w:rFonts w:asciiTheme="majorHAnsi" w:eastAsiaTheme="majorEastAsia" w:hAnsiTheme="majorHAnsi" w:cs="David" w:hint="cs"/>
          <w:b/>
          <w:sz w:val="32"/>
          <w:szCs w:val="24"/>
          <w:rtl/>
        </w:rPr>
        <w:t xml:space="preserve"> </w:t>
      </w:r>
      <w:r w:rsidR="00B82DA7" w:rsidRPr="004B08A2">
        <w:rPr>
          <w:rFonts w:asciiTheme="majorHAnsi" w:eastAsiaTheme="majorEastAsia" w:hAnsiTheme="majorHAnsi" w:cs="David" w:hint="cs"/>
          <w:bCs/>
          <w:sz w:val="32"/>
          <w:szCs w:val="24"/>
          <w:rtl/>
        </w:rPr>
        <w:t>משמעותית</w:t>
      </w:r>
      <w:r w:rsidR="00B82DA7" w:rsidRPr="004B08A2">
        <w:rPr>
          <w:rFonts w:asciiTheme="majorHAnsi" w:eastAsiaTheme="majorEastAsia" w:hAnsiTheme="majorHAnsi" w:cs="David" w:hint="cs"/>
          <w:b/>
          <w:sz w:val="32"/>
          <w:szCs w:val="24"/>
          <w:rtl/>
        </w:rPr>
        <w:t xml:space="preserve"> והי</w:t>
      </w:r>
      <w:r w:rsidR="004B08A2">
        <w:rPr>
          <w:rFonts w:asciiTheme="majorHAnsi" w:eastAsiaTheme="majorEastAsia" w:hAnsiTheme="majorHAnsi" w:cs="David" w:hint="cs"/>
          <w:b/>
          <w:sz w:val="32"/>
          <w:szCs w:val="24"/>
          <w:rtl/>
        </w:rPr>
        <w:t>י</w:t>
      </w:r>
      <w:r w:rsidR="00B82DA7" w:rsidRPr="004B08A2">
        <w:rPr>
          <w:rFonts w:asciiTheme="majorHAnsi" w:eastAsiaTheme="majorEastAsia" w:hAnsiTheme="majorHAnsi" w:cs="David" w:hint="cs"/>
          <w:b/>
          <w:sz w:val="32"/>
          <w:szCs w:val="24"/>
          <w:rtl/>
        </w:rPr>
        <w:t xml:space="preserve">תה </w:t>
      </w:r>
      <w:r w:rsidR="00B82DA7" w:rsidRPr="004B08A2">
        <w:rPr>
          <w:rFonts w:asciiTheme="majorHAnsi" w:eastAsiaTheme="majorEastAsia" w:hAnsiTheme="majorHAnsi" w:cs="David" w:hint="cs"/>
          <w:bCs/>
          <w:sz w:val="32"/>
          <w:szCs w:val="24"/>
          <w:rtl/>
        </w:rPr>
        <w:t>התארכות בדיונים</w:t>
      </w:r>
      <w:r w:rsidR="00B82DA7" w:rsidRPr="004B08A2">
        <w:rPr>
          <w:rFonts w:asciiTheme="majorHAnsi" w:eastAsiaTheme="majorEastAsia" w:hAnsiTheme="majorHAnsi" w:cs="David" w:hint="cs"/>
          <w:b/>
          <w:sz w:val="32"/>
          <w:szCs w:val="24"/>
          <w:rtl/>
        </w:rPr>
        <w:t xml:space="preserve"> (</w:t>
      </w:r>
      <w:r w:rsidR="00DC63E0">
        <w:rPr>
          <w:rFonts w:asciiTheme="majorHAnsi" w:eastAsiaTheme="majorEastAsia" w:hAnsiTheme="majorHAnsi" w:cs="David" w:hint="cs"/>
          <w:b/>
          <w:sz w:val="32"/>
          <w:szCs w:val="24"/>
          <w:rtl/>
        </w:rPr>
        <w:t xml:space="preserve">עניין </w:t>
      </w:r>
      <w:r w:rsidR="00B82DA7" w:rsidRPr="004B08A2">
        <w:rPr>
          <w:rFonts w:asciiTheme="majorHAnsi" w:eastAsiaTheme="majorEastAsia" w:hAnsiTheme="majorHAnsi" w:cs="David"/>
          <w:bCs/>
          <w:sz w:val="32"/>
          <w:szCs w:val="24"/>
          <w:rtl/>
        </w:rPr>
        <w:t>אלבז</w:t>
      </w:r>
      <w:r w:rsidR="00DC63E0">
        <w:rPr>
          <w:rFonts w:asciiTheme="majorHAnsi" w:eastAsiaTheme="majorEastAsia" w:hAnsiTheme="majorHAnsi" w:cs="David" w:hint="cs"/>
          <w:bCs/>
          <w:sz w:val="32"/>
          <w:szCs w:val="24"/>
          <w:rtl/>
        </w:rPr>
        <w:t xml:space="preserve"> </w:t>
      </w:r>
      <w:r w:rsidR="00DC63E0">
        <w:rPr>
          <w:rFonts w:asciiTheme="majorHAnsi" w:eastAsiaTheme="majorEastAsia" w:hAnsiTheme="majorHAnsi" w:cs="David" w:hint="cs"/>
          <w:b/>
          <w:sz w:val="32"/>
          <w:szCs w:val="24"/>
          <w:rtl/>
        </w:rPr>
        <w:t>לעיל</w:t>
      </w:r>
      <w:r w:rsidR="00B82DA7" w:rsidRPr="004B08A2">
        <w:rPr>
          <w:rFonts w:asciiTheme="majorHAnsi" w:eastAsiaTheme="majorEastAsia" w:hAnsiTheme="majorHAnsi" w:cs="David" w:hint="cs"/>
          <w:b/>
          <w:sz w:val="32"/>
          <w:szCs w:val="24"/>
          <w:rtl/>
        </w:rPr>
        <w:t>, בפס' 5)</w:t>
      </w:r>
      <w:r w:rsidR="00E203D3">
        <w:rPr>
          <w:rFonts w:asciiTheme="majorHAnsi" w:eastAsiaTheme="majorEastAsia" w:hAnsiTheme="majorHAnsi" w:cs="David" w:hint="cs"/>
          <w:b/>
          <w:sz w:val="32"/>
          <w:szCs w:val="24"/>
          <w:rtl/>
        </w:rPr>
        <w:t>;</w:t>
      </w:r>
      <w:r w:rsidR="004B08A2">
        <w:rPr>
          <w:rFonts w:asciiTheme="majorHAnsi" w:eastAsiaTheme="majorEastAsia" w:hAnsiTheme="majorHAnsi" w:cs="David" w:hint="cs"/>
          <w:b/>
          <w:sz w:val="32"/>
          <w:szCs w:val="24"/>
          <w:rtl/>
        </w:rPr>
        <w:t xml:space="preserve"> </w:t>
      </w:r>
      <w:r>
        <w:rPr>
          <w:rFonts w:asciiTheme="majorHAnsi" w:eastAsiaTheme="majorEastAsia" w:hAnsiTheme="majorHAnsi" w:cs="David" w:hint="cs"/>
          <w:b/>
          <w:sz w:val="32"/>
          <w:szCs w:val="24"/>
          <w:rtl/>
        </w:rPr>
        <w:t>בהתאם</w:t>
      </w:r>
      <w:r w:rsidR="00B7035C">
        <w:rPr>
          <w:rFonts w:asciiTheme="majorHAnsi" w:eastAsiaTheme="majorEastAsia" w:hAnsiTheme="majorHAnsi" w:cs="David" w:hint="cs"/>
          <w:b/>
          <w:sz w:val="32"/>
          <w:szCs w:val="24"/>
          <w:rtl/>
        </w:rPr>
        <w:t>,</w:t>
      </w:r>
      <w:r>
        <w:rPr>
          <w:rFonts w:asciiTheme="majorHAnsi" w:eastAsiaTheme="majorEastAsia" w:hAnsiTheme="majorHAnsi" w:cs="David" w:hint="cs"/>
          <w:b/>
          <w:sz w:val="32"/>
          <w:szCs w:val="24"/>
          <w:rtl/>
        </w:rPr>
        <w:t xml:space="preserve"> הוענקה תוספת כאמור, כאשר ניתן היה להצביע על</w:t>
      </w:r>
      <w:r w:rsidR="004B08A2">
        <w:rPr>
          <w:rFonts w:asciiTheme="majorHAnsi" w:eastAsiaTheme="majorEastAsia" w:hAnsiTheme="majorHAnsi" w:cs="David" w:hint="cs"/>
          <w:b/>
          <w:sz w:val="32"/>
          <w:szCs w:val="24"/>
          <w:rtl/>
        </w:rPr>
        <w:t xml:space="preserve"> מאמץ משמעותי שתכליתו לכפר על מחדל חקירתי </w:t>
      </w:r>
      <w:r w:rsidR="00E203D3">
        <w:rPr>
          <w:rFonts w:asciiTheme="majorHAnsi" w:eastAsiaTheme="majorEastAsia" w:hAnsiTheme="majorHAnsi" w:cs="David" w:hint="cs"/>
          <w:b/>
          <w:sz w:val="32"/>
          <w:szCs w:val="24"/>
          <w:rtl/>
        </w:rPr>
        <w:t xml:space="preserve">שהוביל ל"פגם חמור" </w:t>
      </w:r>
      <w:r>
        <w:rPr>
          <w:rFonts w:asciiTheme="majorHAnsi" w:eastAsiaTheme="majorEastAsia" w:hAnsiTheme="majorHAnsi" w:cs="David" w:hint="cs"/>
          <w:b/>
          <w:sz w:val="32"/>
          <w:szCs w:val="24"/>
          <w:rtl/>
        </w:rPr>
        <w:t xml:space="preserve">בראיות התביעה </w:t>
      </w:r>
      <w:r w:rsidR="00E203D3">
        <w:rPr>
          <w:rFonts w:asciiTheme="majorHAnsi" w:eastAsiaTheme="majorEastAsia" w:hAnsiTheme="majorHAnsi" w:cs="David" w:hint="cs"/>
          <w:b/>
          <w:sz w:val="32"/>
          <w:szCs w:val="24"/>
          <w:rtl/>
        </w:rPr>
        <w:t xml:space="preserve">(עניין </w:t>
      </w:r>
      <w:proofErr w:type="spellStart"/>
      <w:r w:rsidR="00E203D3" w:rsidRPr="00E203D3">
        <w:rPr>
          <w:rFonts w:asciiTheme="majorHAnsi" w:eastAsiaTheme="majorEastAsia" w:hAnsiTheme="majorHAnsi" w:cs="David" w:hint="cs"/>
          <w:b/>
          <w:bCs/>
          <w:sz w:val="32"/>
          <w:szCs w:val="24"/>
          <w:rtl/>
        </w:rPr>
        <w:t>בורדיצקי</w:t>
      </w:r>
      <w:proofErr w:type="spellEnd"/>
      <w:r w:rsidR="00E203D3">
        <w:rPr>
          <w:rFonts w:asciiTheme="majorHAnsi" w:eastAsiaTheme="majorEastAsia" w:hAnsiTheme="majorHAnsi" w:cs="David" w:hint="cs"/>
          <w:b/>
          <w:sz w:val="32"/>
          <w:szCs w:val="24"/>
          <w:rtl/>
        </w:rPr>
        <w:t xml:space="preserve"> לעיל בפס' 52 ו </w:t>
      </w:r>
      <w:r w:rsidR="00E203D3">
        <w:rPr>
          <w:rFonts w:asciiTheme="majorHAnsi" w:eastAsiaTheme="majorEastAsia" w:hAnsiTheme="majorHAnsi" w:cs="David"/>
          <w:b/>
          <w:sz w:val="32"/>
          <w:szCs w:val="24"/>
          <w:rtl/>
        </w:rPr>
        <w:t>–</w:t>
      </w:r>
      <w:r w:rsidR="00E203D3">
        <w:rPr>
          <w:rFonts w:asciiTheme="majorHAnsi" w:eastAsiaTheme="majorEastAsia" w:hAnsiTheme="majorHAnsi" w:cs="David" w:hint="cs"/>
          <w:b/>
          <w:sz w:val="32"/>
          <w:szCs w:val="24"/>
          <w:rtl/>
        </w:rPr>
        <w:t xml:space="preserve"> 61)</w:t>
      </w:r>
      <w:r w:rsidR="00B82DA7" w:rsidRPr="004B08A2">
        <w:rPr>
          <w:rFonts w:asciiTheme="majorHAnsi" w:eastAsiaTheme="majorEastAsia" w:hAnsiTheme="majorHAnsi" w:cs="David" w:hint="cs"/>
          <w:b/>
          <w:sz w:val="32"/>
          <w:szCs w:val="24"/>
          <w:rtl/>
        </w:rPr>
        <w:t xml:space="preserve">; </w:t>
      </w:r>
      <w:r w:rsidR="004031A4" w:rsidRPr="004B08A2">
        <w:rPr>
          <w:rFonts w:asciiTheme="majorHAnsi" w:eastAsiaTheme="majorEastAsia" w:hAnsiTheme="majorHAnsi" w:cs="David" w:hint="cs"/>
          <w:b/>
          <w:sz w:val="32"/>
          <w:szCs w:val="24"/>
          <w:rtl/>
        </w:rPr>
        <w:t xml:space="preserve">במקרה אחר הוענקה תוספת זו, בתיקים </w:t>
      </w:r>
      <w:r w:rsidR="004031A4" w:rsidRPr="004B08A2">
        <w:rPr>
          <w:rFonts w:asciiTheme="majorHAnsi" w:eastAsiaTheme="majorEastAsia" w:hAnsiTheme="majorHAnsi" w:cs="David" w:hint="cs"/>
          <w:bCs/>
          <w:sz w:val="32"/>
          <w:szCs w:val="24"/>
          <w:rtl/>
        </w:rPr>
        <w:t>מורכבים</w:t>
      </w:r>
      <w:r w:rsidR="004031A4" w:rsidRPr="004B08A2">
        <w:rPr>
          <w:rFonts w:asciiTheme="majorHAnsi" w:eastAsiaTheme="majorEastAsia" w:hAnsiTheme="majorHAnsi" w:cs="David" w:hint="cs"/>
          <w:b/>
          <w:sz w:val="32"/>
          <w:szCs w:val="24"/>
          <w:rtl/>
        </w:rPr>
        <w:t xml:space="preserve"> שנוהלו </w:t>
      </w:r>
      <w:r w:rsidR="004031A4" w:rsidRPr="00E203D3">
        <w:rPr>
          <w:rFonts w:asciiTheme="majorHAnsi" w:eastAsiaTheme="majorEastAsia" w:hAnsiTheme="majorHAnsi" w:cs="David" w:hint="cs"/>
          <w:bCs/>
          <w:sz w:val="32"/>
          <w:szCs w:val="24"/>
          <w:rtl/>
        </w:rPr>
        <w:t>לאורך שנים</w:t>
      </w:r>
      <w:r w:rsidR="004031A4" w:rsidRPr="004B08A2">
        <w:rPr>
          <w:rFonts w:asciiTheme="majorHAnsi" w:eastAsiaTheme="majorEastAsia" w:hAnsiTheme="majorHAnsi" w:cs="David" w:hint="cs"/>
          <w:b/>
          <w:sz w:val="32"/>
          <w:szCs w:val="24"/>
          <w:rtl/>
        </w:rPr>
        <w:t xml:space="preserve">, התקיימו בהם מספר </w:t>
      </w:r>
      <w:r w:rsidR="004031A4" w:rsidRPr="004B08A2">
        <w:rPr>
          <w:rFonts w:asciiTheme="majorHAnsi" w:eastAsiaTheme="majorEastAsia" w:hAnsiTheme="majorHAnsi" w:cs="David" w:hint="cs"/>
          <w:bCs/>
          <w:sz w:val="32"/>
          <w:szCs w:val="24"/>
          <w:rtl/>
        </w:rPr>
        <w:t>לא מבוטל של דיונים</w:t>
      </w:r>
      <w:r w:rsidR="004031A4" w:rsidRPr="004B08A2">
        <w:rPr>
          <w:rFonts w:asciiTheme="majorHAnsi" w:eastAsiaTheme="majorEastAsia" w:hAnsiTheme="majorHAnsi" w:cs="David" w:hint="cs"/>
          <w:b/>
          <w:sz w:val="32"/>
          <w:szCs w:val="24"/>
          <w:rtl/>
        </w:rPr>
        <w:t xml:space="preserve"> </w:t>
      </w:r>
      <w:r w:rsidR="00E203D3">
        <w:rPr>
          <w:rFonts w:asciiTheme="majorHAnsi" w:eastAsiaTheme="majorEastAsia" w:hAnsiTheme="majorHAnsi" w:cs="David" w:hint="cs"/>
          <w:b/>
          <w:sz w:val="32"/>
          <w:szCs w:val="24"/>
          <w:rtl/>
        </w:rPr>
        <w:t xml:space="preserve">(39) </w:t>
      </w:r>
      <w:r w:rsidR="00D712BB" w:rsidRPr="004B08A2">
        <w:rPr>
          <w:rFonts w:asciiTheme="majorHAnsi" w:eastAsiaTheme="majorEastAsia" w:hAnsiTheme="majorHAnsi" w:cs="David" w:hint="cs"/>
          <w:b/>
          <w:sz w:val="32"/>
          <w:szCs w:val="24"/>
          <w:rtl/>
        </w:rPr>
        <w:t xml:space="preserve">שבהם </w:t>
      </w:r>
      <w:r w:rsidR="004031A4" w:rsidRPr="004B08A2">
        <w:rPr>
          <w:rFonts w:asciiTheme="majorHAnsi" w:eastAsiaTheme="majorEastAsia" w:hAnsiTheme="majorHAnsi" w:cs="David" w:hint="cs"/>
          <w:b/>
          <w:sz w:val="32"/>
          <w:szCs w:val="24"/>
          <w:rtl/>
        </w:rPr>
        <w:t xml:space="preserve">נשמעו עדים </w:t>
      </w:r>
      <w:r w:rsidR="004031A4" w:rsidRPr="004B08A2">
        <w:rPr>
          <w:rFonts w:asciiTheme="majorHAnsi" w:eastAsiaTheme="majorEastAsia" w:hAnsiTheme="majorHAnsi" w:cs="David" w:hint="cs"/>
          <w:bCs/>
          <w:sz w:val="32"/>
          <w:szCs w:val="24"/>
          <w:rtl/>
        </w:rPr>
        <w:t>רבים</w:t>
      </w:r>
      <w:r w:rsidR="004031A4" w:rsidRPr="004B08A2">
        <w:rPr>
          <w:rFonts w:asciiTheme="majorHAnsi" w:eastAsiaTheme="majorEastAsia" w:hAnsiTheme="majorHAnsi" w:cs="David" w:hint="cs"/>
          <w:b/>
          <w:sz w:val="32"/>
          <w:szCs w:val="24"/>
          <w:rtl/>
        </w:rPr>
        <w:t xml:space="preserve">. גם עוצמת טיב הזיכוי </w:t>
      </w:r>
      <w:r w:rsidR="00E203D3">
        <w:rPr>
          <w:rFonts w:asciiTheme="majorHAnsi" w:eastAsiaTheme="majorEastAsia" w:hAnsiTheme="majorHAnsi" w:cs="David" w:hint="cs"/>
          <w:b/>
          <w:sz w:val="32"/>
          <w:szCs w:val="24"/>
          <w:rtl/>
        </w:rPr>
        <w:t xml:space="preserve">באותו מקרה </w:t>
      </w:r>
      <w:r w:rsidR="004031A4" w:rsidRPr="00E203D3">
        <w:rPr>
          <w:rFonts w:asciiTheme="majorHAnsi" w:eastAsiaTheme="majorEastAsia" w:hAnsiTheme="majorHAnsi" w:cs="David" w:hint="cs"/>
          <w:bCs/>
          <w:sz w:val="32"/>
          <w:szCs w:val="24"/>
          <w:rtl/>
        </w:rPr>
        <w:t>והמניעים</w:t>
      </w:r>
      <w:r w:rsidR="004031A4" w:rsidRPr="004B08A2">
        <w:rPr>
          <w:rFonts w:asciiTheme="majorHAnsi" w:eastAsiaTheme="majorEastAsia" w:hAnsiTheme="majorHAnsi" w:cs="David" w:hint="cs"/>
          <w:b/>
          <w:sz w:val="32"/>
          <w:szCs w:val="24"/>
          <w:rtl/>
        </w:rPr>
        <w:t xml:space="preserve"> להגשת כתבי האישום</w:t>
      </w:r>
      <w:r w:rsidR="00E203D3">
        <w:rPr>
          <w:rFonts w:asciiTheme="majorHAnsi" w:eastAsiaTheme="majorEastAsia" w:hAnsiTheme="majorHAnsi" w:cs="David" w:hint="cs"/>
          <w:b/>
          <w:sz w:val="32"/>
          <w:szCs w:val="24"/>
          <w:rtl/>
        </w:rPr>
        <w:t xml:space="preserve"> שלא היו נקיים מספקות,</w:t>
      </w:r>
      <w:r w:rsidR="004031A4" w:rsidRPr="004B08A2">
        <w:rPr>
          <w:rFonts w:asciiTheme="majorHAnsi" w:eastAsiaTheme="majorEastAsia" w:hAnsiTheme="majorHAnsi" w:cs="David" w:hint="cs"/>
          <w:b/>
          <w:sz w:val="32"/>
          <w:szCs w:val="24"/>
          <w:rtl/>
        </w:rPr>
        <w:t xml:space="preserve"> נשקלו במסגרת זו </w:t>
      </w:r>
      <w:r w:rsidR="00E203D3">
        <w:rPr>
          <w:rFonts w:asciiTheme="majorHAnsi" w:eastAsiaTheme="majorEastAsia" w:hAnsiTheme="majorHAnsi" w:cs="David" w:hint="cs"/>
          <w:b/>
          <w:sz w:val="32"/>
          <w:szCs w:val="24"/>
          <w:rtl/>
        </w:rPr>
        <w:t xml:space="preserve">והוענקה תוספת מאמץ מיוחד </w:t>
      </w:r>
      <w:r w:rsidR="004031A4" w:rsidRPr="004B08A2">
        <w:rPr>
          <w:rFonts w:asciiTheme="majorHAnsi" w:eastAsiaTheme="majorEastAsia" w:hAnsiTheme="majorHAnsi" w:cs="David" w:hint="cs"/>
          <w:b/>
          <w:sz w:val="32"/>
          <w:szCs w:val="24"/>
          <w:rtl/>
        </w:rPr>
        <w:t>(</w:t>
      </w:r>
      <w:proofErr w:type="spellStart"/>
      <w:r w:rsidR="004031A4" w:rsidRPr="004B08A2">
        <w:rPr>
          <w:rFonts w:asciiTheme="majorHAnsi" w:eastAsiaTheme="majorEastAsia" w:hAnsiTheme="majorHAnsi" w:cs="David"/>
          <w:b/>
          <w:sz w:val="32"/>
          <w:szCs w:val="24"/>
          <w:rtl/>
        </w:rPr>
        <w:t>חע</w:t>
      </w:r>
      <w:r w:rsidR="004031A4" w:rsidRPr="004B08A2">
        <w:rPr>
          <w:rFonts w:asciiTheme="majorHAnsi" w:eastAsiaTheme="majorEastAsia" w:hAnsiTheme="majorHAnsi" w:cs="David" w:hint="cs"/>
          <w:b/>
          <w:sz w:val="32"/>
          <w:szCs w:val="24"/>
          <w:rtl/>
        </w:rPr>
        <w:t>"</w:t>
      </w:r>
      <w:r w:rsidR="004031A4" w:rsidRPr="004B08A2">
        <w:rPr>
          <w:rFonts w:asciiTheme="majorHAnsi" w:eastAsiaTheme="majorEastAsia" w:hAnsiTheme="majorHAnsi" w:cs="David"/>
          <w:b/>
          <w:sz w:val="32"/>
          <w:szCs w:val="24"/>
          <w:rtl/>
        </w:rPr>
        <w:t>מ</w:t>
      </w:r>
      <w:proofErr w:type="spellEnd"/>
      <w:r w:rsidR="004031A4" w:rsidRPr="004B08A2">
        <w:rPr>
          <w:rFonts w:asciiTheme="majorHAnsi" w:eastAsiaTheme="majorEastAsia" w:hAnsiTheme="majorHAnsi" w:cs="David"/>
          <w:b/>
          <w:sz w:val="32"/>
          <w:szCs w:val="24"/>
          <w:rtl/>
        </w:rPr>
        <w:t xml:space="preserve"> (ק"ג) 1242/09 </w:t>
      </w:r>
      <w:proofErr w:type="spellStart"/>
      <w:r w:rsidR="004031A4" w:rsidRPr="004B08A2">
        <w:rPr>
          <w:rFonts w:asciiTheme="majorHAnsi" w:eastAsiaTheme="majorEastAsia" w:hAnsiTheme="majorHAnsi" w:cs="David"/>
          <w:b/>
          <w:sz w:val="32"/>
          <w:szCs w:val="24"/>
          <w:rtl/>
        </w:rPr>
        <w:t>חע</w:t>
      </w:r>
      <w:r w:rsidR="004031A4" w:rsidRPr="004B08A2">
        <w:rPr>
          <w:rFonts w:asciiTheme="majorHAnsi" w:eastAsiaTheme="majorEastAsia" w:hAnsiTheme="majorHAnsi" w:cs="David" w:hint="cs"/>
          <w:b/>
          <w:sz w:val="32"/>
          <w:szCs w:val="24"/>
          <w:rtl/>
        </w:rPr>
        <w:t>"</w:t>
      </w:r>
      <w:r w:rsidR="004031A4" w:rsidRPr="004B08A2">
        <w:rPr>
          <w:rFonts w:asciiTheme="majorHAnsi" w:eastAsiaTheme="majorEastAsia" w:hAnsiTheme="majorHAnsi" w:cs="David"/>
          <w:b/>
          <w:sz w:val="32"/>
          <w:szCs w:val="24"/>
          <w:rtl/>
        </w:rPr>
        <w:t>מ</w:t>
      </w:r>
      <w:proofErr w:type="spellEnd"/>
      <w:r w:rsidR="004031A4" w:rsidRPr="004B08A2">
        <w:rPr>
          <w:rFonts w:asciiTheme="majorHAnsi" w:eastAsiaTheme="majorEastAsia" w:hAnsiTheme="majorHAnsi" w:cs="David"/>
          <w:b/>
          <w:sz w:val="32"/>
          <w:szCs w:val="24"/>
          <w:rtl/>
        </w:rPr>
        <w:t xml:space="preserve"> (ק"ג) 1244-09</w:t>
      </w:r>
      <w:r w:rsidR="004031A4" w:rsidRPr="004B08A2">
        <w:rPr>
          <w:rFonts w:asciiTheme="majorHAnsi" w:eastAsiaTheme="majorEastAsia" w:hAnsiTheme="majorHAnsi" w:cs="David" w:hint="cs"/>
          <w:b/>
          <w:sz w:val="32"/>
          <w:szCs w:val="24"/>
          <w:rtl/>
        </w:rPr>
        <w:t xml:space="preserve"> </w:t>
      </w:r>
      <w:r w:rsidR="004031A4" w:rsidRPr="004B08A2">
        <w:rPr>
          <w:rFonts w:asciiTheme="majorHAnsi" w:eastAsiaTheme="majorEastAsia" w:hAnsiTheme="majorHAnsi" w:cs="David"/>
          <w:bCs/>
          <w:sz w:val="32"/>
          <w:szCs w:val="24"/>
          <w:rtl/>
        </w:rPr>
        <w:t>מסיקה נ' עיריית נתיבות</w:t>
      </w:r>
      <w:r w:rsidR="004031A4" w:rsidRPr="004B08A2">
        <w:rPr>
          <w:rFonts w:asciiTheme="majorHAnsi" w:eastAsiaTheme="majorEastAsia" w:hAnsiTheme="majorHAnsi" w:cs="David" w:hint="cs"/>
          <w:b/>
          <w:sz w:val="32"/>
          <w:szCs w:val="24"/>
          <w:rtl/>
        </w:rPr>
        <w:t xml:space="preserve">, בפס' 37 (פורסם בנבו, 29.10.2014)). אף במקרה ייחודי שבו זוכה אדם זיכוי </w:t>
      </w:r>
      <w:r w:rsidR="004031A4" w:rsidRPr="004B08A2">
        <w:rPr>
          <w:rFonts w:asciiTheme="majorHAnsi" w:eastAsiaTheme="majorEastAsia" w:hAnsiTheme="majorHAnsi" w:cs="David" w:hint="cs"/>
          <w:bCs/>
          <w:sz w:val="32"/>
          <w:szCs w:val="24"/>
          <w:rtl/>
        </w:rPr>
        <w:t>מוחלט</w:t>
      </w:r>
      <w:r w:rsidR="004031A4" w:rsidRPr="004B08A2">
        <w:rPr>
          <w:rFonts w:asciiTheme="majorHAnsi" w:eastAsiaTheme="majorEastAsia" w:hAnsiTheme="majorHAnsi" w:cs="David" w:hint="cs"/>
          <w:b/>
          <w:sz w:val="32"/>
          <w:szCs w:val="24"/>
          <w:rtl/>
        </w:rPr>
        <w:t xml:space="preserve"> מאשמת רצח אביו מולידו, מצא בית המשפט להעניק את תקרת הפיצוי בתוספת "מאמץ מיוחד", לאור "הסבל הנוראי שהיה מנת חלקם של המבקש ומשפחתו </w:t>
      </w:r>
      <w:r w:rsidR="004031A4" w:rsidRPr="004B08A2">
        <w:rPr>
          <w:rFonts w:asciiTheme="majorHAnsi" w:eastAsiaTheme="majorEastAsia" w:hAnsiTheme="majorHAnsi" w:cs="David" w:hint="cs"/>
          <w:b/>
          <w:sz w:val="32"/>
          <w:szCs w:val="24"/>
          <w:rtl/>
        </w:rPr>
        <w:lastRenderedPageBreak/>
        <w:t>וההוצאות העקיפות הכבדות שהוציאו" (</w:t>
      </w:r>
      <w:r w:rsidR="004031A4" w:rsidRPr="004B08A2">
        <w:rPr>
          <w:rFonts w:asciiTheme="majorHAnsi" w:eastAsiaTheme="majorEastAsia" w:hAnsiTheme="majorHAnsi" w:cs="David"/>
          <w:b/>
          <w:sz w:val="32"/>
          <w:szCs w:val="24"/>
          <w:rtl/>
        </w:rPr>
        <w:t>תפ</w:t>
      </w:r>
      <w:r w:rsidR="004031A4" w:rsidRPr="004B08A2">
        <w:rPr>
          <w:rFonts w:asciiTheme="majorHAnsi" w:eastAsiaTheme="majorEastAsia" w:hAnsiTheme="majorHAnsi" w:cs="David" w:hint="cs"/>
          <w:b/>
          <w:sz w:val="32"/>
          <w:szCs w:val="24"/>
          <w:rtl/>
        </w:rPr>
        <w:t>"</w:t>
      </w:r>
      <w:r w:rsidR="004031A4" w:rsidRPr="004B08A2">
        <w:rPr>
          <w:rFonts w:asciiTheme="majorHAnsi" w:eastAsiaTheme="majorEastAsia" w:hAnsiTheme="majorHAnsi" w:cs="David"/>
          <w:b/>
          <w:sz w:val="32"/>
          <w:szCs w:val="24"/>
          <w:rtl/>
        </w:rPr>
        <w:t xml:space="preserve">ח (ת"א) 1051/03 </w:t>
      </w:r>
      <w:r w:rsidR="004031A4" w:rsidRPr="004B08A2">
        <w:rPr>
          <w:rFonts w:asciiTheme="majorHAnsi" w:eastAsiaTheme="majorEastAsia" w:hAnsiTheme="majorHAnsi" w:cs="David"/>
          <w:bCs/>
          <w:sz w:val="32"/>
          <w:szCs w:val="24"/>
          <w:rtl/>
        </w:rPr>
        <w:t>בן משה זהר נ' מדינת ישראל</w:t>
      </w:r>
      <w:r w:rsidR="004031A4" w:rsidRPr="004B08A2">
        <w:rPr>
          <w:rFonts w:asciiTheme="majorHAnsi" w:eastAsiaTheme="majorEastAsia" w:hAnsiTheme="majorHAnsi" w:cs="David" w:hint="cs"/>
          <w:b/>
          <w:sz w:val="32"/>
          <w:szCs w:val="24"/>
          <w:rtl/>
        </w:rPr>
        <w:t xml:space="preserve">, בפס' 70 (פורסם בנבו)). </w:t>
      </w:r>
    </w:p>
    <w:p w14:paraId="0AC7FE16" w14:textId="6143BE46" w:rsidR="00027F4D" w:rsidRPr="00E203D3" w:rsidRDefault="004B08A2" w:rsidP="00E203D3">
      <w:pPr>
        <w:numPr>
          <w:ilvl w:val="0"/>
          <w:numId w:val="10"/>
        </w:numPr>
        <w:shd w:val="clear" w:color="auto" w:fill="FFFFFF"/>
        <w:spacing w:after="0" w:line="360" w:lineRule="auto"/>
        <w:contextualSpacing/>
        <w:jc w:val="both"/>
        <w:rPr>
          <w:rFonts w:asciiTheme="majorHAnsi" w:eastAsiaTheme="majorEastAsia" w:hAnsiTheme="majorHAnsi" w:cs="David"/>
          <w:sz w:val="32"/>
          <w:szCs w:val="24"/>
        </w:rPr>
      </w:pPr>
      <w:r w:rsidRPr="00E203D3">
        <w:rPr>
          <w:rFonts w:asciiTheme="majorHAnsi" w:eastAsiaTheme="majorEastAsia" w:hAnsiTheme="majorHAnsi" w:cs="David" w:hint="cs"/>
          <w:sz w:val="32"/>
          <w:szCs w:val="24"/>
          <w:rtl/>
        </w:rPr>
        <w:t xml:space="preserve">שופט </w:t>
      </w:r>
      <w:r w:rsidR="00B442B3">
        <w:rPr>
          <w:rFonts w:asciiTheme="majorHAnsi" w:eastAsiaTheme="majorEastAsia" w:hAnsiTheme="majorHAnsi" w:cs="David" w:hint="cs"/>
          <w:b/>
          <w:bCs/>
          <w:sz w:val="32"/>
          <w:szCs w:val="24"/>
          <w:rtl/>
        </w:rPr>
        <w:t>המיעוט</w:t>
      </w:r>
      <w:r w:rsidRPr="00E203D3">
        <w:rPr>
          <w:rFonts w:asciiTheme="majorHAnsi" w:eastAsiaTheme="majorEastAsia" w:hAnsiTheme="majorHAnsi" w:cs="David" w:hint="cs"/>
          <w:sz w:val="32"/>
          <w:szCs w:val="24"/>
          <w:rtl/>
        </w:rPr>
        <w:t xml:space="preserve"> סבור</w:t>
      </w:r>
      <w:r w:rsidR="00E203D3">
        <w:rPr>
          <w:rFonts w:asciiTheme="majorHAnsi" w:eastAsiaTheme="majorEastAsia" w:hAnsiTheme="majorHAnsi" w:cs="David" w:hint="cs"/>
          <w:sz w:val="32"/>
          <w:szCs w:val="24"/>
          <w:rtl/>
        </w:rPr>
        <w:t>, אפוא,</w:t>
      </w:r>
      <w:r w:rsidRPr="00E203D3">
        <w:rPr>
          <w:rFonts w:asciiTheme="majorHAnsi" w:eastAsiaTheme="majorEastAsia" w:hAnsiTheme="majorHAnsi" w:cs="David" w:hint="cs"/>
          <w:sz w:val="32"/>
          <w:szCs w:val="24"/>
          <w:rtl/>
        </w:rPr>
        <w:t xml:space="preserve"> כי אף בהתקיים עבודת ההכנה הרבה של ההגנה בנסיבות המקרה דנן, </w:t>
      </w:r>
      <w:r w:rsidR="00E203D3">
        <w:rPr>
          <w:rFonts w:asciiTheme="majorHAnsi" w:eastAsiaTheme="majorEastAsia" w:hAnsiTheme="majorHAnsi" w:cs="David" w:hint="cs"/>
          <w:sz w:val="32"/>
          <w:szCs w:val="24"/>
          <w:rtl/>
        </w:rPr>
        <w:t>הרי ש</w:t>
      </w:r>
      <w:r w:rsidRPr="00E203D3">
        <w:rPr>
          <w:rFonts w:asciiTheme="majorHAnsi" w:eastAsiaTheme="majorEastAsia" w:hAnsiTheme="majorHAnsi" w:cs="David" w:hint="cs"/>
          <w:sz w:val="32"/>
          <w:szCs w:val="24"/>
          <w:rtl/>
        </w:rPr>
        <w:t xml:space="preserve">היקף הראיות ואופי השאלות המשפטיות שעמדו לדיון בתיק זה, אינו עולה כדי "מאמץ מיוחד", </w:t>
      </w:r>
      <w:r w:rsidR="00E203D3">
        <w:rPr>
          <w:rFonts w:asciiTheme="majorHAnsi" w:eastAsiaTheme="majorEastAsia" w:hAnsiTheme="majorHAnsi" w:cs="David" w:hint="cs"/>
          <w:sz w:val="32"/>
          <w:szCs w:val="24"/>
          <w:rtl/>
        </w:rPr>
        <w:t xml:space="preserve">בהשוואה </w:t>
      </w:r>
      <w:r w:rsidR="00D3401E">
        <w:rPr>
          <w:rFonts w:asciiTheme="majorHAnsi" w:eastAsiaTheme="majorEastAsia" w:hAnsiTheme="majorHAnsi" w:cs="David" w:hint="cs"/>
          <w:sz w:val="32"/>
          <w:szCs w:val="24"/>
          <w:rtl/>
        </w:rPr>
        <w:t xml:space="preserve">לתיקים </w:t>
      </w:r>
      <w:r w:rsidR="00E203D3">
        <w:rPr>
          <w:rFonts w:asciiTheme="majorHAnsi" w:eastAsiaTheme="majorEastAsia" w:hAnsiTheme="majorHAnsi" w:cs="David" w:hint="cs"/>
          <w:sz w:val="32"/>
          <w:szCs w:val="24"/>
          <w:rtl/>
        </w:rPr>
        <w:t xml:space="preserve">אחרים מסוג זה, </w:t>
      </w:r>
      <w:r w:rsidR="00D3401E">
        <w:rPr>
          <w:rFonts w:asciiTheme="majorHAnsi" w:eastAsiaTheme="majorEastAsia" w:hAnsiTheme="majorHAnsi" w:cs="David" w:hint="cs"/>
          <w:sz w:val="32"/>
          <w:szCs w:val="24"/>
          <w:rtl/>
        </w:rPr>
        <w:t>ו</w:t>
      </w:r>
      <w:r w:rsidR="00E203D3">
        <w:rPr>
          <w:rFonts w:asciiTheme="majorHAnsi" w:eastAsiaTheme="majorEastAsia" w:hAnsiTheme="majorHAnsi" w:cs="David" w:hint="cs"/>
          <w:sz w:val="32"/>
          <w:szCs w:val="24"/>
          <w:rtl/>
        </w:rPr>
        <w:t xml:space="preserve">באורח </w:t>
      </w:r>
      <w:r w:rsidRPr="00E203D3">
        <w:rPr>
          <w:rFonts w:asciiTheme="majorHAnsi" w:eastAsiaTheme="majorEastAsia" w:hAnsiTheme="majorHAnsi" w:cs="David" w:hint="cs"/>
          <w:sz w:val="32"/>
          <w:szCs w:val="24"/>
          <w:rtl/>
        </w:rPr>
        <w:t>המצדיק</w:t>
      </w:r>
      <w:r w:rsidR="00D3401E">
        <w:rPr>
          <w:rFonts w:asciiTheme="majorHAnsi" w:eastAsiaTheme="majorEastAsia" w:hAnsiTheme="majorHAnsi" w:cs="David" w:hint="cs"/>
          <w:sz w:val="32"/>
          <w:szCs w:val="24"/>
          <w:rtl/>
        </w:rPr>
        <w:t>,</w:t>
      </w:r>
      <w:r w:rsidRPr="00E203D3">
        <w:rPr>
          <w:rFonts w:asciiTheme="majorHAnsi" w:eastAsiaTheme="majorEastAsia" w:hAnsiTheme="majorHAnsi" w:cs="David" w:hint="cs"/>
          <w:sz w:val="32"/>
          <w:szCs w:val="24"/>
          <w:rtl/>
        </w:rPr>
        <w:t xml:space="preserve"> </w:t>
      </w:r>
      <w:r w:rsidR="00B7035C">
        <w:rPr>
          <w:rFonts w:asciiTheme="majorHAnsi" w:eastAsiaTheme="majorEastAsia" w:hAnsiTheme="majorHAnsi" w:cs="David" w:hint="cs"/>
          <w:sz w:val="32"/>
          <w:szCs w:val="24"/>
          <w:rtl/>
        </w:rPr>
        <w:t xml:space="preserve">ולו </w:t>
      </w:r>
      <w:r w:rsidR="00D3401E">
        <w:rPr>
          <w:rFonts w:asciiTheme="majorHAnsi" w:eastAsiaTheme="majorEastAsia" w:hAnsiTheme="majorHAnsi" w:cs="David" w:hint="cs"/>
          <w:sz w:val="32"/>
          <w:szCs w:val="24"/>
          <w:rtl/>
        </w:rPr>
        <w:t>משיקולי מדיניות</w:t>
      </w:r>
      <w:r w:rsidR="00B7035C">
        <w:rPr>
          <w:rFonts w:asciiTheme="majorHAnsi" w:eastAsiaTheme="majorEastAsia" w:hAnsiTheme="majorHAnsi" w:cs="David" w:hint="cs"/>
          <w:sz w:val="32"/>
          <w:szCs w:val="24"/>
          <w:rtl/>
        </w:rPr>
        <w:t xml:space="preserve">, </w:t>
      </w:r>
      <w:r w:rsidRPr="00E203D3">
        <w:rPr>
          <w:rFonts w:asciiTheme="majorHAnsi" w:eastAsiaTheme="majorEastAsia" w:hAnsiTheme="majorHAnsi" w:cs="David" w:hint="cs"/>
          <w:sz w:val="32"/>
          <w:szCs w:val="24"/>
          <w:rtl/>
        </w:rPr>
        <w:t xml:space="preserve">הענקת פיצוי </w:t>
      </w:r>
      <w:r w:rsidR="00E203D3">
        <w:rPr>
          <w:rFonts w:asciiTheme="majorHAnsi" w:eastAsiaTheme="majorEastAsia" w:hAnsiTheme="majorHAnsi" w:cs="David" w:hint="cs"/>
          <w:sz w:val="32"/>
          <w:szCs w:val="24"/>
          <w:rtl/>
        </w:rPr>
        <w:t>על י</w:t>
      </w:r>
      <w:r w:rsidR="00D3401E">
        <w:rPr>
          <w:rFonts w:asciiTheme="majorHAnsi" w:eastAsiaTheme="majorEastAsia" w:hAnsiTheme="majorHAnsi" w:cs="David" w:hint="cs"/>
          <w:sz w:val="32"/>
          <w:szCs w:val="24"/>
          <w:rtl/>
        </w:rPr>
        <w:t>ד</w:t>
      </w:r>
      <w:r w:rsidR="00E203D3">
        <w:rPr>
          <w:rFonts w:asciiTheme="majorHAnsi" w:eastAsiaTheme="majorEastAsia" w:hAnsiTheme="majorHAnsi" w:cs="David" w:hint="cs"/>
          <w:sz w:val="32"/>
          <w:szCs w:val="24"/>
          <w:rtl/>
        </w:rPr>
        <w:t xml:space="preserve">י המדינה </w:t>
      </w:r>
      <w:r w:rsidR="00D3401E">
        <w:rPr>
          <w:rFonts w:asciiTheme="majorHAnsi" w:eastAsiaTheme="majorEastAsia" w:hAnsiTheme="majorHAnsi" w:cs="David" w:hint="cs"/>
          <w:sz w:val="32"/>
          <w:szCs w:val="24"/>
          <w:rtl/>
        </w:rPr>
        <w:t>למבקש, בהתאם ל</w:t>
      </w:r>
      <w:r w:rsidRPr="00E203D3">
        <w:rPr>
          <w:rFonts w:asciiTheme="majorHAnsi" w:eastAsiaTheme="majorEastAsia" w:hAnsiTheme="majorHAnsi" w:cs="David" w:hint="cs"/>
          <w:sz w:val="32"/>
          <w:szCs w:val="24"/>
          <w:rtl/>
        </w:rPr>
        <w:t>ת</w:t>
      </w:r>
      <w:r w:rsidR="00D3401E">
        <w:rPr>
          <w:rFonts w:asciiTheme="majorHAnsi" w:eastAsiaTheme="majorEastAsia" w:hAnsiTheme="majorHAnsi" w:cs="David" w:hint="cs"/>
          <w:sz w:val="32"/>
          <w:szCs w:val="24"/>
          <w:rtl/>
        </w:rPr>
        <w:t>וספת</w:t>
      </w:r>
      <w:r w:rsidR="00B7035C">
        <w:rPr>
          <w:rFonts w:asciiTheme="majorHAnsi" w:eastAsiaTheme="majorEastAsia" w:hAnsiTheme="majorHAnsi" w:cs="David" w:hint="cs"/>
          <w:sz w:val="32"/>
          <w:szCs w:val="24"/>
          <w:rtl/>
        </w:rPr>
        <w:t xml:space="preserve"> זו</w:t>
      </w:r>
      <w:r w:rsidR="00D3401E">
        <w:rPr>
          <w:rFonts w:asciiTheme="majorHAnsi" w:eastAsiaTheme="majorEastAsia" w:hAnsiTheme="majorHAnsi" w:cs="David" w:hint="cs"/>
          <w:sz w:val="32"/>
          <w:szCs w:val="24"/>
          <w:rtl/>
        </w:rPr>
        <w:t>.</w:t>
      </w:r>
    </w:p>
    <w:p w14:paraId="1FAB25D0" w14:textId="77777777" w:rsidR="00187583" w:rsidRPr="00E203D3" w:rsidRDefault="00187583" w:rsidP="00B944F4">
      <w:pPr>
        <w:shd w:val="clear" w:color="auto" w:fill="FFFFFF"/>
        <w:spacing w:after="0" w:line="360" w:lineRule="auto"/>
        <w:ind w:left="360"/>
        <w:contextualSpacing/>
        <w:jc w:val="both"/>
        <w:rPr>
          <w:rFonts w:asciiTheme="majorHAnsi" w:eastAsiaTheme="majorEastAsia" w:hAnsiTheme="majorHAnsi" w:cs="David"/>
          <w:sz w:val="32"/>
          <w:szCs w:val="24"/>
          <w:rtl/>
        </w:rPr>
      </w:pPr>
    </w:p>
    <w:p w14:paraId="435FF5E8" w14:textId="7293803A" w:rsidR="002D40D9" w:rsidRPr="002D40D9" w:rsidRDefault="002D40D9" w:rsidP="00B944F4">
      <w:pPr>
        <w:shd w:val="clear" w:color="auto" w:fill="FFFFFF"/>
        <w:spacing w:after="0" w:line="360" w:lineRule="auto"/>
        <w:ind w:left="360"/>
        <w:contextualSpacing/>
        <w:jc w:val="both"/>
        <w:rPr>
          <w:rFonts w:asciiTheme="majorHAnsi" w:eastAsiaTheme="majorEastAsia" w:hAnsiTheme="majorHAnsi" w:cs="David"/>
          <w:b/>
          <w:sz w:val="32"/>
          <w:szCs w:val="24"/>
          <w:u w:val="single"/>
        </w:rPr>
      </w:pPr>
      <w:r>
        <w:rPr>
          <w:rFonts w:asciiTheme="majorHAnsi" w:eastAsiaTheme="majorEastAsia" w:hAnsiTheme="majorHAnsi" w:cs="David" w:hint="cs"/>
          <w:b/>
          <w:sz w:val="32"/>
          <w:szCs w:val="24"/>
          <w:u w:val="single"/>
          <w:rtl/>
        </w:rPr>
        <w:t>החזר בגין הוצאות משפט</w:t>
      </w:r>
    </w:p>
    <w:p w14:paraId="53699B13" w14:textId="77777777" w:rsidR="00577C39" w:rsidRPr="00F36344" w:rsidRDefault="00422BD6" w:rsidP="00B944F4">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 xml:space="preserve">מלבד הוצאות שכר טרחת עורך דין, לגביהן כאמור </w:t>
      </w:r>
      <w:r w:rsidR="00F36344">
        <w:rPr>
          <w:rFonts w:asciiTheme="majorHAnsi" w:eastAsiaTheme="majorEastAsia" w:hAnsiTheme="majorHAnsi" w:cs="David" w:hint="cs"/>
          <w:b/>
          <w:sz w:val="32"/>
          <w:szCs w:val="24"/>
          <w:rtl/>
        </w:rPr>
        <w:t>ישנה</w:t>
      </w:r>
      <w:r>
        <w:rPr>
          <w:rFonts w:asciiTheme="majorHAnsi" w:eastAsiaTheme="majorEastAsia" w:hAnsiTheme="majorHAnsi" w:cs="David" w:hint="cs"/>
          <w:b/>
          <w:sz w:val="32"/>
          <w:szCs w:val="24"/>
          <w:rtl/>
        </w:rPr>
        <w:t xml:space="preserve"> תקרת פיצוי, </w:t>
      </w:r>
      <w:r w:rsidR="000C7490">
        <w:rPr>
          <w:rFonts w:asciiTheme="majorHAnsi" w:eastAsiaTheme="majorEastAsia" w:hAnsiTheme="majorHAnsi" w:cs="David" w:hint="cs"/>
          <w:b/>
          <w:sz w:val="32"/>
          <w:szCs w:val="24"/>
          <w:rtl/>
        </w:rPr>
        <w:t xml:space="preserve">נקבע </w:t>
      </w:r>
      <w:r w:rsidR="00F36344">
        <w:rPr>
          <w:rFonts w:asciiTheme="majorHAnsi" w:eastAsiaTheme="majorEastAsia" w:hAnsiTheme="majorHAnsi" w:cs="David" w:hint="cs"/>
          <w:b/>
          <w:sz w:val="32"/>
          <w:szCs w:val="24"/>
          <w:rtl/>
        </w:rPr>
        <w:t xml:space="preserve">בתוספת לתקנות </w:t>
      </w:r>
      <w:r w:rsidR="000C7490">
        <w:rPr>
          <w:rFonts w:asciiTheme="majorHAnsi" w:eastAsiaTheme="majorEastAsia" w:hAnsiTheme="majorHAnsi" w:cs="David" w:hint="cs"/>
          <w:b/>
          <w:sz w:val="32"/>
          <w:szCs w:val="24"/>
          <w:rtl/>
        </w:rPr>
        <w:t xml:space="preserve">כי הוצאות בפועל ישולמו על פי קבלות כפי שהכיר בהן בית המשפט. </w:t>
      </w:r>
      <w:r w:rsidR="003E2D83" w:rsidRPr="00F36344">
        <w:rPr>
          <w:rFonts w:asciiTheme="majorHAnsi" w:eastAsiaTheme="majorEastAsia" w:hAnsiTheme="majorHAnsi" w:cs="David" w:hint="cs"/>
          <w:b/>
          <w:sz w:val="32"/>
          <w:szCs w:val="24"/>
          <w:rtl/>
        </w:rPr>
        <w:t>ההגנה הציגה שלוש קבלות עבור הוצאות ה</w:t>
      </w:r>
      <w:r w:rsidR="006552D9">
        <w:rPr>
          <w:rFonts w:asciiTheme="majorHAnsi" w:eastAsiaTheme="majorEastAsia" w:hAnsiTheme="majorHAnsi" w:cs="David" w:hint="cs"/>
          <w:b/>
          <w:sz w:val="32"/>
          <w:szCs w:val="24"/>
          <w:rtl/>
        </w:rPr>
        <w:t>מבקש</w:t>
      </w:r>
      <w:r w:rsidR="003E2D83" w:rsidRPr="00F36344">
        <w:rPr>
          <w:rFonts w:asciiTheme="majorHAnsi" w:eastAsiaTheme="majorEastAsia" w:hAnsiTheme="majorHAnsi" w:cs="David" w:hint="cs"/>
          <w:b/>
          <w:sz w:val="32"/>
          <w:szCs w:val="24"/>
          <w:rtl/>
        </w:rPr>
        <w:t xml:space="preserve"> </w:t>
      </w:r>
      <w:r w:rsidR="003E2D83" w:rsidRPr="00F36344">
        <w:rPr>
          <w:rFonts w:asciiTheme="majorHAnsi" w:eastAsiaTheme="majorEastAsia" w:hAnsiTheme="majorHAnsi" w:cs="David"/>
          <w:b/>
          <w:sz w:val="32"/>
          <w:szCs w:val="24"/>
          <w:rtl/>
        </w:rPr>
        <w:t>–</w:t>
      </w:r>
      <w:r w:rsidR="003E2D83" w:rsidRPr="00F36344">
        <w:rPr>
          <w:rFonts w:asciiTheme="majorHAnsi" w:eastAsiaTheme="majorEastAsia" w:hAnsiTheme="majorHAnsi" w:cs="David" w:hint="cs"/>
          <w:b/>
          <w:sz w:val="32"/>
          <w:szCs w:val="24"/>
          <w:rtl/>
        </w:rPr>
        <w:t xml:space="preserve"> </w:t>
      </w:r>
      <w:r w:rsidR="00F36344">
        <w:rPr>
          <w:rFonts w:asciiTheme="majorHAnsi" w:eastAsiaTheme="majorEastAsia" w:hAnsiTheme="majorHAnsi" w:cs="David" w:hint="cs"/>
          <w:b/>
          <w:sz w:val="32"/>
          <w:szCs w:val="24"/>
          <w:rtl/>
        </w:rPr>
        <w:t>שתי</w:t>
      </w:r>
      <w:r w:rsidR="003E2D83" w:rsidRPr="00F36344">
        <w:rPr>
          <w:rFonts w:asciiTheme="majorHAnsi" w:eastAsiaTheme="majorEastAsia" w:hAnsiTheme="majorHAnsi" w:cs="David" w:hint="cs"/>
          <w:b/>
          <w:sz w:val="32"/>
          <w:szCs w:val="24"/>
          <w:rtl/>
        </w:rPr>
        <w:t xml:space="preserve"> קבל</w:t>
      </w:r>
      <w:r w:rsidR="00F36344">
        <w:rPr>
          <w:rFonts w:asciiTheme="majorHAnsi" w:eastAsiaTheme="majorEastAsia" w:hAnsiTheme="majorHAnsi" w:cs="David" w:hint="cs"/>
          <w:b/>
          <w:sz w:val="32"/>
          <w:szCs w:val="24"/>
          <w:rtl/>
        </w:rPr>
        <w:t>ות</w:t>
      </w:r>
      <w:r w:rsidR="003E2D83" w:rsidRPr="00F36344">
        <w:rPr>
          <w:rFonts w:asciiTheme="majorHAnsi" w:eastAsiaTheme="majorEastAsia" w:hAnsiTheme="majorHAnsi" w:cs="David" w:hint="cs"/>
          <w:b/>
          <w:sz w:val="32"/>
          <w:szCs w:val="24"/>
          <w:rtl/>
        </w:rPr>
        <w:t xml:space="preserve"> מחברת "גילוי נאות",</w:t>
      </w:r>
      <w:r w:rsidR="00F36344">
        <w:rPr>
          <w:rFonts w:asciiTheme="majorHAnsi" w:eastAsiaTheme="majorEastAsia" w:hAnsiTheme="majorHAnsi" w:cs="David" w:hint="cs"/>
          <w:b/>
          <w:sz w:val="32"/>
          <w:szCs w:val="24"/>
          <w:rtl/>
        </w:rPr>
        <w:t xml:space="preserve"> </w:t>
      </w:r>
      <w:r w:rsidR="003E2D83" w:rsidRPr="00F36344">
        <w:rPr>
          <w:rFonts w:asciiTheme="majorHAnsi" w:eastAsiaTheme="majorEastAsia" w:hAnsiTheme="majorHAnsi" w:cs="David" w:hint="cs"/>
          <w:b/>
          <w:sz w:val="32"/>
          <w:szCs w:val="24"/>
          <w:rtl/>
        </w:rPr>
        <w:t>בגין שירותי חקירה פרטית, אשר כללו חקירה סמויה בשטח</w:t>
      </w:r>
      <w:r w:rsidR="00577C39" w:rsidRPr="00F36344">
        <w:rPr>
          <w:rFonts w:asciiTheme="majorHAnsi" w:eastAsiaTheme="majorEastAsia" w:hAnsiTheme="majorHAnsi" w:cs="David" w:hint="cs"/>
          <w:b/>
          <w:sz w:val="32"/>
          <w:szCs w:val="24"/>
          <w:rtl/>
        </w:rPr>
        <w:t xml:space="preserve"> והפקת </w:t>
      </w:r>
      <w:proofErr w:type="spellStart"/>
      <w:r w:rsidR="00577C39" w:rsidRPr="00F36344">
        <w:rPr>
          <w:rFonts w:asciiTheme="majorHAnsi" w:eastAsiaTheme="majorEastAsia" w:hAnsiTheme="majorHAnsi" w:cs="David" w:hint="cs"/>
          <w:b/>
          <w:sz w:val="32"/>
          <w:szCs w:val="24"/>
          <w:rtl/>
        </w:rPr>
        <w:t>תמלולים</w:t>
      </w:r>
      <w:proofErr w:type="spellEnd"/>
      <w:r w:rsidR="00577C39" w:rsidRPr="00F36344">
        <w:rPr>
          <w:rFonts w:asciiTheme="majorHAnsi" w:eastAsiaTheme="majorEastAsia" w:hAnsiTheme="majorHAnsi" w:cs="David" w:hint="cs"/>
          <w:b/>
          <w:sz w:val="32"/>
          <w:szCs w:val="24"/>
          <w:rtl/>
        </w:rPr>
        <w:t>, בסך כולל של 46,498 ₪ ו</w:t>
      </w:r>
      <w:r w:rsidR="00F36344">
        <w:rPr>
          <w:rFonts w:asciiTheme="majorHAnsi" w:eastAsiaTheme="majorEastAsia" w:hAnsiTheme="majorHAnsi" w:cs="David" w:hint="cs"/>
          <w:b/>
          <w:sz w:val="32"/>
          <w:szCs w:val="24"/>
          <w:rtl/>
        </w:rPr>
        <w:t>קבלה נוספת</w:t>
      </w:r>
      <w:r w:rsidR="00577C39" w:rsidRPr="00F36344">
        <w:rPr>
          <w:rFonts w:asciiTheme="majorHAnsi" w:eastAsiaTheme="majorEastAsia" w:hAnsiTheme="majorHAnsi" w:cs="David" w:hint="cs"/>
          <w:b/>
          <w:sz w:val="32"/>
          <w:szCs w:val="24"/>
          <w:rtl/>
        </w:rPr>
        <w:t xml:space="preserve"> בגין שירותי חקירה פרטית שבוצעו על ידי חברה "לקט מידע" בסך 7000 ₪. </w:t>
      </w:r>
    </w:p>
    <w:p w14:paraId="25044A04" w14:textId="77777777" w:rsidR="00D3401E" w:rsidRPr="00D3401E" w:rsidRDefault="00577C39" w:rsidP="00D3401E">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 xml:space="preserve">לאחר קבלת הסברים והבהרות, לא התנגדה התביעה להגשת הקבלות ואין מחלוקת של ממש בין הצדדים כי השירותים סופקו להגנה לצורך הגנת המבקש במשפטו. </w:t>
      </w:r>
      <w:r w:rsidR="00D17291" w:rsidRPr="00D3401E">
        <w:rPr>
          <w:rFonts w:asciiTheme="majorHAnsi" w:eastAsiaTheme="majorEastAsia" w:hAnsiTheme="majorHAnsi" w:cs="David" w:hint="cs"/>
          <w:b/>
          <w:sz w:val="32"/>
          <w:szCs w:val="24"/>
          <w:rtl/>
        </w:rPr>
        <w:t xml:space="preserve">יחד </w:t>
      </w:r>
      <w:r w:rsidR="00F36344" w:rsidRPr="00D3401E">
        <w:rPr>
          <w:rFonts w:asciiTheme="majorHAnsi" w:eastAsiaTheme="majorEastAsia" w:hAnsiTheme="majorHAnsi" w:cs="David" w:hint="cs"/>
          <w:b/>
          <w:sz w:val="32"/>
          <w:szCs w:val="24"/>
          <w:rtl/>
        </w:rPr>
        <w:t>עם זאת, נשאלת השאלה האם ה"הכרה" של ההוצאה בפועל</w:t>
      </w:r>
      <w:r w:rsidR="00E72CB1" w:rsidRPr="00D3401E">
        <w:rPr>
          <w:rFonts w:asciiTheme="majorHAnsi" w:eastAsiaTheme="majorEastAsia" w:hAnsiTheme="majorHAnsi" w:cs="David" w:hint="cs"/>
          <w:b/>
          <w:sz w:val="32"/>
          <w:szCs w:val="24"/>
          <w:rtl/>
        </w:rPr>
        <w:t>, כלשון התקנות,</w:t>
      </w:r>
      <w:r w:rsidR="00F36344" w:rsidRPr="00D3401E">
        <w:rPr>
          <w:rFonts w:asciiTheme="majorHAnsi" w:eastAsiaTheme="majorEastAsia" w:hAnsiTheme="majorHAnsi" w:cs="David" w:hint="cs"/>
          <w:b/>
          <w:sz w:val="32"/>
          <w:szCs w:val="24"/>
          <w:rtl/>
        </w:rPr>
        <w:t xml:space="preserve"> היא "פורמלית" בלבד, או שמא יש להתחשב בשיקולי מדיניות </w:t>
      </w:r>
      <w:r w:rsidR="00E72CB1" w:rsidRPr="00D3401E">
        <w:rPr>
          <w:rFonts w:asciiTheme="majorHAnsi" w:eastAsiaTheme="majorEastAsia" w:hAnsiTheme="majorHAnsi" w:cs="David" w:hint="cs"/>
          <w:b/>
          <w:sz w:val="32"/>
          <w:szCs w:val="24"/>
          <w:rtl/>
        </w:rPr>
        <w:t xml:space="preserve">הבוחנים, בין היתר </w:t>
      </w:r>
      <w:r w:rsidR="00E72CB1" w:rsidRPr="00D3401E">
        <w:rPr>
          <w:rFonts w:asciiTheme="majorHAnsi" w:eastAsiaTheme="majorEastAsia" w:hAnsiTheme="majorHAnsi" w:cs="David"/>
          <w:b/>
          <w:sz w:val="32"/>
          <w:szCs w:val="24"/>
          <w:rtl/>
        </w:rPr>
        <w:t>–</w:t>
      </w:r>
      <w:r w:rsidR="00E72CB1" w:rsidRPr="00D3401E">
        <w:rPr>
          <w:rFonts w:asciiTheme="majorHAnsi" w:eastAsiaTheme="majorEastAsia" w:hAnsiTheme="majorHAnsi" w:cs="David" w:hint="cs"/>
          <w:b/>
          <w:sz w:val="32"/>
          <w:szCs w:val="24"/>
          <w:rtl/>
        </w:rPr>
        <w:t xml:space="preserve"> תכלית ההוצאה וסבירותה.</w:t>
      </w:r>
      <w:r w:rsidR="00D17291" w:rsidRPr="00D3401E">
        <w:rPr>
          <w:rFonts w:asciiTheme="majorHAnsi" w:eastAsiaTheme="majorEastAsia" w:hAnsiTheme="majorHAnsi" w:cs="David" w:hint="cs"/>
          <w:b/>
          <w:sz w:val="32"/>
          <w:szCs w:val="24"/>
          <w:rtl/>
        </w:rPr>
        <w:t xml:space="preserve"> </w:t>
      </w:r>
    </w:p>
    <w:p w14:paraId="6401A441" w14:textId="02A8E921" w:rsidR="00E72CB1" w:rsidRPr="00D3401E" w:rsidRDefault="00E72CB1" w:rsidP="00D3401E">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sidRPr="00D3401E">
        <w:rPr>
          <w:rFonts w:asciiTheme="majorHAnsi" w:eastAsiaTheme="majorEastAsia" w:hAnsiTheme="majorHAnsi" w:cs="David" w:hint="cs"/>
          <w:b/>
          <w:sz w:val="32"/>
          <w:szCs w:val="24"/>
          <w:rtl/>
        </w:rPr>
        <w:t xml:space="preserve">במקרה שלפנינו, </w:t>
      </w:r>
      <w:r w:rsidR="00577C39" w:rsidRPr="00D3401E">
        <w:rPr>
          <w:rFonts w:asciiTheme="majorHAnsi" w:eastAsiaTheme="majorEastAsia" w:hAnsiTheme="majorHAnsi" w:cs="David" w:hint="cs"/>
          <w:b/>
          <w:sz w:val="32"/>
          <w:szCs w:val="24"/>
          <w:rtl/>
        </w:rPr>
        <w:t xml:space="preserve">אין ספק שמדובר בהוצאות גבוהות, </w:t>
      </w:r>
      <w:r w:rsidR="00BF7C0A" w:rsidRPr="00D3401E">
        <w:rPr>
          <w:rFonts w:asciiTheme="majorHAnsi" w:eastAsiaTheme="majorEastAsia" w:hAnsiTheme="majorHAnsi" w:cs="David" w:hint="cs"/>
          <w:b/>
          <w:sz w:val="32"/>
          <w:szCs w:val="24"/>
          <w:rtl/>
        </w:rPr>
        <w:t xml:space="preserve">אשר </w:t>
      </w:r>
      <w:r w:rsidR="00D17291" w:rsidRPr="00D3401E">
        <w:rPr>
          <w:rFonts w:asciiTheme="majorHAnsi" w:eastAsiaTheme="majorEastAsia" w:hAnsiTheme="majorHAnsi" w:cs="David" w:hint="cs"/>
          <w:b/>
          <w:sz w:val="32"/>
          <w:szCs w:val="24"/>
          <w:rtl/>
        </w:rPr>
        <w:t xml:space="preserve">הניבו פרי. אולם אין זה ממקומו של בית הדין לממן הוצאות </w:t>
      </w:r>
      <w:r w:rsidRPr="00D3401E">
        <w:rPr>
          <w:rFonts w:asciiTheme="majorHAnsi" w:eastAsiaTheme="majorEastAsia" w:hAnsiTheme="majorHAnsi" w:cs="David" w:hint="cs"/>
          <w:b/>
          <w:sz w:val="32"/>
          <w:szCs w:val="24"/>
          <w:rtl/>
        </w:rPr>
        <w:t>רכישת</w:t>
      </w:r>
      <w:r w:rsidR="00BF7C0A" w:rsidRPr="00D3401E">
        <w:rPr>
          <w:rFonts w:asciiTheme="majorHAnsi" w:eastAsiaTheme="majorEastAsia" w:hAnsiTheme="majorHAnsi" w:cs="David" w:hint="cs"/>
          <w:b/>
          <w:sz w:val="32"/>
          <w:szCs w:val="24"/>
          <w:rtl/>
        </w:rPr>
        <w:t xml:space="preserve"> שירותים של </w:t>
      </w:r>
      <w:r w:rsidR="00BF7C0A" w:rsidRPr="00D3401E">
        <w:rPr>
          <w:rFonts w:asciiTheme="majorHAnsi" w:eastAsiaTheme="majorEastAsia" w:hAnsiTheme="majorHAnsi" w:cs="David" w:hint="cs"/>
          <w:bCs/>
          <w:sz w:val="32"/>
          <w:szCs w:val="24"/>
          <w:rtl/>
        </w:rPr>
        <w:t>חוקר פרטי</w:t>
      </w:r>
      <w:r w:rsidR="00BF7C0A" w:rsidRPr="00D3401E">
        <w:rPr>
          <w:rFonts w:asciiTheme="majorHAnsi" w:eastAsiaTheme="majorEastAsia" w:hAnsiTheme="majorHAnsi" w:cs="David" w:hint="cs"/>
          <w:b/>
          <w:sz w:val="32"/>
          <w:szCs w:val="24"/>
          <w:rtl/>
        </w:rPr>
        <w:t xml:space="preserve">, במטרה לברר נתונים על אודות עברה המיני של מתלוננת בעבירת מין, </w:t>
      </w:r>
      <w:r w:rsidR="00D17291" w:rsidRPr="00D3401E">
        <w:rPr>
          <w:rFonts w:asciiTheme="majorHAnsi" w:eastAsiaTheme="majorEastAsia" w:hAnsiTheme="majorHAnsi" w:cs="David" w:hint="cs"/>
          <w:b/>
          <w:sz w:val="32"/>
          <w:szCs w:val="24"/>
          <w:rtl/>
        </w:rPr>
        <w:t xml:space="preserve">במסגרת הנוכחית. פעולה מעין זו </w:t>
      </w:r>
      <w:r w:rsidRPr="00D3401E">
        <w:rPr>
          <w:rFonts w:asciiTheme="majorHAnsi" w:eastAsiaTheme="majorEastAsia" w:hAnsiTheme="majorHAnsi" w:cs="David" w:hint="cs"/>
          <w:b/>
          <w:sz w:val="32"/>
          <w:szCs w:val="24"/>
          <w:rtl/>
        </w:rPr>
        <w:t>כרוכה ב</w:t>
      </w:r>
      <w:r w:rsidR="008233DA" w:rsidRPr="00D3401E">
        <w:rPr>
          <w:rFonts w:asciiTheme="majorHAnsi" w:eastAsiaTheme="majorEastAsia" w:hAnsiTheme="majorHAnsi" w:cs="David" w:hint="cs"/>
          <w:b/>
          <w:sz w:val="32"/>
          <w:szCs w:val="24"/>
          <w:rtl/>
        </w:rPr>
        <w:t>פג</w:t>
      </w:r>
      <w:r w:rsidRPr="00D3401E">
        <w:rPr>
          <w:rFonts w:asciiTheme="majorHAnsi" w:eastAsiaTheme="majorEastAsia" w:hAnsiTheme="majorHAnsi" w:cs="David" w:hint="cs"/>
          <w:b/>
          <w:sz w:val="32"/>
          <w:szCs w:val="24"/>
          <w:rtl/>
        </w:rPr>
        <w:t>י</w:t>
      </w:r>
      <w:r w:rsidR="008233DA" w:rsidRPr="00D3401E">
        <w:rPr>
          <w:rFonts w:asciiTheme="majorHAnsi" w:eastAsiaTheme="majorEastAsia" w:hAnsiTheme="majorHAnsi" w:cs="David" w:hint="cs"/>
          <w:b/>
          <w:sz w:val="32"/>
          <w:szCs w:val="24"/>
          <w:rtl/>
        </w:rPr>
        <w:t>ע</w:t>
      </w:r>
      <w:r w:rsidRPr="00D3401E">
        <w:rPr>
          <w:rFonts w:asciiTheme="majorHAnsi" w:eastAsiaTheme="majorEastAsia" w:hAnsiTheme="majorHAnsi" w:cs="David" w:hint="cs"/>
          <w:b/>
          <w:sz w:val="32"/>
          <w:szCs w:val="24"/>
          <w:rtl/>
        </w:rPr>
        <w:t>ה פוטנציאלית</w:t>
      </w:r>
      <w:r w:rsidR="008233DA" w:rsidRPr="00D3401E">
        <w:rPr>
          <w:rFonts w:asciiTheme="majorHAnsi" w:eastAsiaTheme="majorEastAsia" w:hAnsiTheme="majorHAnsi" w:cs="David" w:hint="cs"/>
          <w:b/>
          <w:sz w:val="32"/>
          <w:szCs w:val="24"/>
          <w:rtl/>
        </w:rPr>
        <w:t xml:space="preserve"> </w:t>
      </w:r>
      <w:r w:rsidR="00D17291" w:rsidRPr="00D3401E">
        <w:rPr>
          <w:rFonts w:asciiTheme="majorHAnsi" w:eastAsiaTheme="majorEastAsia" w:hAnsiTheme="majorHAnsi" w:cs="David" w:hint="cs"/>
          <w:b/>
          <w:sz w:val="32"/>
          <w:szCs w:val="24"/>
          <w:rtl/>
        </w:rPr>
        <w:t xml:space="preserve">בכבודן ובפרטיותן </w:t>
      </w:r>
      <w:r w:rsidR="008233DA" w:rsidRPr="00D3401E">
        <w:rPr>
          <w:rFonts w:asciiTheme="majorHAnsi" w:eastAsiaTheme="majorEastAsia" w:hAnsiTheme="majorHAnsi" w:cs="David" w:hint="cs"/>
          <w:b/>
          <w:sz w:val="32"/>
          <w:szCs w:val="24"/>
          <w:rtl/>
        </w:rPr>
        <w:t xml:space="preserve">של </w:t>
      </w:r>
      <w:r w:rsidR="00614B64" w:rsidRPr="00D3401E">
        <w:rPr>
          <w:rFonts w:asciiTheme="majorHAnsi" w:eastAsiaTheme="majorEastAsia" w:hAnsiTheme="majorHAnsi" w:cs="David" w:hint="cs"/>
          <w:b/>
          <w:sz w:val="32"/>
          <w:szCs w:val="24"/>
          <w:rtl/>
        </w:rPr>
        <w:t xml:space="preserve">מתלוננת בעבירות מין </w:t>
      </w:r>
      <w:r w:rsidR="00D17291" w:rsidRPr="00D3401E">
        <w:rPr>
          <w:rFonts w:asciiTheme="majorHAnsi" w:eastAsiaTheme="majorEastAsia" w:hAnsiTheme="majorHAnsi" w:cs="David" w:hint="cs"/>
          <w:b/>
          <w:sz w:val="32"/>
          <w:szCs w:val="24"/>
          <w:rtl/>
        </w:rPr>
        <w:t>עתידיות</w:t>
      </w:r>
      <w:r w:rsidR="00614B64" w:rsidRPr="00D3401E">
        <w:rPr>
          <w:rFonts w:asciiTheme="majorHAnsi" w:eastAsiaTheme="majorEastAsia" w:hAnsiTheme="majorHAnsi" w:cs="David" w:hint="cs"/>
          <w:b/>
          <w:sz w:val="32"/>
          <w:szCs w:val="24"/>
          <w:rtl/>
        </w:rPr>
        <w:t xml:space="preserve">. </w:t>
      </w:r>
      <w:r w:rsidR="008233DA" w:rsidRPr="00D3401E">
        <w:rPr>
          <w:rFonts w:asciiTheme="majorHAnsi" w:eastAsiaTheme="majorEastAsia" w:hAnsiTheme="majorHAnsi" w:cs="David" w:hint="cs"/>
          <w:b/>
          <w:sz w:val="32"/>
          <w:szCs w:val="24"/>
          <w:rtl/>
        </w:rPr>
        <w:t xml:space="preserve"> </w:t>
      </w:r>
    </w:p>
    <w:p w14:paraId="2E074215" w14:textId="056FED53" w:rsidR="002E7400" w:rsidRPr="002E7400" w:rsidRDefault="00E72CB1" w:rsidP="00B944F4">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סברנו</w:t>
      </w:r>
      <w:r w:rsidR="00D3401E">
        <w:rPr>
          <w:rFonts w:asciiTheme="majorHAnsi" w:eastAsiaTheme="majorEastAsia" w:hAnsiTheme="majorHAnsi" w:cs="David" w:hint="cs"/>
          <w:b/>
          <w:sz w:val="32"/>
          <w:szCs w:val="24"/>
          <w:rtl/>
        </w:rPr>
        <w:t xml:space="preserve">, אפוא, </w:t>
      </w:r>
      <w:r>
        <w:rPr>
          <w:rFonts w:asciiTheme="majorHAnsi" w:eastAsiaTheme="majorEastAsia" w:hAnsiTheme="majorHAnsi" w:cs="David" w:hint="cs"/>
          <w:b/>
          <w:sz w:val="32"/>
          <w:szCs w:val="24"/>
          <w:rtl/>
        </w:rPr>
        <w:t>כי לא ראוי שהמדינה תשתתף בהוצאות אלה של ההגנה</w:t>
      </w:r>
      <w:r w:rsidR="00265B79">
        <w:rPr>
          <w:rFonts w:asciiTheme="majorHAnsi" w:eastAsiaTheme="majorEastAsia" w:hAnsiTheme="majorHAnsi" w:cs="David" w:hint="cs"/>
          <w:b/>
          <w:sz w:val="32"/>
          <w:szCs w:val="24"/>
          <w:rtl/>
        </w:rPr>
        <w:t>, כעניין של מדיניות משפטית ראויה</w:t>
      </w:r>
      <w:r w:rsidR="00614B64">
        <w:rPr>
          <w:rFonts w:asciiTheme="majorHAnsi" w:eastAsiaTheme="majorEastAsia" w:hAnsiTheme="majorHAnsi" w:cs="David" w:hint="cs"/>
          <w:b/>
          <w:sz w:val="32"/>
          <w:szCs w:val="24"/>
          <w:rtl/>
        </w:rPr>
        <w:t xml:space="preserve">, </w:t>
      </w:r>
      <w:r w:rsidR="00D17291">
        <w:rPr>
          <w:rFonts w:asciiTheme="majorHAnsi" w:eastAsiaTheme="majorEastAsia" w:hAnsiTheme="majorHAnsi" w:cs="David" w:hint="cs"/>
          <w:b/>
          <w:sz w:val="32"/>
          <w:szCs w:val="24"/>
          <w:rtl/>
        </w:rPr>
        <w:t>ש</w:t>
      </w:r>
      <w:r w:rsidR="00614B64">
        <w:rPr>
          <w:rFonts w:asciiTheme="majorHAnsi" w:eastAsiaTheme="majorEastAsia" w:hAnsiTheme="majorHAnsi" w:cs="David" w:hint="cs"/>
          <w:b/>
          <w:sz w:val="32"/>
          <w:szCs w:val="24"/>
          <w:rtl/>
        </w:rPr>
        <w:t>לפיה על המדינה להימנע מלתמוך, גם לא בדיעבד</w:t>
      </w:r>
      <w:r w:rsidR="00D17291">
        <w:rPr>
          <w:rFonts w:asciiTheme="majorHAnsi" w:eastAsiaTheme="majorEastAsia" w:hAnsiTheme="majorHAnsi" w:cs="David" w:hint="cs"/>
          <w:b/>
          <w:sz w:val="32"/>
          <w:szCs w:val="24"/>
          <w:rtl/>
        </w:rPr>
        <w:t xml:space="preserve"> וגם אם בנסיבותיו של מקרה מסוים היה הדבר דרוש</w:t>
      </w:r>
      <w:r w:rsidR="00614B64">
        <w:rPr>
          <w:rFonts w:asciiTheme="majorHAnsi" w:eastAsiaTheme="majorEastAsia" w:hAnsiTheme="majorHAnsi" w:cs="David" w:hint="cs"/>
          <w:b/>
          <w:sz w:val="32"/>
          <w:szCs w:val="24"/>
          <w:rtl/>
        </w:rPr>
        <w:t xml:space="preserve">, בפעולות בילוש מסוג זה. </w:t>
      </w:r>
    </w:p>
    <w:p w14:paraId="677EEBC1" w14:textId="374B883C" w:rsidR="000C7490" w:rsidRPr="00F36344" w:rsidRDefault="002E7400" w:rsidP="00B944F4">
      <w:pPr>
        <w:numPr>
          <w:ilvl w:val="0"/>
          <w:numId w:val="10"/>
        </w:numPr>
        <w:shd w:val="clear" w:color="auto" w:fill="FFFFFF"/>
        <w:spacing w:after="0" w:line="360" w:lineRule="auto"/>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 xml:space="preserve">לאור האמור, מצאנו </w:t>
      </w:r>
      <w:r w:rsidRPr="00D3401E">
        <w:rPr>
          <w:rFonts w:asciiTheme="majorHAnsi" w:eastAsiaTheme="majorEastAsia" w:hAnsiTheme="majorHAnsi" w:cs="David" w:hint="cs"/>
          <w:bCs/>
          <w:sz w:val="32"/>
          <w:szCs w:val="24"/>
          <w:rtl/>
        </w:rPr>
        <w:t>לדחות</w:t>
      </w:r>
      <w:r>
        <w:rPr>
          <w:rFonts w:asciiTheme="majorHAnsi" w:eastAsiaTheme="majorEastAsia" w:hAnsiTheme="majorHAnsi" w:cs="David" w:hint="cs"/>
          <w:b/>
          <w:sz w:val="32"/>
          <w:szCs w:val="24"/>
          <w:rtl/>
        </w:rPr>
        <w:t xml:space="preserve"> את בקשת הנאשם לפסיקת הוצאות בפועל, שעניינן בתשלום עבור חקירות פרטיות וניתוח החומרים הנלווים לפעולות אלה</w:t>
      </w:r>
      <w:r w:rsidR="00D17291">
        <w:rPr>
          <w:rFonts w:asciiTheme="majorHAnsi" w:eastAsiaTheme="majorEastAsia" w:hAnsiTheme="majorHAnsi" w:cs="David" w:hint="cs"/>
          <w:b/>
          <w:sz w:val="32"/>
          <w:szCs w:val="24"/>
          <w:rtl/>
        </w:rPr>
        <w:t>, שממילא לא הוגשו כראיה</w:t>
      </w:r>
      <w:r>
        <w:rPr>
          <w:rFonts w:asciiTheme="majorHAnsi" w:eastAsiaTheme="majorEastAsia" w:hAnsiTheme="majorHAnsi" w:cs="David" w:hint="cs"/>
          <w:b/>
          <w:sz w:val="32"/>
          <w:szCs w:val="24"/>
          <w:rtl/>
        </w:rPr>
        <w:t xml:space="preserve">. </w:t>
      </w:r>
      <w:r w:rsidR="00E72CB1">
        <w:rPr>
          <w:rFonts w:asciiTheme="majorHAnsi" w:eastAsiaTheme="majorEastAsia" w:hAnsiTheme="majorHAnsi" w:cs="David" w:hint="cs"/>
          <w:b/>
          <w:sz w:val="32"/>
          <w:szCs w:val="24"/>
          <w:rtl/>
        </w:rPr>
        <w:t xml:space="preserve"> </w:t>
      </w:r>
      <w:r w:rsidR="008233DA" w:rsidRPr="00F36344">
        <w:rPr>
          <w:rFonts w:asciiTheme="majorHAnsi" w:eastAsiaTheme="majorEastAsia" w:hAnsiTheme="majorHAnsi" w:cs="David" w:hint="cs"/>
          <w:b/>
          <w:sz w:val="32"/>
          <w:szCs w:val="24"/>
          <w:rtl/>
        </w:rPr>
        <w:t xml:space="preserve"> </w:t>
      </w:r>
      <w:r w:rsidR="00BF7C0A" w:rsidRPr="00F36344">
        <w:rPr>
          <w:rFonts w:asciiTheme="majorHAnsi" w:eastAsiaTheme="majorEastAsia" w:hAnsiTheme="majorHAnsi" w:cs="David" w:hint="cs"/>
          <w:b/>
          <w:sz w:val="32"/>
          <w:szCs w:val="24"/>
          <w:rtl/>
        </w:rPr>
        <w:t xml:space="preserve">   </w:t>
      </w:r>
      <w:r w:rsidR="00577C39" w:rsidRPr="00F36344">
        <w:rPr>
          <w:rFonts w:asciiTheme="majorHAnsi" w:eastAsiaTheme="majorEastAsia" w:hAnsiTheme="majorHAnsi" w:cs="David" w:hint="cs"/>
          <w:b/>
          <w:sz w:val="32"/>
          <w:szCs w:val="24"/>
          <w:rtl/>
        </w:rPr>
        <w:t xml:space="preserve">  </w:t>
      </w:r>
    </w:p>
    <w:p w14:paraId="0B2739F0" w14:textId="77777777" w:rsidR="00027F4D" w:rsidRPr="005C6267" w:rsidRDefault="00027F4D" w:rsidP="00B944F4">
      <w:pPr>
        <w:shd w:val="clear" w:color="auto" w:fill="FFFFFF"/>
        <w:spacing w:after="0" w:line="360" w:lineRule="auto"/>
        <w:ind w:left="360"/>
        <w:contextualSpacing/>
        <w:jc w:val="both"/>
        <w:rPr>
          <w:rFonts w:asciiTheme="majorHAnsi" w:eastAsiaTheme="majorEastAsia" w:hAnsiTheme="majorHAnsi" w:cs="David"/>
          <w:bCs/>
          <w:sz w:val="32"/>
          <w:szCs w:val="24"/>
          <w:u w:val="single"/>
        </w:rPr>
      </w:pPr>
      <w:r>
        <w:rPr>
          <w:rFonts w:asciiTheme="majorHAnsi" w:eastAsiaTheme="majorEastAsia" w:hAnsiTheme="majorHAnsi" w:cs="David" w:hint="cs"/>
          <w:b/>
          <w:sz w:val="32"/>
          <w:szCs w:val="24"/>
          <w:rtl/>
        </w:rPr>
        <w:t xml:space="preserve">     </w:t>
      </w:r>
    </w:p>
    <w:p w14:paraId="7AE65219" w14:textId="77777777" w:rsidR="001717C1" w:rsidRPr="001717C1" w:rsidRDefault="001717C1" w:rsidP="00B944F4">
      <w:pPr>
        <w:shd w:val="clear" w:color="auto" w:fill="FFFFFF"/>
        <w:spacing w:after="0" w:line="360" w:lineRule="auto"/>
        <w:ind w:firstLine="360"/>
        <w:contextualSpacing/>
        <w:jc w:val="both"/>
        <w:rPr>
          <w:rFonts w:asciiTheme="majorHAnsi" w:eastAsiaTheme="majorEastAsia" w:hAnsiTheme="majorHAnsi" w:cs="David"/>
          <w:bCs/>
          <w:sz w:val="32"/>
          <w:szCs w:val="24"/>
          <w:u w:val="single"/>
          <w:rtl/>
        </w:rPr>
      </w:pPr>
      <w:r w:rsidRPr="001717C1">
        <w:rPr>
          <w:rFonts w:asciiTheme="majorHAnsi" w:eastAsiaTheme="majorEastAsia" w:hAnsiTheme="majorHAnsi" w:cs="David" w:hint="cs"/>
          <w:bCs/>
          <w:sz w:val="32"/>
          <w:szCs w:val="24"/>
          <w:u w:val="single"/>
          <w:rtl/>
        </w:rPr>
        <w:t>התוצאה</w:t>
      </w:r>
      <w:r w:rsidR="002E7400">
        <w:rPr>
          <w:rFonts w:asciiTheme="majorHAnsi" w:eastAsiaTheme="majorEastAsia" w:hAnsiTheme="majorHAnsi" w:cs="David" w:hint="cs"/>
          <w:bCs/>
          <w:sz w:val="32"/>
          <w:szCs w:val="24"/>
          <w:u w:val="single"/>
          <w:rtl/>
        </w:rPr>
        <w:t xml:space="preserve"> האופרטיבית</w:t>
      </w:r>
    </w:p>
    <w:p w14:paraId="70E885D6" w14:textId="77777777" w:rsidR="002E7400" w:rsidRDefault="002E7400" w:rsidP="00B944F4">
      <w:pPr>
        <w:numPr>
          <w:ilvl w:val="0"/>
          <w:numId w:val="10"/>
        </w:numPr>
        <w:shd w:val="clear" w:color="auto" w:fill="FFFFFF"/>
        <w:spacing w:after="0" w:line="360" w:lineRule="auto"/>
        <w:contextualSpacing/>
        <w:jc w:val="both"/>
        <w:rPr>
          <w:rFonts w:ascii="David" w:eastAsia="Times New Roman" w:hAnsi="David" w:cs="David"/>
          <w:color w:val="222222"/>
          <w:sz w:val="24"/>
          <w:szCs w:val="24"/>
        </w:rPr>
      </w:pPr>
      <w:bookmarkStart w:id="0" w:name="_Hlk126515146"/>
      <w:r>
        <w:rPr>
          <w:rFonts w:ascii="David" w:eastAsia="Times New Roman" w:hAnsi="David" w:cs="David" w:hint="cs"/>
          <w:color w:val="222222"/>
          <w:sz w:val="24"/>
          <w:szCs w:val="24"/>
          <w:rtl/>
        </w:rPr>
        <w:t>לאור האמור לעיל, מצאנו להורות על פיצויו של המבקש כדלקמן:</w:t>
      </w:r>
    </w:p>
    <w:p w14:paraId="23634D38" w14:textId="77777777" w:rsidR="002F1232" w:rsidRPr="002F1232" w:rsidRDefault="002E7400" w:rsidP="00B944F4">
      <w:pPr>
        <w:pStyle w:val="ListParagraph"/>
        <w:numPr>
          <w:ilvl w:val="0"/>
          <w:numId w:val="18"/>
        </w:numPr>
        <w:shd w:val="clear" w:color="auto" w:fill="FFFFFF"/>
        <w:spacing w:line="360" w:lineRule="auto"/>
        <w:rPr>
          <w:rFonts w:ascii="David" w:hAnsi="David"/>
          <w:color w:val="222222"/>
        </w:rPr>
      </w:pPr>
      <w:r>
        <w:rPr>
          <w:rFonts w:ascii="David" w:hAnsi="David" w:hint="cs"/>
          <w:color w:val="222222"/>
          <w:rtl/>
        </w:rPr>
        <w:t xml:space="preserve">פיצוי בגין 182 ימי מעצרו, בהתאם </w:t>
      </w:r>
      <w:r w:rsidRPr="002F1232">
        <w:rPr>
          <w:rFonts w:ascii="David" w:hAnsi="David" w:hint="cs"/>
          <w:b/>
          <w:bCs/>
          <w:color w:val="222222"/>
          <w:u w:val="single"/>
          <w:rtl/>
        </w:rPr>
        <w:t xml:space="preserve">למחצית </w:t>
      </w:r>
      <w:r>
        <w:rPr>
          <w:rFonts w:ascii="David" w:hAnsi="David" w:hint="cs"/>
          <w:color w:val="222222"/>
          <w:rtl/>
        </w:rPr>
        <w:t xml:space="preserve">הסכום המירבי שנקבע בסעיף 8 לתקנות. בהינתן העובדה כי השכר הממוצע במשק החל </w:t>
      </w:r>
      <w:r w:rsidR="002F1232">
        <w:rPr>
          <w:rFonts w:ascii="David" w:hAnsi="David" w:hint="cs"/>
          <w:color w:val="222222"/>
          <w:rtl/>
        </w:rPr>
        <w:t xml:space="preserve">מיום 1.1.2023 הוא 11,730 ₪, סכום הפיצוי הינו </w:t>
      </w:r>
      <w:r w:rsidR="002F1232">
        <w:rPr>
          <w:rFonts w:ascii="David" w:hAnsi="David" w:hint="cs"/>
          <w:b/>
          <w:bCs/>
          <w:color w:val="222222"/>
          <w:rtl/>
        </w:rPr>
        <w:t>42,69</w:t>
      </w:r>
      <w:r w:rsidR="008B455F">
        <w:rPr>
          <w:rFonts w:ascii="David" w:hAnsi="David" w:hint="cs"/>
          <w:b/>
          <w:bCs/>
          <w:color w:val="222222"/>
          <w:rtl/>
        </w:rPr>
        <w:t>8</w:t>
      </w:r>
      <w:r w:rsidR="002F1232">
        <w:rPr>
          <w:rFonts w:ascii="David" w:hAnsi="David" w:hint="cs"/>
          <w:b/>
          <w:bCs/>
          <w:color w:val="222222"/>
          <w:rtl/>
        </w:rPr>
        <w:t xml:space="preserve"> ₪</w:t>
      </w:r>
      <w:r w:rsidR="008B455F">
        <w:rPr>
          <w:rFonts w:ascii="David" w:hAnsi="David" w:hint="cs"/>
          <w:b/>
          <w:bCs/>
          <w:color w:val="222222"/>
          <w:rtl/>
        </w:rPr>
        <w:t xml:space="preserve"> </w:t>
      </w:r>
      <w:r w:rsidR="008B455F">
        <w:rPr>
          <w:rFonts w:ascii="David" w:hAnsi="David" w:hint="cs"/>
          <w:color w:val="222222"/>
          <w:rtl/>
        </w:rPr>
        <w:t>(מעוגל כלפי מעלה).</w:t>
      </w:r>
      <w:r w:rsidR="002F1232">
        <w:rPr>
          <w:rFonts w:ascii="David" w:hAnsi="David" w:hint="cs"/>
          <w:b/>
          <w:bCs/>
          <w:color w:val="222222"/>
          <w:rtl/>
        </w:rPr>
        <w:t xml:space="preserve"> </w:t>
      </w:r>
    </w:p>
    <w:p w14:paraId="3396152B" w14:textId="77777777" w:rsidR="002F1232" w:rsidRDefault="002F1232" w:rsidP="00B944F4">
      <w:pPr>
        <w:pStyle w:val="ListParagraph"/>
        <w:numPr>
          <w:ilvl w:val="0"/>
          <w:numId w:val="18"/>
        </w:numPr>
        <w:shd w:val="clear" w:color="auto" w:fill="FFFFFF"/>
        <w:spacing w:line="360" w:lineRule="auto"/>
        <w:rPr>
          <w:rFonts w:ascii="David" w:hAnsi="David"/>
          <w:color w:val="222222"/>
        </w:rPr>
      </w:pPr>
      <w:bookmarkStart w:id="1" w:name="_Hlk126514735"/>
      <w:r>
        <w:rPr>
          <w:rFonts w:ascii="David" w:hAnsi="David" w:hint="cs"/>
          <w:color w:val="222222"/>
          <w:rtl/>
        </w:rPr>
        <w:t xml:space="preserve">שיפוי בגין הוצאות שכר טרחה עו"ד, בהתאם </w:t>
      </w:r>
      <w:r w:rsidRPr="002F1232">
        <w:rPr>
          <w:rFonts w:ascii="David" w:hAnsi="David" w:hint="cs"/>
          <w:b/>
          <w:bCs/>
          <w:color w:val="222222"/>
          <w:u w:val="single"/>
          <w:rtl/>
        </w:rPr>
        <w:t>למחצית</w:t>
      </w:r>
      <w:r>
        <w:rPr>
          <w:rFonts w:ascii="David" w:hAnsi="David" w:hint="cs"/>
          <w:color w:val="222222"/>
          <w:rtl/>
        </w:rPr>
        <w:t xml:space="preserve"> הסכום המקסימלי הקבוע בתוספת לתקנות בתוספת 50% בגין מאמץ מיוחד</w:t>
      </w:r>
      <w:r w:rsidR="005974B5">
        <w:rPr>
          <w:rFonts w:ascii="David" w:hAnsi="David" w:hint="cs"/>
          <w:color w:val="222222"/>
          <w:rtl/>
        </w:rPr>
        <w:t xml:space="preserve"> </w:t>
      </w:r>
      <w:r w:rsidR="005974B5">
        <w:rPr>
          <w:rFonts w:ascii="David" w:hAnsi="David" w:hint="cs"/>
          <w:b/>
          <w:bCs/>
          <w:color w:val="222222"/>
          <w:rtl/>
        </w:rPr>
        <w:t>בניהול ההליך העיקרי</w:t>
      </w:r>
      <w:r>
        <w:rPr>
          <w:rFonts w:ascii="David" w:hAnsi="David" w:hint="cs"/>
          <w:color w:val="222222"/>
          <w:rtl/>
        </w:rPr>
        <w:t>. דהיינו:</w:t>
      </w:r>
    </w:p>
    <w:p w14:paraId="1FB6D276" w14:textId="77777777" w:rsidR="005974B5" w:rsidRPr="00B436E4" w:rsidRDefault="003064F8" w:rsidP="00B944F4">
      <w:pPr>
        <w:pStyle w:val="ListParagraph"/>
        <w:numPr>
          <w:ilvl w:val="3"/>
          <w:numId w:val="10"/>
        </w:numPr>
        <w:shd w:val="clear" w:color="auto" w:fill="FFFFFF"/>
        <w:spacing w:line="360" w:lineRule="auto"/>
        <w:rPr>
          <w:rFonts w:ascii="David" w:hAnsi="David"/>
          <w:b/>
          <w:bCs/>
          <w:color w:val="222222"/>
        </w:rPr>
      </w:pPr>
      <w:r w:rsidRPr="00B436E4">
        <w:rPr>
          <w:rFonts w:ascii="David" w:hAnsi="David" w:hint="cs"/>
          <w:b/>
          <w:bCs/>
          <w:color w:val="222222"/>
          <w:rtl/>
        </w:rPr>
        <w:t>בגין 23 ישיבות</w:t>
      </w:r>
      <w:r w:rsidR="00D87C4B" w:rsidRPr="00B436E4">
        <w:rPr>
          <w:rFonts w:ascii="David" w:hAnsi="David" w:hint="cs"/>
          <w:b/>
          <w:bCs/>
          <w:color w:val="222222"/>
          <w:rtl/>
        </w:rPr>
        <w:t xml:space="preserve"> בפני הערכאה הדיונית (אשר לאור חומרת האישומים דנה בתיק בהתאם לסמכויות הנתונות לבית משפט מחוזי): </w:t>
      </w:r>
    </w:p>
    <w:p w14:paraId="43B4C96A" w14:textId="77777777" w:rsidR="005974B5" w:rsidRPr="00B436E4" w:rsidRDefault="00D87C4B" w:rsidP="00B944F4">
      <w:pPr>
        <w:pStyle w:val="ListParagraph"/>
        <w:shd w:val="clear" w:color="auto" w:fill="FFFFFF"/>
        <w:spacing w:line="360" w:lineRule="auto"/>
        <w:ind w:left="2880"/>
        <w:rPr>
          <w:rFonts w:ascii="David" w:hAnsi="David"/>
          <w:b/>
          <w:bCs/>
          <w:color w:val="222222"/>
          <w:rtl/>
        </w:rPr>
      </w:pPr>
      <w:r w:rsidRPr="00B436E4">
        <w:rPr>
          <w:rFonts w:ascii="David" w:hAnsi="David" w:hint="cs"/>
          <w:b/>
          <w:bCs/>
          <w:color w:val="222222"/>
          <w:rtl/>
        </w:rPr>
        <w:t>ישיבה ראשונה: 4587</w:t>
      </w:r>
      <w:r w:rsidR="005974B5" w:rsidRPr="00B436E4">
        <w:rPr>
          <w:rFonts w:ascii="David" w:hAnsi="David" w:hint="cs"/>
          <w:b/>
          <w:bCs/>
          <w:color w:val="222222"/>
          <w:rtl/>
        </w:rPr>
        <w:t xml:space="preserve"> + תוספת 50%= 6,880.5</w:t>
      </w:r>
    </w:p>
    <w:p w14:paraId="099FCB77" w14:textId="11625E7F" w:rsidR="005974B5" w:rsidRPr="00B436E4" w:rsidRDefault="005974B5" w:rsidP="00B944F4">
      <w:pPr>
        <w:pStyle w:val="ListParagraph"/>
        <w:shd w:val="clear" w:color="auto" w:fill="FFFFFF"/>
        <w:spacing w:line="360" w:lineRule="auto"/>
        <w:ind w:left="2880"/>
        <w:rPr>
          <w:rFonts w:ascii="David" w:hAnsi="David"/>
          <w:b/>
          <w:bCs/>
          <w:color w:val="222222"/>
        </w:rPr>
      </w:pPr>
      <w:r w:rsidRPr="00B436E4">
        <w:rPr>
          <w:rFonts w:ascii="David" w:hAnsi="David" w:hint="cs"/>
          <w:b/>
          <w:bCs/>
          <w:color w:val="222222"/>
          <w:rtl/>
        </w:rPr>
        <w:lastRenderedPageBreak/>
        <w:t xml:space="preserve">ישיבה שנייה ואילך (22 </w:t>
      </w:r>
      <w:r w:rsidR="00985385" w:rsidRPr="00B436E4">
        <w:rPr>
          <w:rFonts w:ascii="David" w:hAnsi="David" w:hint="cs"/>
          <w:b/>
          <w:bCs/>
          <w:color w:val="222222"/>
          <w:rtl/>
        </w:rPr>
        <w:t xml:space="preserve">* </w:t>
      </w:r>
      <w:r w:rsidR="00A54822" w:rsidRPr="00B436E4">
        <w:rPr>
          <w:rFonts w:ascii="David" w:hAnsi="David" w:hint="cs"/>
          <w:b/>
          <w:bCs/>
          <w:color w:val="222222"/>
          <w:rtl/>
        </w:rPr>
        <w:t>1376</w:t>
      </w:r>
      <w:r w:rsidRPr="00B436E4">
        <w:rPr>
          <w:rFonts w:ascii="David" w:hAnsi="David" w:hint="cs"/>
          <w:b/>
          <w:bCs/>
          <w:color w:val="222222"/>
          <w:rtl/>
        </w:rPr>
        <w:t>): 30,272 + תוספת 50%= 45,408</w:t>
      </w:r>
    </w:p>
    <w:p w14:paraId="524D538B" w14:textId="77777777" w:rsidR="001F713C" w:rsidRPr="00B436E4" w:rsidRDefault="005974B5" w:rsidP="00B944F4">
      <w:pPr>
        <w:pStyle w:val="ListParagraph"/>
        <w:numPr>
          <w:ilvl w:val="3"/>
          <w:numId w:val="10"/>
        </w:numPr>
        <w:shd w:val="clear" w:color="auto" w:fill="FFFFFF"/>
        <w:spacing w:line="360" w:lineRule="auto"/>
        <w:rPr>
          <w:rFonts w:ascii="David" w:hAnsi="David"/>
          <w:b/>
          <w:bCs/>
          <w:color w:val="222222"/>
        </w:rPr>
      </w:pPr>
      <w:r w:rsidRPr="00B436E4">
        <w:rPr>
          <w:rFonts w:ascii="David" w:hAnsi="David" w:hint="cs"/>
          <w:b/>
          <w:bCs/>
          <w:color w:val="222222"/>
          <w:rtl/>
        </w:rPr>
        <w:t>בגין דיוני מעצר</w:t>
      </w:r>
      <w:r w:rsidR="007602B3" w:rsidRPr="00B436E4">
        <w:rPr>
          <w:rFonts w:ascii="David" w:hAnsi="David" w:hint="cs"/>
          <w:b/>
          <w:bCs/>
          <w:color w:val="222222"/>
          <w:rtl/>
        </w:rPr>
        <w:t xml:space="preserve"> בפני הערכאה הראשונה</w:t>
      </w:r>
      <w:r w:rsidR="00614B64" w:rsidRPr="00B436E4">
        <w:rPr>
          <w:rFonts w:ascii="David" w:hAnsi="David" w:hint="cs"/>
          <w:b/>
          <w:bCs/>
          <w:color w:val="222222"/>
          <w:rtl/>
        </w:rPr>
        <w:t>. מצאנו מקום</w:t>
      </w:r>
      <w:r w:rsidR="007602B3" w:rsidRPr="00B436E4">
        <w:rPr>
          <w:rFonts w:ascii="David" w:hAnsi="David" w:hint="cs"/>
          <w:b/>
          <w:bCs/>
          <w:color w:val="222222"/>
          <w:rtl/>
        </w:rPr>
        <w:t xml:space="preserve"> ל</w:t>
      </w:r>
      <w:r w:rsidR="00614B64" w:rsidRPr="00B436E4">
        <w:rPr>
          <w:rFonts w:ascii="David" w:hAnsi="David" w:hint="cs"/>
          <w:b/>
          <w:bCs/>
          <w:color w:val="222222"/>
          <w:rtl/>
        </w:rPr>
        <w:t>ה</w:t>
      </w:r>
      <w:r w:rsidR="007602B3" w:rsidRPr="00B436E4">
        <w:rPr>
          <w:rFonts w:ascii="David" w:hAnsi="David" w:hint="cs"/>
          <w:b/>
          <w:bCs/>
          <w:color w:val="222222"/>
          <w:rtl/>
        </w:rPr>
        <w:t>בח</w:t>
      </w:r>
      <w:r w:rsidR="00614B64" w:rsidRPr="00B436E4">
        <w:rPr>
          <w:rFonts w:ascii="David" w:hAnsi="David" w:hint="cs"/>
          <w:b/>
          <w:bCs/>
          <w:color w:val="222222"/>
          <w:rtl/>
        </w:rPr>
        <w:t>י</w:t>
      </w:r>
      <w:r w:rsidR="007602B3" w:rsidRPr="00B436E4">
        <w:rPr>
          <w:rFonts w:ascii="David" w:hAnsi="David" w:hint="cs"/>
          <w:b/>
          <w:bCs/>
          <w:color w:val="222222"/>
          <w:rtl/>
        </w:rPr>
        <w:t xml:space="preserve">ן בין דיונים שהתקיימו </w:t>
      </w:r>
      <w:r w:rsidR="001F713C" w:rsidRPr="00B436E4">
        <w:rPr>
          <w:rFonts w:ascii="David" w:hAnsi="David" w:hint="cs"/>
          <w:b/>
          <w:bCs/>
          <w:color w:val="222222"/>
          <w:rtl/>
        </w:rPr>
        <w:t>לפני הגשת כתב אישום, לבין דיונים שהתקיימו לאחר הגשת כתב אישום, בהתאם להקבלה לערכאות המוסמכות לפי חוק סדר הדין הפלילי:</w:t>
      </w:r>
    </w:p>
    <w:p w14:paraId="7B8AE7FD" w14:textId="7505C240" w:rsidR="001F713C" w:rsidRPr="00B436E4" w:rsidRDefault="001F713C" w:rsidP="00B944F4">
      <w:pPr>
        <w:pStyle w:val="ListParagraph"/>
        <w:shd w:val="clear" w:color="auto" w:fill="FFFFFF"/>
        <w:spacing w:line="360" w:lineRule="auto"/>
        <w:ind w:left="2880"/>
        <w:rPr>
          <w:rFonts w:ascii="David" w:hAnsi="David"/>
          <w:b/>
          <w:bCs/>
          <w:color w:val="222222"/>
          <w:rtl/>
        </w:rPr>
      </w:pPr>
      <w:r w:rsidRPr="00B436E4">
        <w:rPr>
          <w:rFonts w:ascii="David" w:hAnsi="David" w:hint="cs"/>
          <w:b/>
          <w:bCs/>
          <w:color w:val="222222"/>
          <w:rtl/>
        </w:rPr>
        <w:t xml:space="preserve">בגין </w:t>
      </w:r>
      <w:r w:rsidR="00A54822" w:rsidRPr="00B436E4">
        <w:rPr>
          <w:rFonts w:ascii="David" w:hAnsi="David" w:hint="cs"/>
          <w:b/>
          <w:bCs/>
          <w:color w:val="222222"/>
          <w:rtl/>
        </w:rPr>
        <w:t>4</w:t>
      </w:r>
      <w:r w:rsidRPr="00B436E4">
        <w:rPr>
          <w:rFonts w:ascii="David" w:hAnsi="David" w:hint="cs"/>
          <w:b/>
          <w:bCs/>
          <w:color w:val="222222"/>
          <w:rtl/>
        </w:rPr>
        <w:t xml:space="preserve"> דיונים במעצר ימים: </w:t>
      </w:r>
      <w:r w:rsidR="00A54822" w:rsidRPr="00B436E4">
        <w:rPr>
          <w:rFonts w:ascii="David" w:hAnsi="David" w:hint="cs"/>
          <w:b/>
          <w:bCs/>
          <w:color w:val="222222"/>
          <w:rtl/>
        </w:rPr>
        <w:t>2752</w:t>
      </w:r>
      <w:r w:rsidRPr="00B436E4">
        <w:rPr>
          <w:rFonts w:ascii="David" w:hAnsi="David" w:hint="cs"/>
          <w:b/>
          <w:bCs/>
          <w:color w:val="222222"/>
          <w:rtl/>
        </w:rPr>
        <w:t xml:space="preserve"> ₪</w:t>
      </w:r>
      <w:r w:rsidR="00985385" w:rsidRPr="00B436E4">
        <w:rPr>
          <w:rFonts w:ascii="David" w:hAnsi="David" w:hint="cs"/>
          <w:b/>
          <w:bCs/>
          <w:color w:val="222222"/>
          <w:rtl/>
        </w:rPr>
        <w:t xml:space="preserve"> (688*</w:t>
      </w:r>
      <w:r w:rsidR="00A54822" w:rsidRPr="00B436E4">
        <w:rPr>
          <w:rFonts w:ascii="David" w:hAnsi="David" w:hint="cs"/>
          <w:b/>
          <w:bCs/>
          <w:color w:val="222222"/>
          <w:rtl/>
        </w:rPr>
        <w:t>4</w:t>
      </w:r>
      <w:r w:rsidR="00985385" w:rsidRPr="00B436E4">
        <w:rPr>
          <w:rFonts w:ascii="David" w:hAnsi="David" w:hint="cs"/>
          <w:b/>
          <w:bCs/>
          <w:color w:val="222222"/>
          <w:rtl/>
        </w:rPr>
        <w:t>)</w:t>
      </w:r>
      <w:r w:rsidRPr="00B436E4">
        <w:rPr>
          <w:rFonts w:ascii="David" w:hAnsi="David" w:hint="cs"/>
          <w:b/>
          <w:bCs/>
          <w:color w:val="222222"/>
          <w:rtl/>
        </w:rPr>
        <w:t xml:space="preserve">. </w:t>
      </w:r>
    </w:p>
    <w:p w14:paraId="1AF2D5B7" w14:textId="025B21D4" w:rsidR="005974B5" w:rsidRPr="00B436E4" w:rsidRDefault="001F713C" w:rsidP="00B944F4">
      <w:pPr>
        <w:pStyle w:val="ListParagraph"/>
        <w:shd w:val="clear" w:color="auto" w:fill="FFFFFF"/>
        <w:spacing w:line="360" w:lineRule="auto"/>
        <w:ind w:left="2880"/>
        <w:rPr>
          <w:rFonts w:ascii="David" w:hAnsi="David"/>
          <w:b/>
          <w:bCs/>
          <w:color w:val="222222"/>
        </w:rPr>
      </w:pPr>
      <w:r w:rsidRPr="00B436E4">
        <w:rPr>
          <w:rFonts w:ascii="David" w:hAnsi="David" w:hint="cs"/>
          <w:b/>
          <w:bCs/>
          <w:color w:val="222222"/>
          <w:rtl/>
        </w:rPr>
        <w:t xml:space="preserve">בגין </w:t>
      </w:r>
      <w:r w:rsidR="00A54822" w:rsidRPr="00B436E4">
        <w:rPr>
          <w:rFonts w:ascii="David" w:hAnsi="David" w:hint="cs"/>
          <w:b/>
          <w:bCs/>
          <w:color w:val="222222"/>
          <w:rtl/>
        </w:rPr>
        <w:t>5</w:t>
      </w:r>
      <w:r w:rsidRPr="00B436E4">
        <w:rPr>
          <w:rFonts w:ascii="David" w:hAnsi="David" w:hint="cs"/>
          <w:b/>
          <w:bCs/>
          <w:color w:val="222222"/>
          <w:rtl/>
        </w:rPr>
        <w:t xml:space="preserve"> דיונים במעצר לאחר הגשת כתב אישום: </w:t>
      </w:r>
      <w:r w:rsidR="00A54822" w:rsidRPr="00B436E4">
        <w:rPr>
          <w:rFonts w:ascii="David" w:hAnsi="David" w:hint="cs"/>
          <w:b/>
          <w:bCs/>
          <w:color w:val="222222"/>
          <w:rtl/>
        </w:rPr>
        <w:t>6880</w:t>
      </w:r>
      <w:r w:rsidRPr="00B436E4">
        <w:rPr>
          <w:rFonts w:ascii="David" w:hAnsi="David" w:hint="cs"/>
          <w:b/>
          <w:bCs/>
          <w:color w:val="222222"/>
          <w:rtl/>
        </w:rPr>
        <w:t xml:space="preserve"> ₪</w:t>
      </w:r>
      <w:r w:rsidR="00985385" w:rsidRPr="00B436E4">
        <w:rPr>
          <w:rFonts w:ascii="David" w:hAnsi="David" w:hint="cs"/>
          <w:b/>
          <w:bCs/>
          <w:color w:val="222222"/>
          <w:rtl/>
        </w:rPr>
        <w:t>( 1376*</w:t>
      </w:r>
      <w:r w:rsidR="00A54822" w:rsidRPr="00B436E4">
        <w:rPr>
          <w:rFonts w:ascii="David" w:hAnsi="David" w:hint="cs"/>
          <w:b/>
          <w:bCs/>
          <w:color w:val="222222"/>
          <w:rtl/>
        </w:rPr>
        <w:t>5</w:t>
      </w:r>
      <w:r w:rsidR="00985385" w:rsidRPr="00B436E4">
        <w:rPr>
          <w:rFonts w:ascii="David" w:hAnsi="David" w:hint="cs"/>
          <w:b/>
          <w:bCs/>
          <w:color w:val="222222"/>
          <w:rtl/>
        </w:rPr>
        <w:t>)</w:t>
      </w:r>
      <w:r w:rsidRPr="00B436E4">
        <w:rPr>
          <w:rFonts w:ascii="David" w:hAnsi="David" w:hint="cs"/>
          <w:b/>
          <w:bCs/>
          <w:color w:val="222222"/>
          <w:rtl/>
        </w:rPr>
        <w:t>.</w:t>
      </w:r>
      <w:r w:rsidR="00E11830" w:rsidRPr="00B436E4">
        <w:rPr>
          <w:rFonts w:ascii="David" w:hAnsi="David" w:hint="cs"/>
          <w:b/>
          <w:bCs/>
          <w:color w:val="222222"/>
          <w:rtl/>
        </w:rPr>
        <w:t xml:space="preserve"> </w:t>
      </w:r>
      <w:r w:rsidR="005974B5" w:rsidRPr="00B436E4">
        <w:rPr>
          <w:rFonts w:ascii="David" w:hAnsi="David" w:hint="cs"/>
          <w:b/>
          <w:bCs/>
          <w:color w:val="222222"/>
          <w:rtl/>
        </w:rPr>
        <w:t xml:space="preserve"> </w:t>
      </w:r>
    </w:p>
    <w:p w14:paraId="70FD8A3F" w14:textId="77777777" w:rsidR="005974B5" w:rsidRPr="00B436E4" w:rsidRDefault="001F713C" w:rsidP="00B944F4">
      <w:pPr>
        <w:pStyle w:val="ListParagraph"/>
        <w:numPr>
          <w:ilvl w:val="3"/>
          <w:numId w:val="10"/>
        </w:numPr>
        <w:shd w:val="clear" w:color="auto" w:fill="FFFFFF"/>
        <w:spacing w:line="360" w:lineRule="auto"/>
        <w:rPr>
          <w:rFonts w:ascii="David" w:hAnsi="David"/>
          <w:b/>
          <w:bCs/>
          <w:color w:val="222222"/>
        </w:rPr>
      </w:pPr>
      <w:r w:rsidRPr="00B436E4">
        <w:rPr>
          <w:rFonts w:ascii="David" w:hAnsi="David" w:hint="cs"/>
          <w:b/>
          <w:bCs/>
          <w:color w:val="222222"/>
          <w:rtl/>
        </w:rPr>
        <w:t>בגין 2 דיונים במעצר לפני בית הדין הצבאי לערעורים</w:t>
      </w:r>
      <w:r w:rsidR="00985385" w:rsidRPr="00B436E4">
        <w:rPr>
          <w:rFonts w:ascii="David" w:hAnsi="David" w:hint="cs"/>
          <w:b/>
          <w:bCs/>
          <w:color w:val="222222"/>
          <w:rtl/>
        </w:rPr>
        <w:t xml:space="preserve">: 3670 ₪ (1,835*2). </w:t>
      </w:r>
    </w:p>
    <w:p w14:paraId="49AD78A4" w14:textId="4BE71D23" w:rsidR="00331AD2" w:rsidRPr="00B436E4" w:rsidRDefault="00985385" w:rsidP="00B944F4">
      <w:pPr>
        <w:pStyle w:val="ListParagraph"/>
        <w:numPr>
          <w:ilvl w:val="3"/>
          <w:numId w:val="10"/>
        </w:numPr>
        <w:shd w:val="clear" w:color="auto" w:fill="FFFFFF"/>
        <w:spacing w:line="360" w:lineRule="auto"/>
        <w:rPr>
          <w:rFonts w:ascii="David" w:hAnsi="David"/>
          <w:b/>
          <w:bCs/>
          <w:color w:val="222222"/>
        </w:rPr>
      </w:pPr>
      <w:r w:rsidRPr="00B436E4">
        <w:rPr>
          <w:rFonts w:ascii="David" w:hAnsi="David" w:hint="cs"/>
          <w:b/>
          <w:bCs/>
          <w:color w:val="222222"/>
          <w:rtl/>
        </w:rPr>
        <w:t>בגין 4 דיונים בבקשות שונות</w:t>
      </w:r>
      <w:r w:rsidR="00331AD2" w:rsidRPr="00B436E4">
        <w:rPr>
          <w:rFonts w:ascii="David" w:hAnsi="David" w:hint="cs"/>
          <w:b/>
          <w:bCs/>
          <w:color w:val="222222"/>
          <w:rtl/>
        </w:rPr>
        <w:t xml:space="preserve">: 5504 ₪ </w:t>
      </w:r>
      <w:r w:rsidRPr="00B436E4">
        <w:rPr>
          <w:rFonts w:ascii="David" w:hAnsi="David" w:hint="cs"/>
          <w:b/>
          <w:bCs/>
          <w:color w:val="222222"/>
          <w:rtl/>
        </w:rPr>
        <w:t xml:space="preserve"> (1376*4)</w:t>
      </w:r>
      <w:r w:rsidR="00331AD2" w:rsidRPr="00B436E4">
        <w:rPr>
          <w:rFonts w:ascii="David" w:hAnsi="David" w:hint="cs"/>
          <w:b/>
          <w:bCs/>
          <w:color w:val="222222"/>
          <w:rtl/>
        </w:rPr>
        <w:t>.</w:t>
      </w:r>
    </w:p>
    <w:p w14:paraId="7C559410" w14:textId="7F56F8B0" w:rsidR="00056319" w:rsidRPr="00B436E4" w:rsidRDefault="00056319" w:rsidP="00B944F4">
      <w:pPr>
        <w:pStyle w:val="ListParagraph"/>
        <w:numPr>
          <w:ilvl w:val="3"/>
          <w:numId w:val="10"/>
        </w:numPr>
        <w:shd w:val="clear" w:color="auto" w:fill="FFFFFF"/>
        <w:spacing w:line="360" w:lineRule="auto"/>
        <w:rPr>
          <w:rFonts w:ascii="David" w:hAnsi="David"/>
          <w:b/>
          <w:bCs/>
          <w:color w:val="222222"/>
        </w:rPr>
      </w:pPr>
      <w:r w:rsidRPr="00B436E4">
        <w:rPr>
          <w:rFonts w:ascii="David" w:hAnsi="David" w:hint="cs"/>
          <w:b/>
          <w:bCs/>
          <w:color w:val="222222"/>
          <w:rtl/>
        </w:rPr>
        <w:t>דיון אחד בערר על בקשות שונות: 1835 ₪.</w:t>
      </w:r>
    </w:p>
    <w:p w14:paraId="1EF9F8D5" w14:textId="504ABE66" w:rsidR="00DC5EE8" w:rsidRPr="00B436E4" w:rsidRDefault="00331AD2" w:rsidP="00B944F4">
      <w:pPr>
        <w:shd w:val="clear" w:color="auto" w:fill="FFFFFF"/>
        <w:spacing w:after="0" w:line="360" w:lineRule="auto"/>
        <w:ind w:left="720"/>
        <w:rPr>
          <w:rFonts w:ascii="David" w:hAnsi="David" w:cs="David"/>
          <w:b/>
          <w:bCs/>
          <w:color w:val="222222"/>
          <w:sz w:val="24"/>
          <w:szCs w:val="24"/>
          <w:rtl/>
        </w:rPr>
      </w:pPr>
      <w:r w:rsidRPr="00B436E4">
        <w:rPr>
          <w:rFonts w:ascii="David" w:hAnsi="David" w:cs="David" w:hint="cs"/>
          <w:b/>
          <w:bCs/>
          <w:color w:val="222222"/>
          <w:sz w:val="24"/>
          <w:szCs w:val="24"/>
          <w:rtl/>
        </w:rPr>
        <w:t>לאור מפתח החלוקה שקבענו, ישולמו למבקש</w:t>
      </w:r>
      <w:r w:rsidR="008B455F" w:rsidRPr="00B436E4">
        <w:rPr>
          <w:rFonts w:ascii="David" w:hAnsi="David" w:cs="David" w:hint="cs"/>
          <w:b/>
          <w:bCs/>
          <w:color w:val="222222"/>
          <w:sz w:val="24"/>
          <w:szCs w:val="24"/>
          <w:rtl/>
        </w:rPr>
        <w:t xml:space="preserve"> הוצאות שכר טרחה בסך</w:t>
      </w:r>
      <w:r w:rsidRPr="00B436E4">
        <w:rPr>
          <w:rFonts w:ascii="David" w:hAnsi="David" w:cs="David" w:hint="cs"/>
          <w:b/>
          <w:bCs/>
          <w:color w:val="222222"/>
          <w:sz w:val="24"/>
          <w:szCs w:val="24"/>
          <w:rtl/>
        </w:rPr>
        <w:t xml:space="preserve"> 3</w:t>
      </w:r>
      <w:r w:rsidR="00056319" w:rsidRPr="00B436E4">
        <w:rPr>
          <w:rFonts w:ascii="David" w:hAnsi="David" w:cs="David" w:hint="cs"/>
          <w:b/>
          <w:bCs/>
          <w:color w:val="222222"/>
          <w:sz w:val="24"/>
          <w:szCs w:val="24"/>
          <w:rtl/>
        </w:rPr>
        <w:t>6</w:t>
      </w:r>
      <w:r w:rsidRPr="00B436E4">
        <w:rPr>
          <w:rFonts w:ascii="David" w:hAnsi="David" w:cs="David" w:hint="cs"/>
          <w:b/>
          <w:bCs/>
          <w:color w:val="222222"/>
          <w:sz w:val="24"/>
          <w:szCs w:val="24"/>
          <w:rtl/>
        </w:rPr>
        <w:t>,</w:t>
      </w:r>
      <w:r w:rsidR="00A54822" w:rsidRPr="00B436E4">
        <w:rPr>
          <w:rFonts w:ascii="David" w:hAnsi="David" w:cs="David" w:hint="cs"/>
          <w:b/>
          <w:bCs/>
          <w:color w:val="222222"/>
          <w:sz w:val="24"/>
          <w:szCs w:val="24"/>
          <w:rtl/>
        </w:rPr>
        <w:t>464</w:t>
      </w:r>
      <w:r w:rsidR="008B455F" w:rsidRPr="00B436E4">
        <w:rPr>
          <w:rFonts w:ascii="David" w:hAnsi="David" w:cs="David" w:hint="cs"/>
          <w:b/>
          <w:bCs/>
          <w:color w:val="222222"/>
          <w:sz w:val="24"/>
          <w:szCs w:val="24"/>
          <w:rtl/>
        </w:rPr>
        <w:t>.</w:t>
      </w:r>
      <w:r w:rsidR="00056319" w:rsidRPr="00B436E4">
        <w:rPr>
          <w:rFonts w:ascii="David" w:hAnsi="David" w:cs="David" w:hint="cs"/>
          <w:b/>
          <w:bCs/>
          <w:color w:val="222222"/>
          <w:sz w:val="24"/>
          <w:szCs w:val="24"/>
          <w:rtl/>
        </w:rPr>
        <w:t>7</w:t>
      </w:r>
      <w:r w:rsidR="008B455F" w:rsidRPr="00B436E4">
        <w:rPr>
          <w:rFonts w:ascii="David" w:hAnsi="David" w:cs="David" w:hint="cs"/>
          <w:b/>
          <w:bCs/>
          <w:color w:val="222222"/>
          <w:sz w:val="24"/>
          <w:szCs w:val="24"/>
          <w:rtl/>
        </w:rPr>
        <w:t xml:space="preserve">5 </w:t>
      </w:r>
      <w:r w:rsidR="00DC5EE8" w:rsidRPr="00B436E4">
        <w:rPr>
          <w:rFonts w:ascii="David" w:hAnsi="David" w:cs="David" w:hint="cs"/>
          <w:b/>
          <w:bCs/>
          <w:color w:val="222222"/>
          <w:sz w:val="24"/>
          <w:szCs w:val="24"/>
          <w:rtl/>
        </w:rPr>
        <w:t xml:space="preserve">₪ </w:t>
      </w:r>
      <w:r w:rsidR="008B455F" w:rsidRPr="00B436E4">
        <w:rPr>
          <w:rFonts w:ascii="David" w:hAnsi="David" w:cs="David" w:hint="cs"/>
          <w:b/>
          <w:bCs/>
          <w:color w:val="222222"/>
          <w:sz w:val="24"/>
          <w:szCs w:val="24"/>
          <w:rtl/>
        </w:rPr>
        <w:t>ו</w:t>
      </w:r>
      <w:r w:rsidR="00DC5EE8" w:rsidRPr="00B436E4">
        <w:rPr>
          <w:rFonts w:ascii="David" w:hAnsi="David" w:cs="David" w:hint="cs"/>
          <w:b/>
          <w:bCs/>
          <w:color w:val="222222"/>
          <w:sz w:val="24"/>
          <w:szCs w:val="24"/>
          <w:rtl/>
        </w:rPr>
        <w:t>בתוספת מע"</w:t>
      </w:r>
      <w:r w:rsidR="00D93B6F" w:rsidRPr="00B436E4">
        <w:rPr>
          <w:rFonts w:ascii="David" w:hAnsi="David" w:cs="David" w:hint="cs"/>
          <w:b/>
          <w:bCs/>
          <w:color w:val="222222"/>
          <w:sz w:val="24"/>
          <w:szCs w:val="24"/>
          <w:rtl/>
        </w:rPr>
        <w:t>מ</w:t>
      </w:r>
      <w:r w:rsidR="00DC5EE8" w:rsidRPr="00B436E4">
        <w:rPr>
          <w:rFonts w:ascii="David" w:hAnsi="David" w:cs="David" w:hint="cs"/>
          <w:b/>
          <w:bCs/>
          <w:color w:val="222222"/>
          <w:sz w:val="24"/>
          <w:szCs w:val="24"/>
          <w:rtl/>
        </w:rPr>
        <w:t>, כאמור בתקנה 9(ג) לתקנות: 4</w:t>
      </w:r>
      <w:r w:rsidR="00056319" w:rsidRPr="00B436E4">
        <w:rPr>
          <w:rFonts w:ascii="David" w:hAnsi="David" w:cs="David" w:hint="cs"/>
          <w:b/>
          <w:bCs/>
          <w:color w:val="222222"/>
          <w:sz w:val="24"/>
          <w:szCs w:val="24"/>
          <w:rtl/>
        </w:rPr>
        <w:t>2</w:t>
      </w:r>
      <w:r w:rsidR="00DC5EE8" w:rsidRPr="00B436E4">
        <w:rPr>
          <w:rFonts w:ascii="David" w:hAnsi="David" w:cs="David" w:hint="cs"/>
          <w:b/>
          <w:bCs/>
          <w:color w:val="222222"/>
          <w:sz w:val="24"/>
          <w:szCs w:val="24"/>
          <w:rtl/>
        </w:rPr>
        <w:t>,</w:t>
      </w:r>
      <w:r w:rsidR="00A54822" w:rsidRPr="00B436E4">
        <w:rPr>
          <w:rFonts w:ascii="David" w:hAnsi="David" w:cs="David" w:hint="cs"/>
          <w:b/>
          <w:bCs/>
          <w:color w:val="222222"/>
          <w:sz w:val="24"/>
          <w:szCs w:val="24"/>
          <w:rtl/>
        </w:rPr>
        <w:t>664</w:t>
      </w:r>
      <w:r w:rsidR="00DC5EE8" w:rsidRPr="00B436E4">
        <w:rPr>
          <w:rFonts w:ascii="David" w:hAnsi="David" w:cs="David" w:hint="cs"/>
          <w:b/>
          <w:bCs/>
          <w:color w:val="222222"/>
          <w:sz w:val="24"/>
          <w:szCs w:val="24"/>
          <w:rtl/>
        </w:rPr>
        <w:t xml:space="preserve"> ₪</w:t>
      </w:r>
      <w:r w:rsidR="008B455F" w:rsidRPr="00B436E4">
        <w:rPr>
          <w:rFonts w:ascii="David" w:hAnsi="David" w:cs="David" w:hint="cs"/>
          <w:b/>
          <w:bCs/>
          <w:color w:val="222222"/>
          <w:sz w:val="24"/>
          <w:szCs w:val="24"/>
          <w:rtl/>
        </w:rPr>
        <w:t xml:space="preserve"> (מעוגל כלפי מעלה).</w:t>
      </w:r>
    </w:p>
    <w:bookmarkEnd w:id="1"/>
    <w:p w14:paraId="76CBC144" w14:textId="77777777" w:rsidR="002E7400" w:rsidRPr="00B436E4" w:rsidRDefault="00DC5EE8" w:rsidP="00B944F4">
      <w:pPr>
        <w:pStyle w:val="ListParagraph"/>
        <w:numPr>
          <w:ilvl w:val="0"/>
          <w:numId w:val="18"/>
        </w:numPr>
        <w:shd w:val="clear" w:color="auto" w:fill="FFFFFF"/>
        <w:spacing w:line="360" w:lineRule="auto"/>
        <w:rPr>
          <w:rFonts w:ascii="David" w:hAnsi="David"/>
          <w:b/>
          <w:bCs/>
          <w:color w:val="222222"/>
        </w:rPr>
      </w:pPr>
      <w:r w:rsidRPr="00B436E4">
        <w:rPr>
          <w:rFonts w:ascii="David" w:hAnsi="David" w:hint="cs"/>
          <w:b/>
          <w:bCs/>
          <w:color w:val="222222"/>
          <w:rtl/>
        </w:rPr>
        <w:t>בהתאם לקביעותנו לעיל, לא ישולמו לנאשם הוצאות בפועל נוספות על פי הקבלות שהוצגו.</w:t>
      </w:r>
      <w:r w:rsidR="00331AD2" w:rsidRPr="00B436E4">
        <w:rPr>
          <w:rFonts w:ascii="David" w:hAnsi="David" w:hint="cs"/>
          <w:b/>
          <w:bCs/>
          <w:color w:val="222222"/>
          <w:rtl/>
        </w:rPr>
        <w:t xml:space="preserve"> </w:t>
      </w:r>
      <w:r w:rsidR="00D87C4B" w:rsidRPr="00B436E4">
        <w:rPr>
          <w:rFonts w:ascii="David" w:hAnsi="David" w:hint="cs"/>
          <w:b/>
          <w:bCs/>
          <w:color w:val="222222"/>
          <w:rtl/>
        </w:rPr>
        <w:t xml:space="preserve"> </w:t>
      </w:r>
      <w:r w:rsidR="002F1232" w:rsidRPr="00B436E4">
        <w:rPr>
          <w:rFonts w:ascii="David" w:hAnsi="David" w:hint="cs"/>
          <w:b/>
          <w:bCs/>
          <w:color w:val="222222"/>
          <w:rtl/>
        </w:rPr>
        <w:t xml:space="preserve">  </w:t>
      </w:r>
    </w:p>
    <w:p w14:paraId="01C24F42" w14:textId="366BBD51" w:rsidR="001717C1" w:rsidRPr="00B436E4" w:rsidRDefault="008B455F" w:rsidP="00B944F4">
      <w:pPr>
        <w:numPr>
          <w:ilvl w:val="0"/>
          <w:numId w:val="10"/>
        </w:numPr>
        <w:shd w:val="clear" w:color="auto" w:fill="FFFFFF"/>
        <w:spacing w:after="0" w:line="360" w:lineRule="auto"/>
        <w:contextualSpacing/>
        <w:jc w:val="both"/>
        <w:rPr>
          <w:rFonts w:ascii="David" w:eastAsia="Times New Roman" w:hAnsi="David" w:cs="David"/>
          <w:b/>
          <w:bCs/>
          <w:color w:val="222222"/>
          <w:sz w:val="24"/>
          <w:szCs w:val="24"/>
        </w:rPr>
      </w:pPr>
      <w:r w:rsidRPr="00B436E4">
        <w:rPr>
          <w:rFonts w:ascii="David" w:eastAsia="Times New Roman" w:hAnsi="David" w:cs="David" w:hint="cs"/>
          <w:b/>
          <w:bCs/>
          <w:color w:val="222222"/>
          <w:sz w:val="24"/>
          <w:szCs w:val="24"/>
          <w:rtl/>
        </w:rPr>
        <w:t xml:space="preserve">סוף דבר, למבקש ישולם סכום פיצוי כולל בסך </w:t>
      </w:r>
      <w:r w:rsidR="00A54822" w:rsidRPr="00B436E4">
        <w:rPr>
          <w:rFonts w:ascii="David" w:eastAsia="Times New Roman" w:hAnsi="David" w:cs="David" w:hint="cs"/>
          <w:b/>
          <w:bCs/>
          <w:color w:val="222222"/>
          <w:sz w:val="24"/>
          <w:szCs w:val="24"/>
          <w:rtl/>
        </w:rPr>
        <w:t>85,362</w:t>
      </w:r>
      <w:r w:rsidRPr="00B436E4">
        <w:rPr>
          <w:rFonts w:ascii="David" w:eastAsia="Times New Roman" w:hAnsi="David" w:cs="David" w:hint="cs"/>
          <w:b/>
          <w:bCs/>
          <w:color w:val="222222"/>
          <w:sz w:val="24"/>
          <w:szCs w:val="24"/>
          <w:rtl/>
        </w:rPr>
        <w:t xml:space="preserve"> ₪, לא יאוחר מיום 15.2.2023.</w:t>
      </w:r>
    </w:p>
    <w:bookmarkEnd w:id="0"/>
    <w:p w14:paraId="16674CB4" w14:textId="77777777" w:rsidR="001717C1" w:rsidRPr="001717C1" w:rsidRDefault="001717C1" w:rsidP="00B944F4">
      <w:pPr>
        <w:shd w:val="clear" w:color="auto" w:fill="FFFFFF"/>
        <w:spacing w:after="0" w:line="360" w:lineRule="auto"/>
        <w:ind w:left="720"/>
        <w:contextualSpacing/>
        <w:jc w:val="both"/>
        <w:rPr>
          <w:rFonts w:ascii="David" w:eastAsia="Times New Roman" w:hAnsi="David" w:cs="David"/>
          <w:b/>
          <w:bCs/>
          <w:color w:val="222222"/>
          <w:sz w:val="24"/>
          <w:szCs w:val="24"/>
          <w:u w:val="single"/>
          <w:rtl/>
        </w:rPr>
      </w:pPr>
    </w:p>
    <w:p w14:paraId="13F651F0" w14:textId="77777777" w:rsidR="001717C1" w:rsidRPr="001717C1" w:rsidRDefault="001717C1" w:rsidP="00B944F4">
      <w:pPr>
        <w:numPr>
          <w:ilvl w:val="0"/>
          <w:numId w:val="13"/>
        </w:numPr>
        <w:spacing w:after="0" w:line="360" w:lineRule="auto"/>
        <w:contextualSpacing/>
        <w:jc w:val="both"/>
        <w:rPr>
          <w:rFonts w:ascii="David" w:eastAsia="Times New Roman" w:hAnsi="David" w:cs="David"/>
          <w:b/>
          <w:bCs/>
          <w:sz w:val="24"/>
          <w:szCs w:val="24"/>
          <w:rtl/>
        </w:rPr>
      </w:pPr>
      <w:r w:rsidRPr="001717C1">
        <w:rPr>
          <w:rFonts w:ascii="David" w:eastAsia="Times New Roman" w:hAnsi="David" w:cs="David" w:hint="cs"/>
          <w:b/>
          <w:bCs/>
          <w:sz w:val="24"/>
          <w:szCs w:val="24"/>
          <w:rtl/>
        </w:rPr>
        <w:t>זכות ערעור כחוק</w:t>
      </w:r>
    </w:p>
    <w:p w14:paraId="6BB225AC" w14:textId="53BD5F58" w:rsidR="001717C1" w:rsidRPr="001717C1" w:rsidRDefault="001717C1" w:rsidP="00B944F4">
      <w:pPr>
        <w:numPr>
          <w:ilvl w:val="0"/>
          <w:numId w:val="13"/>
        </w:numPr>
        <w:spacing w:after="0" w:line="360" w:lineRule="auto"/>
        <w:contextualSpacing/>
        <w:jc w:val="both"/>
        <w:rPr>
          <w:rFonts w:ascii="David" w:eastAsia="Times New Roman" w:hAnsi="David" w:cs="David"/>
          <w:b/>
          <w:bCs/>
          <w:sz w:val="24"/>
          <w:szCs w:val="24"/>
          <w:rtl/>
        </w:rPr>
      </w:pPr>
      <w:r w:rsidRPr="001717C1">
        <w:rPr>
          <w:rFonts w:ascii="David" w:eastAsia="Times New Roman" w:hAnsi="David" w:cs="David"/>
          <w:b/>
          <w:bCs/>
          <w:sz w:val="24"/>
          <w:szCs w:val="24"/>
          <w:rtl/>
        </w:rPr>
        <w:t xml:space="preserve">ניתנה היום, </w:t>
      </w:r>
      <w:r w:rsidR="00F11678">
        <w:rPr>
          <w:rFonts w:ascii="David" w:eastAsia="Times New Roman" w:hAnsi="David" w:cs="David" w:hint="cs"/>
          <w:b/>
          <w:bCs/>
          <w:sz w:val="24"/>
          <w:szCs w:val="24"/>
          <w:rtl/>
        </w:rPr>
        <w:t>ט"ז</w:t>
      </w:r>
      <w:r w:rsidRPr="001717C1">
        <w:rPr>
          <w:rFonts w:ascii="David" w:eastAsia="Times New Roman" w:hAnsi="David" w:cs="David"/>
          <w:b/>
          <w:bCs/>
          <w:sz w:val="24"/>
          <w:szCs w:val="24"/>
          <w:rtl/>
        </w:rPr>
        <w:t xml:space="preserve"> ב</w:t>
      </w:r>
      <w:r w:rsidR="00F11678">
        <w:rPr>
          <w:rFonts w:ascii="David" w:eastAsia="Times New Roman" w:hAnsi="David" w:cs="David" w:hint="cs"/>
          <w:b/>
          <w:bCs/>
          <w:sz w:val="24"/>
          <w:szCs w:val="24"/>
          <w:rtl/>
        </w:rPr>
        <w:t>שבט</w:t>
      </w:r>
      <w:r w:rsidRPr="001717C1">
        <w:rPr>
          <w:rFonts w:ascii="David" w:eastAsia="Times New Roman" w:hAnsi="David" w:cs="David"/>
          <w:b/>
          <w:bCs/>
          <w:sz w:val="24"/>
          <w:szCs w:val="24"/>
          <w:rtl/>
        </w:rPr>
        <w:t xml:space="preserve"> </w:t>
      </w:r>
      <w:proofErr w:type="spellStart"/>
      <w:r w:rsidRPr="001717C1">
        <w:rPr>
          <w:rFonts w:ascii="David" w:eastAsia="Times New Roman" w:hAnsi="David" w:cs="David"/>
          <w:b/>
          <w:bCs/>
          <w:sz w:val="24"/>
          <w:szCs w:val="24"/>
          <w:rtl/>
        </w:rPr>
        <w:t>התשפ"</w:t>
      </w:r>
      <w:r w:rsidR="008B455F">
        <w:rPr>
          <w:rFonts w:ascii="David" w:eastAsia="Times New Roman" w:hAnsi="David" w:cs="David" w:hint="cs"/>
          <w:b/>
          <w:bCs/>
          <w:sz w:val="24"/>
          <w:szCs w:val="24"/>
          <w:rtl/>
        </w:rPr>
        <w:t>ג</w:t>
      </w:r>
      <w:proofErr w:type="spellEnd"/>
      <w:r w:rsidRPr="001717C1">
        <w:rPr>
          <w:rFonts w:ascii="David" w:eastAsia="Times New Roman" w:hAnsi="David" w:cs="David"/>
          <w:b/>
          <w:bCs/>
          <w:sz w:val="24"/>
          <w:szCs w:val="24"/>
          <w:rtl/>
        </w:rPr>
        <w:t xml:space="preserve">, </w:t>
      </w:r>
      <w:r w:rsidR="00F11678">
        <w:rPr>
          <w:rFonts w:ascii="David" w:eastAsia="Times New Roman" w:hAnsi="David" w:cs="David" w:hint="cs"/>
          <w:b/>
          <w:bCs/>
          <w:sz w:val="24"/>
          <w:szCs w:val="24"/>
          <w:rtl/>
        </w:rPr>
        <w:t>7</w:t>
      </w:r>
      <w:r w:rsidRPr="001717C1">
        <w:rPr>
          <w:rFonts w:ascii="David" w:eastAsia="Times New Roman" w:hAnsi="David" w:cs="David" w:hint="cs"/>
          <w:b/>
          <w:bCs/>
          <w:sz w:val="24"/>
          <w:szCs w:val="24"/>
          <w:rtl/>
        </w:rPr>
        <w:t>.</w:t>
      </w:r>
      <w:r w:rsidR="00F11678">
        <w:rPr>
          <w:rFonts w:ascii="David" w:eastAsia="Times New Roman" w:hAnsi="David" w:cs="David" w:hint="cs"/>
          <w:b/>
          <w:bCs/>
          <w:sz w:val="24"/>
          <w:szCs w:val="24"/>
          <w:rtl/>
        </w:rPr>
        <w:t>2</w:t>
      </w:r>
      <w:r w:rsidRPr="001717C1">
        <w:rPr>
          <w:rFonts w:ascii="David" w:eastAsia="Times New Roman" w:hAnsi="David" w:cs="David"/>
          <w:b/>
          <w:bCs/>
          <w:sz w:val="24"/>
          <w:szCs w:val="24"/>
          <w:rtl/>
        </w:rPr>
        <w:t>.202</w:t>
      </w:r>
      <w:r w:rsidR="008B455F">
        <w:rPr>
          <w:rFonts w:ascii="David" w:eastAsia="Times New Roman" w:hAnsi="David" w:cs="David" w:hint="cs"/>
          <w:b/>
          <w:bCs/>
          <w:sz w:val="24"/>
          <w:szCs w:val="24"/>
          <w:rtl/>
        </w:rPr>
        <w:t>3</w:t>
      </w:r>
      <w:r w:rsidRPr="001717C1">
        <w:rPr>
          <w:rFonts w:ascii="David" w:eastAsia="Times New Roman" w:hAnsi="David" w:cs="David"/>
          <w:b/>
          <w:bCs/>
          <w:sz w:val="24"/>
          <w:szCs w:val="24"/>
          <w:rtl/>
        </w:rPr>
        <w:t xml:space="preserve">, ותועבר לצדדים באמצעות המזכירות </w:t>
      </w:r>
    </w:p>
    <w:p w14:paraId="2C5C2E3F" w14:textId="77777777" w:rsidR="001717C1" w:rsidRPr="001717C1" w:rsidRDefault="001717C1" w:rsidP="00B944F4">
      <w:pPr>
        <w:spacing w:after="0" w:line="360" w:lineRule="auto"/>
        <w:rPr>
          <w:rFonts w:ascii="David" w:hAnsi="David" w:cs="David"/>
          <w:b/>
          <w:bCs/>
          <w:sz w:val="24"/>
          <w:szCs w:val="24"/>
          <w:rtl/>
        </w:rPr>
      </w:pPr>
    </w:p>
    <w:p w14:paraId="6766FCFA" w14:textId="77777777" w:rsidR="001717C1" w:rsidRPr="001717C1" w:rsidRDefault="001717C1" w:rsidP="00B944F4">
      <w:pPr>
        <w:spacing w:after="0" w:line="360" w:lineRule="auto"/>
        <w:jc w:val="center"/>
        <w:rPr>
          <w:rFonts w:ascii="David" w:eastAsia="Times New Roman" w:hAnsi="David" w:cs="David"/>
          <w:b/>
          <w:bCs/>
          <w:sz w:val="24"/>
          <w:szCs w:val="24"/>
          <w:rtl/>
        </w:rPr>
      </w:pPr>
      <w:r w:rsidRPr="001717C1">
        <w:rPr>
          <w:rFonts w:ascii="David" w:eastAsia="Times New Roman" w:hAnsi="David" w:cs="David"/>
          <w:b/>
          <w:bCs/>
          <w:sz w:val="24"/>
          <w:szCs w:val="24"/>
          <w:rtl/>
        </w:rPr>
        <w:t>__________</w:t>
      </w:r>
      <w:r w:rsidRPr="001717C1">
        <w:rPr>
          <w:rFonts w:ascii="David" w:eastAsia="Times New Roman" w:hAnsi="David" w:cs="David"/>
          <w:b/>
          <w:bCs/>
          <w:sz w:val="24"/>
          <w:szCs w:val="24"/>
          <w:rtl/>
        </w:rPr>
        <w:softHyphen/>
        <w:t>__                ____________                ____________</w:t>
      </w:r>
    </w:p>
    <w:p w14:paraId="7503F7B5" w14:textId="77777777" w:rsidR="001717C1" w:rsidRPr="001717C1" w:rsidRDefault="001717C1" w:rsidP="00B944F4">
      <w:pPr>
        <w:spacing w:after="0" w:line="360" w:lineRule="auto"/>
        <w:jc w:val="center"/>
        <w:rPr>
          <w:rFonts w:ascii="David" w:hAnsi="David" w:cs="David"/>
          <w:b/>
          <w:bCs/>
          <w:sz w:val="24"/>
          <w:szCs w:val="24"/>
          <w:rtl/>
        </w:rPr>
      </w:pPr>
      <w:r w:rsidRPr="001717C1">
        <w:rPr>
          <w:rFonts w:ascii="David" w:hAnsi="David" w:cs="David"/>
          <w:b/>
          <w:bCs/>
          <w:sz w:val="24"/>
          <w:szCs w:val="24"/>
          <w:rtl/>
        </w:rPr>
        <w:t xml:space="preserve">   שופט                                 אב"ד                                    שופט</w:t>
      </w:r>
    </w:p>
    <w:p w14:paraId="678E01B0" w14:textId="77777777" w:rsidR="00D3401E" w:rsidRDefault="00D3401E" w:rsidP="00D3401E">
      <w:pPr>
        <w:spacing w:after="0" w:line="360" w:lineRule="auto"/>
        <w:ind w:left="1080"/>
      </w:pPr>
    </w:p>
    <w:p w14:paraId="5CF56C90" w14:textId="4725F8B2" w:rsidR="001717C1" w:rsidRPr="00D3401E" w:rsidRDefault="001717C1" w:rsidP="00B7035C">
      <w:pPr>
        <w:bidi w:val="0"/>
      </w:pPr>
    </w:p>
    <w:sectPr w:rsidR="001717C1" w:rsidRPr="00D3401E" w:rsidSect="00B404C3">
      <w:headerReference w:type="even" r:id="rId10"/>
      <w:headerReference w:type="default" r:id="rId11"/>
      <w:footerReference w:type="default" r:id="rId12"/>
      <w:head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099C" w14:textId="77777777" w:rsidR="000B6B6E" w:rsidRDefault="000B6B6E" w:rsidP="00403FCF">
      <w:pPr>
        <w:spacing w:after="0" w:line="240" w:lineRule="auto"/>
      </w:pPr>
      <w:r>
        <w:separator/>
      </w:r>
    </w:p>
  </w:endnote>
  <w:endnote w:type="continuationSeparator" w:id="0">
    <w:p w14:paraId="758D2D8A" w14:textId="77777777" w:rsidR="000B6B6E" w:rsidRDefault="000B6B6E" w:rsidP="0040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FrankRuehl">
    <w:altName w:val="Arial"/>
    <w:panose1 w:val="020E05030601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4428038"/>
      <w:docPartObj>
        <w:docPartGallery w:val="Page Numbers (Bottom of Page)"/>
        <w:docPartUnique/>
      </w:docPartObj>
    </w:sdtPr>
    <w:sdtEndPr/>
    <w:sdtContent>
      <w:p w14:paraId="7D166D4F" w14:textId="3B418056" w:rsidR="000B2E44" w:rsidRDefault="000B2E44">
        <w:pPr>
          <w:pStyle w:val="Footer"/>
          <w:jc w:val="center"/>
        </w:pPr>
        <w:r w:rsidRPr="000B2E44">
          <w:rPr>
            <w:rFonts w:ascii="David" w:hAnsi="David" w:cs="David"/>
          </w:rPr>
          <w:fldChar w:fldCharType="begin"/>
        </w:r>
        <w:r w:rsidRPr="000B2E44">
          <w:rPr>
            <w:rFonts w:ascii="David" w:hAnsi="David" w:cs="David"/>
          </w:rPr>
          <w:instrText xml:space="preserve"> PAGE   \* MERGEFORMAT </w:instrText>
        </w:r>
        <w:r w:rsidRPr="000B2E44">
          <w:rPr>
            <w:rFonts w:ascii="David" w:hAnsi="David" w:cs="David"/>
          </w:rPr>
          <w:fldChar w:fldCharType="separate"/>
        </w:r>
        <w:r w:rsidRPr="000B2E44">
          <w:rPr>
            <w:rFonts w:ascii="David" w:hAnsi="David" w:cs="David"/>
            <w:noProof/>
          </w:rPr>
          <w:t>2</w:t>
        </w:r>
        <w:r w:rsidRPr="000B2E44">
          <w:rPr>
            <w:rFonts w:ascii="David" w:hAnsi="David" w:cs="David"/>
            <w:noProof/>
          </w:rPr>
          <w:fldChar w:fldCharType="end"/>
        </w:r>
      </w:p>
    </w:sdtContent>
  </w:sdt>
  <w:p w14:paraId="0FA09CED" w14:textId="77777777" w:rsidR="000B2E44" w:rsidRDefault="000B2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07E4" w14:textId="77777777" w:rsidR="000B6B6E" w:rsidRDefault="000B6B6E" w:rsidP="00403FCF">
      <w:pPr>
        <w:spacing w:after="0" w:line="240" w:lineRule="auto"/>
      </w:pPr>
      <w:r>
        <w:separator/>
      </w:r>
    </w:p>
  </w:footnote>
  <w:footnote w:type="continuationSeparator" w:id="0">
    <w:p w14:paraId="061B7451" w14:textId="77777777" w:rsidR="000B6B6E" w:rsidRDefault="000B6B6E" w:rsidP="0040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F71F" w14:textId="30167328" w:rsidR="00E346F6" w:rsidRDefault="009D4B32">
    <w:pPr>
      <w:pStyle w:val="Header"/>
    </w:pPr>
    <w:r>
      <w:rPr>
        <w:noProof/>
      </w:rPr>
      <mc:AlternateContent>
        <mc:Choice Requires="wps">
          <w:drawing>
            <wp:anchor distT="0" distB="0" distL="0" distR="0" simplePos="0" relativeHeight="251659264" behindDoc="0" locked="0" layoutInCell="1" allowOverlap="1" wp14:anchorId="684C92A1" wp14:editId="60A6BAC1">
              <wp:simplePos x="635" y="635"/>
              <wp:positionH relativeFrom="page">
                <wp:align>center</wp:align>
              </wp:positionH>
              <wp:positionV relativeFrom="page">
                <wp:align>top</wp:align>
              </wp:positionV>
              <wp:extent cx="443865" cy="443865"/>
              <wp:effectExtent l="0" t="0" r="6985" b="4445"/>
              <wp:wrapNone/>
              <wp:docPr id="2"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CE4DFC" w14:textId="37929F87" w:rsidR="009D4B32" w:rsidRPr="009D4B32" w:rsidRDefault="009D4B32" w:rsidP="009D4B32">
                          <w:pPr>
                            <w:spacing w:after="0"/>
                            <w:rPr>
                              <w:rFonts w:ascii="Calibri" w:eastAsia="Calibri" w:hAnsi="Calibri" w:cs="Calibri"/>
                              <w:noProof/>
                              <w:color w:val="000000"/>
                              <w:sz w:val="20"/>
                              <w:szCs w:val="20"/>
                            </w:rPr>
                          </w:pPr>
                          <w:r w:rsidRPr="009D4B32">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C92A1"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JFjvMtLAgAA&#10;XgQAAA4AAAAAAAAAAAAAAAAALgIAAGRycy9lMm9Eb2MueG1sUEsBAi0AFAAGAAgAAAAhANQeDUfY&#10;AAAAAwEAAA8AAAAAAAAAAAAAAAAApQQAAGRycy9kb3ducmV2LnhtbFBLBQYAAAAABAAEAPMAAACq&#10;BQAAAAA=&#10;" filled="f" stroked="f">
              <v:textbox style="mso-fit-shape-to-text:t" inset="0,15pt,0,0">
                <w:txbxContent>
                  <w:p w14:paraId="5ACE4DFC" w14:textId="37929F87" w:rsidR="009D4B32" w:rsidRPr="009D4B32" w:rsidRDefault="009D4B32" w:rsidP="009D4B32">
                    <w:pPr>
                      <w:spacing w:after="0"/>
                      <w:rPr>
                        <w:rFonts w:ascii="Calibri" w:eastAsia="Calibri" w:hAnsi="Calibri" w:cs="Calibri"/>
                        <w:noProof/>
                        <w:color w:val="000000"/>
                        <w:sz w:val="20"/>
                        <w:szCs w:val="20"/>
                      </w:rPr>
                    </w:pPr>
                    <w:r w:rsidRPr="009D4B32">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3567" w14:textId="351E394C" w:rsidR="00403FCF" w:rsidRPr="00403FCF" w:rsidRDefault="009D4B32" w:rsidP="000B2E44">
    <w:pPr>
      <w:pStyle w:val="Header"/>
      <w:tabs>
        <w:tab w:val="clear" w:pos="4680"/>
        <w:tab w:val="clear" w:pos="9360"/>
        <w:tab w:val="center" w:pos="4153"/>
      </w:tabs>
      <w:rPr>
        <w:rFonts w:ascii="David" w:hAnsi="David" w:cs="David"/>
        <w:sz w:val="24"/>
        <w:szCs w:val="24"/>
        <w:rtl/>
      </w:rPr>
    </w:pPr>
    <w:r>
      <w:rPr>
        <w:rFonts w:ascii="David" w:hAnsi="David" w:cs="David"/>
        <w:noProof/>
        <w:sz w:val="24"/>
        <w:szCs w:val="24"/>
        <w:rtl/>
        <w:lang w:val="he-IL"/>
      </w:rPr>
      <mc:AlternateContent>
        <mc:Choice Requires="wps">
          <w:drawing>
            <wp:anchor distT="0" distB="0" distL="0" distR="0" simplePos="0" relativeHeight="251660288" behindDoc="0" locked="0" layoutInCell="1" allowOverlap="1" wp14:anchorId="3C3CFD17" wp14:editId="144082EB">
              <wp:simplePos x="4191000" y="447675"/>
              <wp:positionH relativeFrom="page">
                <wp:align>center</wp:align>
              </wp:positionH>
              <wp:positionV relativeFrom="page">
                <wp:align>top</wp:align>
              </wp:positionV>
              <wp:extent cx="443865" cy="443865"/>
              <wp:effectExtent l="0" t="0" r="6985" b="4445"/>
              <wp:wrapNone/>
              <wp:docPr id="3"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0138A" w14:textId="7934618E" w:rsidR="009D4B32" w:rsidRPr="009D4B32" w:rsidRDefault="009D4B32" w:rsidP="009D4B32">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CFD17"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" filled="f" stroked="f">
              <v:textbox style="mso-fit-shape-to-text:t" inset="0,15pt,0,0">
                <w:txbxContent>
                  <w:p w14:paraId="7430138A" w14:textId="7934618E" w:rsidR="009D4B32" w:rsidRPr="009D4B32" w:rsidRDefault="009D4B32" w:rsidP="009D4B32">
                    <w:pPr>
                      <w:spacing w:after="0"/>
                      <w:rPr>
                        <w:rFonts w:ascii="Calibri" w:eastAsia="Calibri" w:hAnsi="Calibri" w:cs="Calibri"/>
                        <w:noProof/>
                        <w:color w:val="000000"/>
                        <w:sz w:val="20"/>
                        <w:szCs w:val="20"/>
                      </w:rPr>
                    </w:pPr>
                  </w:p>
                </w:txbxContent>
              </v:textbox>
              <w10:wrap anchorx="page" anchory="page"/>
            </v:shape>
          </w:pict>
        </mc:Fallback>
      </mc:AlternateContent>
    </w:r>
    <w:r w:rsidR="00403FCF" w:rsidRPr="00403FCF">
      <w:rPr>
        <w:rFonts w:ascii="David" w:hAnsi="David" w:cs="David"/>
        <w:sz w:val="24"/>
        <w:szCs w:val="24"/>
        <w:rtl/>
      </w:rPr>
      <w:t>ח"א (ב"ש) 26/22</w:t>
    </w:r>
    <w:r w:rsidR="00E346F6">
      <w:rPr>
        <w:rFonts w:ascii="David" w:hAnsi="David" w:cs="David"/>
        <w:sz w:val="24"/>
        <w:szCs w:val="24"/>
        <w:rtl/>
      </w:rPr>
      <w:tab/>
    </w:r>
  </w:p>
  <w:p w14:paraId="303B6D64" w14:textId="12353C95" w:rsidR="00403FCF" w:rsidRDefault="000B2E44">
    <w:pPr>
      <w:pStyle w:val="Header"/>
      <w:rPr>
        <w:rFonts w:ascii="David" w:hAnsi="David" w:cs="David"/>
        <w:sz w:val="24"/>
        <w:szCs w:val="24"/>
        <w:rtl/>
      </w:rPr>
    </w:pPr>
    <w:r>
      <w:rPr>
        <w:rFonts w:ascii="David" w:hAnsi="David" w:cs="David" w:hint="cs"/>
        <w:sz w:val="24"/>
        <w:szCs w:val="24"/>
        <w:rtl/>
      </w:rPr>
      <w:t>ח/</w:t>
    </w:r>
    <w:r w:rsidR="00B436E4">
      <w:rPr>
        <w:rFonts w:ascii="David" w:hAnsi="David" w:cs="David" w:hint="cs"/>
        <w:sz w:val="24"/>
        <w:szCs w:val="24"/>
      </w:rPr>
      <w:t>XXX</w:t>
    </w:r>
    <w:r w:rsidR="00B436E4">
      <w:rPr>
        <w:rFonts w:ascii="David" w:hAnsi="David" w:cs="David" w:hint="cs"/>
        <w:sz w:val="24"/>
        <w:szCs w:val="24"/>
        <w:rtl/>
      </w:rPr>
      <w:t xml:space="preserve"> </w:t>
    </w:r>
    <w:r w:rsidR="00FB279B">
      <w:rPr>
        <w:rFonts w:ascii="David" w:hAnsi="David" w:cs="David" w:hint="cs"/>
        <w:sz w:val="24"/>
        <w:szCs w:val="24"/>
        <w:rtl/>
      </w:rPr>
      <w:t>רב"ט</w:t>
    </w:r>
    <w:r w:rsidR="00403FCF" w:rsidRPr="00403FCF">
      <w:rPr>
        <w:rFonts w:ascii="David" w:hAnsi="David" w:cs="David"/>
        <w:sz w:val="24"/>
        <w:szCs w:val="24"/>
        <w:rtl/>
      </w:rPr>
      <w:t xml:space="preserve"> נ</w:t>
    </w:r>
    <w:r w:rsidR="00B436E4">
      <w:rPr>
        <w:rFonts w:ascii="David" w:hAnsi="David" w:cs="David" w:hint="cs"/>
        <w:sz w:val="24"/>
        <w:szCs w:val="24"/>
        <w:rtl/>
      </w:rPr>
      <w:t>'</w:t>
    </w:r>
    <w:r w:rsidR="00403FCF" w:rsidRPr="00403FCF">
      <w:rPr>
        <w:rFonts w:ascii="David" w:hAnsi="David" w:cs="David"/>
        <w:sz w:val="24"/>
        <w:szCs w:val="24"/>
        <w:rtl/>
      </w:rPr>
      <w:t xml:space="preserve"> ב</w:t>
    </w:r>
    <w:r w:rsidR="00B436E4">
      <w:rPr>
        <w:rFonts w:ascii="David" w:hAnsi="David" w:cs="David" w:hint="cs"/>
        <w:sz w:val="24"/>
        <w:szCs w:val="24"/>
        <w:rtl/>
      </w:rPr>
      <w:t>'</w:t>
    </w:r>
  </w:p>
  <w:p w14:paraId="1F61D4CE" w14:textId="10CFDD8B" w:rsidR="00D3270D" w:rsidRPr="00403FCF" w:rsidRDefault="00D3270D" w:rsidP="00D3270D">
    <w:pPr>
      <w:pStyle w:val="Header"/>
      <w:jc w:val="center"/>
      <w:rPr>
        <w:rFonts w:ascii="David" w:hAnsi="David" w:cs="David"/>
        <w:sz w:val="24"/>
        <w:szCs w:val="24"/>
      </w:rPr>
    </w:pPr>
    <w:r>
      <w:rPr>
        <w:rFonts w:ascii="David" w:hAnsi="David" w:cs="David" w:hint="cs"/>
        <w:sz w:val="24"/>
        <w:szCs w:val="24"/>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02FD" w14:textId="13FCD112" w:rsidR="00E346F6" w:rsidRDefault="009D4B32">
    <w:pPr>
      <w:pStyle w:val="Header"/>
    </w:pPr>
    <w:r>
      <w:rPr>
        <w:noProof/>
      </w:rPr>
      <mc:AlternateContent>
        <mc:Choice Requires="wps">
          <w:drawing>
            <wp:anchor distT="0" distB="0" distL="0" distR="0" simplePos="0" relativeHeight="251658240" behindDoc="0" locked="0" layoutInCell="1" allowOverlap="1" wp14:anchorId="64ED4E71" wp14:editId="56EAEE1A">
              <wp:simplePos x="635" y="635"/>
              <wp:positionH relativeFrom="page">
                <wp:align>center</wp:align>
              </wp:positionH>
              <wp:positionV relativeFrom="page">
                <wp:align>top</wp:align>
              </wp:positionV>
              <wp:extent cx="443865" cy="443865"/>
              <wp:effectExtent l="0" t="0" r="6985" b="4445"/>
              <wp:wrapNone/>
              <wp:docPr id="1"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7DE50" w14:textId="30A85F75" w:rsidR="009D4B32" w:rsidRPr="009D4B32" w:rsidRDefault="009D4B32" w:rsidP="009D4B32">
                          <w:pPr>
                            <w:spacing w:after="0"/>
                            <w:rPr>
                              <w:rFonts w:ascii="Calibri" w:eastAsia="Calibri" w:hAnsi="Calibri" w:cs="Calibri"/>
                              <w:noProof/>
                              <w:color w:val="000000"/>
                              <w:sz w:val="20"/>
                              <w:szCs w:val="20"/>
                            </w:rPr>
                          </w:pPr>
                          <w:r w:rsidRPr="009D4B32">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D4E71"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" filled="f" stroked="f">
              <v:textbox style="mso-fit-shape-to-text:t" inset="0,15pt,0,0">
                <w:txbxContent>
                  <w:p w14:paraId="0AC7DE50" w14:textId="30A85F75" w:rsidR="009D4B32" w:rsidRPr="009D4B32" w:rsidRDefault="009D4B32" w:rsidP="009D4B32">
                    <w:pPr>
                      <w:spacing w:after="0"/>
                      <w:rPr>
                        <w:rFonts w:ascii="Calibri" w:eastAsia="Calibri" w:hAnsi="Calibri" w:cs="Calibri"/>
                        <w:noProof/>
                        <w:color w:val="000000"/>
                        <w:sz w:val="20"/>
                        <w:szCs w:val="20"/>
                      </w:rPr>
                    </w:pPr>
                    <w:r w:rsidRPr="009D4B32">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00F"/>
    <w:multiLevelType w:val="multilevel"/>
    <w:tmpl w:val="C1C0574A"/>
    <w:styleLink w:val="a"/>
    <w:lvl w:ilvl="0">
      <w:start w:val="1"/>
      <w:numFmt w:val="decimal"/>
      <w:lvlText w:val="%1."/>
      <w:lvlJc w:val="left"/>
      <w:pPr>
        <w:tabs>
          <w:tab w:val="num" w:pos="567"/>
        </w:tabs>
        <w:ind w:left="0" w:firstLine="0"/>
      </w:pPr>
      <w:rPr>
        <w:rFonts w:ascii="Californian FB" w:hAnsi="Californian FB" w:cs="David" w:hint="default"/>
        <w:sz w:val="22"/>
        <w:szCs w:val="28"/>
      </w:rPr>
    </w:lvl>
    <w:lvl w:ilvl="1">
      <w:start w:val="1"/>
      <w:numFmt w:val="hebrew1"/>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3AA4D5E"/>
    <w:multiLevelType w:val="hybridMultilevel"/>
    <w:tmpl w:val="1CA097F8"/>
    <w:lvl w:ilvl="0" w:tplc="6BF89C2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618FB"/>
    <w:multiLevelType w:val="hybridMultilevel"/>
    <w:tmpl w:val="ECA073C8"/>
    <w:lvl w:ilvl="0" w:tplc="1E9A6F4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957D4"/>
    <w:multiLevelType w:val="hybridMultilevel"/>
    <w:tmpl w:val="CF70A1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35B21"/>
    <w:multiLevelType w:val="hybridMultilevel"/>
    <w:tmpl w:val="FA78827A"/>
    <w:lvl w:ilvl="0" w:tplc="D736D3B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61E1C78">
      <w:start w:val="1"/>
      <w:numFmt w:val="hebrew1"/>
      <w:lvlText w:val="%4."/>
      <w:lvlJc w:val="left"/>
      <w:pPr>
        <w:ind w:left="2880" w:hanging="360"/>
      </w:pPr>
      <w:rPr>
        <w:rFonts w:ascii="David" w:eastAsia="Times New Roman" w:hAnsi="David" w:cs="David"/>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50A89"/>
    <w:multiLevelType w:val="hybridMultilevel"/>
    <w:tmpl w:val="BCD8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D6C44"/>
    <w:multiLevelType w:val="hybridMultilevel"/>
    <w:tmpl w:val="8EA0F2FA"/>
    <w:lvl w:ilvl="0" w:tplc="EBC0CA58">
      <w:start w:val="1"/>
      <w:numFmt w:val="decimal"/>
      <w:lvlText w:val="%1."/>
      <w:lvlJc w:val="left"/>
      <w:pPr>
        <w:tabs>
          <w:tab w:val="num" w:pos="720"/>
        </w:tabs>
        <w:ind w:left="720" w:right="720" w:hanging="360"/>
      </w:pPr>
      <w:rPr>
        <w:b w:val="0"/>
        <w:bCs w:val="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BB1AB7"/>
    <w:multiLevelType w:val="hybridMultilevel"/>
    <w:tmpl w:val="46C6A596"/>
    <w:lvl w:ilvl="0" w:tplc="D5F6C5CA">
      <w:start w:val="1"/>
      <w:numFmt w:val="decimal"/>
      <w:lvlText w:val="%1."/>
      <w:lvlJc w:val="left"/>
      <w:pPr>
        <w:ind w:left="360" w:hanging="360"/>
      </w:pPr>
      <w:rPr>
        <w:rFonts w:hint="default"/>
        <w:b/>
        <w:bCs w:val="0"/>
        <w:strike w:val="0"/>
        <w:u w:val="none"/>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D85E86"/>
    <w:multiLevelType w:val="hybridMultilevel"/>
    <w:tmpl w:val="B4A6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11" w15:restartNumberingAfterBreak="0">
    <w:nsid w:val="38623773"/>
    <w:multiLevelType w:val="hybridMultilevel"/>
    <w:tmpl w:val="924E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B0882"/>
    <w:multiLevelType w:val="hybridMultilevel"/>
    <w:tmpl w:val="0D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F3046"/>
    <w:multiLevelType w:val="hybridMultilevel"/>
    <w:tmpl w:val="9AA88E1C"/>
    <w:lvl w:ilvl="0" w:tplc="3612CD68">
      <w:start w:val="2"/>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B2066C"/>
    <w:multiLevelType w:val="hybridMultilevel"/>
    <w:tmpl w:val="79CC2052"/>
    <w:lvl w:ilvl="0" w:tplc="E0187AC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E95E84"/>
    <w:multiLevelType w:val="multilevel"/>
    <w:tmpl w:val="C1C0574A"/>
    <w:numStyleLink w:val="a"/>
  </w:abstractNum>
  <w:abstractNum w:abstractNumId="16" w15:restartNumberingAfterBreak="0">
    <w:nsid w:val="54476C04"/>
    <w:multiLevelType w:val="hybridMultilevel"/>
    <w:tmpl w:val="DDC2F2BC"/>
    <w:lvl w:ilvl="0" w:tplc="C5D4016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18" w15:restartNumberingAfterBreak="0">
    <w:nsid w:val="58976796"/>
    <w:multiLevelType w:val="multilevel"/>
    <w:tmpl w:val="183AE240"/>
    <w:lvl w:ilvl="0">
      <w:start w:val="1"/>
      <w:numFmt w:val="decimal"/>
      <w:lvlText w:val="%1."/>
      <w:lvlJc w:val="left"/>
      <w:pPr>
        <w:ind w:left="720" w:hanging="360"/>
      </w:pPr>
      <w:rPr>
        <w:rFonts w:hint="default"/>
        <w:b w:val="0"/>
        <w:bCs w:val="0"/>
      </w:rPr>
    </w:lvl>
    <w:lvl w:ilvl="1">
      <w:start w:val="1"/>
      <w:numFmt w:val="decimal"/>
      <w:isLgl/>
      <w:lvlText w:val="%1.%2"/>
      <w:lvlJc w:val="left"/>
      <w:pPr>
        <w:ind w:left="1095" w:hanging="375"/>
      </w:pPr>
      <w:rPr>
        <w:rFonts w:hint="default"/>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600" w:hanging="108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19" w15:restartNumberingAfterBreak="0">
    <w:nsid w:val="5DBB1F76"/>
    <w:multiLevelType w:val="hybridMultilevel"/>
    <w:tmpl w:val="791825C6"/>
    <w:lvl w:ilvl="0" w:tplc="CC4AD31C">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B04D8D"/>
    <w:multiLevelType w:val="hybridMultilevel"/>
    <w:tmpl w:val="5A640478"/>
    <w:lvl w:ilvl="0" w:tplc="09D0DFD8">
      <w:numFmt w:val="bullet"/>
      <w:lvlText w:val="•"/>
      <w:lvlJc w:val="left"/>
      <w:pPr>
        <w:ind w:left="360" w:hanging="360"/>
      </w:pPr>
      <w:rPr>
        <w:rFonts w:ascii="David Libre" w:eastAsia="Times New Roman" w:hAnsi="David Libre" w:cs="David Libre"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2"/>
  </w:num>
  <w:num w:numId="8">
    <w:abstractNumId w:val="15"/>
  </w:num>
  <w:num w:numId="9">
    <w:abstractNumId w:val="0"/>
  </w:num>
  <w:num w:numId="10">
    <w:abstractNumId w:val="4"/>
  </w:num>
  <w:num w:numId="11">
    <w:abstractNumId w:val="14"/>
  </w:num>
  <w:num w:numId="12">
    <w:abstractNumId w:val="3"/>
  </w:num>
  <w:num w:numId="13">
    <w:abstractNumId w:val="12"/>
  </w:num>
  <w:num w:numId="14">
    <w:abstractNumId w:val="19"/>
  </w:num>
  <w:num w:numId="15">
    <w:abstractNumId w:val="18"/>
  </w:num>
  <w:num w:numId="16">
    <w:abstractNumId w:val="8"/>
  </w:num>
  <w:num w:numId="17">
    <w:abstractNumId w:val="16"/>
  </w:num>
  <w:num w:numId="18">
    <w:abstractNumId w:val="1"/>
  </w:num>
  <w:num w:numId="19">
    <w:abstractNumId w:val="9"/>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C1"/>
    <w:rsid w:val="000174AF"/>
    <w:rsid w:val="00027F4D"/>
    <w:rsid w:val="000343B3"/>
    <w:rsid w:val="00056319"/>
    <w:rsid w:val="00064D36"/>
    <w:rsid w:val="00097774"/>
    <w:rsid w:val="000B2E44"/>
    <w:rsid w:val="000B6B6E"/>
    <w:rsid w:val="000C62BA"/>
    <w:rsid w:val="000C7490"/>
    <w:rsid w:val="000D4514"/>
    <w:rsid w:val="00106824"/>
    <w:rsid w:val="00111811"/>
    <w:rsid w:val="00111F20"/>
    <w:rsid w:val="001431F6"/>
    <w:rsid w:val="00160F72"/>
    <w:rsid w:val="001717C1"/>
    <w:rsid w:val="00181F85"/>
    <w:rsid w:val="00187583"/>
    <w:rsid w:val="001900EB"/>
    <w:rsid w:val="001F713C"/>
    <w:rsid w:val="002369B0"/>
    <w:rsid w:val="00251AE1"/>
    <w:rsid w:val="00265B79"/>
    <w:rsid w:val="002B3617"/>
    <w:rsid w:val="002B724D"/>
    <w:rsid w:val="002D40D9"/>
    <w:rsid w:val="002E3DC9"/>
    <w:rsid w:val="002E7400"/>
    <w:rsid w:val="002F1232"/>
    <w:rsid w:val="003064F8"/>
    <w:rsid w:val="00331AD2"/>
    <w:rsid w:val="00332E98"/>
    <w:rsid w:val="003C2EE3"/>
    <w:rsid w:val="003C4554"/>
    <w:rsid w:val="003E2D83"/>
    <w:rsid w:val="003F245E"/>
    <w:rsid w:val="004031A4"/>
    <w:rsid w:val="00403FCF"/>
    <w:rsid w:val="004112E4"/>
    <w:rsid w:val="00422BD6"/>
    <w:rsid w:val="00424640"/>
    <w:rsid w:val="00440820"/>
    <w:rsid w:val="00486675"/>
    <w:rsid w:val="004B08A2"/>
    <w:rsid w:val="00577C39"/>
    <w:rsid w:val="005827E3"/>
    <w:rsid w:val="0058687D"/>
    <w:rsid w:val="00587B17"/>
    <w:rsid w:val="00590E40"/>
    <w:rsid w:val="005974B5"/>
    <w:rsid w:val="005977E7"/>
    <w:rsid w:val="005A027E"/>
    <w:rsid w:val="005A6FBC"/>
    <w:rsid w:val="005B1E62"/>
    <w:rsid w:val="005C6267"/>
    <w:rsid w:val="00614B64"/>
    <w:rsid w:val="0062040B"/>
    <w:rsid w:val="0064291C"/>
    <w:rsid w:val="006552D9"/>
    <w:rsid w:val="00660DAA"/>
    <w:rsid w:val="00680F6C"/>
    <w:rsid w:val="006E186B"/>
    <w:rsid w:val="006E437F"/>
    <w:rsid w:val="006E7907"/>
    <w:rsid w:val="006F6313"/>
    <w:rsid w:val="00701FD2"/>
    <w:rsid w:val="0072760B"/>
    <w:rsid w:val="0074029D"/>
    <w:rsid w:val="00753929"/>
    <w:rsid w:val="007602B3"/>
    <w:rsid w:val="007A5A47"/>
    <w:rsid w:val="007C5ACF"/>
    <w:rsid w:val="007D55AB"/>
    <w:rsid w:val="00802F92"/>
    <w:rsid w:val="00817EEF"/>
    <w:rsid w:val="008233DA"/>
    <w:rsid w:val="00835DBA"/>
    <w:rsid w:val="00880F46"/>
    <w:rsid w:val="008975EE"/>
    <w:rsid w:val="008A4D0C"/>
    <w:rsid w:val="008B15EB"/>
    <w:rsid w:val="008B3525"/>
    <w:rsid w:val="008B455F"/>
    <w:rsid w:val="008E3D81"/>
    <w:rsid w:val="00932955"/>
    <w:rsid w:val="00933034"/>
    <w:rsid w:val="009461C7"/>
    <w:rsid w:val="00985385"/>
    <w:rsid w:val="009D4B32"/>
    <w:rsid w:val="009F0015"/>
    <w:rsid w:val="009F0676"/>
    <w:rsid w:val="00A02477"/>
    <w:rsid w:val="00A13B0C"/>
    <w:rsid w:val="00A21AF9"/>
    <w:rsid w:val="00A4792E"/>
    <w:rsid w:val="00A54822"/>
    <w:rsid w:val="00A91155"/>
    <w:rsid w:val="00A923AB"/>
    <w:rsid w:val="00AB1302"/>
    <w:rsid w:val="00AB20BA"/>
    <w:rsid w:val="00AF7B08"/>
    <w:rsid w:val="00B404C3"/>
    <w:rsid w:val="00B436E4"/>
    <w:rsid w:val="00B442B3"/>
    <w:rsid w:val="00B6162B"/>
    <w:rsid w:val="00B7035C"/>
    <w:rsid w:val="00B805BF"/>
    <w:rsid w:val="00B82DA7"/>
    <w:rsid w:val="00B944F4"/>
    <w:rsid w:val="00BA0035"/>
    <w:rsid w:val="00BA6034"/>
    <w:rsid w:val="00BF7C0A"/>
    <w:rsid w:val="00C14B16"/>
    <w:rsid w:val="00C37BF6"/>
    <w:rsid w:val="00C46A0C"/>
    <w:rsid w:val="00C62088"/>
    <w:rsid w:val="00C91630"/>
    <w:rsid w:val="00C95A45"/>
    <w:rsid w:val="00CA4B20"/>
    <w:rsid w:val="00CB2A8D"/>
    <w:rsid w:val="00D17291"/>
    <w:rsid w:val="00D3270D"/>
    <w:rsid w:val="00D3401E"/>
    <w:rsid w:val="00D5343A"/>
    <w:rsid w:val="00D712BB"/>
    <w:rsid w:val="00D87C4B"/>
    <w:rsid w:val="00D93B6F"/>
    <w:rsid w:val="00DC5EE8"/>
    <w:rsid w:val="00DC63E0"/>
    <w:rsid w:val="00DD7D48"/>
    <w:rsid w:val="00DE265D"/>
    <w:rsid w:val="00DE5613"/>
    <w:rsid w:val="00DF5AE0"/>
    <w:rsid w:val="00E11830"/>
    <w:rsid w:val="00E203D3"/>
    <w:rsid w:val="00E278AC"/>
    <w:rsid w:val="00E346F6"/>
    <w:rsid w:val="00E373E1"/>
    <w:rsid w:val="00E72CB1"/>
    <w:rsid w:val="00E86EDA"/>
    <w:rsid w:val="00EA16AF"/>
    <w:rsid w:val="00EA5D7B"/>
    <w:rsid w:val="00EA79B5"/>
    <w:rsid w:val="00EE7CC3"/>
    <w:rsid w:val="00F03150"/>
    <w:rsid w:val="00F06F6E"/>
    <w:rsid w:val="00F11678"/>
    <w:rsid w:val="00F266E3"/>
    <w:rsid w:val="00F34763"/>
    <w:rsid w:val="00F36344"/>
    <w:rsid w:val="00F455E8"/>
    <w:rsid w:val="00F603B2"/>
    <w:rsid w:val="00F61E88"/>
    <w:rsid w:val="00F70E85"/>
    <w:rsid w:val="00FB279B"/>
    <w:rsid w:val="00FE5B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B7351"/>
  <w15:chartTrackingRefBased/>
  <w15:docId w15:val="{8B4DF5FA-E7FD-419A-886B-EA8C61DC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717C1"/>
    <w:pPr>
      <w:keepNext/>
      <w:keepLines/>
      <w:spacing w:before="240" w:after="0" w:line="360" w:lineRule="auto"/>
      <w:outlineLvl w:val="0"/>
    </w:pPr>
    <w:rPr>
      <w:rFonts w:asciiTheme="majorHAnsi" w:eastAsiaTheme="majorEastAsia" w:hAnsiTheme="majorHAnsi" w:cs="David"/>
      <w:bCs/>
      <w:sz w:val="32"/>
      <w:szCs w:val="24"/>
      <w:u w:val="single"/>
    </w:rPr>
  </w:style>
  <w:style w:type="paragraph" w:styleId="Heading2">
    <w:name w:val="heading 2"/>
    <w:basedOn w:val="Normal"/>
    <w:next w:val="Normal"/>
    <w:link w:val="Heading2Char"/>
    <w:uiPriority w:val="9"/>
    <w:unhideWhenUsed/>
    <w:qFormat/>
    <w:rsid w:val="001717C1"/>
    <w:pPr>
      <w:keepNext/>
      <w:keepLines/>
      <w:spacing w:before="40" w:after="0" w:line="360" w:lineRule="auto"/>
      <w:outlineLvl w:val="1"/>
    </w:pPr>
    <w:rPr>
      <w:rFonts w:asciiTheme="majorHAnsi" w:eastAsiaTheme="majorEastAsia" w:hAnsiTheme="majorHAnsi" w:cs="David"/>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7C1"/>
    <w:rPr>
      <w:rFonts w:asciiTheme="majorHAnsi" w:eastAsiaTheme="majorEastAsia" w:hAnsiTheme="majorHAnsi" w:cs="David"/>
      <w:bCs/>
      <w:sz w:val="32"/>
      <w:szCs w:val="24"/>
      <w:u w:val="single"/>
    </w:rPr>
  </w:style>
  <w:style w:type="character" w:customStyle="1" w:styleId="Heading2Char">
    <w:name w:val="Heading 2 Char"/>
    <w:basedOn w:val="DefaultParagraphFont"/>
    <w:link w:val="Heading2"/>
    <w:uiPriority w:val="9"/>
    <w:rsid w:val="001717C1"/>
    <w:rPr>
      <w:rFonts w:asciiTheme="majorHAnsi" w:eastAsiaTheme="majorEastAsia" w:hAnsiTheme="majorHAnsi" w:cs="David"/>
      <w:bCs/>
      <w:sz w:val="26"/>
      <w:szCs w:val="24"/>
    </w:rPr>
  </w:style>
  <w:style w:type="paragraph" w:styleId="BodyText">
    <w:name w:val="Body Text"/>
    <w:basedOn w:val="Normal"/>
    <w:link w:val="BodyTextChar"/>
    <w:unhideWhenUsed/>
    <w:rsid w:val="001717C1"/>
    <w:pPr>
      <w:autoSpaceDE w:val="0"/>
      <w:autoSpaceDN w:val="0"/>
      <w:spacing w:after="0" w:line="360" w:lineRule="auto"/>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1717C1"/>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171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C1"/>
  </w:style>
  <w:style w:type="paragraph" w:styleId="Footer">
    <w:name w:val="footer"/>
    <w:basedOn w:val="Normal"/>
    <w:link w:val="FooterChar"/>
    <w:uiPriority w:val="99"/>
    <w:unhideWhenUsed/>
    <w:rsid w:val="0017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C1"/>
  </w:style>
  <w:style w:type="character" w:styleId="LineNumber">
    <w:name w:val="line number"/>
    <w:basedOn w:val="DefaultParagraphFont"/>
    <w:uiPriority w:val="99"/>
    <w:semiHidden/>
    <w:unhideWhenUsed/>
    <w:rsid w:val="001717C1"/>
  </w:style>
  <w:style w:type="paragraph" w:styleId="Title">
    <w:name w:val="Title"/>
    <w:basedOn w:val="Normal"/>
    <w:link w:val="TitleChar"/>
    <w:qFormat/>
    <w:rsid w:val="001717C1"/>
    <w:pPr>
      <w:spacing w:after="0" w:line="360" w:lineRule="auto"/>
      <w:jc w:val="center"/>
    </w:pPr>
    <w:rPr>
      <w:rFonts w:ascii="Times New Roman" w:eastAsia="Times New Roman" w:hAnsi="Times New Roman" w:cs="David"/>
      <w:b/>
      <w:bCs/>
      <w:sz w:val="20"/>
      <w:szCs w:val="30"/>
      <w:u w:val="single"/>
    </w:rPr>
  </w:style>
  <w:style w:type="character" w:customStyle="1" w:styleId="TitleChar">
    <w:name w:val="Title Char"/>
    <w:basedOn w:val="DefaultParagraphFont"/>
    <w:link w:val="Title"/>
    <w:rsid w:val="001717C1"/>
    <w:rPr>
      <w:rFonts w:ascii="Times New Roman" w:eastAsia="Times New Roman" w:hAnsi="Times New Roman" w:cs="David"/>
      <w:b/>
      <w:bCs/>
      <w:sz w:val="20"/>
      <w:szCs w:val="30"/>
      <w:u w:val="single"/>
    </w:rPr>
  </w:style>
  <w:style w:type="paragraph" w:styleId="ListParagraph">
    <w:name w:val="List Paragraph"/>
    <w:basedOn w:val="Normal"/>
    <w:link w:val="ListParagraphChar"/>
    <w:uiPriority w:val="34"/>
    <w:qFormat/>
    <w:rsid w:val="001717C1"/>
    <w:pPr>
      <w:spacing w:after="0" w:line="240" w:lineRule="auto"/>
      <w:ind w:left="720"/>
      <w:contextualSpacing/>
      <w:jc w:val="both"/>
    </w:pPr>
    <w:rPr>
      <w:rFonts w:ascii="Times New Roman" w:eastAsia="Times New Roman" w:hAnsi="Times New Roman" w:cs="David"/>
      <w:sz w:val="24"/>
      <w:szCs w:val="24"/>
    </w:rPr>
  </w:style>
  <w:style w:type="character" w:customStyle="1" w:styleId="ListParagraphChar">
    <w:name w:val="List Paragraph Char"/>
    <w:link w:val="ListParagraph"/>
    <w:uiPriority w:val="34"/>
    <w:locked/>
    <w:rsid w:val="001717C1"/>
    <w:rPr>
      <w:rFonts w:ascii="Times New Roman" w:eastAsia="Times New Roman" w:hAnsi="Times New Roman" w:cs="David"/>
      <w:sz w:val="24"/>
      <w:szCs w:val="24"/>
    </w:rPr>
  </w:style>
  <w:style w:type="paragraph" w:styleId="BlockText">
    <w:name w:val="Block Text"/>
    <w:basedOn w:val="Normal"/>
    <w:rsid w:val="001717C1"/>
    <w:pPr>
      <w:spacing w:before="240" w:after="360" w:line="240" w:lineRule="auto"/>
      <w:ind w:left="1134" w:right="1134"/>
      <w:contextualSpacing/>
      <w:jc w:val="both"/>
    </w:pPr>
    <w:rPr>
      <w:rFonts w:ascii="Californian FB" w:eastAsia="Times New Roman" w:hAnsi="Californian FB" w:cs="David"/>
      <w:sz w:val="24"/>
      <w:szCs w:val="28"/>
    </w:rPr>
  </w:style>
  <w:style w:type="numbering" w:customStyle="1" w:styleId="a">
    <w:name w:val="מספור"/>
    <w:basedOn w:val="NoList"/>
    <w:rsid w:val="001717C1"/>
    <w:pPr>
      <w:numPr>
        <w:numId w:val="9"/>
      </w:numPr>
    </w:pPr>
  </w:style>
  <w:style w:type="paragraph" w:styleId="BalloonText">
    <w:name w:val="Balloon Text"/>
    <w:basedOn w:val="Normal"/>
    <w:link w:val="BalloonTextChar"/>
    <w:uiPriority w:val="99"/>
    <w:semiHidden/>
    <w:unhideWhenUsed/>
    <w:rsid w:val="00171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7C1"/>
    <w:rPr>
      <w:rFonts w:ascii="Segoe UI" w:hAnsi="Segoe UI" w:cs="Segoe UI"/>
      <w:sz w:val="18"/>
      <w:szCs w:val="18"/>
    </w:rPr>
  </w:style>
  <w:style w:type="paragraph" w:customStyle="1" w:styleId="a0">
    <w:name w:val="הפניה"/>
    <w:basedOn w:val="Normal"/>
    <w:link w:val="a1"/>
    <w:rsid w:val="001717C1"/>
    <w:pPr>
      <w:spacing w:after="120" w:line="240" w:lineRule="auto"/>
      <w:ind w:left="284"/>
    </w:pPr>
    <w:rPr>
      <w:rFonts w:ascii="Trebuchet MS" w:eastAsia="Times New Roman" w:hAnsi="Trebuchet MS" w:cs="Levenim MT"/>
      <w:sz w:val="20"/>
      <w:szCs w:val="18"/>
    </w:rPr>
  </w:style>
  <w:style w:type="character" w:styleId="Hyperlink">
    <w:name w:val="Hyperlink"/>
    <w:rsid w:val="001717C1"/>
    <w:rPr>
      <w:color w:val="0000FF"/>
      <w:u w:val="single"/>
    </w:rPr>
  </w:style>
  <w:style w:type="character" w:customStyle="1" w:styleId="a1">
    <w:name w:val="הפניה תו"/>
    <w:link w:val="a0"/>
    <w:locked/>
    <w:rsid w:val="001717C1"/>
    <w:rPr>
      <w:rFonts w:ascii="Trebuchet MS" w:eastAsia="Times New Roman" w:hAnsi="Trebuchet MS" w:cs="Levenim MT"/>
      <w:sz w:val="20"/>
      <w:szCs w:val="18"/>
    </w:rPr>
  </w:style>
  <w:style w:type="paragraph" w:customStyle="1" w:styleId="a2">
    <w:name w:val="כללי"/>
    <w:basedOn w:val="Normal"/>
    <w:rsid w:val="001717C1"/>
    <w:pPr>
      <w:overflowPunct w:val="0"/>
      <w:autoSpaceDE w:val="0"/>
      <w:autoSpaceDN w:val="0"/>
      <w:adjustRightInd w:val="0"/>
      <w:spacing w:after="240" w:line="270" w:lineRule="exact"/>
      <w:ind w:firstLine="284"/>
      <w:jc w:val="both"/>
      <w:textAlignment w:val="baseline"/>
    </w:pPr>
    <w:rPr>
      <w:rFonts w:ascii="Times New Roman" w:eastAsia="Times New Roman" w:hAnsi="Times New Roman" w:cs="FrankRuehl"/>
      <w:sz w:val="20"/>
      <w:szCs w:val="24"/>
      <w:lang w:eastAsia="he-IL"/>
    </w:rPr>
  </w:style>
  <w:style w:type="paragraph" w:customStyle="1" w:styleId="1">
    <w:name w:val="ציטוט1"/>
    <w:basedOn w:val="a2"/>
    <w:qFormat/>
    <w:rsid w:val="001717C1"/>
    <w:pPr>
      <w:ind w:left="454" w:right="454" w:firstLine="0"/>
    </w:pPr>
  </w:style>
  <w:style w:type="paragraph" w:customStyle="1" w:styleId="Ruller5">
    <w:name w:val="Ruller5"/>
    <w:basedOn w:val="Normal"/>
    <w:link w:val="Ruller50"/>
    <w:rsid w:val="001717C1"/>
    <w:pPr>
      <w:overflowPunct w:val="0"/>
      <w:autoSpaceDE w:val="0"/>
      <w:autoSpaceDN w:val="0"/>
      <w:adjustRightInd w:val="0"/>
      <w:spacing w:after="0" w:line="240" w:lineRule="auto"/>
      <w:ind w:left="1642" w:right="1282"/>
      <w:jc w:val="both"/>
    </w:pPr>
    <w:rPr>
      <w:rFonts w:ascii="Arial TUR" w:eastAsia="Times New Roman" w:hAnsi="Arial TUR" w:cs="FrankRuehl"/>
      <w:spacing w:val="10"/>
      <w:szCs w:val="28"/>
    </w:rPr>
  </w:style>
  <w:style w:type="character" w:customStyle="1" w:styleId="Ruller50">
    <w:name w:val="Ruller5 תו"/>
    <w:link w:val="Ruller5"/>
    <w:locked/>
    <w:rsid w:val="001717C1"/>
    <w:rPr>
      <w:rFonts w:ascii="Arial TUR" w:eastAsia="Times New Roman" w:hAnsi="Arial TUR" w:cs="FrankRuehl"/>
      <w:spacing w:val="10"/>
      <w:szCs w:val="28"/>
    </w:rPr>
  </w:style>
  <w:style w:type="character" w:styleId="UnresolvedMention">
    <w:name w:val="Unresolved Mention"/>
    <w:basedOn w:val="DefaultParagraphFont"/>
    <w:uiPriority w:val="99"/>
    <w:semiHidden/>
    <w:unhideWhenUsed/>
    <w:rsid w:val="001717C1"/>
    <w:rPr>
      <w:color w:val="605E5C"/>
      <w:shd w:val="clear" w:color="auto" w:fill="E1DFDD"/>
    </w:rPr>
  </w:style>
  <w:style w:type="paragraph" w:styleId="Quote">
    <w:name w:val="Quote"/>
    <w:basedOn w:val="a2"/>
    <w:link w:val="QuoteChar"/>
    <w:qFormat/>
    <w:rsid w:val="001717C1"/>
    <w:pPr>
      <w:spacing w:line="278" w:lineRule="exact"/>
      <w:ind w:left="454" w:right="454" w:firstLine="0"/>
    </w:pPr>
  </w:style>
  <w:style w:type="character" w:customStyle="1" w:styleId="QuoteChar">
    <w:name w:val="Quote Char"/>
    <w:basedOn w:val="DefaultParagraphFont"/>
    <w:link w:val="Quote"/>
    <w:rsid w:val="001717C1"/>
    <w:rPr>
      <w:rFonts w:ascii="Times New Roman" w:eastAsia="Times New Roman" w:hAnsi="Times New Roman" w:cs="FrankRuehl"/>
      <w:sz w:val="20"/>
      <w:szCs w:val="24"/>
      <w:lang w:eastAsia="he-IL"/>
    </w:rPr>
  </w:style>
  <w:style w:type="paragraph" w:customStyle="1" w:styleId="Ruller4">
    <w:name w:val="Ruller4"/>
    <w:basedOn w:val="Normal"/>
    <w:link w:val="Ruller40"/>
    <w:rsid w:val="001717C1"/>
    <w:pPr>
      <w:tabs>
        <w:tab w:val="left" w:pos="800"/>
      </w:tabs>
      <w:overflowPunct w:val="0"/>
      <w:autoSpaceDE w:val="0"/>
      <w:autoSpaceDN w:val="0"/>
      <w:adjustRightInd w:val="0"/>
      <w:spacing w:after="0" w:line="360" w:lineRule="auto"/>
      <w:jc w:val="both"/>
      <w:textAlignment w:val="baseline"/>
    </w:pPr>
    <w:rPr>
      <w:rFonts w:ascii="Arial TUR" w:eastAsia="Times New Roman" w:hAnsi="Arial TUR" w:cs="FrankRuehl"/>
      <w:spacing w:val="10"/>
      <w:szCs w:val="28"/>
    </w:rPr>
  </w:style>
  <w:style w:type="character" w:customStyle="1" w:styleId="Ruller40">
    <w:name w:val="Ruller4 תו"/>
    <w:link w:val="Ruller4"/>
    <w:rsid w:val="001717C1"/>
    <w:rPr>
      <w:rFonts w:ascii="Arial TUR" w:eastAsia="Times New Roman" w:hAnsi="Arial TUR" w:cs="FrankRuehl"/>
      <w:spacing w:val="10"/>
      <w:szCs w:val="28"/>
    </w:rPr>
  </w:style>
  <w:style w:type="character" w:customStyle="1" w:styleId="default">
    <w:name w:val="default"/>
    <w:basedOn w:val="DefaultParagraphFont"/>
    <w:rsid w:val="00F61E88"/>
  </w:style>
  <w:style w:type="character" w:styleId="CommentReference">
    <w:name w:val="annotation reference"/>
    <w:basedOn w:val="DefaultParagraphFont"/>
    <w:uiPriority w:val="99"/>
    <w:semiHidden/>
    <w:unhideWhenUsed/>
    <w:rsid w:val="00251AE1"/>
    <w:rPr>
      <w:sz w:val="16"/>
      <w:szCs w:val="16"/>
    </w:rPr>
  </w:style>
  <w:style w:type="paragraph" w:styleId="CommentText">
    <w:name w:val="annotation text"/>
    <w:basedOn w:val="Normal"/>
    <w:link w:val="CommentTextChar"/>
    <w:uiPriority w:val="99"/>
    <w:semiHidden/>
    <w:unhideWhenUsed/>
    <w:rsid w:val="00251AE1"/>
    <w:pPr>
      <w:spacing w:line="240" w:lineRule="auto"/>
    </w:pPr>
    <w:rPr>
      <w:sz w:val="20"/>
      <w:szCs w:val="20"/>
    </w:rPr>
  </w:style>
  <w:style w:type="character" w:customStyle="1" w:styleId="CommentTextChar">
    <w:name w:val="Comment Text Char"/>
    <w:basedOn w:val="DefaultParagraphFont"/>
    <w:link w:val="CommentText"/>
    <w:uiPriority w:val="99"/>
    <w:semiHidden/>
    <w:rsid w:val="00251AE1"/>
    <w:rPr>
      <w:sz w:val="20"/>
      <w:szCs w:val="20"/>
    </w:rPr>
  </w:style>
  <w:style w:type="paragraph" w:styleId="CommentSubject">
    <w:name w:val="annotation subject"/>
    <w:basedOn w:val="CommentText"/>
    <w:next w:val="CommentText"/>
    <w:link w:val="CommentSubjectChar"/>
    <w:uiPriority w:val="99"/>
    <w:semiHidden/>
    <w:unhideWhenUsed/>
    <w:rsid w:val="00251AE1"/>
    <w:rPr>
      <w:b/>
      <w:bCs/>
    </w:rPr>
  </w:style>
  <w:style w:type="character" w:customStyle="1" w:styleId="CommentSubjectChar">
    <w:name w:val="Comment Subject Char"/>
    <w:basedOn w:val="CommentTextChar"/>
    <w:link w:val="CommentSubject"/>
    <w:uiPriority w:val="99"/>
    <w:semiHidden/>
    <w:rsid w:val="00251AE1"/>
    <w:rPr>
      <w:b/>
      <w:bCs/>
      <w:sz w:val="20"/>
      <w:szCs w:val="20"/>
    </w:rPr>
  </w:style>
  <w:style w:type="paragraph" w:styleId="Revision">
    <w:name w:val="Revision"/>
    <w:hidden/>
    <w:uiPriority w:val="99"/>
    <w:semiHidden/>
    <w:rsid w:val="00BA6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EA669-16FB-441E-AA97-6209F662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5777</Words>
  <Characters>28885</Characters>
  <Application>Microsoft Office Word</Application>
  <DocSecurity>0</DocSecurity>
  <Lines>240</Lines>
  <Paragraphs>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דרום-ז"י/שופט/סבסטיאן אוסובסקי</dc:creator>
  <cp:keywords/>
  <dc:description/>
  <cp:lastModifiedBy>יבד"ץ 205/בית דין צפון וח"י/עוזרת משפטית/אלה לרנר</cp:lastModifiedBy>
  <cp:revision>2</cp:revision>
  <cp:lastPrinted>2023-02-07T13:22:00Z</cp:lastPrinted>
  <dcterms:created xsi:type="dcterms:W3CDTF">2023-03-07T11:11:00Z</dcterms:created>
  <dcterms:modified xsi:type="dcterms:W3CDTF">2023-03-07T11:11:00Z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2023-02-07T10:27:49Z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9b06c024-05ef-4d77-9b99-b60a07149fd6</vt:lpwstr>
  </property>
  <property fmtid="{D5CDD505-2E9C-101B-9397-08002B2CF9AE}" pid="11" name="MSIP_Label_701b9bfc-c426-492e-a46c-1a922d5fe54b_ContentBits">
    <vt:lpwstr>1</vt:lpwstr>
  </property>
</Properties>
</file>