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3F274" w14:textId="77777777" w:rsidR="00715120" w:rsidRDefault="00715120" w:rsidP="005F3B98">
      <w:pPr>
        <w:spacing w:line="480" w:lineRule="auto"/>
        <w:jc w:val="center"/>
        <w:outlineLvl w:val="0"/>
        <w:rPr>
          <w:b/>
          <w:bCs/>
          <w:u w:val="single"/>
          <w:rtl/>
        </w:rPr>
      </w:pPr>
    </w:p>
    <w:p w14:paraId="2EE914D3" w14:textId="77777777" w:rsidR="005F3B98" w:rsidRPr="005F3B98" w:rsidRDefault="005F3B98" w:rsidP="005F3B98">
      <w:pPr>
        <w:spacing w:line="480" w:lineRule="auto"/>
        <w:jc w:val="center"/>
        <w:outlineLvl w:val="0"/>
        <w:rPr>
          <w:b/>
          <w:bCs/>
          <w:u w:val="single"/>
          <w:rtl/>
        </w:rPr>
      </w:pPr>
      <w:r w:rsidRPr="005F3B98">
        <w:rPr>
          <w:rFonts w:hint="cs"/>
          <w:b/>
          <w:bCs/>
          <w:u w:val="single"/>
          <w:rtl/>
        </w:rPr>
        <w:t>בבית הדין הצבאי לערעורים</w:t>
      </w:r>
    </w:p>
    <w:p w14:paraId="3ED09D79" w14:textId="77777777" w:rsidR="005F3B98" w:rsidRPr="005F3B98" w:rsidRDefault="005F3B98" w:rsidP="00B1414B">
      <w:pPr>
        <w:spacing w:line="480" w:lineRule="auto"/>
        <w:jc w:val="left"/>
        <w:outlineLvl w:val="0"/>
        <w:rPr>
          <w:rtl/>
        </w:rPr>
      </w:pPr>
      <w:r w:rsidRPr="005F3B98">
        <w:rPr>
          <w:rFonts w:hint="cs"/>
          <w:rtl/>
        </w:rPr>
        <w:t>בפני:</w:t>
      </w:r>
      <w:r w:rsidR="00B1414B">
        <w:rPr>
          <w:rFonts w:hint="cs"/>
          <w:b/>
          <w:bCs/>
          <w:rtl/>
        </w:rPr>
        <w:t xml:space="preserve"> </w:t>
      </w:r>
    </w:p>
    <w:p w14:paraId="6435F4FC" w14:textId="77777777" w:rsidR="005F3B98" w:rsidRPr="005F3B98" w:rsidRDefault="005F3B98" w:rsidP="005F3B98">
      <w:pPr>
        <w:spacing w:line="480" w:lineRule="auto"/>
        <w:outlineLvl w:val="0"/>
        <w:rPr>
          <w:rtl/>
        </w:rPr>
      </w:pPr>
      <w:r w:rsidRPr="005F3B98">
        <w:rPr>
          <w:rFonts w:hint="cs"/>
          <w:b/>
          <w:bCs/>
          <w:rtl/>
        </w:rPr>
        <w:t xml:space="preserve">          </w:t>
      </w:r>
      <w:r w:rsidR="00B1414B">
        <w:rPr>
          <w:rFonts w:hint="cs"/>
          <w:b/>
          <w:bCs/>
          <w:rtl/>
        </w:rPr>
        <w:t xml:space="preserve">                               </w:t>
      </w:r>
      <w:r w:rsidRPr="005F3B98">
        <w:rPr>
          <w:rFonts w:hint="cs"/>
          <w:b/>
          <w:bCs/>
          <w:rtl/>
        </w:rPr>
        <w:t>תא"ל  אורלי מרקמן</w:t>
      </w:r>
      <w:r w:rsidRPr="005F3B98">
        <w:rPr>
          <w:rFonts w:hint="cs"/>
          <w:rtl/>
        </w:rPr>
        <w:t xml:space="preserve"> </w:t>
      </w:r>
      <w:r w:rsidRPr="005F3B98">
        <w:rPr>
          <w:rFonts w:hint="cs"/>
          <w:b/>
          <w:bCs/>
          <w:rtl/>
        </w:rPr>
        <w:t>-</w:t>
      </w:r>
      <w:r w:rsidRPr="005F3B98">
        <w:rPr>
          <w:rFonts w:hint="cs"/>
          <w:rtl/>
        </w:rPr>
        <w:t xml:space="preserve"> </w:t>
      </w:r>
      <w:r w:rsidR="00B1414B">
        <w:rPr>
          <w:rFonts w:hint="cs"/>
          <w:rtl/>
        </w:rPr>
        <w:t xml:space="preserve"> </w:t>
      </w:r>
      <w:r w:rsidRPr="005F3B98">
        <w:rPr>
          <w:rFonts w:hint="cs"/>
          <w:rtl/>
        </w:rPr>
        <w:t>המשנה לנשיא</w:t>
      </w:r>
    </w:p>
    <w:p w14:paraId="05045313" w14:textId="77777777" w:rsidR="005F3B98" w:rsidRDefault="005F3B98" w:rsidP="005F3B98">
      <w:pPr>
        <w:spacing w:line="480" w:lineRule="auto"/>
        <w:outlineLvl w:val="0"/>
        <w:rPr>
          <w:rtl/>
        </w:rPr>
      </w:pPr>
      <w:r w:rsidRPr="005F3B98">
        <w:rPr>
          <w:rFonts w:hint="cs"/>
          <w:b/>
          <w:bCs/>
          <w:rtl/>
        </w:rPr>
        <w:t xml:space="preserve">         </w:t>
      </w:r>
      <w:r w:rsidR="00B1414B">
        <w:rPr>
          <w:rFonts w:hint="cs"/>
          <w:b/>
          <w:bCs/>
          <w:rtl/>
        </w:rPr>
        <w:t xml:space="preserve">                               </w:t>
      </w:r>
      <w:r w:rsidRPr="005F3B98">
        <w:rPr>
          <w:rFonts w:hint="cs"/>
          <w:b/>
          <w:bCs/>
          <w:rtl/>
        </w:rPr>
        <w:t xml:space="preserve"> אל"ם  נועה   זומר    -  </w:t>
      </w:r>
      <w:r w:rsidRPr="005F3B98">
        <w:rPr>
          <w:rFonts w:hint="cs"/>
          <w:rtl/>
        </w:rPr>
        <w:t>שופטת</w:t>
      </w:r>
    </w:p>
    <w:p w14:paraId="11F3A61E" w14:textId="77777777" w:rsidR="00B1414B" w:rsidRDefault="00B1414B" w:rsidP="00B1414B">
      <w:pPr>
        <w:spacing w:line="480" w:lineRule="auto"/>
        <w:outlineLvl w:val="0"/>
        <w:rPr>
          <w:rtl/>
        </w:rPr>
      </w:pPr>
      <w:r>
        <w:rPr>
          <w:rFonts w:hint="cs"/>
          <w:b/>
          <w:bCs/>
          <w:rtl/>
        </w:rPr>
        <w:t xml:space="preserve">                                         </w:t>
      </w:r>
      <w:r w:rsidRPr="00B1414B">
        <w:rPr>
          <w:rFonts w:hint="cs"/>
          <w:b/>
          <w:bCs/>
          <w:rtl/>
        </w:rPr>
        <w:t xml:space="preserve">אל"ם </w:t>
      </w:r>
      <w:r>
        <w:rPr>
          <w:rFonts w:hint="cs"/>
          <w:b/>
          <w:bCs/>
          <w:rtl/>
        </w:rPr>
        <w:t xml:space="preserve">  </w:t>
      </w:r>
      <w:r w:rsidRPr="00B1414B">
        <w:rPr>
          <w:rFonts w:hint="cs"/>
          <w:b/>
          <w:bCs/>
          <w:rtl/>
        </w:rPr>
        <w:t xml:space="preserve">רמי בן עמי </w:t>
      </w:r>
      <w:r>
        <w:rPr>
          <w:rFonts w:hint="cs"/>
          <w:b/>
          <w:bCs/>
          <w:rtl/>
        </w:rPr>
        <w:t xml:space="preserve">  </w:t>
      </w:r>
      <w:r w:rsidRPr="00B1414B">
        <w:rPr>
          <w:rFonts w:hint="cs"/>
          <w:b/>
          <w:bCs/>
          <w:rtl/>
        </w:rPr>
        <w:t>-</w:t>
      </w:r>
      <w:r>
        <w:rPr>
          <w:rFonts w:hint="cs"/>
          <w:rtl/>
        </w:rPr>
        <w:t xml:space="preserve">  שופט</w:t>
      </w:r>
    </w:p>
    <w:p w14:paraId="4B3898CD" w14:textId="77777777" w:rsidR="00B1414B" w:rsidRPr="005F3B98" w:rsidRDefault="00B1414B" w:rsidP="005F3B98">
      <w:pPr>
        <w:spacing w:line="480" w:lineRule="auto"/>
        <w:outlineLvl w:val="0"/>
        <w:rPr>
          <w:rtl/>
        </w:rPr>
      </w:pPr>
    </w:p>
    <w:p w14:paraId="554ACA63" w14:textId="77777777" w:rsidR="005F3B98" w:rsidRPr="005F3B98" w:rsidRDefault="005F3B98" w:rsidP="005F3B98">
      <w:pPr>
        <w:spacing w:line="480" w:lineRule="auto"/>
        <w:outlineLvl w:val="0"/>
        <w:rPr>
          <w:rtl/>
        </w:rPr>
      </w:pPr>
      <w:r w:rsidRPr="005F3B98">
        <w:rPr>
          <w:rFonts w:hint="cs"/>
          <w:rtl/>
        </w:rPr>
        <w:t>בעניין:</w:t>
      </w:r>
    </w:p>
    <w:p w14:paraId="3143109B" w14:textId="08E84842" w:rsidR="005F3B98" w:rsidRPr="005F3B98" w:rsidRDefault="00C17783" w:rsidP="00F0228B">
      <w:pPr>
        <w:spacing w:line="480" w:lineRule="auto"/>
        <w:jc w:val="center"/>
        <w:outlineLvl w:val="0"/>
        <w:rPr>
          <w:rtl/>
        </w:rPr>
      </w:pPr>
      <w:r>
        <w:rPr>
          <w:rFonts w:hint="cs"/>
          <w:b/>
          <w:bCs/>
          <w:rtl/>
        </w:rPr>
        <w:t>ב</w:t>
      </w:r>
      <w:r w:rsidR="002E12FF">
        <w:rPr>
          <w:rFonts w:hint="cs"/>
          <w:b/>
          <w:bCs/>
          <w:rtl/>
        </w:rPr>
        <w:t>/</w:t>
      </w:r>
      <w:r w:rsidR="00991134">
        <w:rPr>
          <w:rFonts w:hint="cs"/>
          <w:b/>
          <w:bCs/>
          <w:rtl/>
        </w:rPr>
        <w:t>*********</w:t>
      </w:r>
      <w:r w:rsidR="00B1414B">
        <w:rPr>
          <w:rFonts w:hint="cs"/>
          <w:b/>
          <w:bCs/>
          <w:rtl/>
        </w:rPr>
        <w:t xml:space="preserve"> בח"ג </w:t>
      </w:r>
      <w:r w:rsidR="00991134">
        <w:rPr>
          <w:rFonts w:hint="cs"/>
          <w:b/>
          <w:bCs/>
          <w:rtl/>
        </w:rPr>
        <w:t xml:space="preserve">ד' כ' </w:t>
      </w:r>
      <w:r w:rsidR="005F3B98" w:rsidRPr="005F3B98">
        <w:rPr>
          <w:rFonts w:hint="cs"/>
          <w:rtl/>
        </w:rPr>
        <w:t xml:space="preserve"> </w:t>
      </w:r>
      <w:r w:rsidR="005F3B98" w:rsidRPr="005F3B98">
        <w:rPr>
          <w:rtl/>
        </w:rPr>
        <w:t>–</w:t>
      </w:r>
      <w:r w:rsidR="00B1414B">
        <w:rPr>
          <w:rFonts w:hint="cs"/>
          <w:rtl/>
        </w:rPr>
        <w:t xml:space="preserve"> המערער (ע"י ב"כ, עו"ד יהונתן רבינוביץ; סרן ויטל האוזמן</w:t>
      </w:r>
      <w:r w:rsidR="005F3B98" w:rsidRPr="005F3B98">
        <w:rPr>
          <w:rFonts w:hint="cs"/>
          <w:rtl/>
        </w:rPr>
        <w:t>)</w:t>
      </w:r>
    </w:p>
    <w:p w14:paraId="74E0DF93" w14:textId="77777777" w:rsidR="005F3B98" w:rsidRPr="005F3B98" w:rsidRDefault="005F3B98" w:rsidP="005F3B98">
      <w:pPr>
        <w:spacing w:line="480" w:lineRule="auto"/>
        <w:jc w:val="center"/>
        <w:outlineLvl w:val="0"/>
        <w:rPr>
          <w:b/>
          <w:bCs/>
          <w:rtl/>
        </w:rPr>
      </w:pPr>
      <w:r w:rsidRPr="005F3B98">
        <w:rPr>
          <w:rFonts w:hint="cs"/>
          <w:b/>
          <w:bCs/>
          <w:rtl/>
        </w:rPr>
        <w:t>נ ג ד</w:t>
      </w:r>
    </w:p>
    <w:p w14:paraId="71EDFF5D" w14:textId="77777777" w:rsidR="005F3B98" w:rsidRDefault="005F3B98" w:rsidP="005F3B98">
      <w:pPr>
        <w:spacing w:line="480" w:lineRule="auto"/>
        <w:jc w:val="center"/>
        <w:outlineLvl w:val="0"/>
        <w:rPr>
          <w:rtl/>
        </w:rPr>
      </w:pPr>
      <w:r w:rsidRPr="005F3B98">
        <w:rPr>
          <w:rFonts w:hint="cs"/>
          <w:b/>
          <w:bCs/>
          <w:rtl/>
        </w:rPr>
        <w:t>התובע הצבאי הראשי</w:t>
      </w:r>
      <w:r w:rsidRPr="005F3B98">
        <w:rPr>
          <w:rFonts w:hint="cs"/>
          <w:rtl/>
        </w:rPr>
        <w:t xml:space="preserve"> </w:t>
      </w:r>
      <w:r w:rsidRPr="005F3B98">
        <w:rPr>
          <w:rtl/>
        </w:rPr>
        <w:t>–</w:t>
      </w:r>
      <w:r w:rsidRPr="005F3B98">
        <w:rPr>
          <w:rFonts w:hint="cs"/>
          <w:rtl/>
        </w:rPr>
        <w:t xml:space="preserve"> המ</w:t>
      </w:r>
      <w:r w:rsidR="00B1414B">
        <w:rPr>
          <w:rFonts w:hint="cs"/>
          <w:rtl/>
        </w:rPr>
        <w:t>שיב (ע"י ב"כ, רס"ן מאשה יודשקין</w:t>
      </w:r>
      <w:r w:rsidRPr="005F3B98">
        <w:rPr>
          <w:rFonts w:hint="cs"/>
          <w:rtl/>
        </w:rPr>
        <w:t>)</w:t>
      </w:r>
    </w:p>
    <w:p w14:paraId="526A8174" w14:textId="77777777" w:rsidR="00B1414B" w:rsidRDefault="00B1414B" w:rsidP="00B1414B">
      <w:pPr>
        <w:spacing w:line="480" w:lineRule="auto"/>
        <w:jc w:val="left"/>
        <w:outlineLvl w:val="0"/>
        <w:rPr>
          <w:rtl/>
        </w:rPr>
      </w:pPr>
      <w:r>
        <w:rPr>
          <w:rFonts w:hint="cs"/>
          <w:rtl/>
        </w:rPr>
        <w:t>ובעניין:</w:t>
      </w:r>
    </w:p>
    <w:p w14:paraId="5AF523EB" w14:textId="77777777" w:rsidR="00B1414B" w:rsidRDefault="00B1414B" w:rsidP="00B1414B">
      <w:pPr>
        <w:spacing w:line="480" w:lineRule="auto"/>
        <w:jc w:val="center"/>
        <w:outlineLvl w:val="0"/>
        <w:rPr>
          <w:rtl/>
        </w:rPr>
      </w:pPr>
      <w:r w:rsidRPr="005F3B98">
        <w:rPr>
          <w:rFonts w:hint="cs"/>
          <w:b/>
          <w:bCs/>
          <w:rtl/>
        </w:rPr>
        <w:t>התובע הצבאי הראשי</w:t>
      </w:r>
      <w:r w:rsidRPr="005F3B98">
        <w:rPr>
          <w:rFonts w:hint="cs"/>
          <w:rtl/>
        </w:rPr>
        <w:t xml:space="preserve"> </w:t>
      </w:r>
      <w:r w:rsidRPr="005F3B98">
        <w:rPr>
          <w:rtl/>
        </w:rPr>
        <w:t>–</w:t>
      </w:r>
      <w:r w:rsidRPr="005F3B98">
        <w:rPr>
          <w:rFonts w:hint="cs"/>
          <w:rtl/>
        </w:rPr>
        <w:t xml:space="preserve"> המ</w:t>
      </w:r>
      <w:r>
        <w:rPr>
          <w:rFonts w:hint="cs"/>
          <w:rtl/>
        </w:rPr>
        <w:t>ערער (ע"י ב"כ, רס"ן מאשה יודשקין</w:t>
      </w:r>
      <w:r w:rsidRPr="005F3B98">
        <w:rPr>
          <w:rFonts w:hint="cs"/>
          <w:rtl/>
        </w:rPr>
        <w:t>)</w:t>
      </w:r>
    </w:p>
    <w:p w14:paraId="096FD3FA" w14:textId="77777777" w:rsidR="00B1414B" w:rsidRPr="00B1414B" w:rsidRDefault="00B1414B" w:rsidP="00B1414B">
      <w:pPr>
        <w:spacing w:line="480" w:lineRule="auto"/>
        <w:jc w:val="center"/>
        <w:outlineLvl w:val="0"/>
        <w:rPr>
          <w:b/>
          <w:bCs/>
          <w:rtl/>
        </w:rPr>
      </w:pPr>
      <w:r w:rsidRPr="00B1414B">
        <w:rPr>
          <w:rFonts w:hint="cs"/>
          <w:b/>
          <w:bCs/>
          <w:rtl/>
        </w:rPr>
        <w:t>נ ג ד</w:t>
      </w:r>
    </w:p>
    <w:p w14:paraId="2223DCFD" w14:textId="153A88C5" w:rsidR="00B1414B" w:rsidRPr="005F3B98" w:rsidRDefault="00C17783" w:rsidP="00B1414B">
      <w:pPr>
        <w:spacing w:line="480" w:lineRule="auto"/>
        <w:jc w:val="center"/>
        <w:outlineLvl w:val="0"/>
        <w:rPr>
          <w:rtl/>
        </w:rPr>
      </w:pPr>
      <w:r>
        <w:rPr>
          <w:rFonts w:hint="cs"/>
          <w:b/>
          <w:bCs/>
          <w:rtl/>
        </w:rPr>
        <w:t>ב</w:t>
      </w:r>
      <w:r w:rsidR="002E12FF">
        <w:rPr>
          <w:rFonts w:hint="cs"/>
          <w:b/>
          <w:bCs/>
          <w:rtl/>
        </w:rPr>
        <w:t>/</w:t>
      </w:r>
      <w:r w:rsidR="00991134">
        <w:rPr>
          <w:rFonts w:hint="cs"/>
          <w:b/>
          <w:bCs/>
          <w:rtl/>
        </w:rPr>
        <w:t>*********</w:t>
      </w:r>
      <w:r w:rsidR="002E12FF">
        <w:rPr>
          <w:rFonts w:hint="cs"/>
          <w:b/>
          <w:bCs/>
          <w:rtl/>
        </w:rPr>
        <w:t xml:space="preserve"> </w:t>
      </w:r>
      <w:r w:rsidR="00B1414B">
        <w:rPr>
          <w:rFonts w:hint="cs"/>
          <w:b/>
          <w:bCs/>
          <w:rtl/>
        </w:rPr>
        <w:t xml:space="preserve">בח"ג </w:t>
      </w:r>
      <w:r w:rsidR="00991134">
        <w:rPr>
          <w:rFonts w:hint="cs"/>
          <w:b/>
          <w:bCs/>
          <w:rtl/>
        </w:rPr>
        <w:t xml:space="preserve">ד' כ' </w:t>
      </w:r>
      <w:r w:rsidR="00B1414B" w:rsidRPr="005F3B98">
        <w:rPr>
          <w:rFonts w:hint="cs"/>
          <w:rtl/>
        </w:rPr>
        <w:t xml:space="preserve"> </w:t>
      </w:r>
      <w:r w:rsidR="00B1414B" w:rsidRPr="005F3B98">
        <w:rPr>
          <w:rtl/>
        </w:rPr>
        <w:t>–</w:t>
      </w:r>
      <w:r w:rsidR="00B1414B">
        <w:rPr>
          <w:rFonts w:hint="cs"/>
          <w:rtl/>
        </w:rPr>
        <w:t xml:space="preserve"> המשיב (ע"י ב"כ, עו"ד יהונתן רבינוביץ; סרן ויטל האוזמן</w:t>
      </w:r>
      <w:r w:rsidR="00B1414B" w:rsidRPr="005F3B98">
        <w:rPr>
          <w:rFonts w:hint="cs"/>
          <w:rtl/>
        </w:rPr>
        <w:t>)</w:t>
      </w:r>
    </w:p>
    <w:p w14:paraId="54E18E1B" w14:textId="77777777" w:rsidR="005F3B98" w:rsidRPr="005F3B98" w:rsidRDefault="005F3B98" w:rsidP="00B1414B">
      <w:pPr>
        <w:outlineLvl w:val="0"/>
        <w:rPr>
          <w:rtl/>
        </w:rPr>
      </w:pPr>
      <w:r w:rsidRPr="005F3B98">
        <w:rPr>
          <w:rFonts w:hint="cs"/>
          <w:rtl/>
        </w:rPr>
        <w:t>ערעור</w:t>
      </w:r>
      <w:r w:rsidR="00F0228B">
        <w:rPr>
          <w:rFonts w:hint="cs"/>
          <w:rtl/>
        </w:rPr>
        <w:t>ים</w:t>
      </w:r>
      <w:r w:rsidRPr="005F3B98">
        <w:rPr>
          <w:rFonts w:hint="cs"/>
          <w:rtl/>
        </w:rPr>
        <w:t xml:space="preserve"> על פסק דין של בית הדין הצבאי המחוזי במחוז שיפוטי זרוע היבשה שניתן בתיק ז"י (מחוזי) </w:t>
      </w:r>
      <w:r w:rsidR="00B1414B">
        <w:rPr>
          <w:rFonts w:hint="cs"/>
          <w:rtl/>
        </w:rPr>
        <w:t xml:space="preserve">189/17 (אל"ם טלי פריד </w:t>
      </w:r>
      <w:r w:rsidR="00B1414B">
        <w:rPr>
          <w:rtl/>
        </w:rPr>
        <w:t>–</w:t>
      </w:r>
      <w:r w:rsidR="00B1414B">
        <w:rPr>
          <w:rFonts w:hint="cs"/>
          <w:rtl/>
        </w:rPr>
        <w:t xml:space="preserve"> </w:t>
      </w:r>
      <w:r w:rsidR="00F0228B">
        <w:rPr>
          <w:rFonts w:hint="cs"/>
          <w:rtl/>
        </w:rPr>
        <w:t>ה</w:t>
      </w:r>
      <w:r w:rsidR="00B1414B">
        <w:rPr>
          <w:rFonts w:hint="cs"/>
          <w:rtl/>
        </w:rPr>
        <w:t xml:space="preserve">נשיאה; רס"ן חיים בלילטי </w:t>
      </w:r>
      <w:r w:rsidR="00B1414B">
        <w:rPr>
          <w:rtl/>
        </w:rPr>
        <w:t>–</w:t>
      </w:r>
      <w:r w:rsidR="00B1414B">
        <w:rPr>
          <w:rFonts w:hint="cs"/>
          <w:rtl/>
        </w:rPr>
        <w:t xml:space="preserve"> שופט; רס"ן נחמיה ברקי - שופט</w:t>
      </w:r>
      <w:r w:rsidRPr="005F3B98">
        <w:rPr>
          <w:rFonts w:hint="cs"/>
          <w:rtl/>
        </w:rPr>
        <w:t xml:space="preserve">) ביום </w:t>
      </w:r>
      <w:r w:rsidR="00B1414B">
        <w:rPr>
          <w:rFonts w:hint="cs"/>
          <w:rtl/>
        </w:rPr>
        <w:t>12</w:t>
      </w:r>
      <w:r w:rsidRPr="005F3B98">
        <w:rPr>
          <w:rFonts w:hint="cs"/>
          <w:rtl/>
        </w:rPr>
        <w:t>.</w:t>
      </w:r>
      <w:r w:rsidR="00B1414B">
        <w:rPr>
          <w:rFonts w:hint="cs"/>
          <w:rtl/>
        </w:rPr>
        <w:t>5</w:t>
      </w:r>
      <w:r w:rsidRPr="005F3B98">
        <w:rPr>
          <w:rFonts w:hint="cs"/>
          <w:rtl/>
        </w:rPr>
        <w:t>.20</w:t>
      </w:r>
      <w:r w:rsidR="00B1414B">
        <w:rPr>
          <w:rFonts w:hint="cs"/>
          <w:rtl/>
        </w:rPr>
        <w:t>19</w:t>
      </w:r>
      <w:r w:rsidR="00F0228B">
        <w:rPr>
          <w:rFonts w:hint="cs"/>
          <w:rtl/>
        </w:rPr>
        <w:t xml:space="preserve">. </w:t>
      </w:r>
      <w:r w:rsidR="00715120">
        <w:rPr>
          <w:rFonts w:hint="cs"/>
          <w:rtl/>
        </w:rPr>
        <w:t>ערעור</w:t>
      </w:r>
      <w:r w:rsidR="00F0228B">
        <w:rPr>
          <w:rFonts w:hint="cs"/>
          <w:rtl/>
        </w:rPr>
        <w:t xml:space="preserve"> ההגנה (הכרעת הדין) נמחק</w:t>
      </w:r>
      <w:r w:rsidRPr="005F3B98">
        <w:rPr>
          <w:rFonts w:hint="cs"/>
          <w:rtl/>
        </w:rPr>
        <w:t>.</w:t>
      </w:r>
      <w:r w:rsidR="00F0228B">
        <w:rPr>
          <w:rFonts w:hint="cs"/>
          <w:rtl/>
        </w:rPr>
        <w:t xml:space="preserve"> </w:t>
      </w:r>
      <w:r w:rsidR="00715120">
        <w:rPr>
          <w:rFonts w:hint="cs"/>
          <w:rtl/>
        </w:rPr>
        <w:t xml:space="preserve">ערעור </w:t>
      </w:r>
      <w:r w:rsidR="00F0228B">
        <w:rPr>
          <w:rFonts w:hint="cs"/>
          <w:rtl/>
        </w:rPr>
        <w:t>התביעה (קולת העונש) התקבל באופן חלקי</w:t>
      </w:r>
      <w:r w:rsidR="00715120">
        <w:rPr>
          <w:rFonts w:hint="cs"/>
          <w:rtl/>
        </w:rPr>
        <w:t>.</w:t>
      </w:r>
    </w:p>
    <w:p w14:paraId="6C15847D" w14:textId="77777777" w:rsidR="005F3B98" w:rsidRDefault="005F3B98" w:rsidP="008B3256">
      <w:pPr>
        <w:spacing w:line="480" w:lineRule="auto"/>
        <w:jc w:val="center"/>
        <w:rPr>
          <w:b/>
          <w:bCs/>
          <w:u w:val="single"/>
          <w:rtl/>
        </w:rPr>
      </w:pPr>
    </w:p>
    <w:p w14:paraId="108891B8" w14:textId="77777777" w:rsidR="00716B12" w:rsidRDefault="00716B12" w:rsidP="008B3256">
      <w:pPr>
        <w:spacing w:line="480" w:lineRule="auto"/>
        <w:jc w:val="center"/>
        <w:rPr>
          <w:b/>
          <w:bCs/>
          <w:u w:val="single"/>
          <w:rtl/>
        </w:rPr>
      </w:pPr>
      <w:r>
        <w:rPr>
          <w:rFonts w:hint="cs"/>
          <w:b/>
          <w:bCs/>
          <w:u w:val="single"/>
          <w:rtl/>
        </w:rPr>
        <w:t>פ ס ק - ד י ן</w:t>
      </w:r>
    </w:p>
    <w:p w14:paraId="624AFF4E" w14:textId="7DC27E3A" w:rsidR="006D62AF" w:rsidRPr="006D62AF" w:rsidRDefault="00716B12" w:rsidP="006D62AF">
      <w:pPr>
        <w:numPr>
          <w:ilvl w:val="0"/>
          <w:numId w:val="1"/>
        </w:numPr>
        <w:tabs>
          <w:tab w:val="left" w:pos="226"/>
        </w:tabs>
        <w:ind w:left="0" w:firstLine="0"/>
      </w:pPr>
      <w:r>
        <w:rPr>
          <w:rFonts w:hint="cs"/>
          <w:rtl/>
        </w:rPr>
        <w:t xml:space="preserve">המערער, </w:t>
      </w:r>
      <w:r w:rsidR="00000830">
        <w:rPr>
          <w:rFonts w:hint="cs"/>
          <w:rtl/>
        </w:rPr>
        <w:t xml:space="preserve">אע"צ </w:t>
      </w:r>
      <w:r w:rsidR="00991134">
        <w:rPr>
          <w:rFonts w:hint="cs"/>
          <w:rtl/>
        </w:rPr>
        <w:t xml:space="preserve">ד' כ' </w:t>
      </w:r>
      <w:r w:rsidR="0034636B">
        <w:rPr>
          <w:rFonts w:hint="cs"/>
          <w:rtl/>
        </w:rPr>
        <w:t xml:space="preserve">, הורשע </w:t>
      </w:r>
      <w:r w:rsidR="006D62AF">
        <w:rPr>
          <w:rFonts w:hint="cs"/>
          <w:rtl/>
        </w:rPr>
        <w:t xml:space="preserve">בבית הדין המחוזי, ביום 21.2.2018, </w:t>
      </w:r>
      <w:r w:rsidR="00000830">
        <w:rPr>
          <w:rFonts w:hint="cs"/>
          <w:rtl/>
        </w:rPr>
        <w:t xml:space="preserve">לאחר </w:t>
      </w:r>
      <w:r w:rsidR="00DD0B1E">
        <w:rPr>
          <w:rFonts w:hint="cs"/>
          <w:rtl/>
        </w:rPr>
        <w:t>שמיעת ראיות</w:t>
      </w:r>
      <w:r>
        <w:rPr>
          <w:rFonts w:hint="cs"/>
          <w:rtl/>
        </w:rPr>
        <w:t xml:space="preserve">, </w:t>
      </w:r>
      <w:r w:rsidR="00911177">
        <w:rPr>
          <w:rFonts w:hint="cs"/>
          <w:rtl/>
        </w:rPr>
        <w:t xml:space="preserve">בעבירה של </w:t>
      </w:r>
      <w:r w:rsidR="00000830">
        <w:rPr>
          <w:rFonts w:hint="cs"/>
          <w:rtl/>
        </w:rPr>
        <w:t>מעשה מגונה</w:t>
      </w:r>
      <w:r w:rsidR="00911177">
        <w:rPr>
          <w:rFonts w:hint="cs"/>
          <w:rtl/>
        </w:rPr>
        <w:t xml:space="preserve">, לפי סעיף </w:t>
      </w:r>
      <w:r w:rsidR="00000830">
        <w:rPr>
          <w:rFonts w:hint="cs"/>
          <w:rtl/>
        </w:rPr>
        <w:t>348(ג) העונשין</w:t>
      </w:r>
      <w:r w:rsidR="00911177">
        <w:rPr>
          <w:rFonts w:hint="cs"/>
          <w:rtl/>
        </w:rPr>
        <w:t>, התש</w:t>
      </w:r>
      <w:r w:rsidR="00000830">
        <w:rPr>
          <w:rFonts w:hint="cs"/>
          <w:rtl/>
        </w:rPr>
        <w:t>ל"ז</w:t>
      </w:r>
      <w:r w:rsidR="00911177">
        <w:rPr>
          <w:rFonts w:hint="cs"/>
          <w:rtl/>
        </w:rPr>
        <w:t>-</w:t>
      </w:r>
      <w:r w:rsidR="00000830">
        <w:rPr>
          <w:rFonts w:hint="cs"/>
          <w:rtl/>
        </w:rPr>
        <w:t>1977</w:t>
      </w:r>
      <w:r w:rsidR="00911177">
        <w:rPr>
          <w:rFonts w:hint="cs"/>
          <w:rtl/>
        </w:rPr>
        <w:t>,</w:t>
      </w:r>
      <w:r w:rsidR="00421C45">
        <w:rPr>
          <w:rFonts w:hint="cs"/>
          <w:rtl/>
        </w:rPr>
        <w:t xml:space="preserve"> ובשתי עבירות של ניסיון למעשה מגונה, לפי סעיפים 348(ג) ו-25 לחוק העונשין.</w:t>
      </w:r>
      <w:r w:rsidR="006D62AF" w:rsidRPr="006D62AF">
        <w:rPr>
          <w:rFonts w:ascii="Calibri" w:eastAsia="Calibri" w:hAnsi="Calibri" w:hint="cs"/>
          <w:sz w:val="24"/>
          <w:szCs w:val="24"/>
          <w:rtl/>
        </w:rPr>
        <w:t xml:space="preserve"> </w:t>
      </w:r>
    </w:p>
    <w:p w14:paraId="72314DC4" w14:textId="77777777" w:rsidR="006D62AF" w:rsidRDefault="006D62AF" w:rsidP="008C5203">
      <w:pPr>
        <w:numPr>
          <w:ilvl w:val="0"/>
          <w:numId w:val="1"/>
        </w:numPr>
        <w:tabs>
          <w:tab w:val="left" w:pos="226"/>
        </w:tabs>
        <w:ind w:left="0" w:firstLine="0"/>
      </w:pPr>
      <w:r w:rsidRPr="006D62AF">
        <w:rPr>
          <w:rFonts w:hint="cs"/>
          <w:rtl/>
        </w:rPr>
        <w:lastRenderedPageBreak/>
        <w:t xml:space="preserve">בתמצית </w:t>
      </w:r>
      <w:r>
        <w:rPr>
          <w:rFonts w:hint="cs"/>
          <w:rtl/>
        </w:rPr>
        <w:t xml:space="preserve">נציין, כי המערער, </w:t>
      </w:r>
      <w:r w:rsidRPr="006D62AF">
        <w:rPr>
          <w:rFonts w:hint="cs"/>
          <w:rtl/>
        </w:rPr>
        <w:t xml:space="preserve">יליד 1951, </w:t>
      </w:r>
      <w:r>
        <w:rPr>
          <w:rFonts w:hint="cs"/>
          <w:rtl/>
        </w:rPr>
        <w:t xml:space="preserve">היה </w:t>
      </w:r>
      <w:r w:rsidR="008C5203">
        <w:rPr>
          <w:rFonts w:hint="cs"/>
          <w:rtl/>
        </w:rPr>
        <w:t xml:space="preserve">בתקופת האירועים, אשר בבסיס הרשעתו, אזרח </w:t>
      </w:r>
      <w:r>
        <w:rPr>
          <w:rFonts w:hint="cs"/>
          <w:rtl/>
        </w:rPr>
        <w:t>עובד צבא ושימש כ</w:t>
      </w:r>
      <w:r w:rsidRPr="006D62AF">
        <w:rPr>
          <w:rFonts w:hint="cs"/>
          <w:rtl/>
        </w:rPr>
        <w:t>נהג משא</w:t>
      </w:r>
      <w:r>
        <w:rPr>
          <w:rFonts w:hint="cs"/>
          <w:rtl/>
        </w:rPr>
        <w:t xml:space="preserve">. מתוקף תפקידו, הוביל המערער מזון </w:t>
      </w:r>
      <w:r w:rsidRPr="006D62AF">
        <w:rPr>
          <w:rFonts w:hint="cs"/>
          <w:rtl/>
        </w:rPr>
        <w:t>לבסיסים שונים</w:t>
      </w:r>
      <w:r>
        <w:rPr>
          <w:rFonts w:hint="cs"/>
          <w:rtl/>
        </w:rPr>
        <w:t xml:space="preserve">. </w:t>
      </w:r>
      <w:r w:rsidRPr="006D62AF">
        <w:rPr>
          <w:rFonts w:hint="cs"/>
          <w:rtl/>
        </w:rPr>
        <w:t xml:space="preserve">במהלך יולי-אוגוסט 2016, הגיע </w:t>
      </w:r>
      <w:r>
        <w:rPr>
          <w:rFonts w:hint="cs"/>
          <w:rtl/>
        </w:rPr>
        <w:t xml:space="preserve">המערער, </w:t>
      </w:r>
      <w:r w:rsidRPr="006D62AF">
        <w:rPr>
          <w:rFonts w:hint="cs"/>
          <w:rtl/>
        </w:rPr>
        <w:t>במסגרת תפקידו</w:t>
      </w:r>
      <w:r>
        <w:rPr>
          <w:rFonts w:hint="cs"/>
          <w:rtl/>
        </w:rPr>
        <w:t>,</w:t>
      </w:r>
      <w:r w:rsidRPr="006D62AF">
        <w:rPr>
          <w:rFonts w:hint="cs"/>
          <w:rtl/>
        </w:rPr>
        <w:t xml:space="preserve"> למטבח גדוד 139, ניגש ל</w:t>
      </w:r>
      <w:r>
        <w:rPr>
          <w:rFonts w:hint="cs"/>
          <w:rtl/>
        </w:rPr>
        <w:t xml:space="preserve">חיילת, </w:t>
      </w:r>
      <w:r w:rsidRPr="006D62AF">
        <w:rPr>
          <w:rFonts w:hint="cs"/>
          <w:rtl/>
        </w:rPr>
        <w:t>רב"ט ע</w:t>
      </w:r>
      <w:r>
        <w:rPr>
          <w:rFonts w:hint="cs"/>
          <w:rtl/>
        </w:rPr>
        <w:t xml:space="preserve">' </w:t>
      </w:r>
      <w:r w:rsidRPr="006D62AF">
        <w:rPr>
          <w:rFonts w:hint="cs"/>
          <w:rtl/>
        </w:rPr>
        <w:t>ל</w:t>
      </w:r>
      <w:r>
        <w:rPr>
          <w:rFonts w:hint="cs"/>
          <w:rtl/>
        </w:rPr>
        <w:t>',</w:t>
      </w:r>
      <w:r w:rsidRPr="006D62AF">
        <w:rPr>
          <w:rFonts w:hint="cs"/>
          <w:rtl/>
        </w:rPr>
        <w:t xml:space="preserve"> קירב את פניו לפניה וניסה לנשקהּ על שפתיה, ללא הסכמתה. רב"ט ע</w:t>
      </w:r>
      <w:r>
        <w:rPr>
          <w:rFonts w:hint="cs"/>
          <w:rtl/>
        </w:rPr>
        <w:t xml:space="preserve">' </w:t>
      </w:r>
      <w:r w:rsidRPr="006D62AF">
        <w:rPr>
          <w:rFonts w:hint="cs"/>
          <w:rtl/>
        </w:rPr>
        <w:t>ל</w:t>
      </w:r>
      <w:r>
        <w:rPr>
          <w:rFonts w:hint="cs"/>
          <w:rtl/>
        </w:rPr>
        <w:t>'</w:t>
      </w:r>
      <w:r w:rsidRPr="006D62AF">
        <w:rPr>
          <w:rFonts w:hint="cs"/>
          <w:rtl/>
        </w:rPr>
        <w:t xml:space="preserve"> הסיטה </w:t>
      </w:r>
      <w:r>
        <w:rPr>
          <w:rFonts w:hint="cs"/>
          <w:rtl/>
        </w:rPr>
        <w:t xml:space="preserve">את </w:t>
      </w:r>
      <w:r w:rsidRPr="006D62AF">
        <w:rPr>
          <w:rFonts w:hint="cs"/>
          <w:rtl/>
        </w:rPr>
        <w:t>ראשהּ, אך ה</w:t>
      </w:r>
      <w:r>
        <w:rPr>
          <w:rFonts w:hint="cs"/>
          <w:rtl/>
        </w:rPr>
        <w:t>מערער שב ו</w:t>
      </w:r>
      <w:r w:rsidRPr="006D62AF">
        <w:rPr>
          <w:rFonts w:hint="cs"/>
          <w:rtl/>
        </w:rPr>
        <w:t xml:space="preserve">ניסה לקרב את פניו </w:t>
      </w:r>
      <w:r>
        <w:rPr>
          <w:rFonts w:hint="cs"/>
          <w:rtl/>
        </w:rPr>
        <w:t xml:space="preserve">אליה, כדי </w:t>
      </w:r>
      <w:r w:rsidRPr="006D62AF">
        <w:rPr>
          <w:rFonts w:hint="cs"/>
          <w:rtl/>
        </w:rPr>
        <w:t xml:space="preserve">לנשקהּ. גם הפעם הצליחה </w:t>
      </w:r>
      <w:r>
        <w:rPr>
          <w:rFonts w:hint="cs"/>
          <w:rtl/>
        </w:rPr>
        <w:t xml:space="preserve">החיילת </w:t>
      </w:r>
      <w:r w:rsidRPr="006D62AF">
        <w:rPr>
          <w:rFonts w:hint="cs"/>
          <w:rtl/>
        </w:rPr>
        <w:t xml:space="preserve">להסיט את ראשהּ ולהתחמק מנשיקתו </w:t>
      </w:r>
      <w:r>
        <w:rPr>
          <w:rFonts w:hint="cs"/>
          <w:rtl/>
        </w:rPr>
        <w:t xml:space="preserve">והוא </w:t>
      </w:r>
      <w:r w:rsidRPr="006D62AF">
        <w:rPr>
          <w:rFonts w:hint="cs"/>
          <w:rtl/>
        </w:rPr>
        <w:t>חדל ממעשיו. כשלושה חודשים לאחר מכן, ביום 3</w:t>
      </w:r>
      <w:r>
        <w:rPr>
          <w:rFonts w:hint="cs"/>
          <w:rtl/>
        </w:rPr>
        <w:t>.</w:t>
      </w:r>
      <w:r w:rsidRPr="006D62AF">
        <w:rPr>
          <w:rFonts w:hint="cs"/>
          <w:rtl/>
        </w:rPr>
        <w:t>11</w:t>
      </w:r>
      <w:r>
        <w:rPr>
          <w:rFonts w:hint="cs"/>
          <w:rtl/>
        </w:rPr>
        <w:t>.</w:t>
      </w:r>
      <w:r w:rsidRPr="006D62AF">
        <w:rPr>
          <w:rFonts w:hint="cs"/>
          <w:rtl/>
        </w:rPr>
        <w:t>2016, נכנס ה</w:t>
      </w:r>
      <w:r>
        <w:rPr>
          <w:rFonts w:hint="cs"/>
          <w:rtl/>
        </w:rPr>
        <w:t xml:space="preserve">מערער שוב </w:t>
      </w:r>
      <w:r w:rsidRPr="006D62AF">
        <w:rPr>
          <w:rFonts w:hint="cs"/>
          <w:rtl/>
        </w:rPr>
        <w:t>לחדר האוכל בגדוד 139</w:t>
      </w:r>
      <w:r>
        <w:rPr>
          <w:rFonts w:hint="cs"/>
          <w:rtl/>
        </w:rPr>
        <w:t xml:space="preserve">. </w:t>
      </w:r>
      <w:r w:rsidRPr="006D62AF">
        <w:rPr>
          <w:rFonts w:hint="cs"/>
          <w:rtl/>
        </w:rPr>
        <w:t>רב"ט ע</w:t>
      </w:r>
      <w:r>
        <w:rPr>
          <w:rFonts w:hint="cs"/>
          <w:rtl/>
        </w:rPr>
        <w:t xml:space="preserve">' </w:t>
      </w:r>
      <w:r w:rsidRPr="006D62AF">
        <w:rPr>
          <w:rFonts w:hint="cs"/>
          <w:rtl/>
        </w:rPr>
        <w:t>ל</w:t>
      </w:r>
      <w:r>
        <w:rPr>
          <w:rFonts w:hint="cs"/>
          <w:rtl/>
        </w:rPr>
        <w:t>'</w:t>
      </w:r>
      <w:r w:rsidRPr="006D62AF">
        <w:rPr>
          <w:rFonts w:hint="cs"/>
          <w:rtl/>
        </w:rPr>
        <w:t xml:space="preserve"> </w:t>
      </w:r>
      <w:r>
        <w:rPr>
          <w:rFonts w:hint="cs"/>
          <w:rtl/>
        </w:rPr>
        <w:t xml:space="preserve">ישבה אז </w:t>
      </w:r>
      <w:r w:rsidRPr="006D62AF">
        <w:rPr>
          <w:rFonts w:hint="cs"/>
          <w:rtl/>
        </w:rPr>
        <w:t>בסמוך לשולחן. ה</w:t>
      </w:r>
      <w:r>
        <w:rPr>
          <w:rFonts w:hint="cs"/>
          <w:rtl/>
        </w:rPr>
        <w:t xml:space="preserve">מערער </w:t>
      </w:r>
      <w:r w:rsidRPr="006D62AF">
        <w:rPr>
          <w:rFonts w:hint="cs"/>
          <w:rtl/>
        </w:rPr>
        <w:t>התכופף לעברה, מצידה השמאלי, קרב את פניו לפניה וניסה לנשקהּ, תוך שהוא מניח את ידו הימנית על אזור מותניה מאחור</w:t>
      </w:r>
      <w:r>
        <w:rPr>
          <w:rFonts w:hint="cs"/>
          <w:rtl/>
        </w:rPr>
        <w:t>.</w:t>
      </w:r>
      <w:r w:rsidRPr="006D62AF">
        <w:rPr>
          <w:rFonts w:hint="cs"/>
          <w:rtl/>
        </w:rPr>
        <w:t xml:space="preserve"> </w:t>
      </w:r>
      <w:r>
        <w:rPr>
          <w:rFonts w:hint="cs"/>
          <w:rtl/>
        </w:rPr>
        <w:t xml:space="preserve">בתוך כך, </w:t>
      </w:r>
      <w:r w:rsidRPr="006D62AF">
        <w:rPr>
          <w:rFonts w:hint="cs"/>
          <w:rtl/>
        </w:rPr>
        <w:t>בידו השמאלית</w:t>
      </w:r>
      <w:r>
        <w:rPr>
          <w:rFonts w:hint="cs"/>
          <w:rtl/>
        </w:rPr>
        <w:t>,</w:t>
      </w:r>
      <w:r w:rsidRPr="006D62AF">
        <w:rPr>
          <w:rFonts w:hint="cs"/>
          <w:rtl/>
        </w:rPr>
        <w:t xml:space="preserve"> הרים </w:t>
      </w:r>
      <w:r>
        <w:rPr>
          <w:rFonts w:hint="cs"/>
          <w:rtl/>
        </w:rPr>
        <w:t xml:space="preserve">המערער </w:t>
      </w:r>
      <w:r w:rsidRPr="006D62AF">
        <w:rPr>
          <w:rFonts w:hint="cs"/>
          <w:rtl/>
        </w:rPr>
        <w:t>את חולצתה עד לקו החזייה, והעביר ידו בתנועה ליטוף על שדיה, מעל החולצה. במקביל,  לחש ה</w:t>
      </w:r>
      <w:r>
        <w:rPr>
          <w:rFonts w:hint="cs"/>
          <w:rtl/>
        </w:rPr>
        <w:t xml:space="preserve">מערער </w:t>
      </w:r>
      <w:r w:rsidRPr="006D62AF">
        <w:rPr>
          <w:rFonts w:hint="cs"/>
          <w:rtl/>
        </w:rPr>
        <w:t xml:space="preserve">באוזנה של </w:t>
      </w:r>
      <w:r>
        <w:rPr>
          <w:rFonts w:hint="cs"/>
          <w:rtl/>
        </w:rPr>
        <w:t xml:space="preserve">החיילת </w:t>
      </w:r>
      <w:r w:rsidRPr="006D62AF">
        <w:rPr>
          <w:rFonts w:hint="cs"/>
          <w:rtl/>
        </w:rPr>
        <w:t xml:space="preserve">"כמה אני רוצה אותך עכשיו". </w:t>
      </w:r>
      <w:r>
        <w:rPr>
          <w:rFonts w:hint="cs"/>
          <w:rtl/>
        </w:rPr>
        <w:t xml:space="preserve">רב"ט ע' ל' </w:t>
      </w:r>
      <w:r w:rsidRPr="006D62AF">
        <w:rPr>
          <w:rFonts w:hint="cs"/>
          <w:rtl/>
        </w:rPr>
        <w:t>הזיזה את ידו של ה</w:t>
      </w:r>
      <w:r>
        <w:rPr>
          <w:rFonts w:hint="cs"/>
          <w:rtl/>
        </w:rPr>
        <w:t xml:space="preserve">מערער </w:t>
      </w:r>
      <w:r w:rsidRPr="006D62AF">
        <w:rPr>
          <w:rFonts w:hint="cs"/>
          <w:rtl/>
        </w:rPr>
        <w:t>ואמרה "זה לא לעניין" והוא השיב "צודקת, זה לא לכאן".</w:t>
      </w:r>
      <w:r>
        <w:rPr>
          <w:rFonts w:hint="cs"/>
          <w:rtl/>
        </w:rPr>
        <w:t xml:space="preserve"> </w:t>
      </w:r>
    </w:p>
    <w:p w14:paraId="688150C3" w14:textId="77777777" w:rsidR="006D62AF" w:rsidRPr="006D62AF" w:rsidRDefault="006D62AF" w:rsidP="006D62AF">
      <w:pPr>
        <w:tabs>
          <w:tab w:val="left" w:pos="226"/>
        </w:tabs>
        <w:rPr>
          <w:rtl/>
        </w:rPr>
      </w:pPr>
      <w:r w:rsidRPr="006D62AF">
        <w:rPr>
          <w:rFonts w:hint="cs"/>
          <w:rtl/>
        </w:rPr>
        <w:t>באותו היום פגש ה</w:t>
      </w:r>
      <w:r>
        <w:rPr>
          <w:rFonts w:hint="cs"/>
          <w:rtl/>
        </w:rPr>
        <w:t xml:space="preserve">מערער חיילת נוספת, רב"ט א' ו', </w:t>
      </w:r>
      <w:r w:rsidRPr="006D62AF">
        <w:rPr>
          <w:rFonts w:hint="cs"/>
          <w:rtl/>
        </w:rPr>
        <w:t>באזור המטבח</w:t>
      </w:r>
      <w:r>
        <w:rPr>
          <w:rFonts w:hint="cs"/>
          <w:rtl/>
        </w:rPr>
        <w:t xml:space="preserve">. המערער </w:t>
      </w:r>
      <w:r w:rsidRPr="006D62AF">
        <w:rPr>
          <w:rFonts w:hint="cs"/>
          <w:rtl/>
        </w:rPr>
        <w:t>אמר ל</w:t>
      </w:r>
      <w:r>
        <w:rPr>
          <w:rFonts w:hint="cs"/>
          <w:rtl/>
        </w:rPr>
        <w:t xml:space="preserve">רב"ט א' ו' </w:t>
      </w:r>
      <w:r w:rsidRPr="006D62AF">
        <w:rPr>
          <w:rFonts w:hint="cs"/>
          <w:rtl/>
        </w:rPr>
        <w:t>"תסתכלי אלי", הצמידהּ אליו, רכן לעברה וניסה לנשקהּ. רב"ט א.ו. הדפה אותו ואמרה "מה אתה עושה, אני מאורסת, אל תיגע בי".</w:t>
      </w:r>
    </w:p>
    <w:p w14:paraId="44042CB8" w14:textId="77777777" w:rsidR="006D62AF" w:rsidRPr="006D62AF" w:rsidRDefault="006D62AF" w:rsidP="008C5203">
      <w:pPr>
        <w:numPr>
          <w:ilvl w:val="0"/>
          <w:numId w:val="1"/>
        </w:numPr>
        <w:tabs>
          <w:tab w:val="left" w:pos="226"/>
        </w:tabs>
        <w:ind w:left="0" w:firstLine="0"/>
        <w:rPr>
          <w:rtl/>
        </w:rPr>
      </w:pPr>
      <w:r>
        <w:rPr>
          <w:rFonts w:hint="cs"/>
          <w:rtl/>
        </w:rPr>
        <w:t xml:space="preserve">על פי </w:t>
      </w:r>
      <w:r w:rsidRPr="006D62AF">
        <w:rPr>
          <w:rFonts w:hint="cs"/>
          <w:rtl/>
        </w:rPr>
        <w:t xml:space="preserve">הערכת מסוכנות </w:t>
      </w:r>
      <w:r>
        <w:rPr>
          <w:rFonts w:hint="cs"/>
          <w:rtl/>
        </w:rPr>
        <w:t xml:space="preserve">מינית של המערער </w:t>
      </w:r>
      <w:r w:rsidRPr="006D62AF">
        <w:rPr>
          <w:rFonts w:hint="cs"/>
          <w:rtl/>
        </w:rPr>
        <w:t>מיום 11</w:t>
      </w:r>
      <w:r>
        <w:rPr>
          <w:rFonts w:hint="cs"/>
          <w:rtl/>
        </w:rPr>
        <w:t>.</w:t>
      </w:r>
      <w:r w:rsidRPr="006D62AF">
        <w:rPr>
          <w:rFonts w:hint="cs"/>
          <w:rtl/>
        </w:rPr>
        <w:t>3</w:t>
      </w:r>
      <w:r>
        <w:rPr>
          <w:rFonts w:hint="cs"/>
          <w:rtl/>
        </w:rPr>
        <w:t>.</w:t>
      </w:r>
      <w:r w:rsidRPr="006D62AF">
        <w:rPr>
          <w:rFonts w:hint="cs"/>
          <w:rtl/>
        </w:rPr>
        <w:t>2018</w:t>
      </w:r>
      <w:r>
        <w:rPr>
          <w:rFonts w:hint="cs"/>
          <w:rtl/>
        </w:rPr>
        <w:t>, נמצא</w:t>
      </w:r>
      <w:r w:rsidRPr="006D62AF">
        <w:rPr>
          <w:rFonts w:hint="cs"/>
          <w:rtl/>
        </w:rPr>
        <w:t xml:space="preserve"> </w:t>
      </w:r>
      <w:r>
        <w:rPr>
          <w:rFonts w:hint="cs"/>
          <w:rtl/>
        </w:rPr>
        <w:t xml:space="preserve">כי למערער </w:t>
      </w:r>
      <w:r w:rsidRPr="006D62AF">
        <w:rPr>
          <w:rFonts w:hint="cs"/>
          <w:rtl/>
        </w:rPr>
        <w:t>מסוכנות מינית נמוכה-בינונית</w:t>
      </w:r>
      <w:r>
        <w:rPr>
          <w:rFonts w:hint="cs"/>
          <w:rtl/>
        </w:rPr>
        <w:t xml:space="preserve">. חוות הדעת לא כללה </w:t>
      </w:r>
      <w:r w:rsidRPr="006D62AF">
        <w:rPr>
          <w:rFonts w:hint="cs"/>
          <w:rtl/>
        </w:rPr>
        <w:t xml:space="preserve">המלצה טיפולית מאחר </w:t>
      </w:r>
      <w:r>
        <w:rPr>
          <w:rFonts w:hint="cs"/>
          <w:rtl/>
        </w:rPr>
        <w:t xml:space="preserve">שהמערער לא גילה </w:t>
      </w:r>
      <w:r w:rsidRPr="006D62AF">
        <w:rPr>
          <w:rFonts w:hint="cs"/>
          <w:rtl/>
        </w:rPr>
        <w:t xml:space="preserve">רצון לטיפול. </w:t>
      </w:r>
    </w:p>
    <w:p w14:paraId="6F346D8D" w14:textId="77777777" w:rsidR="00C24114" w:rsidRPr="00C24114" w:rsidRDefault="006D62AF" w:rsidP="008C5203">
      <w:pPr>
        <w:numPr>
          <w:ilvl w:val="0"/>
          <w:numId w:val="1"/>
        </w:numPr>
        <w:tabs>
          <w:tab w:val="left" w:pos="226"/>
        </w:tabs>
        <w:ind w:left="0" w:firstLine="0"/>
        <w:rPr>
          <w:rtl/>
        </w:rPr>
      </w:pPr>
      <w:r>
        <w:rPr>
          <w:rFonts w:hint="cs"/>
          <w:rtl/>
        </w:rPr>
        <w:t xml:space="preserve">בסופו של </w:t>
      </w:r>
      <w:r w:rsidR="00C24114">
        <w:rPr>
          <w:rFonts w:hint="cs"/>
          <w:rtl/>
        </w:rPr>
        <w:t>דבר</w:t>
      </w:r>
      <w:r>
        <w:rPr>
          <w:rFonts w:hint="cs"/>
          <w:rtl/>
        </w:rPr>
        <w:t xml:space="preserve">, </w:t>
      </w:r>
      <w:r w:rsidR="00C24114">
        <w:rPr>
          <w:rFonts w:hint="cs"/>
          <w:rtl/>
        </w:rPr>
        <w:t xml:space="preserve">ביום 12.5.2019, לאחר שבית הדין המחוזי בחן את מכלול </w:t>
      </w:r>
      <w:r>
        <w:rPr>
          <w:rFonts w:hint="cs"/>
          <w:rtl/>
        </w:rPr>
        <w:t xml:space="preserve">הנתונים ובהם </w:t>
      </w:r>
      <w:r w:rsidR="00C24114">
        <w:rPr>
          <w:rFonts w:hint="cs"/>
          <w:rtl/>
        </w:rPr>
        <w:t xml:space="preserve">גילו של המערער ומצבו הרפואי הלקוי, ומשהמערער נמצא עקב כך לא מתאים לרצות מאסר בפועל בעבודה צבאית </w:t>
      </w:r>
      <w:r w:rsidR="00C24114">
        <w:rPr>
          <w:rtl/>
        </w:rPr>
        <w:t>–</w:t>
      </w:r>
      <w:r w:rsidR="00C24114">
        <w:rPr>
          <w:rFonts w:hint="cs"/>
          <w:rtl/>
        </w:rPr>
        <w:t xml:space="preserve"> הורה בית הדין להשית עליו </w:t>
      </w:r>
      <w:r w:rsidR="00C24114" w:rsidRPr="00C24114">
        <w:rPr>
          <w:rFonts w:hint="cs"/>
          <w:rtl/>
        </w:rPr>
        <w:t>ארבעה חודשי מאסר על תנאי למשך שלוש שנים, שלא יעבור עבירה לפי סימן ה' לפרק י' לחוק העונשין</w:t>
      </w:r>
      <w:r w:rsidR="00C24114">
        <w:rPr>
          <w:rFonts w:hint="cs"/>
          <w:rtl/>
        </w:rPr>
        <w:t xml:space="preserve"> ו</w:t>
      </w:r>
      <w:r w:rsidR="00C24114" w:rsidRPr="00C24114">
        <w:rPr>
          <w:rFonts w:hint="cs"/>
          <w:rtl/>
        </w:rPr>
        <w:t xml:space="preserve">קנס בסך 2,000 </w:t>
      </w:r>
      <w:r w:rsidR="00C24114">
        <w:rPr>
          <w:rFonts w:hint="cs"/>
          <w:rtl/>
        </w:rPr>
        <w:t>ש"ח. כמו כן, הוטל על המערער לשלם פ</w:t>
      </w:r>
      <w:r w:rsidR="00C24114" w:rsidRPr="00C24114">
        <w:rPr>
          <w:rFonts w:hint="cs"/>
          <w:rtl/>
        </w:rPr>
        <w:t>יצויים ל</w:t>
      </w:r>
      <w:r w:rsidR="00C24114">
        <w:rPr>
          <w:rFonts w:hint="cs"/>
          <w:rtl/>
        </w:rPr>
        <w:t>רב"ט ע' ל' ב</w:t>
      </w:r>
      <w:r w:rsidR="00C24114" w:rsidRPr="00C24114">
        <w:rPr>
          <w:rFonts w:hint="cs"/>
          <w:rtl/>
        </w:rPr>
        <w:t xml:space="preserve">סך 3,000 </w:t>
      </w:r>
      <w:r w:rsidR="00C24114">
        <w:rPr>
          <w:rFonts w:hint="cs"/>
          <w:rtl/>
        </w:rPr>
        <w:t>ש"ח</w:t>
      </w:r>
      <w:r w:rsidR="00C24114" w:rsidRPr="00C24114">
        <w:rPr>
          <w:rFonts w:hint="cs"/>
          <w:rtl/>
        </w:rPr>
        <w:t xml:space="preserve">, </w:t>
      </w:r>
      <w:r w:rsidR="00C24114">
        <w:rPr>
          <w:rFonts w:hint="cs"/>
          <w:rtl/>
        </w:rPr>
        <w:t>ו</w:t>
      </w:r>
      <w:r w:rsidR="00C24114" w:rsidRPr="00C24114">
        <w:rPr>
          <w:rFonts w:hint="cs"/>
          <w:rtl/>
        </w:rPr>
        <w:t>פיצויים ל</w:t>
      </w:r>
      <w:r w:rsidR="00C24114">
        <w:rPr>
          <w:rFonts w:hint="cs"/>
          <w:rtl/>
        </w:rPr>
        <w:t xml:space="preserve">רב"ט </w:t>
      </w:r>
      <w:r w:rsidR="00C24114" w:rsidRPr="00C24114">
        <w:rPr>
          <w:rFonts w:hint="cs"/>
          <w:rtl/>
        </w:rPr>
        <w:t>א</w:t>
      </w:r>
      <w:r w:rsidR="00C24114">
        <w:rPr>
          <w:rFonts w:hint="cs"/>
          <w:rtl/>
        </w:rPr>
        <w:t xml:space="preserve">' </w:t>
      </w:r>
      <w:r w:rsidR="00C24114" w:rsidRPr="00C24114">
        <w:rPr>
          <w:rFonts w:hint="cs"/>
          <w:rtl/>
        </w:rPr>
        <w:t>ו</w:t>
      </w:r>
      <w:r w:rsidR="00C24114">
        <w:rPr>
          <w:rFonts w:hint="cs"/>
          <w:rtl/>
        </w:rPr>
        <w:t xml:space="preserve">' בסך </w:t>
      </w:r>
      <w:r w:rsidR="00C24114" w:rsidRPr="00C24114">
        <w:rPr>
          <w:rFonts w:hint="cs"/>
          <w:rtl/>
        </w:rPr>
        <w:t xml:space="preserve">500 </w:t>
      </w:r>
      <w:r w:rsidR="00C24114">
        <w:rPr>
          <w:rFonts w:hint="cs"/>
          <w:rtl/>
        </w:rPr>
        <w:t>ש"ח</w:t>
      </w:r>
      <w:r w:rsidR="00C24114" w:rsidRPr="00C24114">
        <w:rPr>
          <w:rFonts w:hint="cs"/>
          <w:rtl/>
        </w:rPr>
        <w:t>.</w:t>
      </w:r>
    </w:p>
    <w:p w14:paraId="495BAAD7" w14:textId="77777777" w:rsidR="00A62AC9" w:rsidRDefault="00C24114" w:rsidP="00C24114">
      <w:pPr>
        <w:numPr>
          <w:ilvl w:val="0"/>
          <w:numId w:val="1"/>
        </w:numPr>
        <w:tabs>
          <w:tab w:val="left" w:pos="226"/>
        </w:tabs>
        <w:ind w:left="0" w:firstLine="0"/>
      </w:pPr>
      <w:r>
        <w:rPr>
          <w:rFonts w:hint="cs"/>
          <w:rtl/>
        </w:rPr>
        <w:t xml:space="preserve">שני הצדדים לא השלימו עם פסק הדין. </w:t>
      </w:r>
      <w:r w:rsidR="00A62AC9">
        <w:rPr>
          <w:rFonts w:hint="cs"/>
          <w:rtl/>
        </w:rPr>
        <w:t>ההגנה ערערה על ה</w:t>
      </w:r>
      <w:r>
        <w:rPr>
          <w:rFonts w:hint="cs"/>
          <w:rtl/>
        </w:rPr>
        <w:t xml:space="preserve">רשעתו של המערער </w:t>
      </w:r>
      <w:r w:rsidR="00A62AC9">
        <w:rPr>
          <w:rFonts w:hint="cs"/>
          <w:rtl/>
        </w:rPr>
        <w:t xml:space="preserve">ועתרה </w:t>
      </w:r>
      <w:r>
        <w:rPr>
          <w:rFonts w:hint="cs"/>
          <w:rtl/>
        </w:rPr>
        <w:t xml:space="preserve">לזכותו </w:t>
      </w:r>
      <w:r w:rsidR="00A62AC9">
        <w:rPr>
          <w:rFonts w:hint="cs"/>
          <w:rtl/>
        </w:rPr>
        <w:t>מ</w:t>
      </w:r>
      <w:r>
        <w:rPr>
          <w:rFonts w:hint="cs"/>
          <w:rtl/>
        </w:rPr>
        <w:t xml:space="preserve">ן העבירות של </w:t>
      </w:r>
      <w:r w:rsidR="00A62AC9">
        <w:rPr>
          <w:rFonts w:hint="cs"/>
          <w:rtl/>
        </w:rPr>
        <w:t>ניסיון למעשה מגונה</w:t>
      </w:r>
      <w:r>
        <w:rPr>
          <w:rFonts w:hint="cs"/>
          <w:rtl/>
        </w:rPr>
        <w:t xml:space="preserve">, בטענה, כי לא </w:t>
      </w:r>
      <w:r w:rsidR="00A62AC9">
        <w:rPr>
          <w:rFonts w:hint="cs"/>
          <w:rtl/>
        </w:rPr>
        <w:t xml:space="preserve">הוכח </w:t>
      </w:r>
      <w:r>
        <w:rPr>
          <w:rFonts w:hint="cs"/>
          <w:rtl/>
        </w:rPr>
        <w:t>ש</w:t>
      </w:r>
      <w:r w:rsidR="00A62AC9">
        <w:rPr>
          <w:rFonts w:hint="cs"/>
          <w:rtl/>
        </w:rPr>
        <w:t>המערער ניסה לנשק את נפגעות העבירה על שפתיהן.</w:t>
      </w:r>
      <w:r>
        <w:rPr>
          <w:rFonts w:hint="cs"/>
          <w:rtl/>
        </w:rPr>
        <w:t xml:space="preserve"> מנגד, ערערה </w:t>
      </w:r>
      <w:r w:rsidR="00A62AC9">
        <w:rPr>
          <w:rFonts w:hint="cs"/>
          <w:rtl/>
        </w:rPr>
        <w:t>התביעה הצבאית על קולת העונש</w:t>
      </w:r>
      <w:r>
        <w:rPr>
          <w:rFonts w:hint="cs"/>
          <w:rtl/>
        </w:rPr>
        <w:t xml:space="preserve">. התביעה עתרה להשית על המערער </w:t>
      </w:r>
      <w:r w:rsidR="00A62AC9">
        <w:rPr>
          <w:rFonts w:hint="cs"/>
          <w:rtl/>
        </w:rPr>
        <w:t xml:space="preserve">מאסר בפועל </w:t>
      </w:r>
      <w:r>
        <w:rPr>
          <w:rFonts w:hint="cs"/>
          <w:rtl/>
        </w:rPr>
        <w:t xml:space="preserve">וכן, להגדיל את רכיב </w:t>
      </w:r>
      <w:r w:rsidR="00A62AC9" w:rsidRPr="00A62AC9">
        <w:rPr>
          <w:rFonts w:hint="cs"/>
          <w:rtl/>
        </w:rPr>
        <w:t>הפיצויים</w:t>
      </w:r>
      <w:r>
        <w:rPr>
          <w:rFonts w:hint="cs"/>
          <w:rtl/>
        </w:rPr>
        <w:t xml:space="preserve"> שנפסקו. </w:t>
      </w:r>
    </w:p>
    <w:p w14:paraId="5CB5D43E" w14:textId="77777777" w:rsidR="00DB6052" w:rsidRDefault="00C24114" w:rsidP="000B349A">
      <w:pPr>
        <w:numPr>
          <w:ilvl w:val="0"/>
          <w:numId w:val="1"/>
        </w:numPr>
        <w:tabs>
          <w:tab w:val="left" w:pos="226"/>
        </w:tabs>
        <w:ind w:left="0" w:firstLine="0"/>
      </w:pPr>
      <w:r>
        <w:rPr>
          <w:rFonts w:hint="cs"/>
          <w:rtl/>
        </w:rPr>
        <w:t xml:space="preserve">מועד הדיון בערעור נדחה, במספר הזדמנויות, עקב מצבו הרפואי של המערער ובסופו של דבר התקיים ביום 6.10.2019. </w:t>
      </w:r>
      <w:r w:rsidR="00DB6052">
        <w:rPr>
          <w:rFonts w:hint="cs"/>
          <w:rtl/>
        </w:rPr>
        <w:t xml:space="preserve">בתום הדיון, בעקבות הערותינו, בהסכמת הצדדים, הופנה המערער לשירות מבחן לשם עריכת תסקיר מבחן. לאחר מכן, </w:t>
      </w:r>
      <w:r w:rsidR="00DB6052">
        <w:rPr>
          <w:rFonts w:hint="cs"/>
          <w:rtl/>
        </w:rPr>
        <w:lastRenderedPageBreak/>
        <w:t xml:space="preserve">בהתאם לבקשת שירות המבחן למבוגרים ועל דעת הצדדים, הופנה המערער להערכת מסוכנות מינית עדכנית. הפעם, כעולה מחוות הדעת שהתקבלה ביום 15.3.2020, הוערכה מסוכנותו המינית כנמוכה. בד בבד, בחודש פברואר 2020 החל המערער להשתלב בטיפול פרטני ייעודי במסגרת מרכז לשיקום של שירות המבחן למבוגרים במחוז באר שבע והדרום. </w:t>
      </w:r>
    </w:p>
    <w:p w14:paraId="469C3C12" w14:textId="77777777" w:rsidR="00C24114" w:rsidRDefault="00DB6052" w:rsidP="008935D6">
      <w:pPr>
        <w:numPr>
          <w:ilvl w:val="0"/>
          <w:numId w:val="1"/>
        </w:numPr>
        <w:tabs>
          <w:tab w:val="left" w:pos="226"/>
        </w:tabs>
        <w:ind w:left="0" w:firstLine="0"/>
      </w:pPr>
      <w:r>
        <w:rPr>
          <w:rFonts w:hint="cs"/>
          <w:rtl/>
        </w:rPr>
        <w:t>על פי תסקיר קצין מבחן, שהתקבל ביום 24.6.2020, ממליץ שירות המבחן בעניינו של המערער להוסיף לעונש שהוטל על המערער רכיב של העמדה בצו מבחן למשך שנה ו</w:t>
      </w:r>
      <w:r w:rsidR="008935D6">
        <w:rPr>
          <w:rFonts w:hint="cs"/>
          <w:rtl/>
        </w:rPr>
        <w:t>מחצה</w:t>
      </w:r>
      <w:r>
        <w:rPr>
          <w:rFonts w:hint="cs"/>
          <w:rtl/>
        </w:rPr>
        <w:t xml:space="preserve">, כאשר במהלך תקופת המבחן, יוסיף המערער ליטול חלק בתוכנית השיקום, כאמור. </w:t>
      </w:r>
    </w:p>
    <w:p w14:paraId="72B94771" w14:textId="77777777" w:rsidR="002A4053" w:rsidRDefault="0099083F" w:rsidP="00220012">
      <w:pPr>
        <w:numPr>
          <w:ilvl w:val="0"/>
          <w:numId w:val="1"/>
        </w:numPr>
        <w:tabs>
          <w:tab w:val="left" w:pos="226"/>
        </w:tabs>
        <w:ind w:left="0" w:firstLine="0"/>
      </w:pPr>
      <w:r w:rsidRPr="002A4053">
        <w:rPr>
          <w:rFonts w:hint="cs"/>
          <w:rtl/>
        </w:rPr>
        <w:t xml:space="preserve">ביום 23.7.2020, לאחר ישיבת תזכורת, </w:t>
      </w:r>
      <w:r w:rsidR="00716B12" w:rsidRPr="002A4053">
        <w:rPr>
          <w:rFonts w:hint="cs"/>
          <w:rtl/>
        </w:rPr>
        <w:t>הודיע</w:t>
      </w:r>
      <w:r w:rsidR="0034636B" w:rsidRPr="002A4053">
        <w:rPr>
          <w:rFonts w:hint="cs"/>
          <w:rtl/>
        </w:rPr>
        <w:t>ו</w:t>
      </w:r>
      <w:r w:rsidR="00716B12" w:rsidRPr="002A4053">
        <w:rPr>
          <w:rFonts w:hint="cs"/>
          <w:rtl/>
        </w:rPr>
        <w:t>נו הצד</w:t>
      </w:r>
      <w:r w:rsidR="00D4191E" w:rsidRPr="002A4053">
        <w:rPr>
          <w:rFonts w:hint="cs"/>
          <w:rtl/>
        </w:rPr>
        <w:t>דים כי באו לידי הסכמה</w:t>
      </w:r>
      <w:r w:rsidRPr="002A4053">
        <w:rPr>
          <w:rFonts w:hint="cs"/>
          <w:rtl/>
        </w:rPr>
        <w:t>. בדיון שנערך היום, פרטו הצדדים, כי במסגרת ההסכמות שגובשו ביניהם</w:t>
      </w:r>
      <w:r w:rsidR="00D4191E" w:rsidRPr="002A4053">
        <w:rPr>
          <w:rFonts w:hint="cs"/>
          <w:rtl/>
        </w:rPr>
        <w:t xml:space="preserve">, </w:t>
      </w:r>
      <w:r w:rsidR="003D139E" w:rsidRPr="002A4053">
        <w:rPr>
          <w:rFonts w:hint="cs"/>
          <w:rtl/>
        </w:rPr>
        <w:t xml:space="preserve">ההגנה </w:t>
      </w:r>
      <w:r w:rsidR="008935D6">
        <w:rPr>
          <w:rFonts w:hint="cs"/>
          <w:rtl/>
        </w:rPr>
        <w:t>מבקשת ל</w:t>
      </w:r>
      <w:r w:rsidR="003D139E" w:rsidRPr="002A4053">
        <w:rPr>
          <w:rFonts w:hint="cs"/>
          <w:rtl/>
        </w:rPr>
        <w:t xml:space="preserve">חזור בה מן הערעור </w:t>
      </w:r>
      <w:r w:rsidR="002A4053">
        <w:rPr>
          <w:rFonts w:hint="cs"/>
          <w:rtl/>
        </w:rPr>
        <w:t xml:space="preserve">על </w:t>
      </w:r>
      <w:r w:rsidR="003D139E" w:rsidRPr="002A4053">
        <w:rPr>
          <w:rFonts w:hint="cs"/>
          <w:rtl/>
        </w:rPr>
        <w:t>הכרעת הדין</w:t>
      </w:r>
      <w:r w:rsidR="00791CE0" w:rsidRPr="002A4053">
        <w:rPr>
          <w:rFonts w:hint="cs"/>
          <w:rtl/>
        </w:rPr>
        <w:t>. לעניין ערעור התביעה על קולת העונש, הוסכם, כי</w:t>
      </w:r>
      <w:r w:rsidR="003D139E" w:rsidRPr="002A4053">
        <w:rPr>
          <w:rtl/>
        </w:rPr>
        <w:t xml:space="preserve"> </w:t>
      </w:r>
      <w:r w:rsidR="00791CE0" w:rsidRPr="002A4053">
        <w:rPr>
          <w:rFonts w:hint="cs"/>
          <w:rtl/>
        </w:rPr>
        <w:t>לעונשים ש</w:t>
      </w:r>
      <w:r w:rsidR="008935D6">
        <w:rPr>
          <w:rFonts w:hint="cs"/>
          <w:rtl/>
        </w:rPr>
        <w:t>הוטלו</w:t>
      </w:r>
      <w:r w:rsidR="003D139E" w:rsidRPr="002A4053">
        <w:rPr>
          <w:rtl/>
        </w:rPr>
        <w:t xml:space="preserve">, </w:t>
      </w:r>
      <w:r w:rsidR="00791CE0" w:rsidRPr="002A4053">
        <w:rPr>
          <w:rFonts w:hint="cs"/>
          <w:rtl/>
        </w:rPr>
        <w:t xml:space="preserve">יתווסף </w:t>
      </w:r>
      <w:r w:rsidR="003D139E" w:rsidRPr="002A4053">
        <w:rPr>
          <w:rtl/>
        </w:rPr>
        <w:t>צו מבחן</w:t>
      </w:r>
      <w:r w:rsidR="00C46E5B" w:rsidRPr="002A4053">
        <w:rPr>
          <w:rFonts w:hint="cs"/>
          <w:rtl/>
        </w:rPr>
        <w:t xml:space="preserve"> לתקופה של שנה</w:t>
      </w:r>
      <w:r w:rsidR="002A4053">
        <w:rPr>
          <w:rFonts w:hint="cs"/>
          <w:rtl/>
        </w:rPr>
        <w:t xml:space="preserve"> ו</w:t>
      </w:r>
      <w:r w:rsidR="008935D6">
        <w:rPr>
          <w:rFonts w:hint="cs"/>
          <w:rtl/>
        </w:rPr>
        <w:t>מחצה</w:t>
      </w:r>
      <w:r w:rsidR="00C46E5B" w:rsidRPr="002A4053">
        <w:rPr>
          <w:rFonts w:hint="cs"/>
          <w:rtl/>
        </w:rPr>
        <w:t xml:space="preserve">, שבה יהיה המערער </w:t>
      </w:r>
      <w:r w:rsidR="002A4053">
        <w:rPr>
          <w:rFonts w:hint="cs"/>
          <w:rtl/>
        </w:rPr>
        <w:t>נתון ל</w:t>
      </w:r>
      <w:r w:rsidR="00C46E5B" w:rsidRPr="002A4053">
        <w:rPr>
          <w:rFonts w:hint="cs"/>
          <w:rtl/>
        </w:rPr>
        <w:t xml:space="preserve">פיקוח </w:t>
      </w:r>
      <w:r w:rsidR="008935D6">
        <w:rPr>
          <w:rFonts w:hint="cs"/>
          <w:rtl/>
        </w:rPr>
        <w:t xml:space="preserve">של </w:t>
      </w:r>
      <w:r w:rsidR="00C46E5B" w:rsidRPr="002A4053">
        <w:rPr>
          <w:rFonts w:hint="cs"/>
          <w:rtl/>
        </w:rPr>
        <w:t>שירות המבחן ו</w:t>
      </w:r>
      <w:r w:rsidR="002A4053">
        <w:rPr>
          <w:rFonts w:hint="cs"/>
          <w:rtl/>
        </w:rPr>
        <w:t xml:space="preserve">ימשיך להשתתף בתוכנית הטיפולית </w:t>
      </w:r>
      <w:r w:rsidR="00C46E5B" w:rsidRPr="002A4053">
        <w:rPr>
          <w:rFonts w:hint="cs"/>
          <w:rtl/>
        </w:rPr>
        <w:t xml:space="preserve">במסגרת </w:t>
      </w:r>
      <w:r w:rsidR="002A4053">
        <w:rPr>
          <w:rFonts w:hint="cs"/>
          <w:rtl/>
        </w:rPr>
        <w:t>ה</w:t>
      </w:r>
      <w:r w:rsidR="00C46E5B" w:rsidRPr="002A4053">
        <w:rPr>
          <w:rFonts w:hint="cs"/>
          <w:rtl/>
        </w:rPr>
        <w:t>מרכז לשיקום</w:t>
      </w:r>
      <w:r w:rsidR="002A4053">
        <w:rPr>
          <w:rFonts w:hint="cs"/>
          <w:rtl/>
        </w:rPr>
        <w:t>, כמפורט בתסקיר</w:t>
      </w:r>
      <w:r w:rsidR="00C46E5B" w:rsidRPr="002A4053">
        <w:rPr>
          <w:rFonts w:hint="cs"/>
          <w:rtl/>
        </w:rPr>
        <w:t>.</w:t>
      </w:r>
      <w:r w:rsidR="003D139E" w:rsidRPr="002A4053">
        <w:rPr>
          <w:rtl/>
        </w:rPr>
        <w:t xml:space="preserve"> </w:t>
      </w:r>
      <w:r w:rsidR="002A4053">
        <w:rPr>
          <w:rFonts w:hint="cs"/>
          <w:rtl/>
        </w:rPr>
        <w:t xml:space="preserve">כמו כן, ישלם המערער </w:t>
      </w:r>
      <w:r w:rsidR="002A4053" w:rsidRPr="002A4053">
        <w:rPr>
          <w:rFonts w:hint="cs"/>
          <w:b/>
          <w:bCs/>
          <w:rtl/>
        </w:rPr>
        <w:t xml:space="preserve">עוד </w:t>
      </w:r>
      <w:r w:rsidR="00220012">
        <w:rPr>
          <w:rFonts w:hint="cs"/>
          <w:rtl/>
        </w:rPr>
        <w:t>1</w:t>
      </w:r>
      <w:r w:rsidR="002A4053">
        <w:rPr>
          <w:rFonts w:hint="cs"/>
          <w:rtl/>
        </w:rPr>
        <w:t xml:space="preserve">,000 ש"ח פיצויים </w:t>
      </w:r>
      <w:r w:rsidR="00716B12" w:rsidRPr="002A4053">
        <w:rPr>
          <w:rFonts w:hint="cs"/>
          <w:rtl/>
        </w:rPr>
        <w:t>ל</w:t>
      </w:r>
      <w:r w:rsidR="002A4053">
        <w:rPr>
          <w:rFonts w:hint="cs"/>
          <w:rtl/>
        </w:rPr>
        <w:t>נפגעת העבירה, רב</w:t>
      </w:r>
      <w:r w:rsidR="008935D6">
        <w:rPr>
          <w:rFonts w:hint="cs"/>
          <w:rtl/>
        </w:rPr>
        <w:t>"</w:t>
      </w:r>
      <w:r w:rsidR="002A4053">
        <w:rPr>
          <w:rFonts w:hint="cs"/>
          <w:rtl/>
        </w:rPr>
        <w:t>ט ע' ל' (ובסה"כ 4,000 ש</w:t>
      </w:r>
      <w:r w:rsidR="008935D6">
        <w:rPr>
          <w:rFonts w:hint="cs"/>
          <w:rtl/>
        </w:rPr>
        <w:t>"</w:t>
      </w:r>
      <w:r w:rsidR="002A4053">
        <w:rPr>
          <w:rFonts w:hint="cs"/>
          <w:rtl/>
        </w:rPr>
        <w:t>ח); ו</w:t>
      </w:r>
      <w:r w:rsidR="002A4053" w:rsidRPr="002A4053">
        <w:rPr>
          <w:rFonts w:hint="cs"/>
          <w:b/>
          <w:bCs/>
          <w:rtl/>
        </w:rPr>
        <w:t>עוד</w:t>
      </w:r>
      <w:r w:rsidR="002A4053">
        <w:rPr>
          <w:rFonts w:hint="cs"/>
          <w:rtl/>
        </w:rPr>
        <w:t xml:space="preserve"> 500 ש"ח פיצויים לרב"ט א' ו' (ובסה"כ 1,000 ש"ח). בואר, כי הסכמת הצדדים היא על דעתן של נפגעות העבירה. </w:t>
      </w:r>
    </w:p>
    <w:p w14:paraId="48F6B023" w14:textId="77777777" w:rsidR="00716B12" w:rsidRPr="002A4053" w:rsidRDefault="002A4053" w:rsidP="002A4053">
      <w:pPr>
        <w:numPr>
          <w:ilvl w:val="0"/>
          <w:numId w:val="1"/>
        </w:numPr>
        <w:tabs>
          <w:tab w:val="left" w:pos="226"/>
        </w:tabs>
        <w:ind w:left="0" w:firstLine="0"/>
      </w:pPr>
      <w:r>
        <w:rPr>
          <w:rFonts w:hint="cs"/>
          <w:rtl/>
        </w:rPr>
        <w:t>לאחר בחינת מכלול הנתונים ובהם, נסיבות המעשים ונסיבות העושה</w:t>
      </w:r>
      <w:r w:rsidR="00716B12" w:rsidRPr="002A4053">
        <w:rPr>
          <w:rFonts w:hint="cs"/>
          <w:rtl/>
        </w:rPr>
        <w:t xml:space="preserve">, </w:t>
      </w:r>
      <w:r>
        <w:rPr>
          <w:rFonts w:hint="cs"/>
          <w:rtl/>
        </w:rPr>
        <w:t xml:space="preserve">סברנו </w:t>
      </w:r>
      <w:r w:rsidR="00716B12" w:rsidRPr="002A4053">
        <w:rPr>
          <w:rFonts w:hint="cs"/>
          <w:rtl/>
        </w:rPr>
        <w:t>כי הסכמת הצדדים ראויה, ועל כן מצאנו לכבדה.</w:t>
      </w:r>
    </w:p>
    <w:p w14:paraId="3AD012BF" w14:textId="77777777" w:rsidR="0099083F" w:rsidRDefault="0099083F" w:rsidP="008935D6">
      <w:pPr>
        <w:numPr>
          <w:ilvl w:val="0"/>
          <w:numId w:val="1"/>
        </w:numPr>
        <w:tabs>
          <w:tab w:val="left" w:pos="226"/>
        </w:tabs>
        <w:ind w:left="0" w:firstLine="0"/>
      </w:pPr>
      <w:r>
        <w:rPr>
          <w:rFonts w:hint="cs"/>
          <w:rtl/>
        </w:rPr>
        <w:t>אשר על כן, לאחר שהוסברו למערער משמעותו של צו המבחן והשלכות אי העמידה בו, מצאנו לקבל את ערעור התביעה ואנו מורים על העמדתו של המערער במבחן למשך שנה ו</w:t>
      </w:r>
      <w:r w:rsidR="008935D6">
        <w:rPr>
          <w:rFonts w:hint="cs"/>
          <w:rtl/>
        </w:rPr>
        <w:t>מ</w:t>
      </w:r>
      <w:r>
        <w:rPr>
          <w:rFonts w:hint="cs"/>
          <w:rtl/>
        </w:rPr>
        <w:t>חצ</w:t>
      </w:r>
      <w:r w:rsidR="008935D6">
        <w:rPr>
          <w:rFonts w:hint="cs"/>
          <w:rtl/>
        </w:rPr>
        <w:t>ה</w:t>
      </w:r>
      <w:r>
        <w:rPr>
          <w:rFonts w:hint="cs"/>
          <w:rtl/>
        </w:rPr>
        <w:t xml:space="preserve">, בהתאם למפורט בתסקיר שירות המבחן למבוגרים בעניינו. </w:t>
      </w:r>
      <w:r w:rsidR="002A4053">
        <w:rPr>
          <w:rFonts w:hint="cs"/>
          <w:rtl/>
        </w:rPr>
        <w:t xml:space="preserve">המערער ישלם לנפגעות העבירה פיצויים בסכומים המפורטים בפסקה </w:t>
      </w:r>
      <w:r w:rsidR="008935D6">
        <w:rPr>
          <w:rFonts w:hint="cs"/>
          <w:rtl/>
        </w:rPr>
        <w:t>8</w:t>
      </w:r>
      <w:r w:rsidR="002A4053">
        <w:rPr>
          <w:rFonts w:hint="cs"/>
          <w:rtl/>
        </w:rPr>
        <w:t xml:space="preserve"> לעיל, בהתאם לפרטי חשבונות הבנק שנמסרו זה מכבר לידיו. הפיצויים ישולמו עד ליום 13.9.2020. </w:t>
      </w:r>
    </w:p>
    <w:p w14:paraId="5B6BEFAB" w14:textId="77777777" w:rsidR="0099083F" w:rsidRDefault="0099083F" w:rsidP="008935D6">
      <w:pPr>
        <w:numPr>
          <w:ilvl w:val="0"/>
          <w:numId w:val="1"/>
        </w:numPr>
        <w:tabs>
          <w:tab w:val="left" w:pos="226"/>
        </w:tabs>
        <w:ind w:left="0" w:firstLine="0"/>
      </w:pPr>
      <w:r>
        <w:rPr>
          <w:rFonts w:hint="cs"/>
          <w:rtl/>
        </w:rPr>
        <w:t>שירות המבחן מתבקש לעדכן את מזכירות בית הדין</w:t>
      </w:r>
      <w:r w:rsidR="008935D6">
        <w:rPr>
          <w:rFonts w:hint="cs"/>
          <w:rtl/>
        </w:rPr>
        <w:t>, אחת לארבעה חודשים,</w:t>
      </w:r>
      <w:r>
        <w:rPr>
          <w:rFonts w:hint="cs"/>
          <w:rtl/>
        </w:rPr>
        <w:t xml:space="preserve"> באשר </w:t>
      </w:r>
      <w:r w:rsidR="002A4053">
        <w:rPr>
          <w:rFonts w:hint="cs"/>
          <w:rtl/>
        </w:rPr>
        <w:t>ל</w:t>
      </w:r>
      <w:r>
        <w:rPr>
          <w:rFonts w:hint="cs"/>
          <w:rtl/>
        </w:rPr>
        <w:t xml:space="preserve">עמידתו </w:t>
      </w:r>
      <w:r w:rsidR="002A4053">
        <w:rPr>
          <w:rFonts w:hint="cs"/>
          <w:rtl/>
        </w:rPr>
        <w:t>של המערער בתוכנית המבחן, שהותאמה עבורו</w:t>
      </w:r>
      <w:r>
        <w:rPr>
          <w:rFonts w:hint="cs"/>
          <w:rtl/>
        </w:rPr>
        <w:t>. עדכון זה יועבר לבאי כוח הצדדים על-ידי מזכירות בית הדין,</w:t>
      </w:r>
      <w:r w:rsidRPr="00D60512">
        <w:rPr>
          <w:rFonts w:hint="cs"/>
          <w:rtl/>
        </w:rPr>
        <w:t xml:space="preserve"> </w:t>
      </w:r>
      <w:r>
        <w:rPr>
          <w:rFonts w:hint="cs"/>
          <w:rtl/>
        </w:rPr>
        <w:t>לכשיתקבל.</w:t>
      </w:r>
    </w:p>
    <w:p w14:paraId="56D65B7F" w14:textId="77777777" w:rsidR="00716B12" w:rsidRDefault="00250480" w:rsidP="00A24A81">
      <w:pPr>
        <w:numPr>
          <w:ilvl w:val="0"/>
          <w:numId w:val="1"/>
        </w:numPr>
        <w:tabs>
          <w:tab w:val="left" w:pos="226"/>
        </w:tabs>
        <w:ind w:left="0" w:firstLine="0"/>
      </w:pPr>
      <w:r>
        <w:rPr>
          <w:rFonts w:hint="cs"/>
          <w:rtl/>
        </w:rPr>
        <w:t xml:space="preserve">ערעור ההגנה </w:t>
      </w:r>
      <w:r w:rsidR="002A4053">
        <w:rPr>
          <w:rFonts w:hint="cs"/>
          <w:rtl/>
        </w:rPr>
        <w:t xml:space="preserve">על הכרעת הדין </w:t>
      </w:r>
      <w:r>
        <w:rPr>
          <w:rFonts w:hint="cs"/>
          <w:rtl/>
        </w:rPr>
        <w:t>נמחק</w:t>
      </w:r>
      <w:r w:rsidR="002A4053">
        <w:rPr>
          <w:rFonts w:hint="cs"/>
          <w:rtl/>
        </w:rPr>
        <w:t>,</w:t>
      </w:r>
      <w:r>
        <w:rPr>
          <w:rFonts w:hint="cs"/>
          <w:rtl/>
        </w:rPr>
        <w:t xml:space="preserve"> אפוא. </w:t>
      </w:r>
      <w:r w:rsidR="00716B12">
        <w:rPr>
          <w:rFonts w:hint="cs"/>
          <w:rtl/>
        </w:rPr>
        <w:t>ערעור</w:t>
      </w:r>
      <w:r w:rsidR="00C46E5B">
        <w:rPr>
          <w:rFonts w:hint="cs"/>
          <w:rtl/>
        </w:rPr>
        <w:t xml:space="preserve"> התביעה</w:t>
      </w:r>
      <w:r w:rsidR="00716B12">
        <w:rPr>
          <w:rFonts w:hint="cs"/>
          <w:rtl/>
        </w:rPr>
        <w:t xml:space="preserve"> מתקבל </w:t>
      </w:r>
      <w:r w:rsidR="00C46E5B">
        <w:rPr>
          <w:rFonts w:hint="cs"/>
          <w:rtl/>
        </w:rPr>
        <w:t>באופן חלקי</w:t>
      </w:r>
      <w:r>
        <w:rPr>
          <w:rFonts w:hint="cs"/>
          <w:rtl/>
        </w:rPr>
        <w:t>, כך</w:t>
      </w:r>
      <w:r w:rsidR="00C16075">
        <w:rPr>
          <w:rFonts w:hint="cs"/>
          <w:rtl/>
        </w:rPr>
        <w:t xml:space="preserve"> </w:t>
      </w:r>
      <w:r w:rsidR="0099083F">
        <w:rPr>
          <w:rFonts w:hint="cs"/>
          <w:rtl/>
        </w:rPr>
        <w:t>ש</w:t>
      </w:r>
      <w:r w:rsidR="00C46E5B">
        <w:rPr>
          <w:rFonts w:hint="cs"/>
          <w:rtl/>
        </w:rPr>
        <w:t>לעונשו</w:t>
      </w:r>
      <w:r w:rsidR="00BD5A6A">
        <w:rPr>
          <w:rFonts w:hint="cs"/>
          <w:rtl/>
        </w:rPr>
        <w:t xml:space="preserve"> של המערער י</w:t>
      </w:r>
      <w:r w:rsidR="00BD5A6A" w:rsidRPr="008935D6">
        <w:rPr>
          <w:rFonts w:hint="cs"/>
          <w:b/>
          <w:bCs/>
          <w:rtl/>
        </w:rPr>
        <w:t>ת</w:t>
      </w:r>
      <w:r w:rsidR="0099083F" w:rsidRPr="008935D6">
        <w:rPr>
          <w:rFonts w:hint="cs"/>
          <w:b/>
          <w:bCs/>
          <w:rtl/>
        </w:rPr>
        <w:t xml:space="preserve">ווסף </w:t>
      </w:r>
      <w:r w:rsidRPr="008935D6">
        <w:rPr>
          <w:rFonts w:hint="cs"/>
          <w:b/>
          <w:bCs/>
          <w:rtl/>
        </w:rPr>
        <w:t>צו מבחן לתקופה של שנה ו</w:t>
      </w:r>
      <w:r w:rsidR="008935D6" w:rsidRPr="008935D6">
        <w:rPr>
          <w:rFonts w:hint="cs"/>
          <w:b/>
          <w:bCs/>
          <w:rtl/>
        </w:rPr>
        <w:t>מחצה</w:t>
      </w:r>
      <w:r w:rsidR="008F0C28" w:rsidRPr="008935D6">
        <w:rPr>
          <w:rFonts w:hint="cs"/>
          <w:b/>
          <w:bCs/>
          <w:rtl/>
        </w:rPr>
        <w:t xml:space="preserve"> וסכומי הפיצויים יוגדלו כאמור</w:t>
      </w:r>
      <w:r w:rsidR="00BD5A6A">
        <w:rPr>
          <w:rFonts w:hint="cs"/>
          <w:rtl/>
        </w:rPr>
        <w:t xml:space="preserve">. </w:t>
      </w:r>
      <w:r w:rsidR="00A24A81">
        <w:rPr>
          <w:rFonts w:hint="cs"/>
          <w:rtl/>
        </w:rPr>
        <w:t>אין שינוי ביתר רכיבי העונש</w:t>
      </w:r>
      <w:r w:rsidR="00716B12">
        <w:rPr>
          <w:rFonts w:hint="cs"/>
          <w:rtl/>
        </w:rPr>
        <w:t>.</w:t>
      </w:r>
    </w:p>
    <w:p w14:paraId="7880F1F2" w14:textId="77777777" w:rsidR="00BD5A6A" w:rsidRPr="00A24A81" w:rsidRDefault="00BD5A6A" w:rsidP="00A62AC9">
      <w:pPr>
        <w:tabs>
          <w:tab w:val="left" w:pos="226"/>
        </w:tabs>
        <w:rPr>
          <w:rtl/>
        </w:rPr>
      </w:pPr>
    </w:p>
    <w:p w14:paraId="05CED6D1" w14:textId="77777777" w:rsidR="00716B12" w:rsidRDefault="00716B12" w:rsidP="0099083F">
      <w:pPr>
        <w:tabs>
          <w:tab w:val="left" w:pos="226"/>
        </w:tabs>
        <w:rPr>
          <w:rtl/>
        </w:rPr>
      </w:pPr>
      <w:r>
        <w:rPr>
          <w:rFonts w:hint="cs"/>
          <w:rtl/>
        </w:rPr>
        <w:lastRenderedPageBreak/>
        <w:t xml:space="preserve">ניתן </w:t>
      </w:r>
      <w:r w:rsidR="0099083F">
        <w:rPr>
          <w:rFonts w:hint="cs"/>
          <w:rtl/>
        </w:rPr>
        <w:t xml:space="preserve">והודע </w:t>
      </w:r>
      <w:r>
        <w:rPr>
          <w:rFonts w:hint="cs"/>
          <w:rtl/>
        </w:rPr>
        <w:t xml:space="preserve">היום, </w:t>
      </w:r>
      <w:r w:rsidR="0099083F">
        <w:rPr>
          <w:rFonts w:hint="cs"/>
          <w:rtl/>
        </w:rPr>
        <w:t>כ"ח</w:t>
      </w:r>
      <w:r>
        <w:rPr>
          <w:rFonts w:hint="cs"/>
          <w:rtl/>
        </w:rPr>
        <w:t xml:space="preserve"> </w:t>
      </w:r>
      <w:r w:rsidR="00250480">
        <w:rPr>
          <w:rFonts w:hint="cs"/>
          <w:rtl/>
        </w:rPr>
        <w:t xml:space="preserve">באב </w:t>
      </w:r>
      <w:r w:rsidR="00BD5A6A">
        <w:rPr>
          <w:rFonts w:hint="cs"/>
          <w:rtl/>
        </w:rPr>
        <w:t>התש</w:t>
      </w:r>
      <w:r w:rsidR="00250480">
        <w:rPr>
          <w:rFonts w:hint="cs"/>
          <w:rtl/>
        </w:rPr>
        <w:t>"ף</w:t>
      </w:r>
      <w:r>
        <w:rPr>
          <w:rFonts w:hint="cs"/>
          <w:rtl/>
        </w:rPr>
        <w:t xml:space="preserve">, </w:t>
      </w:r>
      <w:r w:rsidR="0099083F">
        <w:rPr>
          <w:rFonts w:hint="cs"/>
          <w:rtl/>
        </w:rPr>
        <w:t>18</w:t>
      </w:r>
      <w:r>
        <w:rPr>
          <w:rFonts w:hint="cs"/>
          <w:rtl/>
        </w:rPr>
        <w:t xml:space="preserve"> </w:t>
      </w:r>
      <w:r w:rsidR="00250480">
        <w:rPr>
          <w:rFonts w:hint="cs"/>
          <w:rtl/>
        </w:rPr>
        <w:t>באוגוסט 2020</w:t>
      </w:r>
      <w:r w:rsidR="0034636B">
        <w:rPr>
          <w:rFonts w:hint="cs"/>
          <w:rtl/>
        </w:rPr>
        <w:t>,</w:t>
      </w:r>
      <w:r w:rsidR="00250480">
        <w:rPr>
          <w:rFonts w:hint="cs"/>
          <w:rtl/>
        </w:rPr>
        <w:t xml:space="preserve"> ב</w:t>
      </w:r>
      <w:r w:rsidR="0099083F">
        <w:rPr>
          <w:rFonts w:hint="cs"/>
          <w:rtl/>
        </w:rPr>
        <w:t>פומבי ובמעמד הצדדים</w:t>
      </w:r>
      <w:r>
        <w:rPr>
          <w:rFonts w:hint="cs"/>
          <w:rtl/>
        </w:rPr>
        <w:t xml:space="preserve">. </w:t>
      </w:r>
    </w:p>
    <w:p w14:paraId="6B13B3D0" w14:textId="77777777" w:rsidR="00BD5A6A" w:rsidRDefault="00BD5A6A" w:rsidP="00A62AC9">
      <w:pPr>
        <w:tabs>
          <w:tab w:val="left" w:pos="226"/>
        </w:tabs>
        <w:rPr>
          <w:rtl/>
        </w:rPr>
      </w:pPr>
    </w:p>
    <w:p w14:paraId="6DE632FD" w14:textId="77777777" w:rsidR="00716B12" w:rsidRPr="004B333D" w:rsidRDefault="00250480" w:rsidP="00A62AC9">
      <w:pPr>
        <w:rPr>
          <w:rtl/>
        </w:rPr>
      </w:pPr>
      <w:r>
        <w:rPr>
          <w:rFonts w:hint="eastAsia"/>
          <w:rtl/>
        </w:rPr>
        <w:t>‏</w:t>
      </w:r>
    </w:p>
    <w:p w14:paraId="333EFAA3" w14:textId="77777777" w:rsidR="00716B12" w:rsidRPr="004B333D" w:rsidRDefault="00716B12" w:rsidP="00A62AC9">
      <w:pPr>
        <w:tabs>
          <w:tab w:val="center" w:pos="1599"/>
          <w:tab w:val="center" w:pos="4150"/>
          <w:tab w:val="center" w:pos="6702"/>
        </w:tabs>
        <w:spacing w:line="240" w:lineRule="auto"/>
        <w:rPr>
          <w:b/>
          <w:bCs/>
          <w:rtl/>
        </w:rPr>
      </w:pPr>
      <w:r w:rsidRPr="004B333D">
        <w:rPr>
          <w:rFonts w:hint="cs"/>
          <w:b/>
          <w:bCs/>
          <w:rtl/>
        </w:rPr>
        <w:tab/>
      </w:r>
      <w:r w:rsidRPr="004B333D">
        <w:rPr>
          <w:b/>
          <w:bCs/>
          <w:rtl/>
        </w:rPr>
        <w:t>______________</w:t>
      </w:r>
      <w:r w:rsidRPr="004B333D">
        <w:rPr>
          <w:rFonts w:hint="cs"/>
          <w:b/>
          <w:bCs/>
          <w:rtl/>
        </w:rPr>
        <w:tab/>
      </w:r>
      <w:r w:rsidRPr="004B333D">
        <w:rPr>
          <w:b/>
          <w:bCs/>
          <w:rtl/>
        </w:rPr>
        <w:t>______________</w:t>
      </w:r>
      <w:r w:rsidRPr="004B333D">
        <w:rPr>
          <w:rFonts w:hint="cs"/>
          <w:b/>
          <w:bCs/>
          <w:rtl/>
        </w:rPr>
        <w:tab/>
      </w:r>
      <w:r w:rsidRPr="004B333D">
        <w:rPr>
          <w:b/>
          <w:bCs/>
          <w:rtl/>
        </w:rPr>
        <w:t>______________</w:t>
      </w:r>
    </w:p>
    <w:p w14:paraId="12221A41" w14:textId="77777777" w:rsidR="00716B12" w:rsidRDefault="00716B12" w:rsidP="0099083F">
      <w:pPr>
        <w:tabs>
          <w:tab w:val="center" w:pos="1599"/>
          <w:tab w:val="center" w:pos="4150"/>
          <w:tab w:val="center" w:pos="6702"/>
        </w:tabs>
        <w:rPr>
          <w:b/>
          <w:bCs/>
          <w:rtl/>
        </w:rPr>
      </w:pPr>
      <w:r w:rsidRPr="004B333D">
        <w:rPr>
          <w:rFonts w:hint="cs"/>
          <w:b/>
          <w:bCs/>
          <w:rtl/>
        </w:rPr>
        <w:tab/>
      </w:r>
      <w:r w:rsidR="0099083F">
        <w:rPr>
          <w:rFonts w:hint="cs"/>
          <w:b/>
          <w:bCs/>
          <w:rtl/>
        </w:rPr>
        <w:t>המשנה לנשיא</w:t>
      </w:r>
      <w:r w:rsidRPr="004B333D">
        <w:rPr>
          <w:rFonts w:hint="cs"/>
          <w:b/>
          <w:bCs/>
          <w:rtl/>
        </w:rPr>
        <w:tab/>
      </w:r>
      <w:r w:rsidR="0099083F">
        <w:rPr>
          <w:rFonts w:hint="cs"/>
          <w:b/>
          <w:bCs/>
          <w:rtl/>
        </w:rPr>
        <w:t>שופטת</w:t>
      </w:r>
      <w:r w:rsidRPr="004B333D">
        <w:rPr>
          <w:rFonts w:hint="cs"/>
          <w:b/>
          <w:bCs/>
          <w:rtl/>
        </w:rPr>
        <w:tab/>
      </w:r>
      <w:r w:rsidRPr="004B333D">
        <w:rPr>
          <w:b/>
          <w:bCs/>
          <w:rtl/>
        </w:rPr>
        <w:t>שופט</w:t>
      </w:r>
    </w:p>
    <w:p w14:paraId="4155FDB0" w14:textId="77777777" w:rsidR="00716B12" w:rsidRDefault="00716B12" w:rsidP="00A62AC9">
      <w:pPr>
        <w:rPr>
          <w:rtl/>
        </w:rPr>
      </w:pPr>
    </w:p>
    <w:p w14:paraId="1AF22D1F" w14:textId="77777777" w:rsidR="0034636B" w:rsidRDefault="0034636B" w:rsidP="00A62AC9">
      <w:pPr>
        <w:outlineLvl w:val="0"/>
        <w:rPr>
          <w:b/>
          <w:bCs/>
          <w:rtl/>
        </w:rPr>
      </w:pPr>
    </w:p>
    <w:p w14:paraId="57B9AC1E" w14:textId="77777777" w:rsidR="00715120" w:rsidRPr="00715120" w:rsidRDefault="00715120" w:rsidP="00715120">
      <w:pPr>
        <w:outlineLvl w:val="0"/>
        <w:rPr>
          <w:b/>
          <w:bCs/>
          <w:rtl/>
        </w:rPr>
      </w:pPr>
      <w:r w:rsidRPr="00715120">
        <w:rPr>
          <w:rFonts w:hint="eastAsia"/>
          <w:b/>
          <w:bCs/>
          <w:rtl/>
        </w:rPr>
        <w:t>חתימת</w:t>
      </w:r>
      <w:r w:rsidRPr="00715120">
        <w:rPr>
          <w:b/>
          <w:bCs/>
          <w:rtl/>
        </w:rPr>
        <w:t xml:space="preserve"> </w:t>
      </w:r>
      <w:r w:rsidRPr="00715120">
        <w:rPr>
          <w:rFonts w:hint="eastAsia"/>
          <w:b/>
          <w:bCs/>
          <w:rtl/>
        </w:rPr>
        <w:t>המגיה</w:t>
      </w:r>
      <w:r w:rsidRPr="00715120">
        <w:rPr>
          <w:b/>
          <w:bCs/>
          <w:rtl/>
        </w:rPr>
        <w:t>: _________________</w:t>
      </w:r>
      <w:r w:rsidRPr="00715120">
        <w:rPr>
          <w:rFonts w:hint="cs"/>
          <w:b/>
          <w:bCs/>
          <w:rtl/>
        </w:rPr>
        <w:tab/>
        <w:t xml:space="preserve">           </w:t>
      </w:r>
      <w:r w:rsidRPr="00715120">
        <w:rPr>
          <w:rFonts w:hint="eastAsia"/>
          <w:b/>
          <w:bCs/>
          <w:rtl/>
        </w:rPr>
        <w:t>העתק</w:t>
      </w:r>
      <w:r w:rsidRPr="00715120">
        <w:rPr>
          <w:rFonts w:hint="cs"/>
          <w:b/>
          <w:bCs/>
          <w:rtl/>
        </w:rPr>
        <w:t xml:space="preserve">           </w:t>
      </w:r>
      <w:r w:rsidRPr="00715120">
        <w:rPr>
          <w:rFonts w:hint="eastAsia"/>
          <w:b/>
          <w:bCs/>
          <w:rtl/>
        </w:rPr>
        <w:t>נאמן</w:t>
      </w:r>
      <w:r w:rsidRPr="00715120">
        <w:rPr>
          <w:b/>
          <w:bCs/>
          <w:rtl/>
        </w:rPr>
        <w:t xml:space="preserve"> </w:t>
      </w:r>
      <w:r w:rsidRPr="00715120">
        <w:rPr>
          <w:rFonts w:hint="cs"/>
          <w:b/>
          <w:bCs/>
          <w:rtl/>
        </w:rPr>
        <w:t xml:space="preserve">            </w:t>
      </w:r>
      <w:r w:rsidRPr="00715120">
        <w:rPr>
          <w:rFonts w:hint="eastAsia"/>
          <w:b/>
          <w:bCs/>
          <w:rtl/>
        </w:rPr>
        <w:t>למקור</w:t>
      </w:r>
      <w:r w:rsidRPr="00715120">
        <w:rPr>
          <w:rFonts w:hint="cs"/>
          <w:b/>
          <w:bCs/>
          <w:rtl/>
        </w:rPr>
        <w:br/>
      </w:r>
      <w:r w:rsidRPr="00715120">
        <w:rPr>
          <w:rFonts w:hint="cs"/>
          <w:b/>
          <w:bCs/>
          <w:rtl/>
        </w:rPr>
        <w:tab/>
        <w:t xml:space="preserve">                                         </w:t>
      </w:r>
      <w:r>
        <w:rPr>
          <w:rFonts w:hint="cs"/>
          <w:b/>
          <w:bCs/>
          <w:rtl/>
        </w:rPr>
        <w:t xml:space="preserve">                            סמ"ר      עדי        לביא </w:t>
      </w:r>
      <w:r w:rsidRPr="00715120">
        <w:rPr>
          <w:rFonts w:hint="cs"/>
          <w:b/>
          <w:bCs/>
          <w:rtl/>
        </w:rPr>
        <w:br/>
      </w:r>
      <w:r w:rsidRPr="00715120">
        <w:rPr>
          <w:rFonts w:hint="eastAsia"/>
          <w:b/>
          <w:bCs/>
          <w:rtl/>
        </w:rPr>
        <w:t>תאריך</w:t>
      </w:r>
      <w:r w:rsidRPr="00715120">
        <w:rPr>
          <w:b/>
          <w:bCs/>
          <w:rtl/>
        </w:rPr>
        <w:t>: ______________________</w:t>
      </w:r>
      <w:r>
        <w:rPr>
          <w:rFonts w:hint="cs"/>
          <w:b/>
          <w:bCs/>
          <w:rtl/>
        </w:rPr>
        <w:tab/>
        <w:t xml:space="preserve">           קצינת           </w:t>
      </w:r>
      <w:r w:rsidRPr="00715120">
        <w:rPr>
          <w:rFonts w:hint="cs"/>
          <w:b/>
          <w:bCs/>
          <w:rtl/>
        </w:rPr>
        <w:t>בית                הדין</w:t>
      </w:r>
    </w:p>
    <w:p w14:paraId="090CDB09" w14:textId="77777777" w:rsidR="00715120" w:rsidRPr="00715120" w:rsidRDefault="00715120" w:rsidP="00715120">
      <w:pPr>
        <w:spacing w:after="160"/>
        <w:ind w:left="668"/>
        <w:contextualSpacing/>
        <w:jc w:val="left"/>
        <w:rPr>
          <w:rFonts w:ascii="Calibri" w:eastAsia="Calibri" w:hAnsi="Calibri"/>
        </w:rPr>
      </w:pPr>
    </w:p>
    <w:p w14:paraId="4D3B9D78" w14:textId="77777777" w:rsidR="00715120" w:rsidRPr="00715120" w:rsidRDefault="00715120" w:rsidP="00715120">
      <w:pPr>
        <w:spacing w:after="160"/>
        <w:ind w:left="720"/>
        <w:contextualSpacing/>
        <w:rPr>
          <w:rFonts w:ascii="Calibri" w:eastAsia="Calibri" w:hAnsi="Calibri"/>
        </w:rPr>
      </w:pPr>
    </w:p>
    <w:p w14:paraId="0314DD17" w14:textId="77777777" w:rsidR="00BE305C" w:rsidRPr="00715120" w:rsidRDefault="00BE305C" w:rsidP="00715120">
      <w:pPr>
        <w:tabs>
          <w:tab w:val="left" w:pos="226"/>
        </w:tabs>
      </w:pPr>
    </w:p>
    <w:p w14:paraId="52725C53" w14:textId="77777777" w:rsidR="003132D7" w:rsidRPr="00BE305C" w:rsidRDefault="003132D7" w:rsidP="00A62AC9"/>
    <w:sectPr w:rsidR="003132D7" w:rsidRPr="00BE305C" w:rsidSect="009F0127">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20F4B" w14:textId="77777777" w:rsidR="00986AFC" w:rsidRDefault="00986AFC" w:rsidP="00716B12">
      <w:pPr>
        <w:spacing w:line="240" w:lineRule="auto"/>
      </w:pPr>
      <w:r>
        <w:separator/>
      </w:r>
    </w:p>
  </w:endnote>
  <w:endnote w:type="continuationSeparator" w:id="0">
    <w:p w14:paraId="5CDB59B5" w14:textId="77777777" w:rsidR="00986AFC" w:rsidRDefault="00986AFC" w:rsidP="00716B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altName w:val="Times New Roman"/>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23481779"/>
      <w:docPartObj>
        <w:docPartGallery w:val="Page Numbers (Bottom of Page)"/>
        <w:docPartUnique/>
      </w:docPartObj>
    </w:sdtPr>
    <w:sdtEndPr>
      <w:rPr>
        <w:noProof/>
      </w:rPr>
    </w:sdtEndPr>
    <w:sdtContent>
      <w:p w14:paraId="2E35B13A" w14:textId="77777777" w:rsidR="00B1414B" w:rsidRPr="00B1414B" w:rsidRDefault="00B1414B">
        <w:pPr>
          <w:pStyle w:val="a5"/>
          <w:jc w:val="center"/>
          <w:rPr>
            <w:rFonts w:ascii="David" w:hAnsi="David"/>
            <w:rtl/>
          </w:rPr>
        </w:pPr>
        <w:r>
          <w:fldChar w:fldCharType="begin"/>
        </w:r>
        <w:r>
          <w:instrText xml:space="preserve"> PAGE   \* MERGEFORMAT </w:instrText>
        </w:r>
        <w:r>
          <w:fldChar w:fldCharType="separate"/>
        </w:r>
        <w:r w:rsidR="00667E18">
          <w:rPr>
            <w:noProof/>
            <w:rtl/>
          </w:rPr>
          <w:t>1</w:t>
        </w:r>
        <w:r>
          <w:rPr>
            <w:noProof/>
          </w:rPr>
          <w:fldChar w:fldCharType="end"/>
        </w:r>
      </w:p>
    </w:sdtContent>
  </w:sdt>
  <w:p w14:paraId="5CDCD549" w14:textId="77777777" w:rsidR="00B1414B" w:rsidRDefault="00B141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D5DCC" w14:textId="77777777" w:rsidR="00986AFC" w:rsidRDefault="00986AFC" w:rsidP="00716B12">
      <w:pPr>
        <w:spacing w:line="240" w:lineRule="auto"/>
      </w:pPr>
      <w:r>
        <w:separator/>
      </w:r>
    </w:p>
  </w:footnote>
  <w:footnote w:type="continuationSeparator" w:id="0">
    <w:p w14:paraId="00CBD119" w14:textId="77777777" w:rsidR="00986AFC" w:rsidRDefault="00986AFC" w:rsidP="00716B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B75F6" w14:textId="62B5EC5C" w:rsidR="00716B12" w:rsidRDefault="005F3B98" w:rsidP="005F3B98">
    <w:pPr>
      <w:pStyle w:val="a3"/>
      <w:jc w:val="center"/>
      <w:rPr>
        <w:rtl/>
      </w:rPr>
    </w:pPr>
    <w:r>
      <w:rPr>
        <w:rFonts w:hint="cs"/>
        <w:rtl/>
      </w:rPr>
      <w:t xml:space="preserve">                                                      </w:t>
    </w:r>
    <w:r w:rsidR="00991134">
      <w:rPr>
        <w:rFonts w:hint="cs"/>
        <w:rtl/>
      </w:rPr>
      <w:t>ב ל מ " ס</w:t>
    </w:r>
    <w:r>
      <w:rPr>
        <w:rFonts w:hint="cs"/>
        <w:rtl/>
      </w:rPr>
      <w:t xml:space="preserve">                                           ע/19,22/19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4460"/>
    <w:multiLevelType w:val="hybridMultilevel"/>
    <w:tmpl w:val="D36EB0AC"/>
    <w:lvl w:ilvl="0" w:tplc="0409000F">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F21A86"/>
    <w:multiLevelType w:val="hybridMultilevel"/>
    <w:tmpl w:val="70107E1A"/>
    <w:lvl w:ilvl="0" w:tplc="1A905BF8">
      <w:start w:val="1"/>
      <w:numFmt w:val="decimal"/>
      <w:suff w:val="space"/>
      <w:lvlText w:val="%1."/>
      <w:lvlJc w:val="left"/>
      <w:pPr>
        <w:ind w:left="720" w:hanging="360"/>
      </w:pPr>
      <w:rPr>
        <w:rFonts w:cs="Davi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B97F53"/>
    <w:multiLevelType w:val="hybridMultilevel"/>
    <w:tmpl w:val="B39E527C"/>
    <w:lvl w:ilvl="0" w:tplc="DBB2FA2C">
      <w:start w:val="1"/>
      <w:numFmt w:val="decimal"/>
      <w:lvlText w:val="%1."/>
      <w:lvlJc w:val="left"/>
      <w:pPr>
        <w:ind w:left="360" w:hanging="360"/>
      </w:pPr>
      <w:rPr>
        <w:rFonts w:ascii="Calibri" w:eastAsia="Calibri" w:hAnsi="Calibri" w:cs="David"/>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6B7117C"/>
    <w:multiLevelType w:val="hybridMultilevel"/>
    <w:tmpl w:val="FD0ECE72"/>
    <w:lvl w:ilvl="0" w:tplc="09AC8F60">
      <w:start w:val="3"/>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7321DA"/>
    <w:multiLevelType w:val="hybridMultilevel"/>
    <w:tmpl w:val="D69801DC"/>
    <w:lvl w:ilvl="0" w:tplc="6262C3E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D1C6ABD"/>
    <w:multiLevelType w:val="hybridMultilevel"/>
    <w:tmpl w:val="BB2615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B12"/>
    <w:rsid w:val="00000830"/>
    <w:rsid w:val="000B349A"/>
    <w:rsid w:val="001A555B"/>
    <w:rsid w:val="00217F6F"/>
    <w:rsid w:val="00220012"/>
    <w:rsid w:val="00242A7B"/>
    <w:rsid w:val="00250480"/>
    <w:rsid w:val="0025400B"/>
    <w:rsid w:val="002A4053"/>
    <w:rsid w:val="002C7B53"/>
    <w:rsid w:val="002E12FF"/>
    <w:rsid w:val="003104EB"/>
    <w:rsid w:val="003132D7"/>
    <w:rsid w:val="00337C7B"/>
    <w:rsid w:val="0034636B"/>
    <w:rsid w:val="003A126E"/>
    <w:rsid w:val="003D139E"/>
    <w:rsid w:val="00421C45"/>
    <w:rsid w:val="005F3B98"/>
    <w:rsid w:val="00667E18"/>
    <w:rsid w:val="006C3E27"/>
    <w:rsid w:val="006D62AF"/>
    <w:rsid w:val="00715120"/>
    <w:rsid w:val="00716B12"/>
    <w:rsid w:val="00791CE0"/>
    <w:rsid w:val="00792EAB"/>
    <w:rsid w:val="007F22BC"/>
    <w:rsid w:val="008935D6"/>
    <w:rsid w:val="008B3256"/>
    <w:rsid w:val="008C5203"/>
    <w:rsid w:val="008F0C28"/>
    <w:rsid w:val="00911177"/>
    <w:rsid w:val="00986AFC"/>
    <w:rsid w:val="0099083F"/>
    <w:rsid w:val="00991134"/>
    <w:rsid w:val="00991A56"/>
    <w:rsid w:val="009F0127"/>
    <w:rsid w:val="009F3C97"/>
    <w:rsid w:val="00A1041C"/>
    <w:rsid w:val="00A24A81"/>
    <w:rsid w:val="00A62AC9"/>
    <w:rsid w:val="00B1414B"/>
    <w:rsid w:val="00B77231"/>
    <w:rsid w:val="00BD5A6A"/>
    <w:rsid w:val="00BE305C"/>
    <w:rsid w:val="00C16075"/>
    <w:rsid w:val="00C17783"/>
    <w:rsid w:val="00C24114"/>
    <w:rsid w:val="00C46E5B"/>
    <w:rsid w:val="00CA793F"/>
    <w:rsid w:val="00D4191E"/>
    <w:rsid w:val="00D641E1"/>
    <w:rsid w:val="00D92BC6"/>
    <w:rsid w:val="00DB6052"/>
    <w:rsid w:val="00DD0B1E"/>
    <w:rsid w:val="00DF348C"/>
    <w:rsid w:val="00F0228B"/>
    <w:rsid w:val="00F15917"/>
    <w:rsid w:val="00F97302"/>
    <w:rsid w:val="00FD3E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21E102"/>
  <w15:chartTrackingRefBased/>
  <w15:docId w15:val="{26D7D234-F440-43B8-A9F9-72727433D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6B12"/>
    <w:pPr>
      <w:bidi/>
      <w:spacing w:after="0" w:line="360" w:lineRule="auto"/>
      <w:jc w:val="both"/>
    </w:pPr>
    <w:rPr>
      <w:rFonts w:ascii="Times New Roman" w:eastAsia="Times New Roman" w:hAnsi="Times New Roman" w:cs="David"/>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6B12"/>
    <w:pPr>
      <w:tabs>
        <w:tab w:val="center" w:pos="4153"/>
        <w:tab w:val="right" w:pos="8306"/>
      </w:tabs>
      <w:spacing w:line="240" w:lineRule="auto"/>
    </w:pPr>
  </w:style>
  <w:style w:type="character" w:customStyle="1" w:styleId="a4">
    <w:name w:val="כותרת עליונה תו"/>
    <w:basedOn w:val="a0"/>
    <w:link w:val="a3"/>
    <w:uiPriority w:val="99"/>
    <w:rsid w:val="00716B12"/>
  </w:style>
  <w:style w:type="paragraph" w:styleId="a5">
    <w:name w:val="footer"/>
    <w:basedOn w:val="a"/>
    <w:link w:val="a6"/>
    <w:uiPriority w:val="99"/>
    <w:unhideWhenUsed/>
    <w:rsid w:val="00716B12"/>
    <w:pPr>
      <w:tabs>
        <w:tab w:val="center" w:pos="4153"/>
        <w:tab w:val="right" w:pos="8306"/>
      </w:tabs>
      <w:spacing w:line="240" w:lineRule="auto"/>
    </w:pPr>
  </w:style>
  <w:style w:type="character" w:customStyle="1" w:styleId="a6">
    <w:name w:val="כותרת תחתונה תו"/>
    <w:basedOn w:val="a0"/>
    <w:link w:val="a5"/>
    <w:uiPriority w:val="99"/>
    <w:rsid w:val="00716B12"/>
  </w:style>
  <w:style w:type="paragraph" w:styleId="a7">
    <w:name w:val="Balloon Text"/>
    <w:basedOn w:val="a"/>
    <w:link w:val="a8"/>
    <w:uiPriority w:val="99"/>
    <w:semiHidden/>
    <w:unhideWhenUsed/>
    <w:rsid w:val="0034636B"/>
    <w:pPr>
      <w:spacing w:line="240" w:lineRule="auto"/>
    </w:pPr>
    <w:rPr>
      <w:rFonts w:ascii="Tahoma" w:hAnsi="Tahoma" w:cs="Tahoma"/>
      <w:sz w:val="18"/>
      <w:szCs w:val="18"/>
    </w:rPr>
  </w:style>
  <w:style w:type="character" w:customStyle="1" w:styleId="a8">
    <w:name w:val="טקסט בלונים תו"/>
    <w:basedOn w:val="a0"/>
    <w:link w:val="a7"/>
    <w:uiPriority w:val="99"/>
    <w:semiHidden/>
    <w:rsid w:val="0034636B"/>
    <w:rPr>
      <w:rFonts w:ascii="Tahoma" w:eastAsia="Times New Roman" w:hAnsi="Tahoma" w:cs="Tahoma"/>
      <w:sz w:val="18"/>
      <w:szCs w:val="18"/>
    </w:rPr>
  </w:style>
  <w:style w:type="paragraph" w:styleId="a9">
    <w:name w:val="List Paragraph"/>
    <w:basedOn w:val="a"/>
    <w:uiPriority w:val="34"/>
    <w:qFormat/>
    <w:rsid w:val="00A62A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930</Words>
  <Characters>4651</Characters>
  <Application>Microsoft Office Word</Application>
  <DocSecurity>0</DocSecurity>
  <Lines>38</Lines>
  <Paragraphs>11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IDF</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s8454991</dc:creator>
  <cp:keywords/>
  <dc:description/>
  <cp:lastModifiedBy>מאי משש - יבד"ץ 205/בית הדין לערעורים/משקי"ת משפט/</cp:lastModifiedBy>
  <cp:revision>2</cp:revision>
  <cp:lastPrinted>2020-08-18T07:36:00Z</cp:lastPrinted>
  <dcterms:created xsi:type="dcterms:W3CDTF">2024-03-10T10:04:00Z</dcterms:created>
  <dcterms:modified xsi:type="dcterms:W3CDTF">2024-03-10T10:04:00Z</dcterms:modified>
</cp:coreProperties>
</file>