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365B0" w14:textId="77777777" w:rsidR="00051980" w:rsidRPr="00051980" w:rsidRDefault="00051980" w:rsidP="00051980">
      <w:pPr>
        <w:spacing w:after="0" w:line="240" w:lineRule="auto"/>
        <w:jc w:val="center"/>
        <w:rPr>
          <w:rFonts w:ascii="David" w:eastAsia="Times New Roman" w:hAnsi="David" w:cs="David"/>
          <w:b/>
          <w:bCs/>
          <w:kern w:val="0"/>
          <w:sz w:val="24"/>
          <w:szCs w:val="32"/>
        </w:rPr>
      </w:pPr>
      <w:bookmarkStart w:id="0" w:name="_GoBack"/>
      <w:bookmarkEnd w:id="0"/>
      <w:r w:rsidRPr="00051980">
        <w:rPr>
          <w:rFonts w:ascii="David" w:eastAsia="Times New Roman" w:hAnsi="David" w:cs="David"/>
          <w:b/>
          <w:bCs/>
          <w:kern w:val="0"/>
          <w:sz w:val="24"/>
          <w:szCs w:val="32"/>
          <w:rtl/>
        </w:rPr>
        <w:t>צבא הגנה לישראל</w:t>
      </w:r>
    </w:p>
    <w:p w14:paraId="28A0C34B" w14:textId="77777777" w:rsidR="00051980" w:rsidRPr="00051980" w:rsidRDefault="00051980" w:rsidP="00051980">
      <w:pPr>
        <w:spacing w:after="0" w:line="240" w:lineRule="auto"/>
        <w:jc w:val="center"/>
        <w:rPr>
          <w:rFonts w:ascii="David" w:eastAsia="Times New Roman" w:hAnsi="David" w:cs="David"/>
          <w:b/>
          <w:bCs/>
          <w:kern w:val="0"/>
          <w:sz w:val="24"/>
          <w:szCs w:val="32"/>
        </w:rPr>
      </w:pPr>
    </w:p>
    <w:p w14:paraId="3A70CA1F" w14:textId="1ADEFF27" w:rsidR="00051980" w:rsidRPr="00051980" w:rsidRDefault="00051980" w:rsidP="00051980">
      <w:pPr>
        <w:spacing w:after="0" w:line="240" w:lineRule="auto"/>
        <w:jc w:val="center"/>
        <w:rPr>
          <w:rFonts w:ascii="David" w:eastAsia="Times New Roman" w:hAnsi="David" w:cs="David"/>
          <w:b/>
          <w:bCs/>
          <w:kern w:val="0"/>
          <w:sz w:val="24"/>
          <w:szCs w:val="32"/>
          <w:rtl/>
        </w:rPr>
      </w:pPr>
      <w:r w:rsidRPr="00051980">
        <w:rPr>
          <w:rFonts w:ascii="David" w:eastAsia="Times New Roman" w:hAnsi="David" w:cs="David"/>
          <w:b/>
          <w:bCs/>
          <w:kern w:val="0"/>
          <w:sz w:val="24"/>
          <w:szCs w:val="32"/>
          <w:rtl/>
        </w:rPr>
        <w:t xml:space="preserve">צו מס' </w:t>
      </w:r>
      <w:r w:rsidR="00187A1C">
        <w:rPr>
          <w:rFonts w:ascii="David" w:eastAsia="Times New Roman" w:hAnsi="David" w:cs="David" w:hint="cs"/>
          <w:b/>
          <w:bCs/>
          <w:kern w:val="0"/>
          <w:sz w:val="24"/>
          <w:szCs w:val="32"/>
          <w:rtl/>
        </w:rPr>
        <w:t>2251</w:t>
      </w:r>
    </w:p>
    <w:p w14:paraId="1406D1BE" w14:textId="77777777" w:rsidR="00051980" w:rsidRPr="00051980" w:rsidRDefault="00051980" w:rsidP="00051980">
      <w:pPr>
        <w:spacing w:after="0" w:line="240" w:lineRule="auto"/>
        <w:jc w:val="both"/>
        <w:rPr>
          <w:rFonts w:ascii="David" w:eastAsia="Times New Roman" w:hAnsi="David" w:cs="David"/>
          <w:b/>
          <w:bCs/>
          <w:kern w:val="0"/>
          <w:sz w:val="24"/>
          <w:szCs w:val="32"/>
          <w:rtl/>
        </w:rPr>
      </w:pPr>
    </w:p>
    <w:p w14:paraId="496EB0B4" w14:textId="46A67694" w:rsidR="00051980" w:rsidRDefault="005A0471" w:rsidP="005A0471">
      <w:pPr>
        <w:spacing w:after="0" w:line="240" w:lineRule="auto"/>
        <w:jc w:val="center"/>
        <w:rPr>
          <w:rFonts w:ascii="Times New Roman" w:eastAsia="Times New Roman" w:hAnsi="Times New Roman" w:cs="David"/>
          <w:kern w:val="0"/>
          <w:sz w:val="32"/>
          <w:szCs w:val="32"/>
          <w:rtl/>
          <w:lang w:eastAsia="he-IL"/>
          <w14:ligatures w14:val="none"/>
        </w:rPr>
      </w:pPr>
      <w:r w:rsidRPr="005A0471">
        <w:rPr>
          <w:rFonts w:ascii="David" w:eastAsia="Times New Roman" w:hAnsi="David" w:cs="David"/>
          <w:b/>
          <w:bCs/>
          <w:kern w:val="0"/>
          <w:sz w:val="32"/>
          <w:szCs w:val="32"/>
          <w:rtl/>
          <w:lang w:eastAsia="he-IL"/>
          <w14:ligatures w14:val="none"/>
        </w:rPr>
        <w:t>צו בדבר קיום דיונים בהיוועדות חזותית בהשתתפות עצורים, אסירים וכלואים בחירום ("חרבות ברזל") (תיקון</w:t>
      </w:r>
      <w:r w:rsidRPr="005A0471">
        <w:rPr>
          <w:rFonts w:ascii="David" w:eastAsia="Times New Roman" w:hAnsi="David" w:cs="David" w:hint="cs"/>
          <w:b/>
          <w:bCs/>
          <w:kern w:val="0"/>
          <w:sz w:val="32"/>
          <w:szCs w:val="32"/>
          <w:rtl/>
          <w:lang w:eastAsia="he-IL"/>
          <w14:ligatures w14:val="none"/>
        </w:rPr>
        <w:t xml:space="preserve"> מס' </w:t>
      </w:r>
      <w:r>
        <w:rPr>
          <w:rFonts w:ascii="David" w:eastAsia="Times New Roman" w:hAnsi="David" w:cs="David" w:hint="cs"/>
          <w:b/>
          <w:bCs/>
          <w:kern w:val="0"/>
          <w:sz w:val="32"/>
          <w:szCs w:val="32"/>
          <w:rtl/>
          <w:lang w:eastAsia="he-IL"/>
          <w14:ligatures w14:val="none"/>
        </w:rPr>
        <w:t>18</w:t>
      </w:r>
      <w:r w:rsidRPr="005A0471">
        <w:rPr>
          <w:rFonts w:ascii="David" w:eastAsia="Times New Roman" w:hAnsi="David" w:cs="David"/>
          <w:b/>
          <w:bCs/>
          <w:kern w:val="0"/>
          <w:sz w:val="32"/>
          <w:szCs w:val="32"/>
          <w:rtl/>
          <w:lang w:eastAsia="he-IL"/>
          <w14:ligatures w14:val="none"/>
        </w:rPr>
        <w:t>) (יהודה ושומרון) (מס'</w:t>
      </w:r>
      <w:r w:rsidRPr="005A0471">
        <w:rPr>
          <w:rFonts w:ascii="David" w:eastAsia="Times New Roman" w:hAnsi="David" w:cs="David" w:hint="cs"/>
          <w:b/>
          <w:bCs/>
          <w:kern w:val="0"/>
          <w:sz w:val="32"/>
          <w:szCs w:val="32"/>
          <w:rtl/>
          <w:lang w:eastAsia="he-IL"/>
          <w14:ligatures w14:val="none"/>
        </w:rPr>
        <w:t xml:space="preserve"> </w:t>
      </w:r>
      <w:r w:rsidR="00187A1C">
        <w:rPr>
          <w:rFonts w:ascii="David" w:eastAsia="Times New Roman" w:hAnsi="David" w:cs="David" w:hint="cs"/>
          <w:b/>
          <w:bCs/>
          <w:kern w:val="0"/>
          <w:sz w:val="32"/>
          <w:szCs w:val="32"/>
          <w:rtl/>
          <w:lang w:eastAsia="he-IL"/>
          <w14:ligatures w14:val="none"/>
        </w:rPr>
        <w:t>2251</w:t>
      </w:r>
      <w:r w:rsidRPr="005A0471">
        <w:rPr>
          <w:rFonts w:ascii="David" w:eastAsia="Times New Roman" w:hAnsi="David" w:cs="David"/>
          <w:b/>
          <w:bCs/>
          <w:kern w:val="0"/>
          <w:sz w:val="32"/>
          <w:szCs w:val="32"/>
          <w:rtl/>
          <w:lang w:eastAsia="he-IL"/>
          <w14:ligatures w14:val="none"/>
        </w:rPr>
        <w:t>)</w:t>
      </w:r>
      <w:r w:rsidRPr="005A0471">
        <w:rPr>
          <w:rFonts w:ascii="David" w:eastAsia="Times New Roman" w:hAnsi="David" w:cs="David" w:hint="cs"/>
          <w:b/>
          <w:bCs/>
          <w:kern w:val="0"/>
          <w:sz w:val="32"/>
          <w:szCs w:val="32"/>
          <w:rtl/>
          <w:lang w:eastAsia="he-IL"/>
          <w14:ligatures w14:val="none"/>
        </w:rPr>
        <w:t xml:space="preserve"> </w:t>
      </w:r>
      <w:r w:rsidRPr="005A0471">
        <w:rPr>
          <w:rFonts w:ascii="David" w:eastAsia="Times New Roman" w:hAnsi="David" w:cs="David"/>
          <w:b/>
          <w:bCs/>
          <w:kern w:val="0"/>
          <w:sz w:val="32"/>
          <w:szCs w:val="32"/>
          <w:rtl/>
          <w:lang w:eastAsia="he-IL"/>
          <w14:ligatures w14:val="none"/>
        </w:rPr>
        <w:t>(הוראת שעה), התשפ"</w:t>
      </w:r>
      <w:r w:rsidRPr="005A0471">
        <w:rPr>
          <w:rFonts w:ascii="David" w:eastAsia="Times New Roman" w:hAnsi="David" w:cs="David" w:hint="cs"/>
          <w:b/>
          <w:bCs/>
          <w:kern w:val="0"/>
          <w:sz w:val="32"/>
          <w:szCs w:val="32"/>
          <w:rtl/>
          <w:lang w:eastAsia="he-IL"/>
          <w14:ligatures w14:val="none"/>
        </w:rPr>
        <w:t>ו</w:t>
      </w:r>
      <w:r w:rsidRPr="005A0471">
        <w:rPr>
          <w:rFonts w:ascii="David" w:eastAsia="Times New Roman" w:hAnsi="David" w:cs="David"/>
          <w:b/>
          <w:bCs/>
          <w:kern w:val="0"/>
          <w:sz w:val="32"/>
          <w:szCs w:val="32"/>
          <w:rtl/>
          <w:lang w:eastAsia="he-IL"/>
          <w14:ligatures w14:val="none"/>
        </w:rPr>
        <w:t>-</w:t>
      </w:r>
      <w:r w:rsidRPr="005A0471">
        <w:rPr>
          <w:rFonts w:ascii="David" w:eastAsia="Times New Roman" w:hAnsi="David" w:cs="David" w:hint="cs"/>
          <w:b/>
          <w:bCs/>
          <w:kern w:val="0"/>
          <w:sz w:val="32"/>
          <w:szCs w:val="32"/>
          <w:rtl/>
          <w:lang w:eastAsia="he-IL"/>
          <w14:ligatures w14:val="none"/>
        </w:rPr>
        <w:t>2025</w:t>
      </w:r>
    </w:p>
    <w:p w14:paraId="719C5F20" w14:textId="77777777" w:rsidR="005A0471" w:rsidRPr="00051980" w:rsidRDefault="005A0471" w:rsidP="005A0471">
      <w:pPr>
        <w:spacing w:after="0" w:line="240" w:lineRule="auto"/>
        <w:jc w:val="center"/>
        <w:rPr>
          <w:rFonts w:ascii="Times New Roman" w:eastAsia="Times New Roman" w:hAnsi="Times New Roman" w:cs="David"/>
          <w:kern w:val="0"/>
          <w:sz w:val="32"/>
          <w:szCs w:val="32"/>
          <w:rtl/>
          <w:lang w:eastAsia="he-IL"/>
          <w14:ligatures w14:val="none"/>
        </w:rPr>
      </w:pPr>
    </w:p>
    <w:p w14:paraId="367DB78B" w14:textId="77777777" w:rsidR="00051980" w:rsidRPr="00187A1C" w:rsidRDefault="00051980" w:rsidP="00051980">
      <w:pPr>
        <w:spacing w:line="256" w:lineRule="auto"/>
        <w:jc w:val="both"/>
        <w:rPr>
          <w:rFonts w:ascii="David" w:eastAsia="Aptos" w:hAnsi="David" w:cs="David"/>
          <w:sz w:val="26"/>
          <w:szCs w:val="26"/>
          <w:rtl/>
        </w:rPr>
      </w:pPr>
      <w:r w:rsidRPr="00187A1C">
        <w:rPr>
          <w:rFonts w:ascii="David" w:eastAsia="Aptos" w:hAnsi="David" w:cs="David"/>
          <w:sz w:val="26"/>
          <w:szCs w:val="26"/>
          <w:rtl/>
        </w:rPr>
        <w:t xml:space="preserve">בתוקף סמכותי כמפקד כוחות צה"ל באזור, לאור הנסיבות הביטחוניות יוצאות הדופן השוררות כיום באזור, והואיל וטעמי ביטחון האזור והשמירה על הסדר הציבורי מחייבים זאת, הנני מצווה בזאת לאמור:                    </w:t>
      </w:r>
    </w:p>
    <w:p w14:paraId="0FF71449" w14:textId="48977B35" w:rsidR="00051980" w:rsidRPr="00187A1C" w:rsidRDefault="00051980" w:rsidP="00051980">
      <w:pPr>
        <w:spacing w:line="256" w:lineRule="auto"/>
        <w:jc w:val="both"/>
        <w:rPr>
          <w:rFonts w:ascii="David" w:eastAsia="Aptos" w:hAnsi="David" w:cs="David"/>
          <w:b/>
          <w:bCs/>
          <w:sz w:val="26"/>
          <w:szCs w:val="26"/>
          <w:rtl/>
        </w:rPr>
      </w:pPr>
      <w:r w:rsidRPr="00187A1C">
        <w:rPr>
          <w:rFonts w:ascii="David" w:eastAsia="Aptos" w:hAnsi="David" w:cs="David"/>
          <w:sz w:val="26"/>
          <w:szCs w:val="26"/>
          <w:rtl/>
        </w:rPr>
        <w:t xml:space="preserve">                    </w:t>
      </w:r>
    </w:p>
    <w:tbl>
      <w:tblPr>
        <w:bidiVisual/>
        <w:tblW w:w="9060" w:type="dxa"/>
        <w:tblInd w:w="66" w:type="dxa"/>
        <w:tblLayout w:type="fixed"/>
        <w:tblLook w:val="04A0" w:firstRow="1" w:lastRow="0" w:firstColumn="1" w:lastColumn="0" w:noHBand="0" w:noVBand="1"/>
      </w:tblPr>
      <w:tblGrid>
        <w:gridCol w:w="1836"/>
        <w:gridCol w:w="418"/>
        <w:gridCol w:w="6795"/>
        <w:gridCol w:w="11"/>
      </w:tblGrid>
      <w:tr w:rsidR="00051980" w:rsidRPr="00187A1C" w14:paraId="657CF3B3" w14:textId="77777777" w:rsidTr="00187A1C">
        <w:trPr>
          <w:trHeight w:val="227"/>
        </w:trPr>
        <w:tc>
          <w:tcPr>
            <w:tcW w:w="1836" w:type="dxa"/>
          </w:tcPr>
          <w:p w14:paraId="4D5D947E" w14:textId="6EA245F4" w:rsidR="00051980" w:rsidRPr="00187A1C" w:rsidRDefault="008A15A5" w:rsidP="00051980">
            <w:pPr>
              <w:spacing w:line="256" w:lineRule="auto"/>
              <w:jc w:val="both"/>
              <w:rPr>
                <w:rFonts w:ascii="David" w:eastAsia="Aptos" w:hAnsi="David" w:cs="David"/>
                <w:b/>
                <w:bCs/>
                <w:sz w:val="26"/>
                <w:szCs w:val="26"/>
                <w:rtl/>
              </w:rPr>
            </w:pPr>
            <w:r w:rsidRPr="00187A1C">
              <w:rPr>
                <w:rFonts w:ascii="David" w:eastAsia="Aptos" w:hAnsi="David" w:cs="David" w:hint="cs"/>
                <w:b/>
                <w:bCs/>
                <w:sz w:val="26"/>
                <w:szCs w:val="26"/>
                <w:rtl/>
              </w:rPr>
              <w:t xml:space="preserve">תיקון </w:t>
            </w:r>
          </w:p>
        </w:tc>
        <w:tc>
          <w:tcPr>
            <w:tcW w:w="418" w:type="dxa"/>
          </w:tcPr>
          <w:p w14:paraId="1A169738" w14:textId="3840867D" w:rsidR="00051980" w:rsidRPr="00187A1C" w:rsidRDefault="005A0471" w:rsidP="00051980">
            <w:pPr>
              <w:spacing w:line="256" w:lineRule="auto"/>
              <w:jc w:val="both"/>
              <w:rPr>
                <w:rFonts w:ascii="David" w:eastAsia="Aptos" w:hAnsi="David" w:cs="David"/>
                <w:sz w:val="26"/>
                <w:szCs w:val="26"/>
                <w:rtl/>
              </w:rPr>
            </w:pPr>
            <w:r w:rsidRPr="00187A1C">
              <w:rPr>
                <w:rFonts w:ascii="David" w:eastAsia="Aptos" w:hAnsi="David" w:cs="David" w:hint="cs"/>
                <w:sz w:val="26"/>
                <w:szCs w:val="26"/>
                <w:rtl/>
              </w:rPr>
              <w:t>1.</w:t>
            </w:r>
          </w:p>
        </w:tc>
        <w:tc>
          <w:tcPr>
            <w:tcW w:w="6806" w:type="dxa"/>
            <w:gridSpan w:val="2"/>
          </w:tcPr>
          <w:p w14:paraId="47A342ED" w14:textId="18463DEC" w:rsidR="00051980" w:rsidRPr="00187A1C" w:rsidRDefault="008A15A5" w:rsidP="00051980">
            <w:pPr>
              <w:spacing w:line="256" w:lineRule="auto"/>
              <w:jc w:val="both"/>
              <w:rPr>
                <w:rFonts w:ascii="David" w:eastAsia="Aptos" w:hAnsi="David" w:cs="David"/>
                <w:sz w:val="26"/>
                <w:szCs w:val="26"/>
                <w:rtl/>
              </w:rPr>
            </w:pPr>
            <w:r w:rsidRPr="00187A1C">
              <w:rPr>
                <w:rFonts w:ascii="David" w:eastAsia="Aptos" w:hAnsi="David" w:cs="David"/>
                <w:sz w:val="26"/>
                <w:szCs w:val="26"/>
                <w:rtl/>
              </w:rPr>
              <w:t>בצו בדבר קיום דיונים בהיוועדות חזותית בהשתתפות עצורים, אסירים וכלואים בחירום ("חרבות ברזל") (יהודה ושומרון) (מס' 2168) (הוראת שעה), התשפ"ד-2023,</w:t>
            </w:r>
            <w:r w:rsidRPr="00187A1C">
              <w:rPr>
                <w:rFonts w:ascii="David" w:eastAsia="Aptos" w:hAnsi="David" w:cs="David" w:hint="cs"/>
                <w:sz w:val="26"/>
                <w:szCs w:val="26"/>
                <w:rtl/>
              </w:rPr>
              <w:t xml:space="preserve"> לאחר סעיף </w:t>
            </w:r>
            <w:r w:rsidR="005E760E" w:rsidRPr="00187A1C">
              <w:rPr>
                <w:rFonts w:ascii="David" w:eastAsia="Aptos" w:hAnsi="David" w:cs="David" w:hint="cs"/>
                <w:sz w:val="26"/>
                <w:szCs w:val="26"/>
                <w:rtl/>
              </w:rPr>
              <w:t>2</w:t>
            </w:r>
            <w:r w:rsidRPr="00187A1C">
              <w:rPr>
                <w:rFonts w:ascii="David" w:eastAsia="Aptos" w:hAnsi="David" w:cs="David" w:hint="cs"/>
                <w:sz w:val="26"/>
                <w:szCs w:val="26"/>
                <w:rtl/>
              </w:rPr>
              <w:t>(ב) יבוא:</w:t>
            </w:r>
          </w:p>
          <w:p w14:paraId="7F82AB00" w14:textId="77777777" w:rsidR="009F407E" w:rsidRPr="00187A1C" w:rsidRDefault="008A15A5" w:rsidP="00051980">
            <w:pPr>
              <w:spacing w:line="256" w:lineRule="auto"/>
              <w:jc w:val="both"/>
              <w:rPr>
                <w:rFonts w:ascii="David" w:eastAsia="Aptos" w:hAnsi="David" w:cs="David"/>
                <w:sz w:val="26"/>
                <w:szCs w:val="26"/>
                <w:rtl/>
              </w:rPr>
            </w:pPr>
            <w:r w:rsidRPr="00187A1C">
              <w:rPr>
                <w:rFonts w:ascii="David" w:eastAsia="Aptos" w:hAnsi="David" w:cs="David" w:hint="cs"/>
                <w:sz w:val="26"/>
                <w:szCs w:val="26"/>
                <w:rtl/>
              </w:rPr>
              <w:t xml:space="preserve">"(ג) </w:t>
            </w:r>
            <w:r w:rsidR="00A67F07" w:rsidRPr="00187A1C">
              <w:rPr>
                <w:rFonts w:ascii="David" w:eastAsia="Aptos" w:hAnsi="David" w:cs="David" w:hint="cs"/>
                <w:sz w:val="26"/>
                <w:szCs w:val="26"/>
                <w:rtl/>
              </w:rPr>
              <w:t xml:space="preserve">על אף </w:t>
            </w:r>
            <w:r w:rsidR="005E760E" w:rsidRPr="00187A1C">
              <w:rPr>
                <w:rFonts w:ascii="David" w:eastAsia="Aptos" w:hAnsi="David" w:cs="David" w:hint="cs"/>
                <w:sz w:val="26"/>
                <w:szCs w:val="26"/>
                <w:rtl/>
              </w:rPr>
              <w:t xml:space="preserve">כלל </w:t>
            </w:r>
            <w:r w:rsidR="00A67F07" w:rsidRPr="00187A1C">
              <w:rPr>
                <w:rFonts w:ascii="David" w:eastAsia="Aptos" w:hAnsi="David" w:cs="David" w:hint="cs"/>
                <w:sz w:val="26"/>
                <w:szCs w:val="26"/>
                <w:rtl/>
              </w:rPr>
              <w:t xml:space="preserve">האמור </w:t>
            </w:r>
            <w:r w:rsidR="005E760E" w:rsidRPr="00187A1C">
              <w:rPr>
                <w:rFonts w:ascii="David" w:eastAsia="Aptos" w:hAnsi="David" w:cs="David" w:hint="cs"/>
                <w:sz w:val="26"/>
                <w:szCs w:val="26"/>
                <w:rtl/>
              </w:rPr>
              <w:t>ב</w:t>
            </w:r>
            <w:r w:rsidR="00C62F7C" w:rsidRPr="00187A1C">
              <w:rPr>
                <w:rFonts w:ascii="David" w:eastAsia="Aptos" w:hAnsi="David" w:cs="David" w:hint="cs"/>
                <w:sz w:val="26"/>
                <w:szCs w:val="26"/>
                <w:rtl/>
              </w:rPr>
              <w:t>צו זה</w:t>
            </w:r>
            <w:r w:rsidR="002B0A6A" w:rsidRPr="00187A1C">
              <w:rPr>
                <w:rFonts w:ascii="David" w:eastAsia="Aptos" w:hAnsi="David" w:cs="David" w:hint="cs"/>
                <w:sz w:val="26"/>
                <w:szCs w:val="26"/>
                <w:rtl/>
              </w:rPr>
              <w:t>,</w:t>
            </w:r>
            <w:r w:rsidR="00A67F07" w:rsidRPr="00187A1C">
              <w:rPr>
                <w:rFonts w:ascii="David" w:eastAsia="Aptos" w:hAnsi="David" w:cs="David" w:hint="cs"/>
                <w:sz w:val="26"/>
                <w:szCs w:val="26"/>
                <w:rtl/>
              </w:rPr>
              <w:t xml:space="preserve"> </w:t>
            </w:r>
            <w:r w:rsidRPr="00187A1C">
              <w:rPr>
                <w:rFonts w:ascii="David" w:eastAsia="Aptos" w:hAnsi="David" w:cs="David" w:hint="cs"/>
                <w:sz w:val="26"/>
                <w:szCs w:val="26"/>
                <w:rtl/>
              </w:rPr>
              <w:t>לא יתקיימו כלל דיונים בנוכחות עצור, אסיר, חשוד, נאשם או מורשע</w:t>
            </w:r>
            <w:r w:rsidR="00036BB1" w:rsidRPr="00187A1C">
              <w:rPr>
                <w:rFonts w:ascii="David" w:eastAsia="Aptos" w:hAnsi="David" w:cs="David" w:hint="cs"/>
                <w:sz w:val="26"/>
                <w:szCs w:val="26"/>
                <w:rtl/>
              </w:rPr>
              <w:t>, אלא בדרך של היוועדות חזותית</w:t>
            </w:r>
            <w:r w:rsidR="00BB0312" w:rsidRPr="00187A1C">
              <w:rPr>
                <w:rFonts w:ascii="David" w:eastAsia="Aptos" w:hAnsi="David" w:cs="David" w:hint="cs"/>
                <w:sz w:val="26"/>
                <w:szCs w:val="26"/>
                <w:rtl/>
              </w:rPr>
              <w:t xml:space="preserve"> של כלל האמורים לעיל,</w:t>
            </w:r>
            <w:r w:rsidR="00036BB1" w:rsidRPr="00187A1C">
              <w:rPr>
                <w:rFonts w:ascii="David" w:eastAsia="Aptos" w:hAnsi="David" w:cs="David" w:hint="cs"/>
                <w:sz w:val="26"/>
                <w:szCs w:val="26"/>
                <w:rtl/>
              </w:rPr>
              <w:t xml:space="preserve"> לפי הוראות צו זה.</w:t>
            </w:r>
          </w:p>
          <w:p w14:paraId="6FB3F2F7" w14:textId="08D51857" w:rsidR="008A15A5" w:rsidRPr="00187A1C" w:rsidRDefault="009F407E" w:rsidP="00051980">
            <w:pPr>
              <w:spacing w:line="256" w:lineRule="auto"/>
              <w:jc w:val="both"/>
              <w:rPr>
                <w:rFonts w:ascii="David" w:eastAsia="Aptos" w:hAnsi="David" w:cs="David"/>
                <w:sz w:val="26"/>
                <w:szCs w:val="26"/>
                <w:rtl/>
              </w:rPr>
            </w:pPr>
            <w:r w:rsidRPr="00187A1C">
              <w:rPr>
                <w:rFonts w:ascii="David" w:eastAsia="Aptos" w:hAnsi="David" w:cs="David" w:hint="cs"/>
                <w:sz w:val="26"/>
                <w:szCs w:val="26"/>
                <w:rtl/>
              </w:rPr>
              <w:t xml:space="preserve">(ד) </w:t>
            </w:r>
            <w:r w:rsidRPr="00187A1C">
              <w:rPr>
                <w:rFonts w:ascii="David" w:eastAsia="Aptos" w:hAnsi="David" w:cs="David"/>
                <w:sz w:val="26"/>
                <w:szCs w:val="26"/>
                <w:rtl/>
              </w:rPr>
              <w:t>דיון שנדרש לקיימו</w:t>
            </w:r>
            <w:r w:rsidR="00727EEB" w:rsidRPr="00187A1C">
              <w:rPr>
                <w:rFonts w:ascii="David" w:eastAsia="Aptos" w:hAnsi="David" w:cs="David" w:hint="cs"/>
                <w:sz w:val="26"/>
                <w:szCs w:val="26"/>
                <w:rtl/>
              </w:rPr>
              <w:t>, לרבות דיון שעניינו שמיעת עדים,</w:t>
            </w:r>
            <w:r w:rsidRPr="00187A1C">
              <w:rPr>
                <w:rFonts w:ascii="David" w:eastAsia="Aptos" w:hAnsi="David" w:cs="David"/>
                <w:sz w:val="26"/>
                <w:szCs w:val="26"/>
                <w:rtl/>
              </w:rPr>
              <w:t xml:space="preserve"> לא </w:t>
            </w:r>
            <w:r w:rsidR="00150606" w:rsidRPr="00187A1C">
              <w:rPr>
                <w:rFonts w:ascii="David" w:eastAsia="Aptos" w:hAnsi="David" w:cs="David" w:hint="cs"/>
                <w:sz w:val="26"/>
                <w:szCs w:val="26"/>
                <w:rtl/>
              </w:rPr>
              <w:t>יבוטל או יידחה</w:t>
            </w:r>
            <w:r w:rsidRPr="00187A1C">
              <w:rPr>
                <w:rFonts w:ascii="David" w:eastAsia="Aptos" w:hAnsi="David" w:cs="David"/>
                <w:sz w:val="26"/>
                <w:szCs w:val="26"/>
                <w:rtl/>
              </w:rPr>
              <w:t xml:space="preserve"> רק מהטעם שהוא נדרש להיערך בהיוועדות חזותית.</w:t>
            </w:r>
            <w:r w:rsidR="00036BB1" w:rsidRPr="00187A1C">
              <w:rPr>
                <w:rFonts w:ascii="David" w:eastAsia="Aptos" w:hAnsi="David" w:cs="David" w:hint="cs"/>
                <w:sz w:val="26"/>
                <w:szCs w:val="26"/>
                <w:rtl/>
              </w:rPr>
              <w:t>"</w:t>
            </w:r>
          </w:p>
        </w:tc>
      </w:tr>
      <w:tr w:rsidR="005A0471" w:rsidRPr="00187A1C" w14:paraId="628DC6F6" w14:textId="77777777" w:rsidTr="00187A1C">
        <w:trPr>
          <w:trHeight w:val="227"/>
        </w:trPr>
        <w:tc>
          <w:tcPr>
            <w:tcW w:w="1836" w:type="dxa"/>
          </w:tcPr>
          <w:p w14:paraId="213600B2" w14:textId="77777777" w:rsidR="005A0471" w:rsidRPr="00187A1C" w:rsidRDefault="005A0471" w:rsidP="00051980">
            <w:pPr>
              <w:spacing w:line="256" w:lineRule="auto"/>
              <w:jc w:val="both"/>
              <w:rPr>
                <w:rFonts w:ascii="David" w:eastAsia="Aptos" w:hAnsi="David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8" w:type="dxa"/>
          </w:tcPr>
          <w:p w14:paraId="2FC574D2" w14:textId="77777777" w:rsidR="005A0471" w:rsidRPr="00187A1C" w:rsidRDefault="005A0471" w:rsidP="00051980">
            <w:pPr>
              <w:spacing w:line="256" w:lineRule="auto"/>
              <w:jc w:val="both"/>
              <w:rPr>
                <w:rFonts w:ascii="David" w:eastAsia="Aptos" w:hAnsi="David" w:cs="David"/>
                <w:sz w:val="26"/>
                <w:szCs w:val="26"/>
                <w:rtl/>
              </w:rPr>
            </w:pPr>
          </w:p>
        </w:tc>
        <w:tc>
          <w:tcPr>
            <w:tcW w:w="6806" w:type="dxa"/>
            <w:gridSpan w:val="2"/>
          </w:tcPr>
          <w:p w14:paraId="451F730E" w14:textId="77777777" w:rsidR="005A0471" w:rsidRPr="00187A1C" w:rsidRDefault="005A0471" w:rsidP="00051980">
            <w:pPr>
              <w:spacing w:line="256" w:lineRule="auto"/>
              <w:jc w:val="both"/>
              <w:rPr>
                <w:rFonts w:ascii="David" w:eastAsia="Aptos" w:hAnsi="David" w:cs="David"/>
                <w:sz w:val="26"/>
                <w:szCs w:val="26"/>
                <w:rtl/>
              </w:rPr>
            </w:pPr>
          </w:p>
        </w:tc>
      </w:tr>
      <w:tr w:rsidR="00051980" w:rsidRPr="00187A1C" w14:paraId="5ACE7F3B" w14:textId="77777777" w:rsidTr="00187A1C">
        <w:trPr>
          <w:gridAfter w:val="1"/>
          <w:wAfter w:w="11" w:type="dxa"/>
          <w:trHeight w:val="227"/>
        </w:trPr>
        <w:tc>
          <w:tcPr>
            <w:tcW w:w="1836" w:type="dxa"/>
            <w:hideMark/>
          </w:tcPr>
          <w:p w14:paraId="059E118B" w14:textId="176A61B3" w:rsidR="00051980" w:rsidRPr="00187A1C" w:rsidRDefault="00051980" w:rsidP="00051980">
            <w:pPr>
              <w:spacing w:line="256" w:lineRule="auto"/>
              <w:jc w:val="both"/>
              <w:rPr>
                <w:rFonts w:ascii="David" w:eastAsia="Aptos" w:hAnsi="David" w:cs="David"/>
                <w:b/>
                <w:bCs/>
                <w:sz w:val="26"/>
                <w:szCs w:val="26"/>
                <w:rtl/>
              </w:rPr>
            </w:pPr>
            <w:r w:rsidRPr="00187A1C">
              <w:rPr>
                <w:rFonts w:ascii="David" w:eastAsia="Aptos" w:hAnsi="David" w:cs="David"/>
                <w:b/>
                <w:bCs/>
                <w:sz w:val="26"/>
                <w:szCs w:val="26"/>
                <w:rtl/>
              </w:rPr>
              <w:t xml:space="preserve">תחילה </w:t>
            </w:r>
            <w:r w:rsidR="009F407E" w:rsidRPr="00187A1C">
              <w:rPr>
                <w:rFonts w:ascii="David" w:eastAsia="Aptos" w:hAnsi="David" w:cs="David" w:hint="cs"/>
                <w:b/>
                <w:bCs/>
                <w:sz w:val="26"/>
                <w:szCs w:val="26"/>
                <w:rtl/>
              </w:rPr>
              <w:t>ותחולה</w:t>
            </w:r>
          </w:p>
        </w:tc>
        <w:tc>
          <w:tcPr>
            <w:tcW w:w="418" w:type="dxa"/>
            <w:hideMark/>
          </w:tcPr>
          <w:p w14:paraId="1C13AA1C" w14:textId="41655587" w:rsidR="00051980" w:rsidRPr="00187A1C" w:rsidRDefault="005A0471" w:rsidP="00051980">
            <w:pPr>
              <w:spacing w:line="256" w:lineRule="auto"/>
              <w:jc w:val="both"/>
              <w:rPr>
                <w:rFonts w:ascii="David" w:eastAsia="Aptos" w:hAnsi="David" w:cs="David"/>
                <w:sz w:val="26"/>
                <w:szCs w:val="26"/>
                <w:rtl/>
              </w:rPr>
            </w:pPr>
            <w:r w:rsidRPr="00187A1C">
              <w:rPr>
                <w:rFonts w:ascii="David" w:eastAsia="Aptos" w:hAnsi="David" w:cs="David" w:hint="cs"/>
                <w:sz w:val="26"/>
                <w:szCs w:val="26"/>
                <w:rtl/>
              </w:rPr>
              <w:t>2.</w:t>
            </w:r>
          </w:p>
        </w:tc>
        <w:tc>
          <w:tcPr>
            <w:tcW w:w="6795" w:type="dxa"/>
            <w:hideMark/>
          </w:tcPr>
          <w:p w14:paraId="3971B8E2" w14:textId="0880540C" w:rsidR="00051980" w:rsidRPr="00187A1C" w:rsidRDefault="005A0471" w:rsidP="00051980">
            <w:pPr>
              <w:spacing w:line="256" w:lineRule="auto"/>
              <w:jc w:val="both"/>
              <w:rPr>
                <w:rFonts w:ascii="David" w:eastAsia="Aptos" w:hAnsi="David" w:cs="David"/>
                <w:sz w:val="26"/>
                <w:szCs w:val="26"/>
                <w:rtl/>
              </w:rPr>
            </w:pPr>
            <w:r w:rsidRPr="00187A1C">
              <w:rPr>
                <w:rFonts w:ascii="David" w:eastAsia="Aptos" w:hAnsi="David" w:cs="David"/>
                <w:sz w:val="26"/>
                <w:szCs w:val="26"/>
                <w:rtl/>
              </w:rPr>
              <w:t>תחילת תוקפו של צו זה מיום חתימתו</w:t>
            </w:r>
            <w:r w:rsidR="009F407E" w:rsidRPr="00187A1C">
              <w:rPr>
                <w:rFonts w:ascii="David" w:eastAsia="Aptos" w:hAnsi="David" w:cs="David" w:hint="cs"/>
                <w:sz w:val="26"/>
                <w:szCs w:val="26"/>
                <w:rtl/>
              </w:rPr>
              <w:t>, והוא יעמוד בתוקף עד 13 באוקטובר 2025</w:t>
            </w:r>
            <w:r w:rsidRPr="00187A1C">
              <w:rPr>
                <w:rFonts w:ascii="David" w:eastAsia="Aptos" w:hAnsi="David" w:cs="David"/>
                <w:sz w:val="26"/>
                <w:szCs w:val="26"/>
                <w:rtl/>
              </w:rPr>
              <w:t>.</w:t>
            </w:r>
          </w:p>
        </w:tc>
      </w:tr>
      <w:tr w:rsidR="00051980" w:rsidRPr="00187A1C" w14:paraId="27662E2B" w14:textId="77777777" w:rsidTr="00187A1C">
        <w:trPr>
          <w:gridAfter w:val="1"/>
          <w:wAfter w:w="11" w:type="dxa"/>
          <w:trHeight w:val="227"/>
        </w:trPr>
        <w:tc>
          <w:tcPr>
            <w:tcW w:w="1836" w:type="dxa"/>
          </w:tcPr>
          <w:p w14:paraId="3EF3DF10" w14:textId="77777777" w:rsidR="00051980" w:rsidRPr="00187A1C" w:rsidRDefault="00051980" w:rsidP="00051980">
            <w:pPr>
              <w:spacing w:line="256" w:lineRule="auto"/>
              <w:jc w:val="both"/>
              <w:rPr>
                <w:rFonts w:ascii="David" w:eastAsia="Aptos" w:hAnsi="David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8" w:type="dxa"/>
          </w:tcPr>
          <w:p w14:paraId="2CC1407B" w14:textId="77777777" w:rsidR="00051980" w:rsidRPr="00187A1C" w:rsidRDefault="00051980" w:rsidP="00051980">
            <w:pPr>
              <w:spacing w:line="256" w:lineRule="auto"/>
              <w:jc w:val="both"/>
              <w:rPr>
                <w:rFonts w:ascii="David" w:eastAsia="Aptos" w:hAnsi="David" w:cs="David"/>
                <w:sz w:val="26"/>
                <w:szCs w:val="26"/>
                <w:rtl/>
              </w:rPr>
            </w:pPr>
          </w:p>
        </w:tc>
        <w:tc>
          <w:tcPr>
            <w:tcW w:w="6795" w:type="dxa"/>
          </w:tcPr>
          <w:p w14:paraId="0CD37618" w14:textId="77777777" w:rsidR="00051980" w:rsidRPr="00187A1C" w:rsidRDefault="00051980" w:rsidP="00051980">
            <w:pPr>
              <w:spacing w:line="256" w:lineRule="auto"/>
              <w:jc w:val="both"/>
              <w:rPr>
                <w:rFonts w:ascii="David" w:eastAsia="Aptos" w:hAnsi="David" w:cs="David"/>
                <w:sz w:val="26"/>
                <w:szCs w:val="26"/>
                <w:rtl/>
              </w:rPr>
            </w:pPr>
          </w:p>
        </w:tc>
      </w:tr>
      <w:tr w:rsidR="00051980" w:rsidRPr="00187A1C" w14:paraId="54437626" w14:textId="77777777" w:rsidTr="00187A1C">
        <w:trPr>
          <w:gridAfter w:val="1"/>
          <w:wAfter w:w="11" w:type="dxa"/>
          <w:trHeight w:val="227"/>
        </w:trPr>
        <w:tc>
          <w:tcPr>
            <w:tcW w:w="1836" w:type="dxa"/>
            <w:hideMark/>
          </w:tcPr>
          <w:p w14:paraId="1605EAFC" w14:textId="77777777" w:rsidR="00051980" w:rsidRPr="00187A1C" w:rsidRDefault="00051980" w:rsidP="00051980">
            <w:pPr>
              <w:spacing w:line="256" w:lineRule="auto"/>
              <w:jc w:val="both"/>
              <w:rPr>
                <w:rFonts w:ascii="David" w:eastAsia="Aptos" w:hAnsi="David" w:cs="David"/>
                <w:b/>
                <w:bCs/>
                <w:sz w:val="26"/>
                <w:szCs w:val="26"/>
                <w:rtl/>
              </w:rPr>
            </w:pPr>
            <w:r w:rsidRPr="00187A1C">
              <w:rPr>
                <w:rFonts w:ascii="David" w:eastAsia="Aptos" w:hAnsi="David" w:cs="David"/>
                <w:b/>
                <w:bCs/>
                <w:sz w:val="26"/>
                <w:szCs w:val="26"/>
                <w:rtl/>
              </w:rPr>
              <w:t>השם</w:t>
            </w:r>
          </w:p>
        </w:tc>
        <w:tc>
          <w:tcPr>
            <w:tcW w:w="418" w:type="dxa"/>
            <w:hideMark/>
          </w:tcPr>
          <w:p w14:paraId="7C148455" w14:textId="2FA7C731" w:rsidR="00051980" w:rsidRPr="00187A1C" w:rsidRDefault="005A0471" w:rsidP="00051980">
            <w:pPr>
              <w:spacing w:line="256" w:lineRule="auto"/>
              <w:jc w:val="both"/>
              <w:rPr>
                <w:rFonts w:ascii="David" w:eastAsia="Aptos" w:hAnsi="David" w:cs="David"/>
                <w:sz w:val="26"/>
                <w:szCs w:val="26"/>
                <w:rtl/>
              </w:rPr>
            </w:pPr>
            <w:r w:rsidRPr="00187A1C">
              <w:rPr>
                <w:rFonts w:ascii="David" w:eastAsia="Aptos" w:hAnsi="David" w:cs="David" w:hint="cs"/>
                <w:sz w:val="26"/>
                <w:szCs w:val="26"/>
                <w:rtl/>
              </w:rPr>
              <w:t>3.</w:t>
            </w:r>
          </w:p>
        </w:tc>
        <w:tc>
          <w:tcPr>
            <w:tcW w:w="6795" w:type="dxa"/>
            <w:hideMark/>
          </w:tcPr>
          <w:p w14:paraId="3A25B953" w14:textId="2A1386FB" w:rsidR="00051980" w:rsidRPr="00187A1C" w:rsidRDefault="005A0471" w:rsidP="005A0471">
            <w:pPr>
              <w:spacing w:line="256" w:lineRule="auto"/>
              <w:jc w:val="both"/>
              <w:rPr>
                <w:rFonts w:ascii="David" w:eastAsia="Aptos" w:hAnsi="David" w:cs="David"/>
                <w:sz w:val="26"/>
                <w:szCs w:val="26"/>
                <w:rtl/>
              </w:rPr>
            </w:pPr>
            <w:r w:rsidRPr="00187A1C">
              <w:rPr>
                <w:rFonts w:ascii="David" w:eastAsia="Aptos" w:hAnsi="David" w:cs="David"/>
                <w:sz w:val="26"/>
                <w:szCs w:val="26"/>
                <w:rtl/>
              </w:rPr>
              <w:t>צו זה ייקרא: "צו בדבר קיום דיונים בהיוועדות חזותית בהשתתפות עצורים, אסירים וכלואים בחירום ("חרבות ברזל")</w:t>
            </w:r>
            <w:r w:rsidRPr="00187A1C">
              <w:rPr>
                <w:rFonts w:ascii="David" w:eastAsia="Aptos" w:hAnsi="David" w:cs="David" w:hint="cs"/>
                <w:sz w:val="26"/>
                <w:szCs w:val="26"/>
                <w:rtl/>
              </w:rPr>
              <w:t xml:space="preserve"> (תיקון מס' 18)</w:t>
            </w:r>
            <w:r w:rsidRPr="00187A1C">
              <w:rPr>
                <w:rFonts w:ascii="David" w:eastAsia="Aptos" w:hAnsi="David" w:cs="David"/>
                <w:sz w:val="26"/>
                <w:szCs w:val="26"/>
                <w:rtl/>
              </w:rPr>
              <w:t xml:space="preserve"> (יהודה ושומרון) (מס'</w:t>
            </w:r>
            <w:r w:rsidRPr="00187A1C">
              <w:rPr>
                <w:rFonts w:ascii="David" w:eastAsia="Aptos" w:hAnsi="David" w:cs="David" w:hint="cs"/>
                <w:sz w:val="26"/>
                <w:szCs w:val="26"/>
                <w:rtl/>
              </w:rPr>
              <w:t xml:space="preserve"> </w:t>
            </w:r>
            <w:r w:rsidR="00187A1C">
              <w:rPr>
                <w:rFonts w:ascii="David" w:eastAsia="Aptos" w:hAnsi="David" w:cs="David" w:hint="cs"/>
                <w:sz w:val="26"/>
                <w:szCs w:val="26"/>
                <w:rtl/>
              </w:rPr>
              <w:t>2251</w:t>
            </w:r>
            <w:r w:rsidRPr="00187A1C">
              <w:rPr>
                <w:rFonts w:ascii="David" w:eastAsia="Aptos" w:hAnsi="David" w:cs="David"/>
                <w:sz w:val="26"/>
                <w:szCs w:val="26"/>
                <w:rtl/>
              </w:rPr>
              <w:t>) (הוראת שעה), התשפ"</w:t>
            </w:r>
            <w:r w:rsidRPr="00187A1C">
              <w:rPr>
                <w:rFonts w:ascii="David" w:eastAsia="Aptos" w:hAnsi="David" w:cs="David" w:hint="cs"/>
                <w:sz w:val="26"/>
                <w:szCs w:val="26"/>
                <w:rtl/>
              </w:rPr>
              <w:t>ו</w:t>
            </w:r>
            <w:r w:rsidRPr="00187A1C">
              <w:rPr>
                <w:rFonts w:ascii="David" w:eastAsia="Aptos" w:hAnsi="David" w:cs="David"/>
                <w:sz w:val="26"/>
                <w:szCs w:val="26"/>
                <w:rtl/>
              </w:rPr>
              <w:t>-202</w:t>
            </w:r>
            <w:r w:rsidRPr="00187A1C">
              <w:rPr>
                <w:rFonts w:ascii="David" w:eastAsia="Aptos" w:hAnsi="David" w:cs="David" w:hint="cs"/>
                <w:sz w:val="26"/>
                <w:szCs w:val="26"/>
                <w:rtl/>
              </w:rPr>
              <w:t>5</w:t>
            </w:r>
            <w:r w:rsidRPr="00187A1C">
              <w:rPr>
                <w:rFonts w:ascii="David" w:eastAsia="Aptos" w:hAnsi="David" w:cs="David"/>
                <w:sz w:val="26"/>
                <w:szCs w:val="26"/>
                <w:rtl/>
              </w:rPr>
              <w:t>".</w:t>
            </w:r>
          </w:p>
        </w:tc>
      </w:tr>
    </w:tbl>
    <w:p w14:paraId="3B187735" w14:textId="77777777" w:rsidR="00051980" w:rsidRPr="00187A1C" w:rsidRDefault="00051980" w:rsidP="00051980">
      <w:pPr>
        <w:spacing w:line="256" w:lineRule="auto"/>
        <w:jc w:val="both"/>
        <w:rPr>
          <w:rFonts w:ascii="David" w:eastAsia="Aptos" w:hAnsi="David" w:cs="David"/>
          <w:sz w:val="26"/>
          <w:szCs w:val="26"/>
          <w:rtl/>
        </w:rPr>
      </w:pPr>
    </w:p>
    <w:p w14:paraId="34A1F935" w14:textId="77777777" w:rsidR="00051980" w:rsidRPr="00187A1C" w:rsidRDefault="00051980" w:rsidP="00051980">
      <w:pPr>
        <w:spacing w:line="256" w:lineRule="auto"/>
        <w:jc w:val="both"/>
        <w:rPr>
          <w:rFonts w:ascii="David" w:eastAsia="Aptos" w:hAnsi="David" w:cs="David"/>
          <w:sz w:val="26"/>
          <w:szCs w:val="26"/>
          <w:rtl/>
        </w:rPr>
      </w:pPr>
    </w:p>
    <w:p w14:paraId="44E22EA2" w14:textId="77777777" w:rsidR="00051980" w:rsidRPr="00187A1C" w:rsidRDefault="00051980" w:rsidP="00051980">
      <w:pPr>
        <w:spacing w:line="256" w:lineRule="auto"/>
        <w:jc w:val="both"/>
        <w:rPr>
          <w:rFonts w:ascii="David" w:eastAsia="Aptos" w:hAnsi="David" w:cs="David"/>
          <w:sz w:val="26"/>
          <w:szCs w:val="26"/>
          <w:rtl/>
        </w:rPr>
      </w:pPr>
    </w:p>
    <w:p w14:paraId="3423E886" w14:textId="77777777" w:rsidR="00051980" w:rsidRPr="00187A1C" w:rsidRDefault="00051980" w:rsidP="00051980">
      <w:pPr>
        <w:spacing w:line="256" w:lineRule="auto"/>
        <w:jc w:val="both"/>
        <w:rPr>
          <w:rFonts w:ascii="David" w:eastAsia="Aptos" w:hAnsi="David" w:cs="David"/>
          <w:sz w:val="26"/>
          <w:szCs w:val="26"/>
        </w:rPr>
      </w:pPr>
    </w:p>
    <w:tbl>
      <w:tblPr>
        <w:bidiVisual/>
        <w:tblW w:w="8910" w:type="dxa"/>
        <w:tblInd w:w="-576" w:type="dxa"/>
        <w:tblLayout w:type="fixed"/>
        <w:tblLook w:val="01E0" w:firstRow="1" w:lastRow="1" w:firstColumn="1" w:lastColumn="1" w:noHBand="0" w:noVBand="0"/>
      </w:tblPr>
      <w:tblGrid>
        <w:gridCol w:w="2973"/>
        <w:gridCol w:w="2391"/>
        <w:gridCol w:w="3546"/>
      </w:tblGrid>
      <w:tr w:rsidR="00051980" w:rsidRPr="00187A1C" w14:paraId="2093E69A" w14:textId="77777777" w:rsidTr="00187A1C">
        <w:trPr>
          <w:trHeight w:val="362"/>
        </w:trPr>
        <w:tc>
          <w:tcPr>
            <w:tcW w:w="2971" w:type="dxa"/>
            <w:hideMark/>
          </w:tcPr>
          <w:p w14:paraId="63FE3CD3" w14:textId="1B994E4B" w:rsidR="00051980" w:rsidRPr="00187A1C" w:rsidRDefault="00886CFB" w:rsidP="00187A1C">
            <w:pPr>
              <w:spacing w:line="480" w:lineRule="auto"/>
              <w:jc w:val="both"/>
              <w:rPr>
                <w:rFonts w:ascii="David" w:eastAsia="Aptos" w:hAnsi="David" w:cs="David"/>
                <w:b/>
                <w:bCs/>
                <w:sz w:val="26"/>
                <w:szCs w:val="26"/>
                <w:rtl/>
              </w:rPr>
            </w:pPr>
            <w:r>
              <w:rPr>
                <w:rFonts w:ascii="David" w:eastAsia="Aptos" w:hAnsi="David" w:cs="David" w:hint="cs"/>
                <w:b/>
                <w:bCs/>
                <w:sz w:val="26"/>
                <w:szCs w:val="26"/>
                <w:rtl/>
              </w:rPr>
              <w:t>כ'</w:t>
            </w:r>
            <w:r w:rsidR="00187A1C">
              <w:rPr>
                <w:rFonts w:ascii="David" w:eastAsia="Aptos" w:hAnsi="David" w:cs="David" w:hint="cs"/>
                <w:b/>
                <w:bCs/>
                <w:sz w:val="26"/>
                <w:szCs w:val="26"/>
                <w:rtl/>
              </w:rPr>
              <w:t xml:space="preserve"> בתשרי </w:t>
            </w:r>
            <w:r w:rsidR="00051980" w:rsidRPr="00187A1C">
              <w:rPr>
                <w:rFonts w:ascii="David" w:eastAsia="Aptos" w:hAnsi="David" w:cs="David"/>
                <w:b/>
                <w:bCs/>
                <w:sz w:val="26"/>
                <w:szCs w:val="26"/>
                <w:rtl/>
              </w:rPr>
              <w:t>התשפ"</w:t>
            </w:r>
            <w:r w:rsidR="005A0471" w:rsidRPr="00187A1C">
              <w:rPr>
                <w:rFonts w:ascii="David" w:eastAsia="Aptos" w:hAnsi="David" w:cs="David" w:hint="cs"/>
                <w:b/>
                <w:bCs/>
                <w:sz w:val="26"/>
                <w:szCs w:val="26"/>
                <w:rtl/>
              </w:rPr>
              <w:t>ו</w:t>
            </w:r>
            <w:r w:rsidR="00187A1C">
              <w:rPr>
                <w:rFonts w:ascii="David" w:eastAsia="Aptos" w:hAnsi="David" w:cs="David"/>
                <w:b/>
                <w:bCs/>
                <w:sz w:val="26"/>
                <w:szCs w:val="26"/>
                <w:rtl/>
              </w:rPr>
              <w:br/>
            </w:r>
            <w:r w:rsidR="00187A1C">
              <w:rPr>
                <w:rFonts w:ascii="David" w:eastAsia="Aptos" w:hAnsi="David" w:cs="David" w:hint="cs"/>
                <w:b/>
                <w:bCs/>
                <w:sz w:val="26"/>
                <w:szCs w:val="26"/>
                <w:rtl/>
              </w:rPr>
              <w:t>1</w:t>
            </w:r>
            <w:r>
              <w:rPr>
                <w:rFonts w:ascii="David" w:eastAsia="Aptos" w:hAnsi="David" w:cs="David" w:hint="cs"/>
                <w:b/>
                <w:bCs/>
                <w:sz w:val="26"/>
                <w:szCs w:val="26"/>
                <w:rtl/>
              </w:rPr>
              <w:t>2</w:t>
            </w:r>
            <w:r w:rsidR="00187A1C">
              <w:rPr>
                <w:rFonts w:ascii="David" w:eastAsia="Aptos" w:hAnsi="David" w:cs="David" w:hint="cs"/>
                <w:b/>
                <w:bCs/>
                <w:sz w:val="26"/>
                <w:szCs w:val="26"/>
                <w:rtl/>
              </w:rPr>
              <w:t xml:space="preserve"> באוקטובר </w:t>
            </w:r>
            <w:r w:rsidR="00051980" w:rsidRPr="00187A1C">
              <w:rPr>
                <w:rFonts w:ascii="David" w:eastAsia="Aptos" w:hAnsi="David" w:cs="David"/>
                <w:b/>
                <w:bCs/>
                <w:sz w:val="26"/>
                <w:szCs w:val="26"/>
                <w:rtl/>
              </w:rPr>
              <w:t xml:space="preserve">2025    </w:t>
            </w:r>
            <w:r w:rsidR="00051980" w:rsidRPr="00187A1C">
              <w:rPr>
                <w:rFonts w:ascii="David" w:eastAsia="Aptos" w:hAnsi="David" w:cs="David"/>
                <w:b/>
                <w:bCs/>
                <w:sz w:val="26"/>
                <w:szCs w:val="26"/>
                <w:rtl/>
              </w:rPr>
              <w:br/>
            </w:r>
          </w:p>
        </w:tc>
        <w:tc>
          <w:tcPr>
            <w:tcW w:w="2389" w:type="dxa"/>
          </w:tcPr>
          <w:p w14:paraId="2B704551" w14:textId="77777777" w:rsidR="00051980" w:rsidRPr="00187A1C" w:rsidRDefault="00051980" w:rsidP="00051980">
            <w:pPr>
              <w:spacing w:line="256" w:lineRule="auto"/>
              <w:jc w:val="both"/>
              <w:rPr>
                <w:rFonts w:ascii="David" w:eastAsia="Aptos" w:hAnsi="David" w:cs="David"/>
                <w:sz w:val="26"/>
                <w:szCs w:val="26"/>
                <w:rtl/>
              </w:rPr>
            </w:pPr>
          </w:p>
        </w:tc>
        <w:tc>
          <w:tcPr>
            <w:tcW w:w="3544" w:type="dxa"/>
            <w:tcBorders>
              <w:left w:val="nil"/>
              <w:bottom w:val="nil"/>
              <w:right w:val="nil"/>
            </w:tcBorders>
            <w:hideMark/>
          </w:tcPr>
          <w:p w14:paraId="0D200607" w14:textId="11EAC5F8" w:rsidR="00051980" w:rsidRPr="00187A1C" w:rsidRDefault="00051980" w:rsidP="00187A1C">
            <w:pPr>
              <w:spacing w:line="360" w:lineRule="auto"/>
              <w:jc w:val="both"/>
              <w:rPr>
                <w:rFonts w:ascii="David" w:eastAsia="Aptos" w:hAnsi="David" w:cs="David"/>
                <w:b/>
                <w:bCs/>
                <w:sz w:val="26"/>
                <w:szCs w:val="26"/>
                <w:rtl/>
              </w:rPr>
            </w:pPr>
            <w:r w:rsidRPr="00187A1C">
              <w:rPr>
                <w:rFonts w:ascii="David" w:eastAsia="Aptos" w:hAnsi="David" w:cs="David"/>
                <w:b/>
                <w:bCs/>
                <w:sz w:val="26"/>
                <w:szCs w:val="26"/>
                <w:rtl/>
              </w:rPr>
              <w:t>אלוף אבי בלוט</w:t>
            </w:r>
            <w:r w:rsidRPr="00187A1C">
              <w:rPr>
                <w:rFonts w:ascii="David" w:eastAsia="Aptos" w:hAnsi="David" w:cs="David"/>
                <w:b/>
                <w:bCs/>
                <w:sz w:val="26"/>
                <w:szCs w:val="26"/>
                <w:rtl/>
              </w:rPr>
              <w:br/>
              <w:t>מפקד כוחות צה"ל</w:t>
            </w:r>
            <w:r w:rsidRPr="00187A1C">
              <w:rPr>
                <w:rFonts w:ascii="David" w:eastAsia="Aptos" w:hAnsi="David" w:cs="David"/>
                <w:b/>
                <w:bCs/>
                <w:sz w:val="26"/>
                <w:szCs w:val="26"/>
                <w:rtl/>
              </w:rPr>
              <w:br/>
              <w:t>באזור</w:t>
            </w:r>
            <w:r w:rsidR="00187A1C">
              <w:rPr>
                <w:rFonts w:ascii="David" w:eastAsia="Aptos" w:hAnsi="David" w:cs="David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187A1C">
              <w:rPr>
                <w:rFonts w:ascii="David" w:eastAsia="Aptos" w:hAnsi="David" w:cs="David"/>
                <w:b/>
                <w:bCs/>
                <w:sz w:val="26"/>
                <w:szCs w:val="26"/>
                <w:rtl/>
              </w:rPr>
              <w:t>יהודה</w:t>
            </w:r>
            <w:r w:rsidR="00187A1C">
              <w:rPr>
                <w:rFonts w:ascii="David" w:eastAsia="Aptos" w:hAnsi="David" w:cs="David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187A1C">
              <w:rPr>
                <w:rFonts w:ascii="David" w:eastAsia="Aptos" w:hAnsi="David" w:cs="David"/>
                <w:b/>
                <w:bCs/>
                <w:sz w:val="26"/>
                <w:szCs w:val="26"/>
                <w:rtl/>
              </w:rPr>
              <w:t>ושומרון</w:t>
            </w:r>
            <w:r w:rsidR="00187A1C">
              <w:rPr>
                <w:rFonts w:ascii="David" w:eastAsia="Aptos" w:hAnsi="David" w:cs="David"/>
                <w:b/>
                <w:bCs/>
                <w:sz w:val="26"/>
                <w:szCs w:val="26"/>
                <w:rtl/>
              </w:rPr>
              <w:br/>
            </w:r>
          </w:p>
        </w:tc>
      </w:tr>
    </w:tbl>
    <w:p w14:paraId="6502744A" w14:textId="77777777" w:rsidR="00051980" w:rsidRPr="00187A1C" w:rsidRDefault="00051980" w:rsidP="00051980">
      <w:pPr>
        <w:spacing w:line="256" w:lineRule="auto"/>
        <w:jc w:val="both"/>
        <w:rPr>
          <w:rFonts w:ascii="David" w:eastAsia="Aptos" w:hAnsi="David" w:cs="David"/>
          <w:sz w:val="26"/>
          <w:szCs w:val="26"/>
          <w:rtl/>
        </w:rPr>
      </w:pPr>
    </w:p>
    <w:p w14:paraId="774314E5" w14:textId="77777777" w:rsidR="00427ACB" w:rsidRPr="00187A1C" w:rsidRDefault="00427ACB">
      <w:pPr>
        <w:rPr>
          <w:sz w:val="26"/>
          <w:szCs w:val="26"/>
        </w:rPr>
      </w:pPr>
    </w:p>
    <w:sectPr w:rsidR="00427ACB" w:rsidRPr="00187A1C" w:rsidSect="00A05319">
      <w:headerReference w:type="even" r:id="rId6"/>
      <w:headerReference w:type="firs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F1483" w14:textId="77777777" w:rsidR="0099760C" w:rsidRDefault="0099760C" w:rsidP="002B0A6A">
      <w:pPr>
        <w:spacing w:after="0" w:line="240" w:lineRule="auto"/>
      </w:pPr>
      <w:r>
        <w:separator/>
      </w:r>
    </w:p>
  </w:endnote>
  <w:endnote w:type="continuationSeparator" w:id="0">
    <w:p w14:paraId="0354578C" w14:textId="77777777" w:rsidR="0099760C" w:rsidRDefault="0099760C" w:rsidP="002B0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F867E" w14:textId="77777777" w:rsidR="0099760C" w:rsidRDefault="0099760C" w:rsidP="002B0A6A">
      <w:pPr>
        <w:spacing w:after="0" w:line="240" w:lineRule="auto"/>
      </w:pPr>
      <w:r>
        <w:separator/>
      </w:r>
    </w:p>
  </w:footnote>
  <w:footnote w:type="continuationSeparator" w:id="0">
    <w:p w14:paraId="075A3A3C" w14:textId="77777777" w:rsidR="0099760C" w:rsidRDefault="0099760C" w:rsidP="002B0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4E3A4" w14:textId="1C4C3379" w:rsidR="002B0A6A" w:rsidRDefault="002B0A6A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5F6739" wp14:editId="5247A23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4500" cy="357505"/>
              <wp:effectExtent l="0" t="0" r="12700" b="4445"/>
              <wp:wrapNone/>
              <wp:docPr id="20683422" name="תיבת טקסט 2" descr="- בלמ&quot;ס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AADEF8" w14:textId="06389375" w:rsidR="002B0A6A" w:rsidRPr="002B0A6A" w:rsidRDefault="002B0A6A" w:rsidP="002B0A6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B0A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25F6739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alt="- בלמ&quot;ס -" style="position:absolute;left:0;text-align:left;margin-left:0;margin-top:0;width:35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" filled="f" stroked="f">
              <v:textbox style="mso-fit-shape-to-text:t" inset="0,15pt,0,0">
                <w:txbxContent>
                  <w:p w14:paraId="10AADEF8" w14:textId="06389375" w:rsidR="002B0A6A" w:rsidRPr="002B0A6A" w:rsidRDefault="002B0A6A" w:rsidP="002B0A6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B0A6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5A88C" w14:textId="1CC403BA" w:rsidR="002B0A6A" w:rsidRDefault="002B0A6A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CFC459" wp14:editId="2BD816F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4500" cy="357505"/>
              <wp:effectExtent l="0" t="0" r="12700" b="4445"/>
              <wp:wrapNone/>
              <wp:docPr id="1035612205" name="תיבת טקסט 1" descr="- בלמ&quot;ס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9AE502" w14:textId="5B504116" w:rsidR="002B0A6A" w:rsidRPr="002B0A6A" w:rsidRDefault="002B0A6A" w:rsidP="002B0A6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B0A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6CFC459" id="_x0000_t202" coordsize="21600,21600" o:spt="202" path="m,l,21600r21600,l21600,xe">
              <v:stroke joinstyle="miter"/>
              <v:path gradientshapeok="t" o:connecttype="rect"/>
            </v:shapetype>
            <v:shape id="תיבת טקסט 1" o:spid="_x0000_s1027" type="#_x0000_t202" alt="- בלמ&quot;ס -" style="position:absolute;left:0;text-align:left;margin-left:0;margin-top:0;width:35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" filled="f" stroked="f">
              <v:textbox style="mso-fit-shape-to-text:t" inset="0,15pt,0,0">
                <w:txbxContent>
                  <w:p w14:paraId="129AE502" w14:textId="5B504116" w:rsidR="002B0A6A" w:rsidRPr="002B0A6A" w:rsidRDefault="002B0A6A" w:rsidP="002B0A6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B0A6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980"/>
    <w:rsid w:val="00036BB1"/>
    <w:rsid w:val="00051980"/>
    <w:rsid w:val="000C1CCF"/>
    <w:rsid w:val="000D1E67"/>
    <w:rsid w:val="00150606"/>
    <w:rsid w:val="00187A1C"/>
    <w:rsid w:val="001F4CF1"/>
    <w:rsid w:val="002B0A6A"/>
    <w:rsid w:val="002E2D6D"/>
    <w:rsid w:val="00337CF4"/>
    <w:rsid w:val="003B12F9"/>
    <w:rsid w:val="00427ACB"/>
    <w:rsid w:val="005A0471"/>
    <w:rsid w:val="005D28E9"/>
    <w:rsid w:val="005E760E"/>
    <w:rsid w:val="00727EEB"/>
    <w:rsid w:val="007C45A7"/>
    <w:rsid w:val="00886CFB"/>
    <w:rsid w:val="00894FFF"/>
    <w:rsid w:val="008A15A5"/>
    <w:rsid w:val="008C1D78"/>
    <w:rsid w:val="00983B09"/>
    <w:rsid w:val="0099760C"/>
    <w:rsid w:val="009F407E"/>
    <w:rsid w:val="00A05319"/>
    <w:rsid w:val="00A332B9"/>
    <w:rsid w:val="00A67F07"/>
    <w:rsid w:val="00B14E6B"/>
    <w:rsid w:val="00B21E26"/>
    <w:rsid w:val="00B314E0"/>
    <w:rsid w:val="00BB0312"/>
    <w:rsid w:val="00C62F7C"/>
    <w:rsid w:val="00C80A02"/>
    <w:rsid w:val="00FB552A"/>
    <w:rsid w:val="00FF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2991A"/>
  <w15:chartTrackingRefBased/>
  <w15:docId w15:val="{25A7F131-AA77-4F22-93B0-E1968FF3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051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9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9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519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0519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0519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0519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051980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0519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051980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0519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0519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1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051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051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0519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9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9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9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0519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1980"/>
    <w:rPr>
      <w:b/>
      <w:bCs/>
      <w:smallCaps/>
      <w:color w:val="2F5496" w:themeColor="accent1" w:themeShade="BF"/>
      <w:spacing w:val="5"/>
    </w:rPr>
  </w:style>
  <w:style w:type="paragraph" w:styleId="ae">
    <w:name w:val="annotation text"/>
    <w:basedOn w:val="a"/>
    <w:link w:val="af"/>
    <w:uiPriority w:val="99"/>
    <w:semiHidden/>
    <w:unhideWhenUsed/>
    <w:rsid w:val="00051980"/>
    <w:pPr>
      <w:spacing w:line="240" w:lineRule="auto"/>
    </w:pPr>
    <w:rPr>
      <w:rFonts w:ascii="Aptos" w:eastAsia="Aptos" w:hAnsi="Aptos" w:cs="Arial"/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semiHidden/>
    <w:rsid w:val="00051980"/>
    <w:rPr>
      <w:rFonts w:ascii="Aptos" w:eastAsia="Aptos" w:hAnsi="Aptos" w:cs="Arial"/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sid w:val="00051980"/>
    <w:rPr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2B0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כותרת עליונה תו"/>
    <w:basedOn w:val="a0"/>
    <w:link w:val="af1"/>
    <w:uiPriority w:val="99"/>
    <w:rsid w:val="002B0A6A"/>
  </w:style>
  <w:style w:type="paragraph" w:styleId="af3">
    <w:name w:val="footer"/>
    <w:basedOn w:val="a"/>
    <w:link w:val="af4"/>
    <w:uiPriority w:val="99"/>
    <w:unhideWhenUsed/>
    <w:rsid w:val="00B14E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4">
    <w:name w:val="כותרת תחתונה תו"/>
    <w:basedOn w:val="a0"/>
    <w:link w:val="af3"/>
    <w:uiPriority w:val="99"/>
    <w:rsid w:val="00B14E6B"/>
  </w:style>
  <w:style w:type="paragraph" w:styleId="af5">
    <w:name w:val="Revision"/>
    <w:hidden/>
    <w:uiPriority w:val="99"/>
    <w:semiHidden/>
    <w:rsid w:val="009F40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ליאת נאור</dc:creator>
  <cp:keywords/>
  <dc:description/>
  <cp:lastModifiedBy>hpb</cp:lastModifiedBy>
  <cp:revision>2</cp:revision>
  <dcterms:created xsi:type="dcterms:W3CDTF">2025-10-12T11:36:00Z</dcterms:created>
  <dcterms:modified xsi:type="dcterms:W3CDTF">2025-10-12T11:36:00Z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3dba302d,13b9a9e,6d372119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- בלמ"ס -</vt:lpwstr>
  </property>
  <property fmtid="{D5CDD505-2E9C-101B-9397-08002B2CF9AE}" pid="5" name="MSIP_Label_701b9bfc-c426-492e-a46c-1a922d5fe54b_Enabled">
    <vt:lpwstr>true</vt:lpwstr>
  </property>
  <property fmtid="{D5CDD505-2E9C-101B-9397-08002B2CF9AE}" pid="6" name="MSIP_Label_701b9bfc-c426-492e-a46c-1a922d5fe54b_SetDate">
    <vt:lpwstr>2025-10-11T14:33:25Z</vt:lpwstr>
  </property>
  <property fmtid="{D5CDD505-2E9C-101B-9397-08002B2CF9AE}" pid="7" name="MSIP_Label_701b9bfc-c426-492e-a46c-1a922d5fe54b_Method">
    <vt:lpwstr>Privileged</vt:lpwstr>
  </property>
  <property fmtid="{D5CDD505-2E9C-101B-9397-08002B2CF9AE}" pid="8" name="MSIP_Label_701b9bfc-c426-492e-a46c-1a922d5fe54b_Name">
    <vt:lpwstr>בלמ"ס</vt:lpwstr>
  </property>
  <property fmtid="{D5CDD505-2E9C-101B-9397-08002B2CF9AE}" pid="9" name="MSIP_Label_701b9bfc-c426-492e-a46c-1a922d5fe54b_SiteId">
    <vt:lpwstr>78820852-55fa-450b-908d-45c0d911e76b</vt:lpwstr>
  </property>
  <property fmtid="{D5CDD505-2E9C-101B-9397-08002B2CF9AE}" pid="10" name="MSIP_Label_701b9bfc-c426-492e-a46c-1a922d5fe54b_ActionId">
    <vt:lpwstr>d20d2007-3452-4f9c-a103-4bcbe68cba75</vt:lpwstr>
  </property>
  <property fmtid="{D5CDD505-2E9C-101B-9397-08002B2CF9AE}" pid="11" name="MSIP_Label_701b9bfc-c426-492e-a46c-1a922d5fe54b_ContentBits">
    <vt:lpwstr>1</vt:lpwstr>
  </property>
  <property fmtid="{D5CDD505-2E9C-101B-9397-08002B2CF9AE}" pid="12" name="MSIP_Label_701b9bfc-c426-492e-a46c-1a922d5fe54b_Tag">
    <vt:lpwstr>10, 0, 1, 1</vt:lpwstr>
  </property>
</Properties>
</file>