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3E" w:rsidRPr="0088233E" w:rsidRDefault="0088233E" w:rsidP="0088233E">
      <w:pPr>
        <w:spacing w:line="360" w:lineRule="auto"/>
        <w:rPr>
          <w:rFonts w:ascii="Tahoma" w:hAnsi="Tahoma"/>
          <w:sz w:val="28"/>
          <w:szCs w:val="28"/>
          <w:rtl/>
        </w:rPr>
      </w:pPr>
    </w:p>
    <w:p w:rsidR="0088233E" w:rsidRPr="0088233E" w:rsidRDefault="0088233E" w:rsidP="0088233E">
      <w:pPr>
        <w:spacing w:line="360" w:lineRule="auto"/>
        <w:rPr>
          <w:rFonts w:ascii="Tahoma" w:hAnsi="Tahoma"/>
          <w:b/>
          <w:bCs/>
          <w:sz w:val="28"/>
          <w:szCs w:val="28"/>
        </w:rPr>
      </w:pPr>
      <w:r w:rsidRPr="0088233E">
        <w:rPr>
          <w:noProof/>
          <w:sz w:val="28"/>
          <w:szCs w:val="28"/>
        </w:rPr>
        <mc:AlternateContent>
          <mc:Choice Requires="wpg">
            <w:drawing>
              <wp:anchor distT="0" distB="0" distL="114300" distR="114300" simplePos="0" relativeHeight="251659264" behindDoc="0" locked="0" layoutInCell="1" allowOverlap="1" wp14:anchorId="42556168" wp14:editId="6086A3C7">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4FABAB23"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88233E" w:rsidRPr="0088233E" w:rsidRDefault="0088233E" w:rsidP="0088233E">
      <w:pPr>
        <w:spacing w:line="360" w:lineRule="auto"/>
        <w:rPr>
          <w:rFonts w:ascii="Tahoma" w:hAnsi="Tahoma"/>
          <w:b/>
          <w:bCs/>
          <w:sz w:val="28"/>
          <w:szCs w:val="28"/>
          <w:rtl/>
        </w:rPr>
      </w:pPr>
    </w:p>
    <w:p w:rsidR="0088233E" w:rsidRPr="0088233E" w:rsidRDefault="0088233E" w:rsidP="0088233E">
      <w:pPr>
        <w:spacing w:line="360" w:lineRule="auto"/>
        <w:rPr>
          <w:rFonts w:ascii="Tahoma" w:hAnsi="Tahoma"/>
          <w:b/>
          <w:bCs/>
          <w:sz w:val="28"/>
          <w:szCs w:val="28"/>
        </w:rPr>
      </w:pPr>
    </w:p>
    <w:p w:rsidR="0088233E" w:rsidRPr="0088233E" w:rsidRDefault="0088233E" w:rsidP="0088233E">
      <w:pPr>
        <w:spacing w:line="360" w:lineRule="auto"/>
        <w:rPr>
          <w:rFonts w:ascii="Tahoma" w:hAnsi="Tahoma"/>
          <w:b/>
          <w:bCs/>
          <w:sz w:val="28"/>
          <w:szCs w:val="28"/>
          <w:rtl/>
        </w:rPr>
      </w:pPr>
      <w:r w:rsidRPr="0088233E">
        <w:rPr>
          <w:rFonts w:ascii="Tahoma" w:hAnsi="Tahoma"/>
          <w:b/>
          <w:bCs/>
          <w:sz w:val="28"/>
          <w:szCs w:val="28"/>
          <w:rtl/>
        </w:rPr>
        <w:t>בית הדין הצבאי המחוזי</w:t>
      </w:r>
    </w:p>
    <w:p w:rsidR="0088233E" w:rsidRPr="0088233E" w:rsidRDefault="0088233E" w:rsidP="0088233E">
      <w:pPr>
        <w:spacing w:line="360" w:lineRule="auto"/>
        <w:rPr>
          <w:rFonts w:ascii="Tahoma" w:hAnsi="Tahoma"/>
          <w:b/>
          <w:bCs/>
          <w:sz w:val="28"/>
          <w:szCs w:val="28"/>
          <w:rtl/>
        </w:rPr>
      </w:pPr>
      <w:r w:rsidRPr="0088233E">
        <w:rPr>
          <w:rFonts w:ascii="Tahoma" w:hAnsi="Tahoma"/>
          <w:b/>
          <w:bCs/>
          <w:sz w:val="28"/>
          <w:szCs w:val="28"/>
          <w:rtl/>
        </w:rPr>
        <w:t xml:space="preserve">מחוז       שיפוטי     </w:t>
      </w:r>
      <w:r w:rsidRPr="0088233E">
        <w:rPr>
          <w:rFonts w:ascii="Tahoma" w:hAnsi="Tahoma" w:hint="cs"/>
          <w:b/>
          <w:bCs/>
          <w:sz w:val="28"/>
          <w:szCs w:val="28"/>
          <w:rtl/>
        </w:rPr>
        <w:t xml:space="preserve">דרום </w:t>
      </w:r>
    </w:p>
    <w:tbl>
      <w:tblPr>
        <w:bidiVisual/>
        <w:tblW w:w="0" w:type="auto"/>
        <w:tblLayout w:type="fixed"/>
        <w:tblLook w:val="04A0" w:firstRow="1" w:lastRow="0" w:firstColumn="1" w:lastColumn="0" w:noHBand="0" w:noVBand="1"/>
      </w:tblPr>
      <w:tblGrid>
        <w:gridCol w:w="1896"/>
        <w:gridCol w:w="3786"/>
        <w:gridCol w:w="2841"/>
      </w:tblGrid>
      <w:tr w:rsidR="0088233E" w:rsidRPr="0088233E" w:rsidTr="002F0B4D">
        <w:tc>
          <w:tcPr>
            <w:tcW w:w="1896" w:type="dxa"/>
            <w:hideMark/>
          </w:tcPr>
          <w:p w:rsidR="0088233E" w:rsidRPr="0088233E" w:rsidRDefault="0088233E" w:rsidP="002F0B4D">
            <w:pPr>
              <w:rPr>
                <w:rFonts w:ascii="Tahoma" w:hAnsi="Tahoma"/>
                <w:b/>
                <w:bCs/>
                <w:sz w:val="28"/>
                <w:szCs w:val="28"/>
              </w:rPr>
            </w:pPr>
            <w:r w:rsidRPr="0088233E">
              <w:rPr>
                <w:rFonts w:ascii="Tahoma" w:hAnsi="Tahoma" w:hint="cs"/>
                <w:b/>
                <w:bCs/>
                <w:sz w:val="28"/>
                <w:szCs w:val="28"/>
                <w:rtl/>
              </w:rPr>
              <w:t xml:space="preserve">בפני: </w:t>
            </w:r>
          </w:p>
        </w:tc>
        <w:tc>
          <w:tcPr>
            <w:tcW w:w="3786" w:type="dxa"/>
            <w:hideMark/>
          </w:tcPr>
          <w:p w:rsidR="0088233E" w:rsidRPr="0088233E" w:rsidRDefault="0088233E" w:rsidP="0088233E">
            <w:pPr>
              <w:rPr>
                <w:rFonts w:ascii="Tahoma" w:hAnsi="Tahoma"/>
                <w:b/>
                <w:bCs/>
                <w:sz w:val="28"/>
                <w:szCs w:val="28"/>
                <w:rtl/>
              </w:rPr>
            </w:pPr>
            <w:r w:rsidRPr="0088233E">
              <w:rPr>
                <w:rFonts w:ascii="Tahoma" w:hAnsi="Tahoma" w:hint="cs"/>
                <w:b/>
                <w:bCs/>
                <w:sz w:val="28"/>
                <w:szCs w:val="28"/>
                <w:rtl/>
              </w:rPr>
              <w:t>אל"ם מאיה גולדשמידט</w:t>
            </w:r>
            <w:r w:rsidRPr="0088233E">
              <w:rPr>
                <w:rFonts w:ascii="Tahoma" w:hAnsi="Tahoma" w:hint="cs"/>
                <w:b/>
                <w:bCs/>
                <w:sz w:val="28"/>
                <w:szCs w:val="28"/>
                <w:rtl/>
              </w:rPr>
              <w:br/>
            </w:r>
          </w:p>
        </w:tc>
        <w:tc>
          <w:tcPr>
            <w:tcW w:w="2841" w:type="dxa"/>
            <w:hideMark/>
          </w:tcPr>
          <w:p w:rsidR="0088233E" w:rsidRPr="0088233E" w:rsidRDefault="0088233E" w:rsidP="002F0B4D">
            <w:pPr>
              <w:rPr>
                <w:rFonts w:ascii="Tahoma" w:hAnsi="Tahoma"/>
                <w:b/>
                <w:bCs/>
                <w:sz w:val="28"/>
                <w:szCs w:val="28"/>
                <w:rtl/>
              </w:rPr>
            </w:pPr>
            <w:r w:rsidRPr="0088233E">
              <w:rPr>
                <w:rFonts w:ascii="Tahoma" w:hAnsi="Tahoma" w:hint="cs"/>
                <w:b/>
                <w:bCs/>
                <w:sz w:val="28"/>
                <w:szCs w:val="28"/>
                <w:rtl/>
              </w:rPr>
              <w:t>- אב"ד</w:t>
            </w:r>
          </w:p>
        </w:tc>
      </w:tr>
      <w:tr w:rsidR="0088233E" w:rsidRPr="0088233E" w:rsidTr="002F0B4D">
        <w:tc>
          <w:tcPr>
            <w:tcW w:w="1896" w:type="dxa"/>
          </w:tcPr>
          <w:p w:rsidR="0088233E" w:rsidRPr="0088233E" w:rsidRDefault="0088233E" w:rsidP="002F0B4D">
            <w:pPr>
              <w:rPr>
                <w:rFonts w:ascii="Tahoma" w:hAnsi="Tahoma"/>
                <w:b/>
                <w:bCs/>
                <w:sz w:val="28"/>
                <w:szCs w:val="28"/>
                <w:highlight w:val="darkMagenta"/>
                <w:rtl/>
              </w:rPr>
            </w:pPr>
          </w:p>
        </w:tc>
        <w:tc>
          <w:tcPr>
            <w:tcW w:w="3786" w:type="dxa"/>
            <w:hideMark/>
          </w:tcPr>
          <w:p w:rsidR="0088233E" w:rsidRPr="0088233E" w:rsidRDefault="0088233E" w:rsidP="002F0B4D">
            <w:pPr>
              <w:rPr>
                <w:rFonts w:ascii="Tahoma" w:hAnsi="Tahoma"/>
                <w:b/>
                <w:bCs/>
                <w:sz w:val="28"/>
                <w:szCs w:val="28"/>
                <w:rtl/>
              </w:rPr>
            </w:pPr>
            <w:r w:rsidRPr="0088233E">
              <w:rPr>
                <w:rFonts w:ascii="Tahoma" w:hAnsi="Tahoma"/>
                <w:b/>
                <w:bCs/>
                <w:sz w:val="28"/>
                <w:szCs w:val="28"/>
                <w:rtl/>
              </w:rPr>
              <w:t xml:space="preserve">רס"ן </w:t>
            </w:r>
            <w:r w:rsidRPr="0088233E">
              <w:rPr>
                <w:rFonts w:ascii="Tahoma" w:hAnsi="Tahoma" w:hint="cs"/>
                <w:b/>
                <w:bCs/>
                <w:sz w:val="28"/>
                <w:szCs w:val="28"/>
                <w:rtl/>
              </w:rPr>
              <w:t>צורנתן</w:t>
            </w:r>
            <w:r w:rsidRPr="0088233E">
              <w:rPr>
                <w:rFonts w:ascii="Tahoma" w:hAnsi="Tahoma"/>
                <w:b/>
                <w:bCs/>
                <w:sz w:val="28"/>
                <w:szCs w:val="28"/>
                <w:rtl/>
              </w:rPr>
              <w:t xml:space="preserve"> </w:t>
            </w:r>
            <w:r w:rsidRPr="0088233E">
              <w:rPr>
                <w:rFonts w:ascii="Tahoma" w:hAnsi="Tahoma" w:hint="cs"/>
                <w:b/>
                <w:bCs/>
                <w:sz w:val="28"/>
                <w:szCs w:val="28"/>
                <w:rtl/>
              </w:rPr>
              <w:t>דוראני</w:t>
            </w:r>
            <w:r w:rsidRPr="0088233E">
              <w:rPr>
                <w:rFonts w:ascii="Tahoma" w:hAnsi="Tahoma" w:hint="cs"/>
                <w:b/>
                <w:bCs/>
                <w:sz w:val="28"/>
                <w:szCs w:val="28"/>
                <w:rtl/>
              </w:rPr>
              <w:br/>
            </w:r>
          </w:p>
        </w:tc>
        <w:tc>
          <w:tcPr>
            <w:tcW w:w="2841" w:type="dxa"/>
            <w:hideMark/>
          </w:tcPr>
          <w:p w:rsidR="0088233E" w:rsidRPr="0088233E" w:rsidRDefault="0088233E" w:rsidP="002F0B4D">
            <w:pPr>
              <w:rPr>
                <w:rFonts w:ascii="Tahoma" w:hAnsi="Tahoma"/>
                <w:b/>
                <w:bCs/>
                <w:sz w:val="28"/>
                <w:szCs w:val="28"/>
                <w:rtl/>
              </w:rPr>
            </w:pPr>
            <w:r w:rsidRPr="0088233E">
              <w:rPr>
                <w:rFonts w:ascii="Tahoma" w:hAnsi="Tahoma" w:hint="cs"/>
                <w:b/>
                <w:bCs/>
                <w:sz w:val="28"/>
                <w:szCs w:val="28"/>
                <w:rtl/>
              </w:rPr>
              <w:t>- שופט</w:t>
            </w:r>
          </w:p>
        </w:tc>
      </w:tr>
      <w:tr w:rsidR="0088233E" w:rsidRPr="0088233E" w:rsidTr="002F0B4D">
        <w:tc>
          <w:tcPr>
            <w:tcW w:w="1896" w:type="dxa"/>
          </w:tcPr>
          <w:p w:rsidR="0088233E" w:rsidRPr="0088233E" w:rsidRDefault="0088233E" w:rsidP="002F0B4D">
            <w:pPr>
              <w:rPr>
                <w:rFonts w:ascii="Tahoma" w:hAnsi="Tahoma"/>
                <w:b/>
                <w:bCs/>
                <w:sz w:val="28"/>
                <w:szCs w:val="28"/>
                <w:rtl/>
              </w:rPr>
            </w:pPr>
          </w:p>
        </w:tc>
        <w:tc>
          <w:tcPr>
            <w:tcW w:w="3786" w:type="dxa"/>
            <w:hideMark/>
          </w:tcPr>
          <w:p w:rsidR="0088233E" w:rsidRPr="0088233E" w:rsidRDefault="0088233E" w:rsidP="002F0B4D">
            <w:pPr>
              <w:rPr>
                <w:rFonts w:ascii="Tahoma" w:hAnsi="Tahoma"/>
                <w:b/>
                <w:bCs/>
                <w:sz w:val="28"/>
                <w:szCs w:val="28"/>
                <w:rtl/>
              </w:rPr>
            </w:pPr>
            <w:r w:rsidRPr="0088233E">
              <w:rPr>
                <w:rFonts w:ascii="Tahoma" w:hAnsi="Tahoma" w:hint="cs"/>
                <w:b/>
                <w:bCs/>
                <w:sz w:val="28"/>
                <w:szCs w:val="28"/>
                <w:rtl/>
              </w:rPr>
              <w:t>רס"ן</w:t>
            </w:r>
            <w:r w:rsidRPr="0088233E">
              <w:rPr>
                <w:rFonts w:ascii="Tahoma" w:hAnsi="Tahoma"/>
                <w:b/>
                <w:bCs/>
                <w:sz w:val="28"/>
                <w:szCs w:val="28"/>
                <w:rtl/>
              </w:rPr>
              <w:t xml:space="preserve"> </w:t>
            </w:r>
            <w:r w:rsidRPr="0088233E">
              <w:rPr>
                <w:rFonts w:ascii="Tahoma" w:hAnsi="Tahoma" w:hint="cs"/>
                <w:b/>
                <w:bCs/>
                <w:sz w:val="28"/>
                <w:szCs w:val="28"/>
                <w:rtl/>
              </w:rPr>
              <w:t>אורון</w:t>
            </w:r>
            <w:r w:rsidRPr="0088233E">
              <w:rPr>
                <w:rFonts w:ascii="Tahoma" w:hAnsi="Tahoma"/>
                <w:b/>
                <w:bCs/>
                <w:sz w:val="28"/>
                <w:szCs w:val="28"/>
                <w:rtl/>
              </w:rPr>
              <w:t xml:space="preserve"> </w:t>
            </w:r>
            <w:r w:rsidRPr="0088233E">
              <w:rPr>
                <w:rFonts w:ascii="Tahoma" w:hAnsi="Tahoma" w:hint="cs"/>
                <w:b/>
                <w:bCs/>
                <w:sz w:val="28"/>
                <w:szCs w:val="28"/>
                <w:rtl/>
              </w:rPr>
              <w:t>דהן</w:t>
            </w:r>
            <w:r w:rsidRPr="0088233E">
              <w:rPr>
                <w:rFonts w:ascii="Tahoma" w:hAnsi="Tahoma" w:hint="cs"/>
                <w:b/>
                <w:bCs/>
                <w:sz w:val="28"/>
                <w:szCs w:val="28"/>
                <w:rtl/>
              </w:rPr>
              <w:br/>
            </w:r>
          </w:p>
        </w:tc>
        <w:tc>
          <w:tcPr>
            <w:tcW w:w="2841" w:type="dxa"/>
            <w:hideMark/>
          </w:tcPr>
          <w:p w:rsidR="0088233E" w:rsidRPr="0088233E" w:rsidRDefault="0088233E" w:rsidP="002F0B4D">
            <w:pPr>
              <w:rPr>
                <w:rFonts w:ascii="Tahoma" w:hAnsi="Tahoma"/>
                <w:b/>
                <w:bCs/>
                <w:sz w:val="28"/>
                <w:szCs w:val="28"/>
                <w:rtl/>
              </w:rPr>
            </w:pPr>
            <w:r w:rsidRPr="0088233E">
              <w:rPr>
                <w:rFonts w:ascii="Tahoma" w:hAnsi="Tahoma" w:hint="cs"/>
                <w:b/>
                <w:bCs/>
                <w:sz w:val="28"/>
                <w:szCs w:val="28"/>
                <w:rtl/>
              </w:rPr>
              <w:t>- שופט</w:t>
            </w:r>
          </w:p>
        </w:tc>
      </w:tr>
    </w:tbl>
    <w:p w:rsidR="0088233E" w:rsidRPr="0088233E" w:rsidRDefault="0088233E" w:rsidP="0088233E">
      <w:pPr>
        <w:spacing w:line="360" w:lineRule="auto"/>
        <w:rPr>
          <w:rFonts w:ascii="Tahoma" w:hAnsi="Tahoma"/>
          <w:b/>
          <w:bCs/>
          <w:sz w:val="28"/>
          <w:szCs w:val="28"/>
          <w:rtl/>
        </w:rPr>
      </w:pPr>
    </w:p>
    <w:p w:rsidR="0088233E" w:rsidRPr="0088233E" w:rsidRDefault="0088233E" w:rsidP="0088233E">
      <w:pPr>
        <w:spacing w:line="360" w:lineRule="auto"/>
        <w:rPr>
          <w:rFonts w:ascii="Tahoma" w:hAnsi="Tahoma"/>
          <w:b/>
          <w:bCs/>
          <w:sz w:val="28"/>
          <w:szCs w:val="28"/>
          <w:rtl/>
        </w:rPr>
      </w:pPr>
      <w:r w:rsidRPr="0088233E">
        <w:rPr>
          <w:rFonts w:ascii="Tahoma" w:hAnsi="Tahoma" w:hint="cs"/>
          <w:b/>
          <w:bCs/>
          <w:sz w:val="28"/>
          <w:szCs w:val="28"/>
          <w:rtl/>
        </w:rPr>
        <w:t xml:space="preserve">בעניין: </w:t>
      </w:r>
      <w:r w:rsidRPr="0088233E">
        <w:rPr>
          <w:rFonts w:ascii="Tahoma" w:hAnsi="Tahoma"/>
          <w:b/>
          <w:bCs/>
          <w:sz w:val="28"/>
          <w:szCs w:val="28"/>
          <w:rtl/>
        </w:rPr>
        <w:t>התובע הצבאי</w:t>
      </w:r>
      <w:r w:rsidRPr="0088233E">
        <w:rPr>
          <w:rFonts w:ascii="Tahoma" w:hAnsi="Tahoma"/>
          <w:b/>
          <w:bCs/>
          <w:sz w:val="28"/>
          <w:szCs w:val="28"/>
          <w:rtl/>
        </w:rPr>
        <w:tab/>
      </w:r>
      <w:r w:rsidRPr="0088233E">
        <w:rPr>
          <w:rFonts w:ascii="Tahoma" w:hAnsi="Tahoma"/>
          <w:b/>
          <w:bCs/>
          <w:sz w:val="28"/>
          <w:szCs w:val="28"/>
          <w:rtl/>
        </w:rPr>
        <w:tab/>
      </w:r>
      <w:r w:rsidRPr="0088233E">
        <w:rPr>
          <w:rFonts w:ascii="Tahoma" w:hAnsi="Tahoma" w:hint="cs"/>
          <w:b/>
          <w:bCs/>
          <w:sz w:val="28"/>
          <w:szCs w:val="28"/>
          <w:rtl/>
        </w:rPr>
        <w:t xml:space="preserve">          </w:t>
      </w:r>
      <w:r w:rsidRPr="0088233E">
        <w:rPr>
          <w:rFonts w:ascii="Tahoma" w:hAnsi="Tahoma"/>
          <w:b/>
          <w:bCs/>
          <w:sz w:val="28"/>
          <w:szCs w:val="28"/>
          <w:rtl/>
        </w:rPr>
        <w:t>(</w:t>
      </w:r>
      <w:r w:rsidRPr="0088233E">
        <w:rPr>
          <w:rFonts w:ascii="Tahoma" w:hAnsi="Tahoma" w:hint="cs"/>
          <w:b/>
          <w:bCs/>
          <w:sz w:val="28"/>
          <w:szCs w:val="28"/>
          <w:rtl/>
        </w:rPr>
        <w:t xml:space="preserve">ע"י ב"כ, </w:t>
      </w:r>
      <w:r w:rsidRPr="0088233E">
        <w:rPr>
          <w:b/>
          <w:bCs/>
          <w:sz w:val="28"/>
          <w:szCs w:val="28"/>
          <w:rtl/>
        </w:rPr>
        <w:t>סרן איבון אברמוביץ'</w:t>
      </w:r>
      <w:r w:rsidRPr="0088233E">
        <w:rPr>
          <w:rFonts w:ascii="Tahoma" w:hAnsi="Tahoma" w:hint="cs"/>
          <w:b/>
          <w:bCs/>
          <w:sz w:val="28"/>
          <w:szCs w:val="28"/>
          <w:rtl/>
        </w:rPr>
        <w:t>)</w:t>
      </w:r>
    </w:p>
    <w:p w:rsidR="0088233E" w:rsidRPr="0088233E" w:rsidRDefault="0088233E" w:rsidP="0088233E">
      <w:pPr>
        <w:spacing w:line="360" w:lineRule="auto"/>
        <w:rPr>
          <w:rFonts w:ascii="Tahoma" w:hAnsi="Tahoma"/>
          <w:b/>
          <w:bCs/>
          <w:sz w:val="28"/>
          <w:szCs w:val="28"/>
          <w:rtl/>
        </w:rPr>
      </w:pPr>
    </w:p>
    <w:p w:rsidR="0088233E" w:rsidRPr="0088233E" w:rsidRDefault="0088233E" w:rsidP="0088233E">
      <w:pPr>
        <w:spacing w:line="360" w:lineRule="auto"/>
        <w:jc w:val="center"/>
        <w:rPr>
          <w:rFonts w:ascii="Tahoma" w:hAnsi="Tahoma"/>
          <w:b/>
          <w:bCs/>
          <w:sz w:val="28"/>
          <w:szCs w:val="28"/>
          <w:rtl/>
        </w:rPr>
      </w:pPr>
      <w:r w:rsidRPr="0088233E">
        <w:rPr>
          <w:rFonts w:ascii="Tahoma" w:hAnsi="Tahoma"/>
          <w:b/>
          <w:bCs/>
          <w:sz w:val="28"/>
          <w:szCs w:val="28"/>
          <w:rtl/>
        </w:rPr>
        <w:t>נגד</w:t>
      </w:r>
    </w:p>
    <w:p w:rsidR="0088233E" w:rsidRPr="0088233E" w:rsidRDefault="0088233E" w:rsidP="0088233E">
      <w:pPr>
        <w:spacing w:line="360" w:lineRule="auto"/>
        <w:rPr>
          <w:rFonts w:ascii="Tahoma" w:hAnsi="Tahoma"/>
          <w:b/>
          <w:bCs/>
          <w:sz w:val="28"/>
          <w:szCs w:val="28"/>
          <w:rtl/>
        </w:rPr>
      </w:pPr>
    </w:p>
    <w:p w:rsidR="0088233E" w:rsidRPr="0088233E" w:rsidRDefault="0088233E" w:rsidP="0088233E">
      <w:pPr>
        <w:spacing w:line="360" w:lineRule="auto"/>
        <w:rPr>
          <w:rFonts w:ascii="Tahoma" w:hAnsi="Tahoma"/>
          <w:sz w:val="28"/>
          <w:szCs w:val="28"/>
          <w:rtl/>
        </w:rPr>
      </w:pPr>
      <w:r w:rsidRPr="0088233E">
        <w:rPr>
          <w:rFonts w:ascii="Tahoma" w:hAnsi="Tahoma" w:hint="cs"/>
          <w:b/>
          <w:bCs/>
          <w:sz w:val="28"/>
          <w:szCs w:val="28"/>
          <w:rtl/>
        </w:rPr>
        <w:t>ח/</w:t>
      </w:r>
      <w:r w:rsidRPr="0088233E">
        <w:rPr>
          <w:rFonts w:asciiTheme="majorBidi" w:hAnsiTheme="majorBidi"/>
          <w:b/>
          <w:bCs/>
          <w:sz w:val="28"/>
          <w:szCs w:val="28"/>
        </w:rPr>
        <w:t>XXX</w:t>
      </w:r>
      <w:r w:rsidRPr="0088233E">
        <w:rPr>
          <w:rFonts w:ascii="Tahoma" w:hAnsi="Tahoma" w:hint="cs"/>
          <w:b/>
          <w:bCs/>
          <w:sz w:val="28"/>
          <w:szCs w:val="28"/>
          <w:rtl/>
        </w:rPr>
        <w:t xml:space="preserve"> רב"ט </w:t>
      </w:r>
      <w:r w:rsidR="0072508F">
        <w:rPr>
          <w:rFonts w:ascii="Tahoma" w:hAnsi="Tahoma" w:hint="cs"/>
          <w:b/>
          <w:bCs/>
          <w:sz w:val="28"/>
          <w:szCs w:val="28"/>
          <w:rtl/>
        </w:rPr>
        <w:t>ז</w:t>
      </w:r>
      <w:r w:rsidR="0072508F">
        <w:rPr>
          <w:rFonts w:ascii="Tahoma" w:hAnsi="Tahoma"/>
          <w:b/>
          <w:bCs/>
          <w:sz w:val="28"/>
          <w:szCs w:val="28"/>
          <w:rtl/>
        </w:rPr>
        <w:t>'</w:t>
      </w:r>
      <w:r w:rsidR="0072508F">
        <w:rPr>
          <w:rFonts w:ascii="Tahoma" w:hAnsi="Tahoma" w:hint="cs"/>
          <w:b/>
          <w:bCs/>
          <w:sz w:val="28"/>
          <w:szCs w:val="28"/>
          <w:rtl/>
        </w:rPr>
        <w:t xml:space="preserve"> א</w:t>
      </w:r>
      <w:r w:rsidR="0072508F">
        <w:rPr>
          <w:rFonts w:ascii="Tahoma" w:hAnsi="Tahoma"/>
          <w:b/>
          <w:bCs/>
          <w:sz w:val="28"/>
          <w:szCs w:val="28"/>
          <w:rtl/>
        </w:rPr>
        <w:t>'</w:t>
      </w:r>
      <w:r w:rsidR="0072508F">
        <w:rPr>
          <w:rFonts w:ascii="Tahoma" w:hAnsi="Tahoma" w:hint="cs"/>
          <w:b/>
          <w:bCs/>
          <w:sz w:val="28"/>
          <w:szCs w:val="28"/>
          <w:rtl/>
        </w:rPr>
        <w:t xml:space="preserve"> ע</w:t>
      </w:r>
      <w:r w:rsidR="0072508F">
        <w:rPr>
          <w:rFonts w:ascii="Tahoma" w:hAnsi="Tahoma"/>
          <w:b/>
          <w:bCs/>
          <w:sz w:val="28"/>
          <w:szCs w:val="28"/>
          <w:rtl/>
        </w:rPr>
        <w:t>'</w:t>
      </w:r>
      <w:r w:rsidR="0072508F">
        <w:rPr>
          <w:rFonts w:ascii="Tahoma" w:hAnsi="Tahoma" w:hint="cs"/>
          <w:b/>
          <w:bCs/>
          <w:sz w:val="28"/>
          <w:szCs w:val="28"/>
          <w:rtl/>
        </w:rPr>
        <w:t xml:space="preserve"> </w:t>
      </w:r>
      <w:r w:rsidRPr="0088233E">
        <w:rPr>
          <w:rFonts w:ascii="Tahoma" w:hAnsi="Tahoma"/>
          <w:b/>
          <w:bCs/>
          <w:sz w:val="28"/>
          <w:szCs w:val="28"/>
          <w:rtl/>
        </w:rPr>
        <w:tab/>
      </w:r>
      <w:r w:rsidRPr="0088233E">
        <w:rPr>
          <w:rFonts w:ascii="Tahoma" w:hAnsi="Tahoma"/>
          <w:b/>
          <w:bCs/>
          <w:sz w:val="28"/>
          <w:szCs w:val="28"/>
          <w:rtl/>
        </w:rPr>
        <w:tab/>
        <w:t>(ע"י ב"כ,</w:t>
      </w:r>
      <w:r w:rsidRPr="0088233E">
        <w:rPr>
          <w:rFonts w:ascii="Tahoma" w:hAnsi="Tahoma" w:hint="cs"/>
          <w:sz w:val="28"/>
          <w:szCs w:val="28"/>
          <w:rtl/>
        </w:rPr>
        <w:t xml:space="preserve"> </w:t>
      </w:r>
      <w:r w:rsidRPr="0088233E">
        <w:rPr>
          <w:rFonts w:ascii="Tahoma" w:hAnsi="Tahoma"/>
          <w:b/>
          <w:bCs/>
          <w:sz w:val="28"/>
          <w:szCs w:val="28"/>
          <w:rtl/>
        </w:rPr>
        <w:t>עו"ד איל הדר</w:t>
      </w:r>
      <w:r w:rsidRPr="0088233E">
        <w:rPr>
          <w:rFonts w:ascii="Tahoma" w:hAnsi="Tahoma" w:hint="cs"/>
          <w:sz w:val="28"/>
          <w:szCs w:val="28"/>
          <w:rtl/>
        </w:rPr>
        <w:t>)</w:t>
      </w:r>
    </w:p>
    <w:p w:rsidR="00B968F8" w:rsidRPr="0088233E" w:rsidRDefault="00B968F8" w:rsidP="00B968F8">
      <w:pPr>
        <w:rPr>
          <w:rFonts w:ascii="Tahoma" w:hAnsi="Tahoma"/>
          <w:sz w:val="28"/>
          <w:szCs w:val="28"/>
          <w:rtl/>
        </w:rPr>
      </w:pPr>
    </w:p>
    <w:p w:rsidR="00B968F8" w:rsidRPr="0088233E" w:rsidRDefault="00B968F8" w:rsidP="00B968F8">
      <w:pPr>
        <w:rPr>
          <w:rFonts w:ascii="Tahoma" w:hAnsi="Tahoma"/>
          <w:sz w:val="28"/>
          <w:szCs w:val="28"/>
          <w:u w:val="single"/>
          <w:rtl/>
        </w:rPr>
      </w:pPr>
    </w:p>
    <w:p w:rsidR="00B968F8" w:rsidRPr="0088233E" w:rsidRDefault="00B968F8" w:rsidP="00B968F8">
      <w:pPr>
        <w:spacing w:line="360" w:lineRule="auto"/>
        <w:jc w:val="center"/>
        <w:rPr>
          <w:rFonts w:ascii="Tahoma" w:hAnsi="Tahoma"/>
          <w:b/>
          <w:bCs/>
          <w:sz w:val="28"/>
          <w:szCs w:val="28"/>
          <w:u w:val="single"/>
          <w:rtl/>
        </w:rPr>
      </w:pPr>
      <w:r w:rsidRPr="0088233E">
        <w:rPr>
          <w:rFonts w:ascii="Tahoma" w:hAnsi="Tahoma" w:hint="cs"/>
          <w:b/>
          <w:bCs/>
          <w:sz w:val="28"/>
          <w:szCs w:val="28"/>
          <w:u w:val="single"/>
          <w:rtl/>
        </w:rPr>
        <w:t>הכרעת - דין</w:t>
      </w:r>
    </w:p>
    <w:p w:rsidR="00F4309D" w:rsidRPr="0088233E" w:rsidRDefault="00F4309D" w:rsidP="00F4309D">
      <w:pPr>
        <w:autoSpaceDE w:val="0"/>
        <w:autoSpaceDN w:val="0"/>
        <w:spacing w:line="360" w:lineRule="auto"/>
        <w:rPr>
          <w:sz w:val="28"/>
          <w:szCs w:val="28"/>
          <w:rtl/>
        </w:rPr>
      </w:pPr>
      <w:r w:rsidRPr="0088233E">
        <w:rPr>
          <w:rFonts w:hint="cs"/>
          <w:sz w:val="28"/>
          <w:szCs w:val="28"/>
          <w:rtl/>
        </w:rPr>
        <w:t xml:space="preserve">על פי הודאתו, מורשע הנאשם בעבירה של הוצאת נשק מרשות הצבא בצוותא, לפי סעיף 78 לחוק השיפוט הצבאי, התשט"ו </w:t>
      </w:r>
      <w:r w:rsidRPr="0088233E">
        <w:rPr>
          <w:sz w:val="28"/>
          <w:szCs w:val="28"/>
          <w:rtl/>
        </w:rPr>
        <w:t>–</w:t>
      </w:r>
      <w:r w:rsidRPr="0088233E">
        <w:rPr>
          <w:rFonts w:hint="cs"/>
          <w:sz w:val="28"/>
          <w:szCs w:val="28"/>
          <w:rtl/>
        </w:rPr>
        <w:t xml:space="preserve"> 1955 + סעיף 29(ב) לחוק העונשין, התשל"ז </w:t>
      </w:r>
      <w:r w:rsidRPr="0088233E">
        <w:rPr>
          <w:sz w:val="28"/>
          <w:szCs w:val="28"/>
          <w:rtl/>
        </w:rPr>
        <w:t>–</w:t>
      </w:r>
      <w:r w:rsidRPr="0088233E">
        <w:rPr>
          <w:rFonts w:hint="cs"/>
          <w:sz w:val="28"/>
          <w:szCs w:val="28"/>
          <w:rtl/>
        </w:rPr>
        <w:t xml:space="preserve"> 1977, בהתאם לכתב האישום המתוקן ולפרטים הנוספים. </w:t>
      </w:r>
    </w:p>
    <w:p w:rsidR="00F4309D" w:rsidRPr="0088233E" w:rsidRDefault="00F4309D" w:rsidP="0088233E">
      <w:pPr>
        <w:autoSpaceDE w:val="0"/>
        <w:autoSpaceDN w:val="0"/>
        <w:spacing w:line="360" w:lineRule="auto"/>
        <w:jc w:val="left"/>
        <w:rPr>
          <w:sz w:val="28"/>
          <w:szCs w:val="28"/>
          <w:rtl/>
        </w:rPr>
      </w:pPr>
      <w:r w:rsidRPr="0088233E">
        <w:rPr>
          <w:rFonts w:hint="cs"/>
          <w:b/>
          <w:bCs/>
          <w:sz w:val="28"/>
          <w:szCs w:val="28"/>
          <w:rtl/>
        </w:rPr>
        <w:t xml:space="preserve">ניתנה היום, כ"ו באייר התש"ף, </w:t>
      </w:r>
      <w:r w:rsidR="0088233E" w:rsidRPr="0088233E">
        <w:rPr>
          <w:rFonts w:hint="cs"/>
          <w:b/>
          <w:bCs/>
          <w:sz w:val="28"/>
          <w:szCs w:val="28"/>
          <w:rtl/>
        </w:rPr>
        <w:t xml:space="preserve">20/05/2020, </w:t>
      </w:r>
      <w:r w:rsidRPr="0088233E">
        <w:rPr>
          <w:rFonts w:hint="cs"/>
          <w:b/>
          <w:bCs/>
          <w:sz w:val="28"/>
          <w:szCs w:val="28"/>
          <w:rtl/>
        </w:rPr>
        <w:t>והודעה בפומבי ובמעמד הצדדים.</w:t>
      </w:r>
    </w:p>
    <w:p w:rsidR="00B968F8" w:rsidRPr="0088233E" w:rsidRDefault="00B968F8" w:rsidP="00B968F8">
      <w:pPr>
        <w:autoSpaceDE w:val="0"/>
        <w:autoSpaceDN w:val="0"/>
        <w:spacing w:line="360" w:lineRule="auto"/>
        <w:jc w:val="left"/>
        <w:rPr>
          <w:b/>
          <w:bCs/>
          <w:sz w:val="28"/>
          <w:szCs w:val="28"/>
          <w:rtl/>
        </w:rPr>
      </w:pPr>
    </w:p>
    <w:p w:rsidR="00B968F8" w:rsidRPr="0088233E" w:rsidRDefault="00B968F8" w:rsidP="00B968F8">
      <w:pPr>
        <w:jc w:val="center"/>
        <w:rPr>
          <w:rFonts w:ascii="Tahoma" w:hAnsi="Tahoma"/>
          <w:sz w:val="28"/>
          <w:szCs w:val="28"/>
          <w:u w:val="single"/>
          <w:rtl/>
        </w:rPr>
      </w:pPr>
      <w:r w:rsidRPr="0088233E">
        <w:rPr>
          <w:rFonts w:ascii="Tahoma" w:hAnsi="Tahoma"/>
          <w:sz w:val="28"/>
          <w:szCs w:val="28"/>
          <w:u w:val="single"/>
          <w:rtl/>
        </w:rPr>
        <w:t>_____( - )_____</w:t>
      </w:r>
      <w:r w:rsidRPr="0088233E">
        <w:rPr>
          <w:rFonts w:ascii="Tahoma" w:hAnsi="Tahoma"/>
          <w:sz w:val="28"/>
          <w:szCs w:val="28"/>
          <w:rtl/>
        </w:rPr>
        <w:t xml:space="preserve"> </w:t>
      </w:r>
      <w:r w:rsidRPr="0088233E">
        <w:rPr>
          <w:rFonts w:ascii="Tahoma" w:hAnsi="Tahoma" w:hint="cs"/>
          <w:sz w:val="28"/>
          <w:szCs w:val="28"/>
          <w:rtl/>
        </w:rPr>
        <w:t xml:space="preserve">               </w:t>
      </w:r>
      <w:r w:rsidRPr="0088233E">
        <w:rPr>
          <w:rFonts w:ascii="Tahoma" w:hAnsi="Tahoma"/>
          <w:sz w:val="28"/>
          <w:szCs w:val="28"/>
          <w:u w:val="single"/>
          <w:rtl/>
        </w:rPr>
        <w:t xml:space="preserve">_____( - )_____ </w:t>
      </w:r>
      <w:r w:rsidRPr="0088233E">
        <w:rPr>
          <w:rFonts w:ascii="Tahoma" w:hAnsi="Tahoma" w:hint="cs"/>
          <w:sz w:val="28"/>
          <w:szCs w:val="28"/>
          <w:rtl/>
        </w:rPr>
        <w:t xml:space="preserve">            </w:t>
      </w:r>
      <w:r w:rsidRPr="0088233E">
        <w:rPr>
          <w:rFonts w:ascii="Tahoma" w:hAnsi="Tahoma"/>
          <w:sz w:val="28"/>
          <w:szCs w:val="28"/>
          <w:u w:val="single"/>
          <w:rtl/>
        </w:rPr>
        <w:t>_____( - )_____</w:t>
      </w:r>
    </w:p>
    <w:p w:rsidR="00B968F8" w:rsidRPr="0088233E" w:rsidRDefault="00B968F8" w:rsidP="00B968F8">
      <w:pPr>
        <w:spacing w:line="360" w:lineRule="auto"/>
        <w:jc w:val="center"/>
        <w:outlineLvl w:val="0"/>
        <w:rPr>
          <w:sz w:val="28"/>
          <w:szCs w:val="28"/>
          <w:rtl/>
        </w:rPr>
      </w:pPr>
      <w:r w:rsidRPr="0088233E">
        <w:rPr>
          <w:rFonts w:hint="cs"/>
          <w:sz w:val="28"/>
          <w:szCs w:val="28"/>
          <w:rtl/>
        </w:rPr>
        <w:t>שופט                                    אב"ד                                שופט</w:t>
      </w:r>
    </w:p>
    <w:p w:rsidR="00B968F8" w:rsidRPr="0088233E" w:rsidRDefault="00B968F8" w:rsidP="00B968F8">
      <w:pPr>
        <w:rPr>
          <w:rFonts w:ascii="Tahoma" w:hAnsi="Tahoma"/>
          <w:sz w:val="28"/>
          <w:szCs w:val="28"/>
          <w:rtl/>
        </w:rPr>
      </w:pPr>
    </w:p>
    <w:p w:rsidR="00B968F8" w:rsidRPr="0088233E" w:rsidRDefault="00B968F8" w:rsidP="00B968F8">
      <w:pPr>
        <w:rPr>
          <w:rFonts w:ascii="Tahoma" w:hAnsi="Tahoma"/>
          <w:sz w:val="28"/>
          <w:szCs w:val="28"/>
          <w:u w:val="single"/>
          <w:rtl/>
        </w:rPr>
      </w:pPr>
    </w:p>
    <w:p w:rsidR="00B968F8" w:rsidRPr="0088233E" w:rsidRDefault="00B968F8" w:rsidP="00B968F8">
      <w:pPr>
        <w:spacing w:line="360" w:lineRule="auto"/>
        <w:jc w:val="center"/>
        <w:rPr>
          <w:b/>
          <w:bCs/>
          <w:sz w:val="28"/>
          <w:szCs w:val="28"/>
          <w:u w:val="single"/>
          <w:rtl/>
        </w:rPr>
      </w:pPr>
      <w:r w:rsidRPr="0088233E">
        <w:rPr>
          <w:rFonts w:hint="cs"/>
          <w:b/>
          <w:bCs/>
          <w:sz w:val="28"/>
          <w:szCs w:val="28"/>
          <w:u w:val="single"/>
          <w:rtl/>
        </w:rPr>
        <w:t>גזר - דין</w:t>
      </w:r>
    </w:p>
    <w:p w:rsidR="00F4309D" w:rsidRPr="0088233E" w:rsidRDefault="00F4309D" w:rsidP="00F4309D">
      <w:pPr>
        <w:spacing w:line="360" w:lineRule="auto"/>
        <w:rPr>
          <w:sz w:val="28"/>
          <w:szCs w:val="28"/>
          <w:rtl/>
        </w:rPr>
      </w:pPr>
      <w:r w:rsidRPr="0088233E">
        <w:rPr>
          <w:rFonts w:hint="cs"/>
          <w:sz w:val="28"/>
          <w:szCs w:val="28"/>
          <w:rtl/>
        </w:rPr>
        <w:t xml:space="preserve">הנאשם, רב"ט </w:t>
      </w:r>
      <w:bookmarkStart w:id="0" w:name="_GoBack"/>
      <w:r w:rsidR="0072508F">
        <w:rPr>
          <w:rFonts w:hint="cs"/>
          <w:sz w:val="28"/>
          <w:szCs w:val="28"/>
          <w:rtl/>
        </w:rPr>
        <w:t>ז</w:t>
      </w:r>
      <w:r w:rsidR="0072508F">
        <w:rPr>
          <w:sz w:val="28"/>
          <w:szCs w:val="28"/>
          <w:rtl/>
        </w:rPr>
        <w:t>'</w:t>
      </w:r>
      <w:r w:rsidR="0072508F">
        <w:rPr>
          <w:rFonts w:hint="cs"/>
          <w:sz w:val="28"/>
          <w:szCs w:val="28"/>
          <w:rtl/>
        </w:rPr>
        <w:t xml:space="preserve"> א</w:t>
      </w:r>
      <w:r w:rsidR="0072508F">
        <w:rPr>
          <w:sz w:val="28"/>
          <w:szCs w:val="28"/>
          <w:rtl/>
        </w:rPr>
        <w:t>'</w:t>
      </w:r>
      <w:r w:rsidR="0072508F">
        <w:rPr>
          <w:rFonts w:hint="cs"/>
          <w:sz w:val="28"/>
          <w:szCs w:val="28"/>
          <w:rtl/>
        </w:rPr>
        <w:t xml:space="preserve"> ע</w:t>
      </w:r>
      <w:r w:rsidR="0072508F">
        <w:rPr>
          <w:sz w:val="28"/>
          <w:szCs w:val="28"/>
          <w:rtl/>
        </w:rPr>
        <w:t>'</w:t>
      </w:r>
      <w:r w:rsidR="0072508F">
        <w:rPr>
          <w:rFonts w:hint="cs"/>
          <w:sz w:val="28"/>
          <w:szCs w:val="28"/>
          <w:rtl/>
        </w:rPr>
        <w:t xml:space="preserve"> </w:t>
      </w:r>
      <w:bookmarkEnd w:id="0"/>
      <w:r w:rsidRPr="0088233E">
        <w:rPr>
          <w:rFonts w:hint="cs"/>
          <w:sz w:val="28"/>
          <w:szCs w:val="28"/>
          <w:rtl/>
        </w:rPr>
        <w:t xml:space="preserve"> נותן את הדין בגין עבירה של הוצאת נשק מרשות הצבא בצוותא. מכתב האישום והפרטים הנוספים עולה כי בעת ששירת הנאשם כנהג רכב מוביל בגדוד הובלה, תיאם ביחד עם חייל אחר כי לאחר שיקבל הנאשם נשק צבאי לצורך משימה צבאית ימכרו השניים חלקי נשק מקוריים ממנו לאחרים. ביום 17/11/2019 יצא הנאשם למשימת נהיגה. הנאשם קיבל לידו באותו היום נשק מסוג </w:t>
      </w:r>
      <w:r w:rsidRPr="0088233E">
        <w:rPr>
          <w:rFonts w:hint="cs"/>
          <w:sz w:val="28"/>
          <w:szCs w:val="28"/>
          <w:rtl/>
        </w:rPr>
        <w:lastRenderedPageBreak/>
        <w:t xml:space="preserve">רוס"ק </w:t>
      </w:r>
      <w:r w:rsidRPr="0088233E">
        <w:rPr>
          <w:rFonts w:hint="cs"/>
          <w:sz w:val="28"/>
          <w:szCs w:val="28"/>
        </w:rPr>
        <w:t>M</w:t>
      </w:r>
      <w:r w:rsidRPr="0088233E">
        <w:rPr>
          <w:rFonts w:hint="cs"/>
          <w:sz w:val="28"/>
          <w:szCs w:val="28"/>
          <w:rtl/>
        </w:rPr>
        <w:t xml:space="preserve">16 ועדכן את החייל הנוסף בנוגע לכך. ביום 18/11/2019, בזמן ביצוע משימת הנסיעה, תיאמו הנאשם והחייל, מפגש את הנאשם עם אזרח בתחנת הדלק בבית קמא, לשם העברת חלק מהנשק בתמורה לתשלום. בשעה 19:00 באותו היום נפגש הנאשם בתחנת הדלק עם שני אזרחים ומסר להם את הנשק כדי להחליף בו את החלקים. האזרחים נטלו את קנה הנשק הצבאי והתקינו בו קנה מזויף תקול ולאחר מכן החזירו את הנשק לנאשם ומסרו לו 2000 ₪. בהמשך לכך השיב הנאשם את הנשק עם הקנה המזויף לנשקייה ביחידה. </w:t>
      </w:r>
    </w:p>
    <w:p w:rsidR="00F4309D" w:rsidRPr="0088233E" w:rsidRDefault="00F4309D" w:rsidP="00F4309D">
      <w:pPr>
        <w:spacing w:line="360" w:lineRule="auto"/>
        <w:rPr>
          <w:sz w:val="28"/>
          <w:szCs w:val="28"/>
          <w:rtl/>
        </w:rPr>
      </w:pPr>
      <w:r w:rsidRPr="0088233E">
        <w:rPr>
          <w:rFonts w:hint="cs"/>
          <w:sz w:val="28"/>
          <w:szCs w:val="28"/>
          <w:rtl/>
        </w:rPr>
        <w:t xml:space="preserve">תיק החקירה נפתח בעקבות דיווח מהנשקייה, אשר העלה את החשד לפיו הוחלף קנה הנשק בקנה מזויף. השימוש בנשק עם הקנה המזויף הוא מסוכן ועלול היה לגרום לפציעת המשתמש בנשק. </w:t>
      </w:r>
    </w:p>
    <w:p w:rsidR="00F4309D" w:rsidRPr="0088233E" w:rsidRDefault="00F4309D" w:rsidP="00F4309D">
      <w:pPr>
        <w:spacing w:line="360" w:lineRule="auto"/>
        <w:rPr>
          <w:sz w:val="28"/>
          <w:szCs w:val="28"/>
          <w:rtl/>
        </w:rPr>
      </w:pPr>
      <w:r w:rsidRPr="0088233E">
        <w:rPr>
          <w:rFonts w:hint="cs"/>
          <w:sz w:val="28"/>
          <w:szCs w:val="28"/>
          <w:rtl/>
        </w:rPr>
        <w:t xml:space="preserve">קנה הנשק המקורי לא הוחזר לרשות הצבא. </w:t>
      </w:r>
    </w:p>
    <w:p w:rsidR="00F4309D" w:rsidRPr="0088233E" w:rsidRDefault="00F4309D" w:rsidP="00F4309D">
      <w:pPr>
        <w:spacing w:line="360" w:lineRule="auto"/>
        <w:rPr>
          <w:sz w:val="28"/>
          <w:szCs w:val="28"/>
          <w:rtl/>
        </w:rPr>
      </w:pPr>
      <w:r w:rsidRPr="0088233E">
        <w:rPr>
          <w:rFonts w:hint="cs"/>
          <w:sz w:val="28"/>
          <w:szCs w:val="28"/>
          <w:rtl/>
        </w:rPr>
        <w:t xml:space="preserve">הנאשם התנדב לשירות צבאי בחודש אוקטובר 2017 והשלים שירות מלא בינואר 2020, אז פוטר משירות. אין לחובתו עבר פלילי, אולם במהלך שירותו נרשמו לחובתו עבירות משמעתיות רבות. </w:t>
      </w:r>
    </w:p>
    <w:p w:rsidR="00F4309D" w:rsidRPr="0088233E" w:rsidRDefault="00F4309D" w:rsidP="00F4309D">
      <w:pPr>
        <w:spacing w:line="360" w:lineRule="auto"/>
        <w:rPr>
          <w:sz w:val="28"/>
          <w:szCs w:val="28"/>
          <w:rtl/>
        </w:rPr>
      </w:pPr>
      <w:r w:rsidRPr="0088233E">
        <w:rPr>
          <w:rFonts w:hint="cs"/>
          <w:sz w:val="28"/>
          <w:szCs w:val="28"/>
          <w:rtl/>
        </w:rPr>
        <w:t xml:space="preserve">בין הצדדים נקשר הסדר טיעון, לאחר עריכת גישור. במסגרת טיעוני הצדדים הובהר כי עניינו של הנאשם הוא חלק מפרשייה רחבת היקף, שבה מעורבים חיילים ואזרחים נוספים והיא עוסקת בעבירות בנשק שבוצעו. הסדר הטיעון מגלם איזון בין חומרת העבירה והסיכון הכרוך בה לבין התחשבות בהודאת הנאשם תוך וויתור על טענות ראייתיות, ובשים לב לכך שקיימים קשיים ראייתיים הנוגעים הן לתיעוד שרשרת הנשק והן לטענות נוספות הנוגעות למשקל הודאות הנאשם. </w:t>
      </w:r>
    </w:p>
    <w:p w:rsidR="00F4309D" w:rsidRPr="0088233E" w:rsidRDefault="00F4309D" w:rsidP="00F4309D">
      <w:pPr>
        <w:spacing w:line="360" w:lineRule="auto"/>
        <w:rPr>
          <w:sz w:val="28"/>
          <w:szCs w:val="28"/>
          <w:rtl/>
        </w:rPr>
      </w:pPr>
      <w:r w:rsidRPr="0088233E">
        <w:rPr>
          <w:rFonts w:hint="cs"/>
          <w:sz w:val="28"/>
          <w:szCs w:val="28"/>
          <w:rtl/>
        </w:rPr>
        <w:t xml:space="preserve">צוין עוד כי הצדדים התחשבו בכך שהנאשם נעצר לאחר סיום שירות מלא ובנטילת האחריות על ידו. כן התחשבו במצבו הכלכלי שאינו שפיר. עוד הוצגו בפנינו גזרי דין שניתנו בתיק דרום (מחוזי) 119/20 ודרום (מחוזי) 115/20, בעניינם של מעורבים נוספים בפרשייה, והצדדים ביקשו להתחשב לעניין זה גם בעיקרון אחידות הענישה. </w:t>
      </w:r>
    </w:p>
    <w:p w:rsidR="00F4309D" w:rsidRPr="0088233E" w:rsidRDefault="00F4309D" w:rsidP="00F4309D">
      <w:pPr>
        <w:spacing w:line="360" w:lineRule="auto"/>
        <w:rPr>
          <w:sz w:val="28"/>
          <w:szCs w:val="28"/>
          <w:rtl/>
        </w:rPr>
      </w:pPr>
      <w:r w:rsidRPr="0088233E">
        <w:rPr>
          <w:rFonts w:hint="cs"/>
          <w:sz w:val="28"/>
          <w:szCs w:val="28"/>
          <w:rtl/>
        </w:rPr>
        <w:t xml:space="preserve">לאחר ששקלנו את כלל טיעוני הצדדים מצאנו לכבד את הסדר הטיעון המוצע בהיותו סביר בנסיבות העניין. יש לראות בחומרה רבה את העובדה שהנאשם, ניצל את הגישה שניתנה לו לנשק במסגרת שירותו, על מנת למכור חלק ממנו לצורך קבלת תמורה כספית. אותו חלק למעשה מעולם לא הושב לרשות הצבא והנאשם ניסה להסתיר מעשיו באמצעות התקנת חלק אחר שעלול לסכן את המשתמש בנשק. עם זאת, מצאנו לשקול את רמת הענישה שהחלה להיקבע בפרשייה זו, אשר מבוססת, גם בעניינם של מעורבים אחרים, על קשיים ראייתיים משמעותיים. לאור האמור יש לתת משקל משמעותי להודאת הנאשם, תוך וויתור על אותן טענות ראייתיות ונטילת האחריות. </w:t>
      </w:r>
    </w:p>
    <w:p w:rsidR="00F4309D" w:rsidRPr="0088233E" w:rsidRDefault="00F4309D" w:rsidP="00F4309D">
      <w:pPr>
        <w:spacing w:line="360" w:lineRule="auto"/>
        <w:rPr>
          <w:sz w:val="28"/>
          <w:szCs w:val="28"/>
          <w:rtl/>
        </w:rPr>
      </w:pPr>
      <w:r w:rsidRPr="0088233E">
        <w:rPr>
          <w:rFonts w:hint="cs"/>
          <w:sz w:val="28"/>
          <w:szCs w:val="28"/>
          <w:rtl/>
        </w:rPr>
        <w:t>על הנאשם נגזרים, אפוא, העונשים הבאים:</w:t>
      </w:r>
    </w:p>
    <w:p w:rsidR="00F4309D" w:rsidRPr="0088233E" w:rsidRDefault="00F4309D" w:rsidP="00F4309D">
      <w:pPr>
        <w:numPr>
          <w:ilvl w:val="0"/>
          <w:numId w:val="7"/>
        </w:numPr>
        <w:autoSpaceDE w:val="0"/>
        <w:autoSpaceDN w:val="0"/>
        <w:spacing w:line="360" w:lineRule="auto"/>
        <w:contextualSpacing/>
        <w:jc w:val="left"/>
        <w:rPr>
          <w:sz w:val="28"/>
          <w:szCs w:val="28"/>
        </w:rPr>
      </w:pPr>
      <w:r w:rsidRPr="0088233E">
        <w:rPr>
          <w:rFonts w:hint="cs"/>
          <w:sz w:val="28"/>
          <w:szCs w:val="28"/>
          <w:rtl/>
        </w:rPr>
        <w:lastRenderedPageBreak/>
        <w:t xml:space="preserve">תשעה (9) חודשי מאסר לריצוי בפועל, שיימנו החל ביום מעצרו, 04/03/2020. </w:t>
      </w:r>
    </w:p>
    <w:p w:rsidR="00F4309D" w:rsidRPr="0088233E" w:rsidRDefault="00F4309D" w:rsidP="00F4309D">
      <w:pPr>
        <w:numPr>
          <w:ilvl w:val="0"/>
          <w:numId w:val="7"/>
        </w:numPr>
        <w:autoSpaceDE w:val="0"/>
        <w:autoSpaceDN w:val="0"/>
        <w:spacing w:line="360" w:lineRule="auto"/>
        <w:contextualSpacing/>
        <w:jc w:val="left"/>
        <w:rPr>
          <w:sz w:val="28"/>
          <w:szCs w:val="28"/>
          <w:rtl/>
        </w:rPr>
      </w:pPr>
      <w:r w:rsidRPr="0088233E">
        <w:rPr>
          <w:rFonts w:hint="cs"/>
          <w:sz w:val="28"/>
          <w:szCs w:val="28"/>
          <w:rtl/>
        </w:rPr>
        <w:t xml:space="preserve">עונש מאסר מותנה בן שמונה (8) חודשים למשך שלוש (3) שנים, לבל יעבור הנאשם עבירות בנשק או עבירות שעניינן נטילת רכוש מיד הזולת. </w:t>
      </w:r>
    </w:p>
    <w:p w:rsidR="00F4309D" w:rsidRPr="0088233E" w:rsidRDefault="00F4309D" w:rsidP="00F4309D">
      <w:pPr>
        <w:numPr>
          <w:ilvl w:val="0"/>
          <w:numId w:val="7"/>
        </w:numPr>
        <w:spacing w:line="360" w:lineRule="auto"/>
        <w:contextualSpacing/>
        <w:rPr>
          <w:sz w:val="28"/>
          <w:szCs w:val="28"/>
        </w:rPr>
      </w:pPr>
      <w:r w:rsidRPr="0088233E">
        <w:rPr>
          <w:rFonts w:hint="cs"/>
          <w:sz w:val="28"/>
          <w:szCs w:val="28"/>
          <w:rtl/>
        </w:rPr>
        <w:t>הורדה לדרגת טוראי.</w:t>
      </w:r>
    </w:p>
    <w:p w:rsidR="00F4309D" w:rsidRPr="0088233E" w:rsidRDefault="00F4309D" w:rsidP="00F4309D">
      <w:pPr>
        <w:numPr>
          <w:ilvl w:val="0"/>
          <w:numId w:val="7"/>
        </w:numPr>
        <w:spacing w:line="360" w:lineRule="auto"/>
        <w:contextualSpacing/>
        <w:rPr>
          <w:sz w:val="28"/>
          <w:szCs w:val="28"/>
          <w:rtl/>
        </w:rPr>
      </w:pPr>
      <w:r w:rsidRPr="0088233E">
        <w:rPr>
          <w:rFonts w:hint="cs"/>
          <w:sz w:val="28"/>
          <w:szCs w:val="28"/>
          <w:rtl/>
        </w:rPr>
        <w:t xml:space="preserve">קנס כספי בסך  חמשת אלפים (5000) ₪ אשר ישולם בעשרה (10) תשלומים שווים חודשיים ורצופים החל מיום 01/01/2021. באם לא ישולם אחד התשלומים במועדו יועמד הקנס כולו לפירעון מידי. באם לא ישולם הקנס ניתן יהיה לאסור את הנאשם למשך עשרים ואחת (21) ימים. </w:t>
      </w:r>
    </w:p>
    <w:p w:rsidR="00F4309D" w:rsidRPr="0088233E" w:rsidRDefault="00F4309D" w:rsidP="00F4309D">
      <w:pPr>
        <w:autoSpaceDE w:val="0"/>
        <w:autoSpaceDN w:val="0"/>
        <w:spacing w:line="360" w:lineRule="auto"/>
        <w:jc w:val="left"/>
        <w:rPr>
          <w:b/>
          <w:bCs/>
          <w:sz w:val="28"/>
          <w:szCs w:val="28"/>
          <w:rtl/>
        </w:rPr>
      </w:pPr>
      <w:r w:rsidRPr="0088233E">
        <w:rPr>
          <w:rFonts w:hint="cs"/>
          <w:b/>
          <w:bCs/>
          <w:sz w:val="28"/>
          <w:szCs w:val="28"/>
          <w:rtl/>
        </w:rPr>
        <w:t>זכות ערעור תוך 15 יום.</w:t>
      </w:r>
    </w:p>
    <w:p w:rsidR="00B968F8" w:rsidRPr="0088233E" w:rsidRDefault="00F4309D" w:rsidP="0088233E">
      <w:pPr>
        <w:autoSpaceDE w:val="0"/>
        <w:autoSpaceDN w:val="0"/>
        <w:spacing w:line="360" w:lineRule="auto"/>
        <w:jc w:val="left"/>
        <w:rPr>
          <w:sz w:val="28"/>
          <w:szCs w:val="28"/>
          <w:rtl/>
        </w:rPr>
      </w:pPr>
      <w:r w:rsidRPr="0088233E">
        <w:rPr>
          <w:rFonts w:hint="cs"/>
          <w:b/>
          <w:bCs/>
          <w:sz w:val="28"/>
          <w:szCs w:val="28"/>
          <w:rtl/>
        </w:rPr>
        <w:t xml:space="preserve">ניתן היום, כ"ו באייר התש"ף, </w:t>
      </w:r>
      <w:r w:rsidR="0088233E" w:rsidRPr="0088233E">
        <w:rPr>
          <w:rFonts w:hint="cs"/>
          <w:b/>
          <w:bCs/>
          <w:sz w:val="28"/>
          <w:szCs w:val="28"/>
          <w:rtl/>
        </w:rPr>
        <w:t xml:space="preserve">20/05/2020, </w:t>
      </w:r>
      <w:r w:rsidRPr="0088233E">
        <w:rPr>
          <w:rFonts w:hint="cs"/>
          <w:b/>
          <w:bCs/>
          <w:sz w:val="28"/>
          <w:szCs w:val="28"/>
          <w:rtl/>
        </w:rPr>
        <w:t>והודע בפומבי ובמעמד הצדדים.</w:t>
      </w:r>
    </w:p>
    <w:p w:rsidR="00B968F8" w:rsidRPr="0088233E" w:rsidRDefault="00B968F8" w:rsidP="00B968F8">
      <w:pPr>
        <w:rPr>
          <w:sz w:val="28"/>
          <w:szCs w:val="28"/>
          <w:rtl/>
        </w:rPr>
      </w:pPr>
    </w:p>
    <w:p w:rsidR="00B968F8" w:rsidRPr="0088233E" w:rsidRDefault="00B968F8" w:rsidP="00B968F8">
      <w:pPr>
        <w:jc w:val="center"/>
        <w:rPr>
          <w:sz w:val="28"/>
          <w:szCs w:val="28"/>
          <w:u w:val="single"/>
          <w:rtl/>
        </w:rPr>
      </w:pPr>
      <w:r w:rsidRPr="0088233E">
        <w:rPr>
          <w:sz w:val="28"/>
          <w:szCs w:val="28"/>
          <w:u w:val="single"/>
          <w:rtl/>
        </w:rPr>
        <w:t>_____( - )_____</w:t>
      </w:r>
      <w:r w:rsidRPr="0088233E">
        <w:rPr>
          <w:sz w:val="28"/>
          <w:szCs w:val="28"/>
          <w:rtl/>
        </w:rPr>
        <w:t xml:space="preserve"> </w:t>
      </w:r>
      <w:r w:rsidRPr="0088233E">
        <w:rPr>
          <w:rFonts w:hint="cs"/>
          <w:sz w:val="28"/>
          <w:szCs w:val="28"/>
          <w:rtl/>
        </w:rPr>
        <w:t xml:space="preserve">               </w:t>
      </w:r>
      <w:r w:rsidRPr="0088233E">
        <w:rPr>
          <w:sz w:val="28"/>
          <w:szCs w:val="28"/>
          <w:u w:val="single"/>
          <w:rtl/>
        </w:rPr>
        <w:t xml:space="preserve">_____( - )_____ </w:t>
      </w:r>
      <w:r w:rsidRPr="0088233E">
        <w:rPr>
          <w:rFonts w:hint="cs"/>
          <w:sz w:val="28"/>
          <w:szCs w:val="28"/>
          <w:rtl/>
        </w:rPr>
        <w:t xml:space="preserve">            </w:t>
      </w:r>
      <w:r w:rsidRPr="0088233E">
        <w:rPr>
          <w:sz w:val="28"/>
          <w:szCs w:val="28"/>
          <w:u w:val="single"/>
          <w:rtl/>
        </w:rPr>
        <w:t>_____( - )_____</w:t>
      </w:r>
    </w:p>
    <w:p w:rsidR="00B968F8" w:rsidRPr="0088233E" w:rsidRDefault="00B968F8" w:rsidP="00B968F8">
      <w:pPr>
        <w:jc w:val="center"/>
        <w:rPr>
          <w:sz w:val="28"/>
          <w:szCs w:val="28"/>
          <w:rtl/>
        </w:rPr>
      </w:pPr>
      <w:r w:rsidRPr="0088233E">
        <w:rPr>
          <w:rFonts w:hint="cs"/>
          <w:sz w:val="28"/>
          <w:szCs w:val="28"/>
          <w:rtl/>
        </w:rPr>
        <w:t xml:space="preserve">שופט                                    אב"ד     </w:t>
      </w:r>
      <w:r w:rsidR="00F4309D" w:rsidRPr="0088233E">
        <w:rPr>
          <w:rFonts w:hint="cs"/>
          <w:sz w:val="28"/>
          <w:szCs w:val="28"/>
          <w:rtl/>
        </w:rPr>
        <w:t xml:space="preserve">                           שופט</w:t>
      </w:r>
    </w:p>
    <w:p w:rsidR="00B968F8" w:rsidRPr="0088233E" w:rsidRDefault="00B968F8" w:rsidP="00B968F8">
      <w:pPr>
        <w:jc w:val="center"/>
        <w:rPr>
          <w:rFonts w:ascii="Tahoma" w:hAnsi="Tahoma"/>
          <w:sz w:val="28"/>
          <w:szCs w:val="28"/>
          <w:rtl/>
        </w:rPr>
      </w:pPr>
    </w:p>
    <w:p w:rsidR="00B968F8" w:rsidRPr="0088233E" w:rsidRDefault="00B968F8" w:rsidP="00B968F8">
      <w:pPr>
        <w:rPr>
          <w:sz w:val="28"/>
          <w:szCs w:val="28"/>
        </w:rPr>
      </w:pPr>
      <w:r w:rsidRPr="0088233E">
        <w:rPr>
          <w:rFonts w:hint="cs"/>
          <w:sz w:val="28"/>
          <w:szCs w:val="28"/>
          <w:rtl/>
        </w:rPr>
        <w:t>העתק נכון מן המקור</w:t>
      </w:r>
    </w:p>
    <w:p w:rsidR="00B968F8" w:rsidRPr="0088233E" w:rsidRDefault="00B968F8" w:rsidP="00B968F8">
      <w:pPr>
        <w:rPr>
          <w:sz w:val="28"/>
          <w:szCs w:val="28"/>
          <w:rtl/>
        </w:rPr>
      </w:pPr>
      <w:r w:rsidRPr="0088233E">
        <w:rPr>
          <w:rFonts w:hint="cs"/>
          <w:sz w:val="28"/>
          <w:szCs w:val="28"/>
          <w:rtl/>
        </w:rPr>
        <w:t>ליבי יעקובי, סרן</w:t>
      </w:r>
    </w:p>
    <w:p w:rsidR="00B968F8" w:rsidRPr="0088233E" w:rsidRDefault="00B968F8" w:rsidP="00B968F8">
      <w:pPr>
        <w:rPr>
          <w:sz w:val="28"/>
          <w:szCs w:val="28"/>
        </w:rPr>
      </w:pPr>
      <w:r w:rsidRPr="0088233E">
        <w:rPr>
          <w:rFonts w:hint="cs"/>
          <w:sz w:val="28"/>
          <w:szCs w:val="28"/>
          <w:rtl/>
        </w:rPr>
        <w:t>ע. משפטית לנשיאת בית הדין</w:t>
      </w:r>
    </w:p>
    <w:p w:rsidR="00B968F8" w:rsidRPr="0088233E" w:rsidRDefault="00B968F8" w:rsidP="00B968F8">
      <w:pPr>
        <w:spacing w:line="360" w:lineRule="auto"/>
        <w:rPr>
          <w:rFonts w:ascii="Tahoma" w:hAnsi="Tahoma"/>
          <w:sz w:val="28"/>
          <w:szCs w:val="28"/>
        </w:rPr>
      </w:pPr>
    </w:p>
    <w:p w:rsidR="00B968F8" w:rsidRPr="0088233E" w:rsidRDefault="0088233E" w:rsidP="00B968F8">
      <w:pPr>
        <w:spacing w:line="360" w:lineRule="auto"/>
        <w:jc w:val="left"/>
        <w:rPr>
          <w:rFonts w:ascii="Tahoma" w:hAnsi="Tahoma"/>
          <w:sz w:val="28"/>
          <w:szCs w:val="28"/>
          <w:rtl/>
        </w:rPr>
      </w:pPr>
      <w:r>
        <w:rPr>
          <w:rFonts w:ascii="Tahoma" w:hAnsi="Tahoma" w:hint="cs"/>
          <w:sz w:val="28"/>
          <w:szCs w:val="28"/>
          <w:rtl/>
        </w:rPr>
        <w:t>חתימת המגיה</w:t>
      </w:r>
      <w:r>
        <w:rPr>
          <w:rFonts w:ascii="Tahoma" w:hAnsi="Tahoma" w:hint="cs"/>
          <w:sz w:val="28"/>
          <w:szCs w:val="28"/>
          <w:rtl/>
        </w:rPr>
        <w:tab/>
      </w:r>
      <w:r>
        <w:rPr>
          <w:rFonts w:ascii="Tahoma" w:hAnsi="Tahoma" w:hint="cs"/>
          <w:sz w:val="28"/>
          <w:szCs w:val="28"/>
          <w:rtl/>
        </w:rPr>
        <w:tab/>
      </w:r>
      <w:r>
        <w:rPr>
          <w:rFonts w:ascii="Tahoma" w:hAnsi="Tahoma" w:hint="cs"/>
          <w:sz w:val="28"/>
          <w:szCs w:val="28"/>
          <w:rtl/>
        </w:rPr>
        <w:tab/>
      </w:r>
      <w:r>
        <w:rPr>
          <w:rFonts w:ascii="Tahoma" w:hAnsi="Tahoma" w:hint="cs"/>
          <w:sz w:val="28"/>
          <w:szCs w:val="28"/>
          <w:rtl/>
        </w:rPr>
        <w:tab/>
      </w:r>
      <w:r>
        <w:rPr>
          <w:rFonts w:ascii="Tahoma" w:hAnsi="Tahoma" w:hint="cs"/>
          <w:sz w:val="28"/>
          <w:szCs w:val="28"/>
          <w:rtl/>
        </w:rPr>
        <w:tab/>
      </w:r>
      <w:r w:rsidR="00B968F8" w:rsidRPr="0088233E">
        <w:rPr>
          <w:rFonts w:ascii="Tahoma" w:hAnsi="Tahoma" w:hint="cs"/>
          <w:sz w:val="28"/>
          <w:szCs w:val="28"/>
          <w:rtl/>
        </w:rPr>
        <w:t>תאריך הדפסה: 20.05.2020</w:t>
      </w:r>
      <w:r w:rsidR="00B968F8" w:rsidRPr="0088233E">
        <w:rPr>
          <w:rFonts w:ascii="Tahoma" w:hAnsi="Tahoma" w:hint="cs"/>
          <w:sz w:val="28"/>
          <w:szCs w:val="28"/>
          <w:rtl/>
        </w:rPr>
        <w:br/>
        <w:t>נערך על ידי א.ס</w:t>
      </w:r>
    </w:p>
    <w:p w:rsidR="00B82938" w:rsidRPr="00B968F8" w:rsidRDefault="00B82938" w:rsidP="00B968F8">
      <w:pPr>
        <w:rPr>
          <w:rtl/>
        </w:rPr>
      </w:pPr>
    </w:p>
    <w:sectPr w:rsidR="00B82938" w:rsidRPr="00B968F8" w:rsidSect="00441DB8">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26A" w:rsidRDefault="008D526A">
      <w:r>
        <w:separator/>
      </w:r>
    </w:p>
  </w:endnote>
  <w:endnote w:type="continuationSeparator" w:id="0">
    <w:p w:rsidR="008D526A" w:rsidRDefault="008D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72508F">
      <w:rPr>
        <w:rStyle w:val="PageNumber"/>
        <w:noProof/>
        <w:sz w:val="22"/>
        <w:szCs w:val="22"/>
        <w:rtl/>
      </w:rPr>
      <w:t>2</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26A" w:rsidRDefault="008D526A">
      <w:r>
        <w:separator/>
      </w:r>
    </w:p>
  </w:footnote>
  <w:footnote w:type="continuationSeparator" w:id="0">
    <w:p w:rsidR="008D526A" w:rsidRDefault="008D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Pr="0088233E" w:rsidRDefault="00950E87" w:rsidP="00441DB8">
    <w:pPr>
      <w:pStyle w:val="Header"/>
      <w:jc w:val="right"/>
      <w:rPr>
        <w:sz w:val="28"/>
        <w:szCs w:val="28"/>
        <w:rtl/>
      </w:rPr>
    </w:pPr>
    <w:r w:rsidRPr="0088233E">
      <w:rPr>
        <w:sz w:val="28"/>
        <w:szCs w:val="28"/>
        <w:rtl/>
      </w:rPr>
      <w:fldChar w:fldCharType="begin"/>
    </w:r>
    <w:r w:rsidRPr="0088233E">
      <w:rPr>
        <w:sz w:val="28"/>
        <w:szCs w:val="28"/>
        <w:rtl/>
      </w:rPr>
      <w:instrText xml:space="preserve"> </w:instrText>
    </w:r>
    <w:r w:rsidRPr="0088233E">
      <w:rPr>
        <w:sz w:val="28"/>
        <w:szCs w:val="28"/>
      </w:rPr>
      <w:instrText>DOCPROPERTY  mispartik  \* MERGEFORMAT</w:instrText>
    </w:r>
    <w:r w:rsidRPr="0088233E">
      <w:rPr>
        <w:sz w:val="28"/>
        <w:szCs w:val="28"/>
        <w:rtl/>
      </w:rPr>
      <w:instrText xml:space="preserve"> </w:instrText>
    </w:r>
    <w:r w:rsidRPr="0088233E">
      <w:rPr>
        <w:sz w:val="28"/>
        <w:szCs w:val="28"/>
        <w:rtl/>
      </w:rPr>
      <w:fldChar w:fldCharType="separate"/>
    </w:r>
    <w:r w:rsidRPr="0088233E">
      <w:rPr>
        <w:sz w:val="28"/>
        <w:szCs w:val="28"/>
        <w:rtl/>
      </w:rPr>
      <w:t>דרום (מחוזי) 120/20</w:t>
    </w:r>
    <w:r w:rsidRPr="0088233E">
      <w:rPr>
        <w:sz w:val="28"/>
        <w:szCs w:val="28"/>
        <w:rtl/>
      </w:rPr>
      <w:fldChar w:fldCharType="end"/>
    </w:r>
  </w:p>
  <w:p w:rsidR="0011094D" w:rsidRPr="0088233E" w:rsidRDefault="00B968F8" w:rsidP="0088233E">
    <w:pPr>
      <w:pStyle w:val="Header"/>
      <w:jc w:val="center"/>
      <w:rPr>
        <w:sz w:val="28"/>
        <w:szCs w:val="28"/>
        <w:rtl/>
      </w:rPr>
    </w:pPr>
    <w:r w:rsidRPr="0088233E">
      <w:rPr>
        <w:rFonts w:hint="cs"/>
        <w:sz w:val="28"/>
        <w:szCs w:val="28"/>
        <w:rtl/>
      </w:rPr>
      <w:t>-</w:t>
    </w:r>
    <w:r w:rsidR="0088233E" w:rsidRPr="0088233E">
      <w:rPr>
        <w:rFonts w:hint="cs"/>
        <w:sz w:val="28"/>
        <w:szCs w:val="28"/>
        <w:rtl/>
      </w:rPr>
      <w:t>בלמ"ס</w:t>
    </w:r>
    <w:r w:rsidRPr="0088233E">
      <w:rPr>
        <w:rFonts w:hint="cs"/>
        <w:sz w:val="28"/>
        <w:szCs w:val="28"/>
        <w:rtl/>
      </w:rPr>
      <w:t>-</w:t>
    </w:r>
  </w:p>
  <w:p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3D57AB"/>
    <w:multiLevelType w:val="hybridMultilevel"/>
    <w:tmpl w:val="B6E63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F7279D"/>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70105"/>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23840"/>
    <w:rsid w:val="006406AB"/>
    <w:rsid w:val="00644A9C"/>
    <w:rsid w:val="00652075"/>
    <w:rsid w:val="006634A9"/>
    <w:rsid w:val="00692B28"/>
    <w:rsid w:val="00697E26"/>
    <w:rsid w:val="006C5095"/>
    <w:rsid w:val="006E42DC"/>
    <w:rsid w:val="006F6E0E"/>
    <w:rsid w:val="0072508F"/>
    <w:rsid w:val="007740FF"/>
    <w:rsid w:val="007902A1"/>
    <w:rsid w:val="007A0A9D"/>
    <w:rsid w:val="007A1455"/>
    <w:rsid w:val="007F51C4"/>
    <w:rsid w:val="00803F79"/>
    <w:rsid w:val="00822979"/>
    <w:rsid w:val="00834A6E"/>
    <w:rsid w:val="0084475E"/>
    <w:rsid w:val="00862C0C"/>
    <w:rsid w:val="00865F44"/>
    <w:rsid w:val="0088233E"/>
    <w:rsid w:val="008B4844"/>
    <w:rsid w:val="008C4836"/>
    <w:rsid w:val="008D526A"/>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968F8"/>
    <w:rsid w:val="00BA4583"/>
    <w:rsid w:val="00BD1A0E"/>
    <w:rsid w:val="00BE0F06"/>
    <w:rsid w:val="00BE6343"/>
    <w:rsid w:val="00C11483"/>
    <w:rsid w:val="00C14BFD"/>
    <w:rsid w:val="00C338FB"/>
    <w:rsid w:val="00C46CE3"/>
    <w:rsid w:val="00C72CAD"/>
    <w:rsid w:val="00D10BDE"/>
    <w:rsid w:val="00DE4562"/>
    <w:rsid w:val="00DE672D"/>
    <w:rsid w:val="00DF21CE"/>
    <w:rsid w:val="00E07A1B"/>
    <w:rsid w:val="00E169D8"/>
    <w:rsid w:val="00E251F2"/>
    <w:rsid w:val="00E25705"/>
    <w:rsid w:val="00E41A2F"/>
    <w:rsid w:val="00E43288"/>
    <w:rsid w:val="00E44F6B"/>
    <w:rsid w:val="00E65743"/>
    <w:rsid w:val="00EA05AF"/>
    <w:rsid w:val="00EA297A"/>
    <w:rsid w:val="00EC105E"/>
    <w:rsid w:val="00EE2B0E"/>
    <w:rsid w:val="00EF14C0"/>
    <w:rsid w:val="00F25A6B"/>
    <w:rsid w:val="00F33D63"/>
    <w:rsid w:val="00F4309D"/>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683</Words>
  <Characters>3309</Characters>
  <Application>Microsoft Office Word</Application>
  <DocSecurity>0</DocSecurity>
  <Lines>206</Lines>
  <Paragraphs>102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4</cp:revision>
  <dcterms:created xsi:type="dcterms:W3CDTF">2020-05-25T10:17:00Z</dcterms:created>
  <dcterms:modified xsi:type="dcterms:W3CDTF">2020-07-05T08:15:00Z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120/20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8838007</vt:lpwstr>
  </property>
  <property fmtid="{D5CDD505-2E9C-101B-9397-08002B2CF9AE}" pid="7" name="shempratigorem">
    <vt:lpwstr>זאהר</vt:lpwstr>
  </property>
  <property fmtid="{D5CDD505-2E9C-101B-9397-08002B2CF9AE}" pid="8" name="shemmishpachagorem">
    <vt:lpwstr>אבו עמאר</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מאיר ויגיסר</vt:lpwstr>
  </property>
  <property fmtid="{D5CDD505-2E9C-101B-9397-08002B2CF9AE}" pid="14" name="taarichnochechievri">
    <vt:lpwstr>כו' באייר התשף"</vt:lpwstr>
  </property>
  <property fmtid="{D5CDD505-2E9C-101B-9397-08002B2CF9AE}" pid="15" name="taarichnochechi">
    <vt:lpwstr>20 במאי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