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22CE" w14:textId="77777777" w:rsidR="005B7858" w:rsidRDefault="005B7858" w:rsidP="005B7858">
      <w:pPr>
        <w:tabs>
          <w:tab w:val="right" w:pos="6328"/>
        </w:tabs>
        <w:spacing w:line="480" w:lineRule="auto"/>
        <w:ind w:left="1985" w:right="1985"/>
        <w:rPr>
          <w:rtl/>
        </w:rPr>
      </w:pPr>
      <w:r w:rsidRPr="00E21AE7">
        <w:rPr>
          <w:noProof/>
        </w:rPr>
        <w:drawing>
          <wp:inline distT="0" distB="0" distL="0" distR="0" wp14:anchorId="59D2FCF2" wp14:editId="0E3EAE07">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E21AE7">
        <w:rPr>
          <w:noProof/>
        </w:rPr>
        <w:drawing>
          <wp:inline distT="0" distB="0" distL="0" distR="0" wp14:anchorId="15A6FB6B" wp14:editId="4207E62D">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A906E25" w14:textId="77777777" w:rsidR="00532AFD" w:rsidRPr="00FD2DDA" w:rsidRDefault="00532AFD" w:rsidP="00532AFD">
      <w:pPr>
        <w:bidi w:val="0"/>
        <w:spacing w:line="480" w:lineRule="auto"/>
        <w:jc w:val="center"/>
        <w:rPr>
          <w:rFonts w:ascii="David" w:hAnsi="David" w:cs="David"/>
          <w:b/>
          <w:bCs/>
          <w:sz w:val="28"/>
          <w:szCs w:val="28"/>
          <w:u w:val="single"/>
        </w:rPr>
      </w:pPr>
      <w:bookmarkStart w:id="0" w:name="_Hlk124684707"/>
      <w:r w:rsidRPr="00FD2DDA">
        <w:rPr>
          <w:rFonts w:ascii="David" w:hAnsi="David" w:cs="David" w:hint="cs"/>
          <w:b/>
          <w:bCs/>
          <w:sz w:val="28"/>
          <w:szCs w:val="28"/>
          <w:u w:val="single"/>
          <w:rtl/>
        </w:rPr>
        <w:t>בבית הדין הצבאי לערעורים</w:t>
      </w:r>
    </w:p>
    <w:p w14:paraId="11DE7369" w14:textId="77777777" w:rsidR="00532AFD" w:rsidRDefault="00532AFD" w:rsidP="00532AFD">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1DFE4143" w14:textId="77777777" w:rsidR="00532AFD" w:rsidRPr="00FD2DDA" w:rsidRDefault="00532AFD" w:rsidP="00532AFD">
      <w:pPr>
        <w:spacing w:before="120" w:after="0" w:line="480" w:lineRule="auto"/>
        <w:rPr>
          <w:rFonts w:ascii="David" w:hAnsi="David" w:cs="David"/>
          <w:sz w:val="28"/>
          <w:szCs w:val="28"/>
          <w:rtl/>
        </w:rPr>
      </w:pPr>
    </w:p>
    <w:p w14:paraId="3E1A7112" w14:textId="77777777" w:rsidR="00532AFD" w:rsidRPr="00BB5867" w:rsidRDefault="00532AFD" w:rsidP="00532AFD">
      <w:pPr>
        <w:spacing w:line="240" w:lineRule="auto"/>
        <w:jc w:val="center"/>
        <w:rPr>
          <w:rFonts w:cs="David"/>
          <w:sz w:val="28"/>
          <w:szCs w:val="28"/>
          <w:rtl/>
        </w:rPr>
      </w:pPr>
      <w:r>
        <w:rPr>
          <w:rFonts w:cs="David" w:hint="cs"/>
          <w:b/>
          <w:bCs/>
          <w:sz w:val="28"/>
          <w:szCs w:val="28"/>
          <w:rtl/>
        </w:rPr>
        <w:t>אלופה אורלי מרקמן</w:t>
      </w:r>
      <w:r>
        <w:rPr>
          <w:rFonts w:cs="David" w:hint="cs"/>
          <w:sz w:val="28"/>
          <w:szCs w:val="28"/>
          <w:rtl/>
        </w:rPr>
        <w:t xml:space="preserve">    -   הנשיאה</w:t>
      </w:r>
    </w:p>
    <w:p w14:paraId="17708F31" w14:textId="77777777" w:rsidR="00532AFD" w:rsidRDefault="00532AFD" w:rsidP="00532AFD">
      <w:pPr>
        <w:rPr>
          <w:rFonts w:ascii="David" w:hAnsi="David" w:cs="David"/>
          <w:sz w:val="28"/>
          <w:szCs w:val="28"/>
          <w:rtl/>
        </w:rPr>
      </w:pPr>
      <w:r w:rsidRPr="00FD2DDA">
        <w:rPr>
          <w:rFonts w:ascii="David" w:hAnsi="David" w:cs="David" w:hint="cs"/>
          <w:sz w:val="28"/>
          <w:szCs w:val="28"/>
          <w:rtl/>
        </w:rPr>
        <w:t>בעניין:</w:t>
      </w:r>
    </w:p>
    <w:p w14:paraId="5432017F" w14:textId="77777777" w:rsidR="00532AFD" w:rsidRPr="00FD2DDA" w:rsidRDefault="00532AFD" w:rsidP="00532AFD">
      <w:pPr>
        <w:rPr>
          <w:rFonts w:ascii="David" w:hAnsi="David" w:cs="David"/>
          <w:sz w:val="28"/>
          <w:szCs w:val="28"/>
          <w:rtl/>
        </w:rPr>
      </w:pPr>
    </w:p>
    <w:p w14:paraId="1D7055E8" w14:textId="1DBA479E" w:rsidR="00532AFD" w:rsidRPr="00FD2DDA" w:rsidRDefault="00532AFD" w:rsidP="005B7858">
      <w:pPr>
        <w:jc w:val="center"/>
        <w:rPr>
          <w:rFonts w:ascii="David" w:hAnsi="David" w:cs="David"/>
          <w:sz w:val="28"/>
          <w:szCs w:val="28"/>
          <w:rtl/>
        </w:rPr>
      </w:pPr>
      <w:r>
        <w:rPr>
          <w:rFonts w:ascii="David" w:hAnsi="David" w:cs="David" w:hint="cs"/>
          <w:b/>
          <w:bCs/>
          <w:sz w:val="28"/>
          <w:szCs w:val="28"/>
          <w:rtl/>
        </w:rPr>
        <w:t>מ/</w:t>
      </w:r>
      <w:r w:rsidR="008C6712">
        <w:rPr>
          <w:rFonts w:ascii="David" w:hAnsi="David" w:cs="David" w:hint="cs"/>
          <w:b/>
          <w:bCs/>
          <w:sz w:val="28"/>
          <w:szCs w:val="28"/>
          <w:rtl/>
        </w:rPr>
        <w:t>*******</w:t>
      </w:r>
      <w:r>
        <w:rPr>
          <w:rFonts w:ascii="David" w:hAnsi="David" w:cs="David" w:hint="cs"/>
          <w:b/>
          <w:bCs/>
          <w:sz w:val="28"/>
          <w:szCs w:val="28"/>
          <w:rtl/>
        </w:rPr>
        <w:t xml:space="preserve"> רס"ן </w:t>
      </w:r>
      <w:r w:rsidR="00800974">
        <w:rPr>
          <w:rFonts w:ascii="David" w:hAnsi="David" w:cs="David" w:hint="cs"/>
          <w:b/>
          <w:bCs/>
          <w:sz w:val="28"/>
          <w:szCs w:val="28"/>
          <w:rtl/>
        </w:rPr>
        <w:t>א'</w:t>
      </w:r>
      <w:r>
        <w:rPr>
          <w:rFonts w:ascii="David" w:hAnsi="David" w:cs="David" w:hint="cs"/>
          <w:b/>
          <w:bCs/>
          <w:sz w:val="28"/>
          <w:szCs w:val="28"/>
          <w:rtl/>
        </w:rPr>
        <w:t xml:space="preserve"> </w:t>
      </w:r>
      <w:r w:rsidR="005B7858">
        <w:rPr>
          <w:rFonts w:ascii="David" w:hAnsi="David" w:cs="David" w:hint="cs"/>
          <w:b/>
          <w:bCs/>
          <w:sz w:val="28"/>
          <w:szCs w:val="28"/>
          <w:rtl/>
        </w:rPr>
        <w:t>ס</w:t>
      </w:r>
      <w:r w:rsidR="00800974">
        <w:rPr>
          <w:rFonts w:ascii="David" w:hAnsi="David" w:cs="David" w:hint="cs"/>
          <w:b/>
          <w:bCs/>
          <w:sz w:val="28"/>
          <w:szCs w:val="28"/>
          <w:rtl/>
        </w:rPr>
        <w:t>'</w:t>
      </w:r>
      <w:r>
        <w:rPr>
          <w:rFonts w:ascii="David" w:hAnsi="David" w:cs="David" w:hint="cs"/>
          <w:b/>
          <w:bCs/>
          <w:sz w:val="28"/>
          <w:szCs w:val="28"/>
          <w:rtl/>
        </w:rPr>
        <w:t xml:space="preserve"> </w:t>
      </w:r>
      <w:r w:rsidRPr="00FD2DDA">
        <w:rPr>
          <w:rFonts w:ascii="David" w:hAnsi="David" w:cs="David" w:hint="cs"/>
          <w:b/>
          <w:bCs/>
          <w:sz w:val="28"/>
          <w:szCs w:val="28"/>
          <w:rtl/>
        </w:rPr>
        <w:t xml:space="preserve"> </w:t>
      </w:r>
      <w:r w:rsidR="005B7858">
        <w:rPr>
          <w:rFonts w:ascii="David" w:hAnsi="David" w:cs="David"/>
          <w:b/>
          <w:bCs/>
          <w:sz w:val="28"/>
          <w:szCs w:val="28"/>
        </w:rPr>
        <w:t>-</w:t>
      </w:r>
      <w:r w:rsidRPr="00FD2DDA">
        <w:rPr>
          <w:rFonts w:ascii="David" w:hAnsi="David" w:cs="David" w:hint="cs"/>
          <w:b/>
          <w:bCs/>
          <w:sz w:val="28"/>
          <w:szCs w:val="28"/>
          <w:rtl/>
        </w:rPr>
        <w:t xml:space="preserve"> </w:t>
      </w:r>
      <w:r>
        <w:rPr>
          <w:rFonts w:ascii="David" w:hAnsi="David" w:cs="David" w:hint="cs"/>
          <w:sz w:val="28"/>
          <w:szCs w:val="28"/>
          <w:rtl/>
        </w:rPr>
        <w:t>המבקש</w:t>
      </w:r>
      <w:r w:rsidRPr="00FD2DDA">
        <w:rPr>
          <w:rFonts w:ascii="David" w:hAnsi="David" w:cs="David" w:hint="cs"/>
          <w:sz w:val="28"/>
          <w:szCs w:val="28"/>
          <w:rtl/>
        </w:rPr>
        <w:t xml:space="preserve"> (ע"י ב"כ, </w:t>
      </w:r>
      <w:r>
        <w:rPr>
          <w:rFonts w:ascii="David" w:hAnsi="David" w:cs="David" w:hint="cs"/>
          <w:sz w:val="28"/>
          <w:szCs w:val="28"/>
          <w:rtl/>
        </w:rPr>
        <w:t>עו"ד אילן כץ</w:t>
      </w:r>
      <w:r w:rsidRPr="00FD2DDA">
        <w:rPr>
          <w:rFonts w:ascii="David" w:hAnsi="David" w:cs="David" w:hint="cs"/>
          <w:sz w:val="28"/>
          <w:szCs w:val="28"/>
          <w:rtl/>
        </w:rPr>
        <w:t>)</w:t>
      </w:r>
    </w:p>
    <w:p w14:paraId="799C66EA" w14:textId="77777777" w:rsidR="00532AFD" w:rsidRPr="00FD2DDA" w:rsidRDefault="00532AFD" w:rsidP="00532AFD">
      <w:pPr>
        <w:jc w:val="center"/>
        <w:rPr>
          <w:rFonts w:ascii="David" w:hAnsi="David" w:cs="David"/>
          <w:sz w:val="28"/>
          <w:szCs w:val="28"/>
          <w:rtl/>
        </w:rPr>
      </w:pPr>
    </w:p>
    <w:p w14:paraId="002523B6" w14:textId="77777777" w:rsidR="00532AFD" w:rsidRDefault="00532AFD" w:rsidP="00532AFD">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2BD7A49B" w14:textId="77777777" w:rsidR="00532AFD" w:rsidRPr="00FD2DDA" w:rsidRDefault="00532AFD" w:rsidP="00532AFD">
      <w:pPr>
        <w:spacing w:after="360"/>
        <w:jc w:val="center"/>
        <w:rPr>
          <w:rFonts w:ascii="David" w:hAnsi="David" w:cs="David"/>
          <w:b/>
          <w:bCs/>
          <w:sz w:val="28"/>
          <w:szCs w:val="28"/>
          <w:rtl/>
        </w:rPr>
      </w:pPr>
    </w:p>
    <w:p w14:paraId="0AD29D96" w14:textId="264E4729" w:rsidR="00532AFD" w:rsidRPr="00FD2DDA" w:rsidRDefault="00532AFD" w:rsidP="00532AFD">
      <w:pPr>
        <w:spacing w:after="120"/>
        <w:jc w:val="center"/>
        <w:rPr>
          <w:rFonts w:ascii="David" w:hAnsi="David" w:cs="David"/>
          <w:sz w:val="28"/>
          <w:szCs w:val="28"/>
          <w:rtl/>
        </w:rPr>
      </w:pPr>
      <w:r>
        <w:rPr>
          <w:rFonts w:ascii="David" w:hAnsi="David" w:cs="David" w:hint="cs"/>
          <w:b/>
          <w:bCs/>
          <w:sz w:val="28"/>
          <w:szCs w:val="28"/>
          <w:rtl/>
        </w:rPr>
        <w:t>התובע הצבאי הראשי</w:t>
      </w:r>
      <w:r w:rsidRPr="00FD2DDA">
        <w:rPr>
          <w:rFonts w:ascii="David" w:hAnsi="David" w:cs="David" w:hint="cs"/>
          <w:b/>
          <w:bCs/>
          <w:sz w:val="28"/>
          <w:szCs w:val="28"/>
          <w:rtl/>
        </w:rPr>
        <w:t xml:space="preserve">  </w:t>
      </w:r>
      <w:r w:rsidR="005B7858">
        <w:rPr>
          <w:rFonts w:ascii="David" w:hAnsi="David" w:cs="David"/>
          <w:b/>
          <w:bCs/>
          <w:sz w:val="28"/>
          <w:szCs w:val="28"/>
        </w:rPr>
        <w:t>-</w:t>
      </w:r>
      <w:r w:rsidRPr="00FD2DDA">
        <w:rPr>
          <w:rFonts w:ascii="David" w:hAnsi="David" w:cs="David" w:hint="cs"/>
          <w:sz w:val="28"/>
          <w:szCs w:val="28"/>
          <w:rtl/>
        </w:rPr>
        <w:t xml:space="preserve"> המשיב (ע"י ב"כ,</w:t>
      </w:r>
      <w:r>
        <w:rPr>
          <w:rFonts w:ascii="David" w:hAnsi="David" w:cs="David" w:hint="cs"/>
          <w:sz w:val="28"/>
          <w:szCs w:val="28"/>
          <w:rtl/>
        </w:rPr>
        <w:t xml:space="preserve"> רס"ן אליסף מלמד; סרן שני שחר</w:t>
      </w:r>
      <w:r w:rsidRPr="00FD2DDA">
        <w:rPr>
          <w:rFonts w:ascii="David" w:hAnsi="David" w:cs="David" w:hint="cs"/>
          <w:sz w:val="28"/>
          <w:szCs w:val="28"/>
          <w:rtl/>
        </w:rPr>
        <w:t>)</w:t>
      </w:r>
    </w:p>
    <w:p w14:paraId="5318354B" w14:textId="77777777" w:rsidR="0037558E" w:rsidRPr="00FD2DDA" w:rsidRDefault="0037558E" w:rsidP="00532AFD">
      <w:pPr>
        <w:spacing w:after="360" w:line="360" w:lineRule="auto"/>
        <w:rPr>
          <w:rFonts w:ascii="David" w:hAnsi="David" w:cs="David"/>
          <w:b/>
          <w:bCs/>
          <w:sz w:val="28"/>
          <w:szCs w:val="28"/>
          <w:u w:val="single"/>
          <w:rtl/>
        </w:rPr>
      </w:pPr>
    </w:p>
    <w:p w14:paraId="62C172C2" w14:textId="77777777" w:rsidR="00532AFD" w:rsidRDefault="00532AFD" w:rsidP="00532AFD">
      <w:pPr>
        <w:spacing w:after="360" w:line="360" w:lineRule="auto"/>
        <w:jc w:val="both"/>
        <w:rPr>
          <w:rFonts w:ascii="David" w:hAnsi="David" w:cs="David"/>
          <w:sz w:val="28"/>
          <w:szCs w:val="28"/>
          <w:rtl/>
        </w:rPr>
      </w:pPr>
      <w:r>
        <w:rPr>
          <w:rFonts w:ascii="David" w:hAnsi="David" w:cs="David" w:hint="cs"/>
          <w:sz w:val="28"/>
          <w:szCs w:val="28"/>
          <w:rtl/>
        </w:rPr>
        <w:t xml:space="preserve">בקשת יציאה לחופשה מן מאסר. הבקשה נדחתה. </w:t>
      </w:r>
    </w:p>
    <w:bookmarkEnd w:id="0"/>
    <w:p w14:paraId="325C67A0" w14:textId="77777777" w:rsidR="00532AFD" w:rsidRDefault="00532AFD" w:rsidP="00787E0B">
      <w:pPr>
        <w:tabs>
          <w:tab w:val="left" w:pos="226"/>
        </w:tabs>
        <w:jc w:val="center"/>
        <w:rPr>
          <w:rFonts w:cs="David"/>
          <w:b/>
          <w:bCs/>
          <w:sz w:val="28"/>
          <w:szCs w:val="28"/>
          <w:u w:val="single"/>
          <w:rtl/>
        </w:rPr>
      </w:pPr>
    </w:p>
    <w:p w14:paraId="1E00353A" w14:textId="77777777" w:rsidR="00787E0B" w:rsidRDefault="00787E0B" w:rsidP="00787E0B">
      <w:pPr>
        <w:tabs>
          <w:tab w:val="left" w:pos="226"/>
        </w:tabs>
        <w:jc w:val="center"/>
        <w:rPr>
          <w:rFonts w:cs="David"/>
          <w:b/>
          <w:bCs/>
          <w:sz w:val="28"/>
          <w:szCs w:val="28"/>
          <w:u w:val="single"/>
          <w:rtl/>
        </w:rPr>
      </w:pPr>
      <w:r w:rsidRPr="004A5710">
        <w:rPr>
          <w:rFonts w:cs="David" w:hint="cs"/>
          <w:b/>
          <w:bCs/>
          <w:sz w:val="28"/>
          <w:szCs w:val="28"/>
          <w:u w:val="single"/>
          <w:rtl/>
        </w:rPr>
        <w:t xml:space="preserve">ה ח ל ט ה   </w:t>
      </w:r>
    </w:p>
    <w:p w14:paraId="0906AC38" w14:textId="77777777" w:rsidR="00BC3528" w:rsidRPr="004A5710" w:rsidRDefault="00BC3528" w:rsidP="00787E0B">
      <w:pPr>
        <w:tabs>
          <w:tab w:val="left" w:pos="226"/>
        </w:tabs>
        <w:jc w:val="center"/>
        <w:rPr>
          <w:rFonts w:cs="David"/>
          <w:b/>
          <w:bCs/>
          <w:sz w:val="28"/>
          <w:szCs w:val="28"/>
          <w:u w:val="single"/>
          <w:rtl/>
        </w:rPr>
      </w:pPr>
    </w:p>
    <w:p w14:paraId="60099205" w14:textId="46941515" w:rsidR="00BD1ADE" w:rsidRDefault="00787E0B" w:rsidP="00BC3528">
      <w:pPr>
        <w:numPr>
          <w:ilvl w:val="0"/>
          <w:numId w:val="2"/>
        </w:numPr>
        <w:tabs>
          <w:tab w:val="left" w:pos="368"/>
        </w:tabs>
        <w:spacing w:line="360" w:lineRule="auto"/>
        <w:ind w:left="84" w:firstLine="0"/>
        <w:jc w:val="both"/>
        <w:rPr>
          <w:rFonts w:cs="David"/>
          <w:sz w:val="28"/>
          <w:szCs w:val="28"/>
        </w:rPr>
      </w:pPr>
      <w:r w:rsidRPr="00F32A4B">
        <w:rPr>
          <w:rFonts w:cs="David" w:hint="cs"/>
          <w:sz w:val="28"/>
          <w:szCs w:val="28"/>
          <w:rtl/>
        </w:rPr>
        <w:t>לפניי בקשת</w:t>
      </w:r>
      <w:r w:rsidR="00BC3528">
        <w:rPr>
          <w:rFonts w:cs="David" w:hint="cs"/>
          <w:sz w:val="28"/>
          <w:szCs w:val="28"/>
          <w:rtl/>
        </w:rPr>
        <w:t xml:space="preserve">ו של רס"ן </w:t>
      </w:r>
      <w:r w:rsidR="00800974">
        <w:rPr>
          <w:rFonts w:cs="David" w:hint="cs"/>
          <w:sz w:val="28"/>
          <w:szCs w:val="28"/>
          <w:rtl/>
        </w:rPr>
        <w:t>א'</w:t>
      </w:r>
      <w:r w:rsidR="00BD1ADE">
        <w:rPr>
          <w:rFonts w:cs="David" w:hint="cs"/>
          <w:sz w:val="28"/>
          <w:szCs w:val="28"/>
          <w:rtl/>
        </w:rPr>
        <w:t xml:space="preserve"> </w:t>
      </w:r>
      <w:r w:rsidR="00800974">
        <w:rPr>
          <w:rFonts w:cs="David" w:hint="cs"/>
          <w:sz w:val="28"/>
          <w:szCs w:val="28"/>
          <w:rtl/>
        </w:rPr>
        <w:t>ס'</w:t>
      </w:r>
      <w:r w:rsidR="00BC3528">
        <w:rPr>
          <w:rFonts w:cs="David" w:hint="cs"/>
          <w:sz w:val="28"/>
          <w:szCs w:val="28"/>
          <w:rtl/>
        </w:rPr>
        <w:t xml:space="preserve">, </w:t>
      </w:r>
      <w:r w:rsidR="00BC3528" w:rsidRPr="00BC3528">
        <w:rPr>
          <w:rFonts w:cs="David" w:hint="cs"/>
          <w:b/>
          <w:bCs/>
          <w:sz w:val="28"/>
          <w:szCs w:val="28"/>
          <w:rtl/>
        </w:rPr>
        <w:t>המבקש</w:t>
      </w:r>
      <w:r w:rsidR="00BC3528">
        <w:rPr>
          <w:rFonts w:cs="David" w:hint="cs"/>
          <w:sz w:val="28"/>
          <w:szCs w:val="28"/>
          <w:rtl/>
        </w:rPr>
        <w:t xml:space="preserve">, </w:t>
      </w:r>
      <w:r w:rsidRPr="00F32A4B">
        <w:rPr>
          <w:rFonts w:cs="David" w:hint="cs"/>
          <w:sz w:val="28"/>
          <w:szCs w:val="28"/>
          <w:rtl/>
        </w:rPr>
        <w:t>להורות על חופש</w:t>
      </w:r>
      <w:r w:rsidR="00BC3528">
        <w:rPr>
          <w:rFonts w:cs="David" w:hint="cs"/>
          <w:sz w:val="28"/>
          <w:szCs w:val="28"/>
          <w:rtl/>
        </w:rPr>
        <w:t>ה</w:t>
      </w:r>
      <w:r w:rsidRPr="00F32A4B">
        <w:rPr>
          <w:rFonts w:cs="David" w:hint="cs"/>
          <w:sz w:val="28"/>
          <w:szCs w:val="28"/>
          <w:rtl/>
        </w:rPr>
        <w:t xml:space="preserve"> ממאסר לרגל חג </w:t>
      </w:r>
      <w:r w:rsidR="00BD1ADE">
        <w:rPr>
          <w:rFonts w:cs="David" w:hint="cs"/>
          <w:sz w:val="28"/>
          <w:szCs w:val="28"/>
          <w:rtl/>
        </w:rPr>
        <w:t>הפסח</w:t>
      </w:r>
      <w:r w:rsidR="009409DE">
        <w:rPr>
          <w:rFonts w:cs="David" w:hint="cs"/>
          <w:sz w:val="28"/>
          <w:szCs w:val="28"/>
          <w:rtl/>
        </w:rPr>
        <w:t xml:space="preserve"> המצוי בפתח</w:t>
      </w:r>
      <w:r w:rsidRPr="00F32A4B">
        <w:rPr>
          <w:rFonts w:cs="David" w:hint="cs"/>
          <w:sz w:val="28"/>
          <w:szCs w:val="28"/>
          <w:rtl/>
        </w:rPr>
        <w:t>, לאחר ש</w:t>
      </w:r>
      <w:r w:rsidR="000314A8">
        <w:rPr>
          <w:rFonts w:cs="David" w:hint="cs"/>
          <w:sz w:val="28"/>
          <w:szCs w:val="28"/>
          <w:rtl/>
        </w:rPr>
        <w:t xml:space="preserve">בקשתו בעניין </w:t>
      </w:r>
      <w:r w:rsidRPr="00F32A4B">
        <w:rPr>
          <w:rFonts w:cs="David" w:hint="cs"/>
          <w:sz w:val="28"/>
          <w:szCs w:val="28"/>
          <w:rtl/>
        </w:rPr>
        <w:t xml:space="preserve">נדחתה </w:t>
      </w:r>
      <w:r w:rsidR="00284625">
        <w:rPr>
          <w:rFonts w:cs="David" w:hint="cs"/>
          <w:sz w:val="28"/>
          <w:szCs w:val="28"/>
          <w:rtl/>
        </w:rPr>
        <w:t xml:space="preserve">אמש </w:t>
      </w:r>
      <w:r w:rsidRPr="00F32A4B">
        <w:rPr>
          <w:rFonts w:cs="David" w:hint="cs"/>
          <w:sz w:val="28"/>
          <w:szCs w:val="28"/>
          <w:rtl/>
        </w:rPr>
        <w:t xml:space="preserve">על-ידי מפקד </w:t>
      </w:r>
      <w:r w:rsidR="009409DE">
        <w:rPr>
          <w:rFonts w:cs="David" w:hint="cs"/>
          <w:sz w:val="28"/>
          <w:szCs w:val="28"/>
          <w:rtl/>
        </w:rPr>
        <w:t>הכלא הצבאי</w:t>
      </w:r>
      <w:r w:rsidR="00BC3528">
        <w:rPr>
          <w:rFonts w:cs="David" w:hint="cs"/>
          <w:sz w:val="28"/>
          <w:szCs w:val="28"/>
          <w:rtl/>
        </w:rPr>
        <w:t>,</w:t>
      </w:r>
      <w:r w:rsidRPr="00F32A4B">
        <w:rPr>
          <w:rFonts w:cs="David" w:hint="cs"/>
          <w:sz w:val="28"/>
          <w:szCs w:val="28"/>
          <w:rtl/>
        </w:rPr>
        <w:t xml:space="preserve"> </w:t>
      </w:r>
      <w:r w:rsidR="00BC3528">
        <w:rPr>
          <w:rFonts w:cs="David" w:hint="cs"/>
          <w:sz w:val="28"/>
          <w:szCs w:val="28"/>
          <w:rtl/>
        </w:rPr>
        <w:t>ש</w:t>
      </w:r>
      <w:r w:rsidRPr="00F32A4B">
        <w:rPr>
          <w:rFonts w:cs="David" w:hint="cs"/>
          <w:sz w:val="28"/>
          <w:szCs w:val="28"/>
          <w:rtl/>
        </w:rPr>
        <w:t xml:space="preserve">בו </w:t>
      </w:r>
      <w:r w:rsidR="005C0BBC">
        <w:rPr>
          <w:rFonts w:cs="David" w:hint="cs"/>
          <w:sz w:val="28"/>
          <w:szCs w:val="28"/>
          <w:rtl/>
        </w:rPr>
        <w:t xml:space="preserve">הוא </w:t>
      </w:r>
      <w:r w:rsidRPr="00F32A4B">
        <w:rPr>
          <w:rFonts w:cs="David" w:hint="cs"/>
          <w:sz w:val="28"/>
          <w:szCs w:val="28"/>
          <w:rtl/>
        </w:rPr>
        <w:t>מרצה את עונשו.</w:t>
      </w:r>
      <w:r w:rsidRPr="00F32A4B">
        <w:rPr>
          <w:rFonts w:cs="David" w:hint="cs"/>
          <w:sz w:val="28"/>
          <w:szCs w:val="28"/>
        </w:rPr>
        <w:t xml:space="preserve"> </w:t>
      </w:r>
    </w:p>
    <w:p w14:paraId="6A33B410" w14:textId="77777777" w:rsidR="00284625" w:rsidRPr="00284625" w:rsidRDefault="00284625" w:rsidP="00284625">
      <w:pPr>
        <w:tabs>
          <w:tab w:val="left" w:pos="368"/>
        </w:tabs>
        <w:spacing w:line="360" w:lineRule="auto"/>
        <w:jc w:val="both"/>
        <w:rPr>
          <w:rFonts w:cs="David"/>
          <w:b/>
          <w:bCs/>
          <w:sz w:val="28"/>
          <w:szCs w:val="28"/>
          <w:u w:val="single"/>
        </w:rPr>
      </w:pPr>
      <w:r w:rsidRPr="00284625">
        <w:rPr>
          <w:rFonts w:cs="David" w:hint="cs"/>
          <w:b/>
          <w:bCs/>
          <w:sz w:val="28"/>
          <w:szCs w:val="28"/>
          <w:u w:val="single"/>
          <w:rtl/>
        </w:rPr>
        <w:t>רקע</w:t>
      </w:r>
      <w:r>
        <w:rPr>
          <w:rFonts w:cs="David" w:hint="cs"/>
          <w:b/>
          <w:bCs/>
          <w:sz w:val="28"/>
          <w:szCs w:val="28"/>
          <w:u w:val="single"/>
          <w:rtl/>
        </w:rPr>
        <w:t xml:space="preserve"> והשתלשלות העניינים</w:t>
      </w:r>
    </w:p>
    <w:p w14:paraId="5C8FB961" w14:textId="77777777" w:rsidR="00BD1ADE" w:rsidRPr="00BD1ADE" w:rsidRDefault="00BD1ADE" w:rsidP="003872D2">
      <w:pPr>
        <w:numPr>
          <w:ilvl w:val="0"/>
          <w:numId w:val="2"/>
        </w:numPr>
        <w:tabs>
          <w:tab w:val="left" w:pos="368"/>
        </w:tabs>
        <w:spacing w:after="0" w:line="360" w:lineRule="auto"/>
        <w:ind w:left="84" w:firstLine="0"/>
        <w:jc w:val="both"/>
        <w:rPr>
          <w:rFonts w:cs="David"/>
          <w:sz w:val="28"/>
          <w:szCs w:val="28"/>
          <w:rtl/>
        </w:rPr>
      </w:pPr>
      <w:r w:rsidRPr="00BD1ADE">
        <w:rPr>
          <w:rFonts w:cs="David"/>
          <w:sz w:val="28"/>
          <w:szCs w:val="28"/>
          <w:rtl/>
        </w:rPr>
        <w:t>המבקש שירת כמפקד ספינה בחיל הים. ביום 29 בספטמבר 2022 הורשע, לאחר שמיעת ראיות, בשלוש עבירות אינוס של קצינה ששירתה עמו, בסיומו של "ערב מפקדים", בליל ה-</w:t>
      </w:r>
      <w:r w:rsidRPr="00BD1ADE">
        <w:rPr>
          <w:rFonts w:cs="David"/>
          <w:sz w:val="28"/>
          <w:szCs w:val="28"/>
          <w:rtl/>
        </w:rPr>
        <w:lastRenderedPageBreak/>
        <w:t xml:space="preserve">3 בפברואר 2019. כן הורשע בעבירה של התנהגות שאינה הולמת. ביום 10 בינואר 2023 נגזר דינו והושתו עליו מאסר בפועל בן חמש שנים ומחצה, מאסר מותנה והורדה לדרגת טוראי. לצד זאת, הוטל עליו לשלם פיצויים לנפגעת העבירה בסך 40,000 ש"ח. </w:t>
      </w:r>
      <w:r>
        <w:rPr>
          <w:rFonts w:cs="David" w:hint="cs"/>
          <w:sz w:val="28"/>
          <w:szCs w:val="28"/>
          <w:rtl/>
        </w:rPr>
        <w:t xml:space="preserve">המבקש החל לרצות את עונש המאסר בפועל ביום </w:t>
      </w:r>
      <w:r w:rsidR="000314A8">
        <w:rPr>
          <w:rFonts w:cs="David" w:hint="cs"/>
          <w:sz w:val="28"/>
          <w:szCs w:val="28"/>
          <w:rtl/>
        </w:rPr>
        <w:t xml:space="preserve">1 בפברואר 2023. </w:t>
      </w:r>
    </w:p>
    <w:p w14:paraId="10C7A9D7" w14:textId="77777777" w:rsidR="00BD1ADE" w:rsidRDefault="000314A8" w:rsidP="00284625">
      <w:pPr>
        <w:numPr>
          <w:ilvl w:val="0"/>
          <w:numId w:val="2"/>
        </w:numPr>
        <w:tabs>
          <w:tab w:val="left" w:pos="368"/>
        </w:tabs>
        <w:spacing w:line="360" w:lineRule="auto"/>
        <w:ind w:left="84" w:firstLine="0"/>
        <w:jc w:val="both"/>
        <w:rPr>
          <w:rFonts w:cs="David"/>
          <w:sz w:val="28"/>
          <w:szCs w:val="28"/>
        </w:rPr>
      </w:pPr>
      <w:r>
        <w:rPr>
          <w:rFonts w:cs="David" w:hint="cs"/>
          <w:sz w:val="28"/>
          <w:szCs w:val="28"/>
          <w:rtl/>
        </w:rPr>
        <w:t xml:space="preserve">בין לבין הגישה ההגנה ערעור על הכרעת הדין </w:t>
      </w:r>
      <w:r w:rsidR="00284625">
        <w:rPr>
          <w:rFonts w:cs="David" w:hint="cs"/>
          <w:sz w:val="28"/>
          <w:szCs w:val="28"/>
          <w:rtl/>
        </w:rPr>
        <w:t xml:space="preserve">ועל חומרת העונש. התביעה מצדה ערערה </w:t>
      </w:r>
      <w:r>
        <w:rPr>
          <w:rFonts w:cs="David" w:hint="cs"/>
          <w:sz w:val="28"/>
          <w:szCs w:val="28"/>
          <w:rtl/>
        </w:rPr>
        <w:t xml:space="preserve">על </w:t>
      </w:r>
      <w:r w:rsidR="00284625">
        <w:rPr>
          <w:rFonts w:cs="David" w:hint="cs"/>
          <w:sz w:val="28"/>
          <w:szCs w:val="28"/>
          <w:rtl/>
        </w:rPr>
        <w:t xml:space="preserve">קולת העונש. ערעורי הצדדים נשמעו אך טרם ניתן בהם פסק דין. </w:t>
      </w:r>
    </w:p>
    <w:p w14:paraId="56CB4A49" w14:textId="77777777" w:rsidR="00284625" w:rsidRPr="00284625" w:rsidRDefault="00284625" w:rsidP="00284625">
      <w:pPr>
        <w:tabs>
          <w:tab w:val="left" w:pos="368"/>
        </w:tabs>
        <w:spacing w:line="360" w:lineRule="auto"/>
        <w:jc w:val="both"/>
        <w:rPr>
          <w:rFonts w:cs="David"/>
          <w:b/>
          <w:bCs/>
          <w:sz w:val="28"/>
          <w:szCs w:val="28"/>
          <w:u w:val="single"/>
          <w:rtl/>
        </w:rPr>
      </w:pPr>
      <w:r w:rsidRPr="00284625">
        <w:rPr>
          <w:rFonts w:cs="David" w:hint="cs"/>
          <w:b/>
          <w:bCs/>
          <w:sz w:val="28"/>
          <w:szCs w:val="28"/>
          <w:u w:val="single"/>
          <w:rtl/>
        </w:rPr>
        <w:t>החלטתו של מפקד הכלא</w:t>
      </w:r>
    </w:p>
    <w:p w14:paraId="4FEDC0AA" w14:textId="77777777" w:rsidR="00F32A4B" w:rsidRDefault="00284625" w:rsidP="003872D2">
      <w:pPr>
        <w:numPr>
          <w:ilvl w:val="0"/>
          <w:numId w:val="2"/>
        </w:numPr>
        <w:tabs>
          <w:tab w:val="left" w:pos="368"/>
        </w:tabs>
        <w:spacing w:after="0" w:line="360" w:lineRule="auto"/>
        <w:ind w:left="84" w:firstLine="0"/>
        <w:jc w:val="both"/>
        <w:rPr>
          <w:rFonts w:cs="David"/>
          <w:sz w:val="28"/>
          <w:szCs w:val="28"/>
        </w:rPr>
      </w:pPr>
      <w:r>
        <w:rPr>
          <w:rFonts w:cs="David" w:hint="cs"/>
          <w:sz w:val="28"/>
          <w:szCs w:val="28"/>
          <w:rtl/>
        </w:rPr>
        <w:t xml:space="preserve">כאמור, </w:t>
      </w:r>
      <w:r w:rsidR="001558F7">
        <w:rPr>
          <w:rFonts w:cs="David" w:hint="cs"/>
          <w:sz w:val="28"/>
          <w:szCs w:val="28"/>
          <w:rtl/>
        </w:rPr>
        <w:t>אתמול, 3 באפריל 2023, דחה מפקד הכלא את הבקשה לחופשה. הוטעם כי תקנה 84 לתקנות השיפוט הצבאי (בתי סוהר צבאיים), התשמ"ז-1987 מסמיכה את מפקד הכלא לאשר לכלוא חופשה מיוחדת, שלא תעלה על 72 שעות, וכי על פי הוראת קמצ"ר 3110 "חופשות מיוחדות לכלואים בבסיס כליאה", ככל</w:t>
      </w:r>
      <w:r w:rsidR="009409DE">
        <w:rPr>
          <w:rFonts w:cs="David" w:hint="cs"/>
          <w:sz w:val="28"/>
          <w:szCs w:val="28"/>
          <w:rtl/>
        </w:rPr>
        <w:t>ל</w:t>
      </w:r>
      <w:r w:rsidR="001558F7">
        <w:rPr>
          <w:rFonts w:cs="David" w:hint="cs"/>
          <w:sz w:val="28"/>
          <w:szCs w:val="28"/>
          <w:rtl/>
        </w:rPr>
        <w:t xml:space="preserve">, אסיר שנגזר דינו אך טרם ריצה שליש מעונשו, לא ייצא לחופשה. </w:t>
      </w:r>
      <w:r w:rsidR="009409DE">
        <w:rPr>
          <w:rFonts w:cs="David" w:hint="cs"/>
          <w:sz w:val="28"/>
          <w:szCs w:val="28"/>
          <w:rtl/>
        </w:rPr>
        <w:t xml:space="preserve">לצד </w:t>
      </w:r>
      <w:r w:rsidR="001558F7">
        <w:rPr>
          <w:rFonts w:cs="David" w:hint="cs"/>
          <w:sz w:val="28"/>
          <w:szCs w:val="28"/>
          <w:rtl/>
        </w:rPr>
        <w:t xml:space="preserve">זאת, </w:t>
      </w:r>
      <w:r w:rsidR="009409DE">
        <w:rPr>
          <w:rFonts w:cs="David" w:hint="cs"/>
          <w:sz w:val="28"/>
          <w:szCs w:val="28"/>
          <w:rtl/>
        </w:rPr>
        <w:t xml:space="preserve">מונה </w:t>
      </w:r>
      <w:r w:rsidR="001558F7">
        <w:rPr>
          <w:rFonts w:cs="David" w:hint="cs"/>
          <w:sz w:val="28"/>
          <w:szCs w:val="28"/>
          <w:rtl/>
        </w:rPr>
        <w:t>ההוראה חריגים</w:t>
      </w:r>
      <w:r w:rsidR="009409DE">
        <w:rPr>
          <w:rFonts w:cs="David" w:hint="cs"/>
          <w:sz w:val="28"/>
          <w:szCs w:val="28"/>
          <w:rtl/>
        </w:rPr>
        <w:t>,</w:t>
      </w:r>
      <w:r w:rsidR="001558F7">
        <w:rPr>
          <w:rFonts w:cs="David" w:hint="cs"/>
          <w:sz w:val="28"/>
          <w:szCs w:val="28"/>
          <w:rtl/>
        </w:rPr>
        <w:t xml:space="preserve"> </w:t>
      </w:r>
      <w:r w:rsidR="009409DE">
        <w:rPr>
          <w:rFonts w:cs="David" w:hint="cs"/>
          <w:sz w:val="28"/>
          <w:szCs w:val="28"/>
          <w:rtl/>
        </w:rPr>
        <w:t>א</w:t>
      </w:r>
      <w:r w:rsidR="001558F7">
        <w:rPr>
          <w:rFonts w:cs="David" w:hint="cs"/>
          <w:sz w:val="28"/>
          <w:szCs w:val="28"/>
          <w:rtl/>
        </w:rPr>
        <w:t>ש</w:t>
      </w:r>
      <w:r w:rsidR="009409DE">
        <w:rPr>
          <w:rFonts w:cs="David" w:hint="cs"/>
          <w:sz w:val="28"/>
          <w:szCs w:val="28"/>
          <w:rtl/>
        </w:rPr>
        <w:t xml:space="preserve">ר בהתקיימם, </w:t>
      </w:r>
      <w:r w:rsidR="001558F7">
        <w:rPr>
          <w:rFonts w:cs="David" w:hint="cs"/>
          <w:sz w:val="28"/>
          <w:szCs w:val="28"/>
          <w:rtl/>
        </w:rPr>
        <w:t>מוסמך מפקד הכלא להורות על חופשה לאסיר שטרם השלים שליש מעונשו</w:t>
      </w:r>
      <w:r w:rsidR="009409DE">
        <w:rPr>
          <w:rFonts w:cs="David" w:hint="cs"/>
          <w:sz w:val="28"/>
          <w:szCs w:val="28"/>
          <w:rtl/>
        </w:rPr>
        <w:t xml:space="preserve">, ובהם החריג שלפיו מתקיימות </w:t>
      </w:r>
      <w:r w:rsidR="001558F7">
        <w:rPr>
          <w:rFonts w:cs="David" w:hint="cs"/>
          <w:sz w:val="28"/>
          <w:szCs w:val="28"/>
          <w:rtl/>
        </w:rPr>
        <w:t xml:space="preserve">"נסיבות מיוחדות המצריכות מתן חופשה" לדעת מפקד הכלא. </w:t>
      </w:r>
    </w:p>
    <w:p w14:paraId="6F05140B" w14:textId="77777777" w:rsidR="002053E6" w:rsidRDefault="001558F7" w:rsidP="002053E6">
      <w:pPr>
        <w:numPr>
          <w:ilvl w:val="0"/>
          <w:numId w:val="2"/>
        </w:numPr>
        <w:tabs>
          <w:tab w:val="left" w:pos="368"/>
        </w:tabs>
        <w:spacing w:line="360" w:lineRule="auto"/>
        <w:ind w:left="84" w:firstLine="0"/>
        <w:jc w:val="both"/>
        <w:rPr>
          <w:rFonts w:cs="David"/>
          <w:sz w:val="28"/>
          <w:szCs w:val="28"/>
        </w:rPr>
      </w:pPr>
      <w:r>
        <w:rPr>
          <w:rFonts w:cs="David" w:hint="cs"/>
          <w:sz w:val="28"/>
          <w:szCs w:val="28"/>
          <w:rtl/>
        </w:rPr>
        <w:t>לגו</w:t>
      </w:r>
      <w:r w:rsidR="008605AD">
        <w:rPr>
          <w:rFonts w:cs="David" w:hint="cs"/>
          <w:sz w:val="28"/>
          <w:szCs w:val="28"/>
          <w:rtl/>
        </w:rPr>
        <w:t>ף הדברים</w:t>
      </w:r>
      <w:r>
        <w:rPr>
          <w:rFonts w:cs="David" w:hint="cs"/>
          <w:sz w:val="28"/>
          <w:szCs w:val="28"/>
          <w:rtl/>
        </w:rPr>
        <w:t xml:space="preserve">, </w:t>
      </w:r>
      <w:r w:rsidR="008605AD">
        <w:rPr>
          <w:rFonts w:cs="David" w:hint="cs"/>
          <w:sz w:val="28"/>
          <w:szCs w:val="28"/>
          <w:rtl/>
        </w:rPr>
        <w:t xml:space="preserve">פירט </w:t>
      </w:r>
      <w:r>
        <w:rPr>
          <w:rFonts w:cs="David" w:hint="cs"/>
          <w:sz w:val="28"/>
          <w:szCs w:val="28"/>
          <w:rtl/>
        </w:rPr>
        <w:t xml:space="preserve">מפקד הכלא כי המבקש החל לרצות עונש מאסר בפועל </w:t>
      </w:r>
      <w:r w:rsidR="008605AD">
        <w:rPr>
          <w:rFonts w:cs="David" w:hint="cs"/>
          <w:sz w:val="28"/>
          <w:szCs w:val="28"/>
          <w:rtl/>
        </w:rPr>
        <w:t xml:space="preserve">בן </w:t>
      </w:r>
      <w:r>
        <w:rPr>
          <w:rFonts w:cs="David" w:hint="cs"/>
          <w:sz w:val="28"/>
          <w:szCs w:val="28"/>
          <w:rtl/>
        </w:rPr>
        <w:t>חמש שנים ומחצה, לפני חודשיים בלבד</w:t>
      </w:r>
      <w:r w:rsidR="007167D3">
        <w:rPr>
          <w:rFonts w:cs="David" w:hint="cs"/>
          <w:sz w:val="28"/>
          <w:szCs w:val="28"/>
          <w:rtl/>
        </w:rPr>
        <w:t>,</w:t>
      </w:r>
      <w:r>
        <w:rPr>
          <w:rFonts w:cs="David" w:hint="cs"/>
          <w:sz w:val="28"/>
          <w:szCs w:val="28"/>
          <w:rtl/>
        </w:rPr>
        <w:t xml:space="preserve"> וכי לא הצ</w:t>
      </w:r>
      <w:r w:rsidR="008605AD">
        <w:rPr>
          <w:rFonts w:cs="David" w:hint="cs"/>
          <w:sz w:val="28"/>
          <w:szCs w:val="28"/>
          <w:rtl/>
        </w:rPr>
        <w:t>י</w:t>
      </w:r>
      <w:r>
        <w:rPr>
          <w:rFonts w:cs="David" w:hint="cs"/>
          <w:sz w:val="28"/>
          <w:szCs w:val="28"/>
          <w:rtl/>
        </w:rPr>
        <w:t xml:space="preserve">ג בבקשתו נסיבות חריגות המצדיקות חופשה בעת הזו. </w:t>
      </w:r>
      <w:r w:rsidR="008605AD">
        <w:rPr>
          <w:rFonts w:cs="David" w:hint="cs"/>
          <w:sz w:val="28"/>
          <w:szCs w:val="28"/>
          <w:rtl/>
        </w:rPr>
        <w:t xml:space="preserve">בואר כי </w:t>
      </w:r>
      <w:r>
        <w:rPr>
          <w:rFonts w:cs="David" w:hint="cs"/>
          <w:sz w:val="28"/>
          <w:szCs w:val="28"/>
          <w:rtl/>
        </w:rPr>
        <w:t xml:space="preserve">מדובר </w:t>
      </w:r>
      <w:r w:rsidR="008605AD">
        <w:rPr>
          <w:rFonts w:cs="David" w:hint="cs"/>
          <w:sz w:val="28"/>
          <w:szCs w:val="28"/>
          <w:rtl/>
        </w:rPr>
        <w:t>ב</w:t>
      </w:r>
      <w:r>
        <w:rPr>
          <w:rFonts w:cs="David" w:hint="cs"/>
          <w:sz w:val="28"/>
          <w:szCs w:val="28"/>
          <w:rtl/>
        </w:rPr>
        <w:t xml:space="preserve">אסיר שהורשע בעבירות מין, "התנהגותו בכלא שלילית, ולחובתו נרשמו שני טופסי תלונה במהלך כליאה קצרה. לבסוף קיים מידע מודיעיני לגבי האסיר, שעניינו פגיעה במשמעת וחריגה מנהלים". </w:t>
      </w:r>
      <w:r w:rsidR="008605AD">
        <w:rPr>
          <w:rFonts w:cs="David" w:hint="cs"/>
          <w:sz w:val="28"/>
          <w:szCs w:val="28"/>
          <w:rtl/>
        </w:rPr>
        <w:t xml:space="preserve">כמו כן, ציין מפקד הכלא, כי שקל את </w:t>
      </w:r>
      <w:r>
        <w:rPr>
          <w:rFonts w:cs="David" w:hint="cs"/>
          <w:sz w:val="28"/>
          <w:szCs w:val="28"/>
          <w:rtl/>
        </w:rPr>
        <w:t>מצבו הרפואי של אביו של המבקש, אך אין בו כדי להצדיק חופשה</w:t>
      </w:r>
      <w:r w:rsidR="008605AD">
        <w:rPr>
          <w:rFonts w:cs="David" w:hint="cs"/>
          <w:sz w:val="28"/>
          <w:szCs w:val="28"/>
          <w:rtl/>
        </w:rPr>
        <w:t>,</w:t>
      </w:r>
      <w:r>
        <w:rPr>
          <w:rFonts w:cs="David" w:hint="cs"/>
          <w:sz w:val="28"/>
          <w:szCs w:val="28"/>
          <w:rtl/>
        </w:rPr>
        <w:t xml:space="preserve"> בנסיבות העניין. עם זאת, </w:t>
      </w:r>
      <w:r w:rsidR="00FF130D">
        <w:rPr>
          <w:rFonts w:cs="David" w:hint="cs"/>
          <w:sz w:val="28"/>
          <w:szCs w:val="28"/>
          <w:rtl/>
        </w:rPr>
        <w:t xml:space="preserve">הובהר </w:t>
      </w:r>
      <w:r w:rsidR="008605AD">
        <w:rPr>
          <w:rFonts w:cs="David" w:hint="cs"/>
          <w:sz w:val="28"/>
          <w:szCs w:val="28"/>
          <w:rtl/>
        </w:rPr>
        <w:t xml:space="preserve">כי </w:t>
      </w:r>
      <w:r>
        <w:rPr>
          <w:rFonts w:cs="David" w:hint="cs"/>
          <w:sz w:val="28"/>
          <w:szCs w:val="28"/>
          <w:rtl/>
        </w:rPr>
        <w:t>מתוך התחשבות בנסיבות אלו, אישר מפקד הכלא "ביקור חריג נוסף של משפחת האסיר כבר מחר, או במהלך חול המועד" ו</w:t>
      </w:r>
      <w:r w:rsidR="008605AD">
        <w:rPr>
          <w:rFonts w:cs="David" w:hint="cs"/>
          <w:sz w:val="28"/>
          <w:szCs w:val="28"/>
          <w:rtl/>
        </w:rPr>
        <w:t>כן</w:t>
      </w:r>
      <w:r>
        <w:rPr>
          <w:rFonts w:cs="David" w:hint="cs"/>
          <w:sz w:val="28"/>
          <w:szCs w:val="28"/>
          <w:rtl/>
        </w:rPr>
        <w:t xml:space="preserve">, כי "ככל שתחול הידרדרות במצבו הרפואי </w:t>
      </w:r>
      <w:r w:rsidR="002053E6">
        <w:rPr>
          <w:rFonts w:cs="David" w:hint="cs"/>
          <w:sz w:val="28"/>
          <w:szCs w:val="28"/>
          <w:rtl/>
        </w:rPr>
        <w:t xml:space="preserve">של אביו, האסיר יוכל להגיש בקשה נוספת לחופשה, אשר תיבחן בהתאם לנהלי בסיס הכליאה". </w:t>
      </w:r>
    </w:p>
    <w:p w14:paraId="30DEE57B" w14:textId="77777777" w:rsidR="002053E6" w:rsidRPr="002053E6" w:rsidRDefault="002053E6" w:rsidP="002053E6">
      <w:pPr>
        <w:tabs>
          <w:tab w:val="left" w:pos="368"/>
        </w:tabs>
        <w:spacing w:line="360" w:lineRule="auto"/>
        <w:jc w:val="both"/>
        <w:rPr>
          <w:rFonts w:cs="David"/>
          <w:b/>
          <w:bCs/>
          <w:sz w:val="28"/>
          <w:szCs w:val="28"/>
          <w:u w:val="single"/>
        </w:rPr>
      </w:pPr>
      <w:r w:rsidRPr="002053E6">
        <w:rPr>
          <w:rFonts w:cs="David" w:hint="cs"/>
          <w:b/>
          <w:bCs/>
          <w:sz w:val="28"/>
          <w:szCs w:val="28"/>
          <w:u w:val="single"/>
          <w:rtl/>
        </w:rPr>
        <w:t>טיעוני הצדדים</w:t>
      </w:r>
    </w:p>
    <w:p w14:paraId="72166058" w14:textId="77777777" w:rsidR="001E7237" w:rsidRDefault="002053E6" w:rsidP="003872D2">
      <w:pPr>
        <w:numPr>
          <w:ilvl w:val="0"/>
          <w:numId w:val="2"/>
        </w:numPr>
        <w:tabs>
          <w:tab w:val="left" w:pos="368"/>
        </w:tabs>
        <w:spacing w:after="0" w:line="360" w:lineRule="auto"/>
        <w:ind w:left="84" w:firstLine="0"/>
        <w:jc w:val="both"/>
        <w:rPr>
          <w:rFonts w:cs="David"/>
          <w:sz w:val="28"/>
          <w:szCs w:val="28"/>
        </w:rPr>
      </w:pPr>
      <w:r>
        <w:rPr>
          <w:rFonts w:cs="David" w:hint="cs"/>
          <w:sz w:val="28"/>
          <w:szCs w:val="28"/>
          <w:rtl/>
        </w:rPr>
        <w:t>בא כוחו של המבקש, עו"ד אילן כץ, עתר ל</w:t>
      </w:r>
      <w:r w:rsidR="008605AD">
        <w:rPr>
          <w:rFonts w:cs="David" w:hint="cs"/>
          <w:sz w:val="28"/>
          <w:szCs w:val="28"/>
          <w:rtl/>
        </w:rPr>
        <w:t>התערב בהחלטת מפקד הכלא ול</w:t>
      </w:r>
      <w:r>
        <w:rPr>
          <w:rFonts w:cs="David" w:hint="cs"/>
          <w:sz w:val="28"/>
          <w:szCs w:val="28"/>
          <w:rtl/>
        </w:rPr>
        <w:t xml:space="preserve">הורות על מתן חופשה למבקש לנוכח מאפייניו הייחודיים של חג הפסח; בשים לב למצבו הרפואי של אביו של המבקש; למעמדו של המבקש כקצין שפסק דינו טרם חלוט; ואף לשהותו הממושכת במעצר בית ומכאן, לטענה בדבר היעדר חשש מפני הימלטות מאימת הדין. כתימוכין לבקשה הוצגו לעיוני אסמכתאות בדבר מצבו הרפואי של </w:t>
      </w:r>
      <w:r w:rsidR="008605AD">
        <w:rPr>
          <w:rFonts w:cs="David" w:hint="cs"/>
          <w:sz w:val="28"/>
          <w:szCs w:val="28"/>
          <w:rtl/>
        </w:rPr>
        <w:t>ה</w:t>
      </w:r>
      <w:r>
        <w:rPr>
          <w:rFonts w:cs="David" w:hint="cs"/>
          <w:sz w:val="28"/>
          <w:szCs w:val="28"/>
          <w:rtl/>
        </w:rPr>
        <w:t xml:space="preserve">אב. </w:t>
      </w:r>
    </w:p>
    <w:p w14:paraId="5F7B06CE" w14:textId="77777777" w:rsidR="002053E6" w:rsidRDefault="00787E0B" w:rsidP="003872D2">
      <w:pPr>
        <w:numPr>
          <w:ilvl w:val="0"/>
          <w:numId w:val="2"/>
        </w:numPr>
        <w:tabs>
          <w:tab w:val="left" w:pos="368"/>
        </w:tabs>
        <w:spacing w:after="0" w:line="360" w:lineRule="auto"/>
        <w:ind w:left="84" w:firstLine="0"/>
        <w:jc w:val="both"/>
        <w:rPr>
          <w:rFonts w:cs="David"/>
          <w:sz w:val="28"/>
          <w:szCs w:val="28"/>
        </w:rPr>
      </w:pPr>
      <w:r w:rsidRPr="00F32A4B">
        <w:rPr>
          <w:rFonts w:cs="David" w:hint="cs"/>
          <w:sz w:val="28"/>
          <w:szCs w:val="28"/>
          <w:rtl/>
        </w:rPr>
        <w:lastRenderedPageBreak/>
        <w:t xml:space="preserve">התביעה הצבאית התנגדה לבקשה. </w:t>
      </w:r>
      <w:r w:rsidR="006224B6">
        <w:rPr>
          <w:rFonts w:cs="David" w:hint="cs"/>
          <w:sz w:val="28"/>
          <w:szCs w:val="28"/>
          <w:rtl/>
        </w:rPr>
        <w:t xml:space="preserve">תחילה </w:t>
      </w:r>
      <w:r w:rsidRPr="00F32A4B">
        <w:rPr>
          <w:rFonts w:cs="David" w:hint="cs"/>
          <w:sz w:val="28"/>
          <w:szCs w:val="28"/>
          <w:rtl/>
        </w:rPr>
        <w:t xml:space="preserve">נטען, כי </w:t>
      </w:r>
      <w:r w:rsidR="008605AD">
        <w:rPr>
          <w:rFonts w:cs="David" w:hint="cs"/>
          <w:sz w:val="28"/>
          <w:szCs w:val="28"/>
          <w:rtl/>
        </w:rPr>
        <w:t>אין ל</w:t>
      </w:r>
      <w:r w:rsidR="006224B6">
        <w:rPr>
          <w:rFonts w:cs="David" w:hint="cs"/>
          <w:sz w:val="28"/>
          <w:szCs w:val="28"/>
          <w:rtl/>
        </w:rPr>
        <w:t>בת</w:t>
      </w:r>
      <w:r w:rsidR="002053E6">
        <w:rPr>
          <w:rFonts w:cs="David" w:hint="cs"/>
          <w:sz w:val="28"/>
          <w:szCs w:val="28"/>
          <w:rtl/>
        </w:rPr>
        <w:t>י</w:t>
      </w:r>
      <w:r w:rsidR="006224B6">
        <w:rPr>
          <w:rFonts w:cs="David" w:hint="cs"/>
          <w:sz w:val="28"/>
          <w:szCs w:val="28"/>
          <w:rtl/>
        </w:rPr>
        <w:t xml:space="preserve"> הדין הצבאי</w:t>
      </w:r>
      <w:r w:rsidR="002053E6">
        <w:rPr>
          <w:rFonts w:cs="David" w:hint="cs"/>
          <w:sz w:val="28"/>
          <w:szCs w:val="28"/>
          <w:rtl/>
        </w:rPr>
        <w:t>ים</w:t>
      </w:r>
      <w:r w:rsidR="006224B6">
        <w:rPr>
          <w:rFonts w:cs="David" w:hint="cs"/>
          <w:sz w:val="28"/>
          <w:szCs w:val="28"/>
          <w:rtl/>
        </w:rPr>
        <w:t xml:space="preserve"> </w:t>
      </w:r>
      <w:r w:rsidR="008605AD">
        <w:rPr>
          <w:rFonts w:cs="David" w:hint="cs"/>
          <w:sz w:val="28"/>
          <w:szCs w:val="28"/>
          <w:rtl/>
        </w:rPr>
        <w:t xml:space="preserve">סמכות </w:t>
      </w:r>
      <w:r w:rsidR="006224B6">
        <w:rPr>
          <w:rFonts w:cs="David" w:hint="cs"/>
          <w:sz w:val="28"/>
          <w:szCs w:val="28"/>
          <w:rtl/>
        </w:rPr>
        <w:t>לדון בבקשה</w:t>
      </w:r>
      <w:r w:rsidR="002053E6">
        <w:rPr>
          <w:rFonts w:cs="David" w:hint="cs"/>
          <w:sz w:val="28"/>
          <w:szCs w:val="28"/>
          <w:rtl/>
        </w:rPr>
        <w:t xml:space="preserve"> למתן חופשה לאסיר המרצה עונש</w:t>
      </w:r>
      <w:r w:rsidR="008605AD">
        <w:rPr>
          <w:rFonts w:cs="David" w:hint="cs"/>
          <w:sz w:val="28"/>
          <w:szCs w:val="28"/>
          <w:rtl/>
        </w:rPr>
        <w:t xml:space="preserve"> מאסר בכלא</w:t>
      </w:r>
      <w:r w:rsidR="002053E6">
        <w:rPr>
          <w:rFonts w:cs="David" w:hint="cs"/>
          <w:sz w:val="28"/>
          <w:szCs w:val="28"/>
          <w:rtl/>
        </w:rPr>
        <w:t>, להבדיל מעניינו של עצור. נטען, כי המדובר בסוגיה ה</w:t>
      </w:r>
      <w:r w:rsidR="006224B6">
        <w:rPr>
          <w:rFonts w:cs="David" w:hint="cs"/>
          <w:sz w:val="28"/>
          <w:szCs w:val="28"/>
          <w:rtl/>
        </w:rPr>
        <w:t xml:space="preserve">נתונה לשיקול דעתו של </w:t>
      </w:r>
      <w:r w:rsidR="001E7324" w:rsidRPr="00F32A4B">
        <w:rPr>
          <w:rFonts w:cs="David" w:hint="cs"/>
          <w:sz w:val="28"/>
          <w:szCs w:val="28"/>
          <w:rtl/>
        </w:rPr>
        <w:t>מפקד הכלא</w:t>
      </w:r>
      <w:r w:rsidR="002053E6">
        <w:rPr>
          <w:rFonts w:cs="David" w:hint="cs"/>
          <w:sz w:val="28"/>
          <w:szCs w:val="28"/>
          <w:rtl/>
        </w:rPr>
        <w:t xml:space="preserve">, וכי </w:t>
      </w:r>
      <w:r w:rsidR="008605AD">
        <w:rPr>
          <w:rFonts w:cs="David" w:hint="cs"/>
          <w:sz w:val="28"/>
          <w:szCs w:val="28"/>
          <w:rtl/>
        </w:rPr>
        <w:t xml:space="preserve">הדרך </w:t>
      </w:r>
      <w:r w:rsidR="002053E6">
        <w:rPr>
          <w:rFonts w:cs="David" w:hint="cs"/>
          <w:sz w:val="28"/>
          <w:szCs w:val="28"/>
          <w:rtl/>
        </w:rPr>
        <w:t>ל</w:t>
      </w:r>
      <w:r w:rsidR="006224B6">
        <w:rPr>
          <w:rFonts w:cs="David" w:hint="cs"/>
          <w:sz w:val="28"/>
          <w:szCs w:val="28"/>
          <w:rtl/>
        </w:rPr>
        <w:t xml:space="preserve">השיג </w:t>
      </w:r>
      <w:r w:rsidR="001E7324" w:rsidRPr="00F32A4B">
        <w:rPr>
          <w:rFonts w:cs="David" w:hint="cs"/>
          <w:sz w:val="28"/>
          <w:szCs w:val="28"/>
          <w:rtl/>
        </w:rPr>
        <w:t>עליה היא ב</w:t>
      </w:r>
      <w:r w:rsidR="006224B6">
        <w:rPr>
          <w:rFonts w:cs="David" w:hint="cs"/>
          <w:sz w:val="28"/>
          <w:szCs w:val="28"/>
          <w:rtl/>
        </w:rPr>
        <w:t xml:space="preserve">אפיק </w:t>
      </w:r>
      <w:r w:rsidR="008605AD">
        <w:rPr>
          <w:rFonts w:cs="David" w:hint="cs"/>
          <w:sz w:val="28"/>
          <w:szCs w:val="28"/>
          <w:rtl/>
        </w:rPr>
        <w:t>ה</w:t>
      </w:r>
      <w:r w:rsidR="006224B6">
        <w:rPr>
          <w:rFonts w:cs="David" w:hint="cs"/>
          <w:sz w:val="28"/>
          <w:szCs w:val="28"/>
          <w:rtl/>
        </w:rPr>
        <w:t xml:space="preserve">מנהלי </w:t>
      </w:r>
      <w:r w:rsidR="008605AD">
        <w:rPr>
          <w:rFonts w:cs="David" w:hint="cs"/>
          <w:sz w:val="28"/>
          <w:szCs w:val="28"/>
          <w:rtl/>
        </w:rPr>
        <w:t>של פניה ל</w:t>
      </w:r>
      <w:r w:rsidR="006224B6">
        <w:rPr>
          <w:rFonts w:cs="David" w:hint="cs"/>
          <w:sz w:val="28"/>
          <w:szCs w:val="28"/>
          <w:rtl/>
        </w:rPr>
        <w:t xml:space="preserve">נציב קבילות חיילים, ובמקרה הצורך, על-ידי עתירה לבג"ץ. </w:t>
      </w:r>
    </w:p>
    <w:p w14:paraId="0DC0E9FA" w14:textId="77777777" w:rsidR="00CD4FA1" w:rsidRPr="00532AFD" w:rsidRDefault="002053E6" w:rsidP="00532AFD">
      <w:pPr>
        <w:numPr>
          <w:ilvl w:val="0"/>
          <w:numId w:val="2"/>
        </w:numPr>
        <w:tabs>
          <w:tab w:val="left" w:pos="368"/>
        </w:tabs>
        <w:spacing w:line="360" w:lineRule="auto"/>
        <w:ind w:left="84" w:firstLine="0"/>
        <w:jc w:val="both"/>
        <w:rPr>
          <w:rFonts w:cs="David"/>
          <w:sz w:val="28"/>
          <w:szCs w:val="28"/>
          <w:rtl/>
        </w:rPr>
      </w:pPr>
      <w:r>
        <w:rPr>
          <w:rFonts w:cs="David" w:hint="cs"/>
          <w:sz w:val="28"/>
          <w:szCs w:val="28"/>
          <w:rtl/>
        </w:rPr>
        <w:t xml:space="preserve">עם זאת, התביעה ביקשה למקד את טיעוניה לגופה של בקשה. </w:t>
      </w:r>
      <w:r w:rsidR="006224B6">
        <w:rPr>
          <w:rFonts w:cs="David" w:hint="cs"/>
          <w:sz w:val="28"/>
          <w:szCs w:val="28"/>
          <w:rtl/>
        </w:rPr>
        <w:t>נטען, כי החלטת</w:t>
      </w:r>
      <w:r>
        <w:rPr>
          <w:rFonts w:cs="David" w:hint="cs"/>
          <w:sz w:val="28"/>
          <w:szCs w:val="28"/>
          <w:rtl/>
        </w:rPr>
        <w:t xml:space="preserve">ו </w:t>
      </w:r>
      <w:r w:rsidR="006224B6">
        <w:rPr>
          <w:rFonts w:cs="David" w:hint="cs"/>
          <w:sz w:val="28"/>
          <w:szCs w:val="28"/>
          <w:rtl/>
        </w:rPr>
        <w:t>של מפקד הכלא סבירה</w:t>
      </w:r>
      <w:r w:rsidR="000A17F9">
        <w:rPr>
          <w:rFonts w:cs="David" w:hint="cs"/>
          <w:sz w:val="28"/>
          <w:szCs w:val="28"/>
          <w:rtl/>
        </w:rPr>
        <w:t>, בהתאם לאמות המידה המקובלות</w:t>
      </w:r>
      <w:r w:rsidR="006224B6">
        <w:rPr>
          <w:rFonts w:cs="David" w:hint="cs"/>
          <w:sz w:val="28"/>
          <w:szCs w:val="28"/>
          <w:rtl/>
        </w:rPr>
        <w:t xml:space="preserve"> ו</w:t>
      </w:r>
      <w:r>
        <w:rPr>
          <w:rFonts w:cs="David" w:hint="cs"/>
          <w:sz w:val="28"/>
          <w:szCs w:val="28"/>
          <w:rtl/>
        </w:rPr>
        <w:t xml:space="preserve">לפיכך, על פי כללי הביקורת השיפוטית על החלטות מנהליות - </w:t>
      </w:r>
      <w:r w:rsidR="001E7324" w:rsidRPr="00F32A4B">
        <w:rPr>
          <w:rFonts w:cs="David" w:hint="cs"/>
          <w:sz w:val="28"/>
          <w:szCs w:val="28"/>
          <w:rtl/>
        </w:rPr>
        <w:t>אין מקום להתערב בשיקול דעת</w:t>
      </w:r>
      <w:r>
        <w:rPr>
          <w:rFonts w:cs="David" w:hint="cs"/>
          <w:sz w:val="28"/>
          <w:szCs w:val="28"/>
          <w:rtl/>
        </w:rPr>
        <w:t>ו</w:t>
      </w:r>
      <w:r w:rsidR="006224B6">
        <w:rPr>
          <w:rFonts w:cs="David" w:hint="cs"/>
          <w:sz w:val="28"/>
          <w:szCs w:val="28"/>
          <w:rtl/>
        </w:rPr>
        <w:t xml:space="preserve">. </w:t>
      </w:r>
    </w:p>
    <w:p w14:paraId="3CDCC6D4" w14:textId="77777777" w:rsidR="002053E6" w:rsidRDefault="002053E6" w:rsidP="002053E6">
      <w:pPr>
        <w:tabs>
          <w:tab w:val="left" w:pos="368"/>
        </w:tabs>
        <w:spacing w:line="360" w:lineRule="auto"/>
        <w:jc w:val="both"/>
        <w:rPr>
          <w:rFonts w:cs="David"/>
          <w:b/>
          <w:bCs/>
          <w:sz w:val="28"/>
          <w:szCs w:val="28"/>
          <w:u w:val="single"/>
          <w:rtl/>
        </w:rPr>
      </w:pPr>
      <w:r w:rsidRPr="002053E6">
        <w:rPr>
          <w:rFonts w:cs="David" w:hint="cs"/>
          <w:b/>
          <w:bCs/>
          <w:sz w:val="28"/>
          <w:szCs w:val="28"/>
          <w:u w:val="single"/>
          <w:rtl/>
        </w:rPr>
        <w:t>דיון והכרעה</w:t>
      </w:r>
    </w:p>
    <w:p w14:paraId="7CC496E4" w14:textId="77777777" w:rsidR="002053E6" w:rsidRPr="009C2EA4" w:rsidRDefault="009C2EA4" w:rsidP="002053E6">
      <w:pPr>
        <w:tabs>
          <w:tab w:val="left" w:pos="368"/>
        </w:tabs>
        <w:spacing w:line="360" w:lineRule="auto"/>
        <w:jc w:val="both"/>
        <w:rPr>
          <w:rFonts w:cs="David"/>
          <w:b/>
          <w:bCs/>
          <w:sz w:val="28"/>
          <w:szCs w:val="28"/>
        </w:rPr>
      </w:pPr>
      <w:r w:rsidRPr="009C2EA4">
        <w:rPr>
          <w:rFonts w:cs="David" w:hint="cs"/>
          <w:b/>
          <w:bCs/>
          <w:sz w:val="28"/>
          <w:szCs w:val="28"/>
          <w:rtl/>
        </w:rPr>
        <w:t>בחינ</w:t>
      </w:r>
      <w:r w:rsidR="007167D3">
        <w:rPr>
          <w:rFonts w:cs="David" w:hint="cs"/>
          <w:b/>
          <w:bCs/>
          <w:sz w:val="28"/>
          <w:szCs w:val="28"/>
          <w:rtl/>
        </w:rPr>
        <w:t>ת</w:t>
      </w:r>
      <w:r w:rsidRPr="009C2EA4">
        <w:rPr>
          <w:rFonts w:cs="David" w:hint="cs"/>
          <w:b/>
          <w:bCs/>
          <w:sz w:val="28"/>
          <w:szCs w:val="28"/>
          <w:rtl/>
        </w:rPr>
        <w:t xml:space="preserve"> החלטתו של מפקד הכלא</w:t>
      </w:r>
    </w:p>
    <w:p w14:paraId="1CDDADE7" w14:textId="77777777" w:rsidR="00DE562A" w:rsidRDefault="00787E0B" w:rsidP="003872D2">
      <w:pPr>
        <w:numPr>
          <w:ilvl w:val="0"/>
          <w:numId w:val="2"/>
        </w:numPr>
        <w:tabs>
          <w:tab w:val="left" w:pos="368"/>
        </w:tabs>
        <w:spacing w:after="0" w:line="360" w:lineRule="auto"/>
        <w:ind w:left="84" w:firstLine="0"/>
        <w:jc w:val="both"/>
        <w:rPr>
          <w:rFonts w:cs="David"/>
          <w:sz w:val="28"/>
          <w:szCs w:val="28"/>
        </w:rPr>
      </w:pPr>
      <w:r w:rsidRPr="008256AC">
        <w:rPr>
          <w:rFonts w:cs="David" w:hint="cs"/>
          <w:sz w:val="28"/>
          <w:szCs w:val="28"/>
          <w:rtl/>
        </w:rPr>
        <w:t>לאחר שנתתי דעתי לעמדות</w:t>
      </w:r>
      <w:r w:rsidR="009C2EA4">
        <w:rPr>
          <w:rFonts w:cs="David" w:hint="cs"/>
          <w:sz w:val="28"/>
          <w:szCs w:val="28"/>
          <w:rtl/>
        </w:rPr>
        <w:t xml:space="preserve">יהם של </w:t>
      </w:r>
      <w:r w:rsidRPr="008256AC">
        <w:rPr>
          <w:rFonts w:cs="David" w:hint="cs"/>
          <w:sz w:val="28"/>
          <w:szCs w:val="28"/>
          <w:rtl/>
        </w:rPr>
        <w:t>הצדדים</w:t>
      </w:r>
      <w:r w:rsidR="001E7324" w:rsidRPr="008256AC">
        <w:rPr>
          <w:rFonts w:cs="David" w:hint="cs"/>
          <w:sz w:val="28"/>
          <w:szCs w:val="28"/>
          <w:rtl/>
        </w:rPr>
        <w:t xml:space="preserve"> ולנימוק</w:t>
      </w:r>
      <w:r w:rsidR="00F23CEA">
        <w:rPr>
          <w:rFonts w:cs="David" w:hint="cs"/>
          <w:sz w:val="28"/>
          <w:szCs w:val="28"/>
          <w:rtl/>
        </w:rPr>
        <w:t>ים</w:t>
      </w:r>
      <w:r w:rsidR="001E7324" w:rsidRPr="008256AC">
        <w:rPr>
          <w:rFonts w:cs="David" w:hint="cs"/>
          <w:sz w:val="28"/>
          <w:szCs w:val="28"/>
          <w:rtl/>
        </w:rPr>
        <w:t xml:space="preserve"> שעמד</w:t>
      </w:r>
      <w:r w:rsidR="00F23CEA">
        <w:rPr>
          <w:rFonts w:cs="David" w:hint="cs"/>
          <w:sz w:val="28"/>
          <w:szCs w:val="28"/>
          <w:rtl/>
        </w:rPr>
        <w:t>ו</w:t>
      </w:r>
      <w:r w:rsidR="001E7324" w:rsidRPr="008256AC">
        <w:rPr>
          <w:rFonts w:cs="David" w:hint="cs"/>
          <w:sz w:val="28"/>
          <w:szCs w:val="28"/>
          <w:rtl/>
        </w:rPr>
        <w:t xml:space="preserve"> בבסיס החלטת</w:t>
      </w:r>
      <w:r w:rsidR="009C2EA4">
        <w:rPr>
          <w:rFonts w:cs="David" w:hint="cs"/>
          <w:sz w:val="28"/>
          <w:szCs w:val="28"/>
          <w:rtl/>
        </w:rPr>
        <w:t>ו</w:t>
      </w:r>
      <w:r w:rsidR="001E7324" w:rsidRPr="008256AC">
        <w:rPr>
          <w:rFonts w:cs="David" w:hint="cs"/>
          <w:sz w:val="28"/>
          <w:szCs w:val="28"/>
          <w:rtl/>
        </w:rPr>
        <w:t xml:space="preserve"> של </w:t>
      </w:r>
      <w:r w:rsidR="008605AD">
        <w:rPr>
          <w:rFonts w:cs="David" w:hint="cs"/>
          <w:sz w:val="28"/>
          <w:szCs w:val="28"/>
          <w:rtl/>
        </w:rPr>
        <w:t xml:space="preserve">הגורם המוסמך - </w:t>
      </w:r>
      <w:r w:rsidR="001E7324" w:rsidRPr="008256AC">
        <w:rPr>
          <w:rFonts w:cs="David" w:hint="cs"/>
          <w:sz w:val="28"/>
          <w:szCs w:val="28"/>
          <w:rtl/>
        </w:rPr>
        <w:t>מפקד הכלא</w:t>
      </w:r>
      <w:r w:rsidRPr="008256AC">
        <w:rPr>
          <w:rFonts w:cs="David" w:hint="cs"/>
          <w:sz w:val="28"/>
          <w:szCs w:val="28"/>
          <w:rtl/>
        </w:rPr>
        <w:t xml:space="preserve">, </w:t>
      </w:r>
      <w:r w:rsidR="001E7324" w:rsidRPr="008256AC">
        <w:rPr>
          <w:rFonts w:cs="David" w:hint="cs"/>
          <w:sz w:val="28"/>
          <w:szCs w:val="28"/>
          <w:rtl/>
        </w:rPr>
        <w:t xml:space="preserve">מצאתי </w:t>
      </w:r>
      <w:r w:rsidRPr="008256AC">
        <w:rPr>
          <w:rFonts w:cs="David" w:hint="cs"/>
          <w:sz w:val="28"/>
          <w:szCs w:val="28"/>
          <w:rtl/>
        </w:rPr>
        <w:t xml:space="preserve">כי </w:t>
      </w:r>
      <w:r w:rsidR="003E3643" w:rsidRPr="008256AC">
        <w:rPr>
          <w:rFonts w:cs="David" w:hint="cs"/>
          <w:sz w:val="28"/>
          <w:szCs w:val="28"/>
          <w:rtl/>
        </w:rPr>
        <w:t xml:space="preserve">בעת הזו, </w:t>
      </w:r>
      <w:r w:rsidRPr="008256AC">
        <w:rPr>
          <w:rFonts w:cs="David" w:hint="cs"/>
          <w:sz w:val="28"/>
          <w:szCs w:val="28"/>
          <w:rtl/>
        </w:rPr>
        <w:t>אין מקום ל</w:t>
      </w:r>
      <w:r w:rsidR="009C2EA4">
        <w:rPr>
          <w:rFonts w:cs="David" w:hint="cs"/>
          <w:sz w:val="28"/>
          <w:szCs w:val="28"/>
          <w:rtl/>
        </w:rPr>
        <w:t>התערב בהחלט</w:t>
      </w:r>
      <w:r w:rsidR="008605AD">
        <w:rPr>
          <w:rFonts w:cs="David" w:hint="cs"/>
          <w:sz w:val="28"/>
          <w:szCs w:val="28"/>
          <w:rtl/>
        </w:rPr>
        <w:t>ה</w:t>
      </w:r>
      <w:r w:rsidR="009C2EA4">
        <w:rPr>
          <w:rFonts w:cs="David" w:hint="cs"/>
          <w:sz w:val="28"/>
          <w:szCs w:val="28"/>
          <w:rtl/>
        </w:rPr>
        <w:t xml:space="preserve"> ואין ל</w:t>
      </w:r>
      <w:r w:rsidRPr="008256AC">
        <w:rPr>
          <w:rFonts w:cs="David" w:hint="cs"/>
          <w:sz w:val="28"/>
          <w:szCs w:val="28"/>
          <w:rtl/>
        </w:rPr>
        <w:t xml:space="preserve">הורות על </w:t>
      </w:r>
      <w:r w:rsidR="001E7324" w:rsidRPr="008256AC">
        <w:rPr>
          <w:rFonts w:cs="David" w:hint="cs"/>
          <w:sz w:val="28"/>
          <w:szCs w:val="28"/>
          <w:rtl/>
        </w:rPr>
        <w:t>יציאת</w:t>
      </w:r>
      <w:r w:rsidR="009C2EA4">
        <w:rPr>
          <w:rFonts w:cs="David" w:hint="cs"/>
          <w:sz w:val="28"/>
          <w:szCs w:val="28"/>
          <w:rtl/>
        </w:rPr>
        <w:t>ו</w:t>
      </w:r>
      <w:r w:rsidR="001E7324" w:rsidRPr="008256AC">
        <w:rPr>
          <w:rFonts w:cs="David" w:hint="cs"/>
          <w:sz w:val="28"/>
          <w:szCs w:val="28"/>
          <w:rtl/>
        </w:rPr>
        <w:t xml:space="preserve"> </w:t>
      </w:r>
      <w:r w:rsidR="009C2EA4">
        <w:rPr>
          <w:rFonts w:cs="David" w:hint="cs"/>
          <w:sz w:val="28"/>
          <w:szCs w:val="28"/>
          <w:rtl/>
        </w:rPr>
        <w:t xml:space="preserve">של </w:t>
      </w:r>
      <w:r w:rsidR="001E7324" w:rsidRPr="008256AC">
        <w:rPr>
          <w:rFonts w:cs="David" w:hint="cs"/>
          <w:sz w:val="28"/>
          <w:szCs w:val="28"/>
          <w:rtl/>
        </w:rPr>
        <w:t>המבקש לחופשה</w:t>
      </w:r>
      <w:r w:rsidR="009C2EA4">
        <w:rPr>
          <w:rFonts w:cs="David" w:hint="cs"/>
          <w:sz w:val="28"/>
          <w:szCs w:val="28"/>
          <w:rtl/>
        </w:rPr>
        <w:t xml:space="preserve">. </w:t>
      </w:r>
    </w:p>
    <w:p w14:paraId="7F65412B" w14:textId="77777777" w:rsidR="009C2EA4" w:rsidRPr="009C2EA4" w:rsidRDefault="009C2EA4" w:rsidP="003872D2">
      <w:pPr>
        <w:numPr>
          <w:ilvl w:val="0"/>
          <w:numId w:val="2"/>
        </w:numPr>
        <w:tabs>
          <w:tab w:val="left" w:pos="368"/>
        </w:tabs>
        <w:spacing w:after="0" w:line="360" w:lineRule="auto"/>
        <w:ind w:left="84" w:firstLine="0"/>
        <w:jc w:val="both"/>
        <w:rPr>
          <w:rFonts w:cs="David"/>
          <w:sz w:val="28"/>
          <w:szCs w:val="28"/>
          <w:rtl/>
        </w:rPr>
      </w:pPr>
      <w:r>
        <w:rPr>
          <w:rFonts w:cs="David" w:hint="cs"/>
          <w:sz w:val="28"/>
          <w:szCs w:val="28"/>
          <w:rtl/>
        </w:rPr>
        <w:t xml:space="preserve">כידוע, </w:t>
      </w:r>
      <w:r w:rsidRPr="009C2EA4">
        <w:rPr>
          <w:rFonts w:cs="David"/>
          <w:sz w:val="28"/>
          <w:szCs w:val="28"/>
          <w:rtl/>
        </w:rPr>
        <w:t xml:space="preserve">"הלכה היא כי אין לאסירים זכות קנויה ליציאה לחופשות... וכי בית המשפט לא יתערב בנקל בהחלטות שב"ס בנוגע ליציאה לחופשות" (רע"ב 10186/16 </w:t>
      </w:r>
      <w:r w:rsidRPr="009C2EA4">
        <w:rPr>
          <w:rFonts w:cs="David"/>
          <w:b/>
          <w:bCs/>
          <w:sz w:val="28"/>
          <w:szCs w:val="28"/>
          <w:rtl/>
        </w:rPr>
        <w:t>אלטורי נ' שירות בתי הסוהר</w:t>
      </w:r>
      <w:r w:rsidRPr="009C2EA4">
        <w:rPr>
          <w:rFonts w:cs="David"/>
          <w:sz w:val="28"/>
          <w:szCs w:val="28"/>
          <w:rtl/>
        </w:rPr>
        <w:t xml:space="preserve">, פסקה 4 (1.1.2017); רע"ב 6494/20 </w:t>
      </w:r>
      <w:r w:rsidRPr="009C2EA4">
        <w:rPr>
          <w:rFonts w:cs="David"/>
          <w:b/>
          <w:bCs/>
          <w:sz w:val="28"/>
          <w:szCs w:val="28"/>
          <w:rtl/>
        </w:rPr>
        <w:t>קריספיל נ' שירות בתי הסוהר</w:t>
      </w:r>
      <w:r w:rsidRPr="009C2EA4">
        <w:rPr>
          <w:rFonts w:cs="David"/>
          <w:sz w:val="28"/>
          <w:szCs w:val="28"/>
          <w:rtl/>
        </w:rPr>
        <w:t>, פסקה 6 (29.10.2020)</w:t>
      </w:r>
      <w:r>
        <w:rPr>
          <w:rFonts w:cs="David" w:hint="cs"/>
          <w:sz w:val="28"/>
          <w:szCs w:val="28"/>
          <w:rtl/>
        </w:rPr>
        <w:t xml:space="preserve">; ע"מ/55/22 </w:t>
      </w:r>
      <w:r w:rsidRPr="007F6F0C">
        <w:rPr>
          <w:rFonts w:cs="David" w:hint="cs"/>
          <w:b/>
          <w:bCs/>
          <w:sz w:val="28"/>
          <w:szCs w:val="28"/>
          <w:rtl/>
        </w:rPr>
        <w:t>התובע הצבאי הראשי נ' סמ"ר פלג</w:t>
      </w:r>
      <w:r>
        <w:rPr>
          <w:rFonts w:cs="David" w:hint="cs"/>
          <w:sz w:val="28"/>
          <w:szCs w:val="28"/>
          <w:rtl/>
        </w:rPr>
        <w:t>, פסקה 15 (2022);</w:t>
      </w:r>
      <w:r w:rsidRPr="009C2EA4">
        <w:rPr>
          <w:rFonts w:cs="David" w:hint="cs"/>
          <w:szCs w:val="28"/>
          <w:rtl/>
        </w:rPr>
        <w:t xml:space="preserve"> </w:t>
      </w:r>
      <w:r w:rsidRPr="009C2EA4">
        <w:rPr>
          <w:rFonts w:cs="David" w:hint="cs"/>
          <w:sz w:val="28"/>
          <w:szCs w:val="28"/>
          <w:rtl/>
        </w:rPr>
        <w:t xml:space="preserve">עלב"ש 8/21 </w:t>
      </w:r>
      <w:r w:rsidRPr="009C2EA4">
        <w:rPr>
          <w:rFonts w:cs="David" w:hint="cs"/>
          <w:b/>
          <w:bCs/>
          <w:sz w:val="28"/>
          <w:szCs w:val="28"/>
          <w:rtl/>
        </w:rPr>
        <w:t>טור' חמזה נ' התובע הצבאי הראשי</w:t>
      </w:r>
      <w:r w:rsidRPr="009C2EA4">
        <w:rPr>
          <w:rFonts w:cs="David" w:hint="cs"/>
          <w:sz w:val="28"/>
          <w:szCs w:val="28"/>
          <w:rtl/>
        </w:rPr>
        <w:t>, פסקה 18 (2021)</w:t>
      </w:r>
      <w:r w:rsidRPr="009C2EA4">
        <w:rPr>
          <w:rFonts w:cs="David"/>
          <w:sz w:val="28"/>
          <w:szCs w:val="28"/>
          <w:rtl/>
        </w:rPr>
        <w:t xml:space="preserve">). </w:t>
      </w:r>
      <w:r w:rsidR="007F6F0C">
        <w:rPr>
          <w:rFonts w:cs="David" w:hint="cs"/>
          <w:sz w:val="28"/>
          <w:szCs w:val="28"/>
          <w:rtl/>
        </w:rPr>
        <w:t xml:space="preserve">הוטעם, כי </w:t>
      </w:r>
      <w:r w:rsidRPr="009C2EA4">
        <w:rPr>
          <w:rFonts w:cs="David"/>
          <w:sz w:val="28"/>
          <w:szCs w:val="28"/>
          <w:rtl/>
        </w:rPr>
        <w:t xml:space="preserve">חופשת אסיר "היא פריבילגיה, טובת הנאה, ואיננה בבחינת זכות מוקנית" (רע"ב 5444/09 </w:t>
      </w:r>
      <w:r w:rsidRPr="007F6F0C">
        <w:rPr>
          <w:rFonts w:cs="David"/>
          <w:b/>
          <w:bCs/>
          <w:sz w:val="28"/>
          <w:szCs w:val="28"/>
          <w:rtl/>
        </w:rPr>
        <w:t>חג' יחיא נ' שירות בתי הסוהר</w:t>
      </w:r>
      <w:r w:rsidRPr="009C2EA4">
        <w:rPr>
          <w:rFonts w:cs="David"/>
          <w:sz w:val="28"/>
          <w:szCs w:val="28"/>
          <w:rtl/>
        </w:rPr>
        <w:t>, פסקה 5 (22.10.2009)</w:t>
      </w:r>
      <w:r w:rsidR="007F6F0C">
        <w:rPr>
          <w:rFonts w:cs="David" w:hint="cs"/>
          <w:sz w:val="28"/>
          <w:szCs w:val="28"/>
          <w:rtl/>
        </w:rPr>
        <w:t xml:space="preserve">; ראו גם: רע"ב 5089/13 </w:t>
      </w:r>
      <w:r w:rsidR="007F6F0C" w:rsidRPr="007F6F0C">
        <w:rPr>
          <w:rFonts w:cs="David" w:hint="cs"/>
          <w:b/>
          <w:bCs/>
          <w:sz w:val="28"/>
          <w:szCs w:val="28"/>
          <w:rtl/>
        </w:rPr>
        <w:t>אוחנה נ' שירות בתי הסוהר</w:t>
      </w:r>
      <w:r w:rsidR="007F6F0C">
        <w:rPr>
          <w:rFonts w:cs="David" w:hint="cs"/>
          <w:sz w:val="28"/>
          <w:szCs w:val="28"/>
          <w:rtl/>
        </w:rPr>
        <w:t xml:space="preserve"> (24.7.20</w:t>
      </w:r>
      <w:r w:rsidR="0018358C">
        <w:rPr>
          <w:rFonts w:cs="David" w:hint="cs"/>
          <w:sz w:val="28"/>
          <w:szCs w:val="28"/>
          <w:rtl/>
        </w:rPr>
        <w:t>1</w:t>
      </w:r>
      <w:r w:rsidR="007F6F0C">
        <w:rPr>
          <w:rFonts w:cs="David" w:hint="cs"/>
          <w:sz w:val="28"/>
          <w:szCs w:val="28"/>
          <w:rtl/>
        </w:rPr>
        <w:t>3)</w:t>
      </w:r>
      <w:r w:rsidRPr="009C2EA4">
        <w:rPr>
          <w:rFonts w:cs="David"/>
          <w:sz w:val="28"/>
          <w:szCs w:val="28"/>
          <w:rtl/>
        </w:rPr>
        <w:t>).</w:t>
      </w:r>
    </w:p>
    <w:p w14:paraId="6A820F0C" w14:textId="77777777" w:rsidR="00E301D0" w:rsidRDefault="00E301D0" w:rsidP="003872D2">
      <w:pPr>
        <w:numPr>
          <w:ilvl w:val="0"/>
          <w:numId w:val="2"/>
        </w:numPr>
        <w:tabs>
          <w:tab w:val="left" w:pos="368"/>
        </w:tabs>
        <w:spacing w:after="0" w:line="360" w:lineRule="auto"/>
        <w:ind w:left="84" w:firstLine="0"/>
        <w:jc w:val="both"/>
        <w:rPr>
          <w:rFonts w:cs="David"/>
          <w:sz w:val="28"/>
          <w:szCs w:val="28"/>
        </w:rPr>
      </w:pPr>
      <w:r>
        <w:rPr>
          <w:rFonts w:cs="David" w:hint="cs"/>
          <w:sz w:val="28"/>
          <w:szCs w:val="28"/>
          <w:rtl/>
        </w:rPr>
        <w:t xml:space="preserve">בהקשר </w:t>
      </w:r>
      <w:r w:rsidRPr="00E301D0">
        <w:rPr>
          <w:rFonts w:cs="David" w:hint="cs"/>
          <w:sz w:val="28"/>
          <w:szCs w:val="28"/>
          <w:rtl/>
        </w:rPr>
        <w:t>דומה, ביחס ל</w:t>
      </w:r>
      <w:r>
        <w:rPr>
          <w:rFonts w:cs="David" w:hint="cs"/>
          <w:sz w:val="28"/>
          <w:szCs w:val="28"/>
          <w:rtl/>
        </w:rPr>
        <w:t>ביקורת שיפוטית על החלטות מנהליות בנוגע ל</w:t>
      </w:r>
      <w:r w:rsidRPr="00E301D0">
        <w:rPr>
          <w:rFonts w:cs="David" w:hint="cs"/>
          <w:sz w:val="28"/>
          <w:szCs w:val="28"/>
          <w:rtl/>
        </w:rPr>
        <w:t>חופשות של עצורים מן הכלא, נקבע כי "... 'דרך</w:t>
      </w:r>
      <w:r w:rsidRPr="00E301D0">
        <w:rPr>
          <w:rFonts w:cs="David"/>
          <w:sz w:val="28"/>
          <w:szCs w:val="28"/>
          <w:rtl/>
        </w:rPr>
        <w:t xml:space="preserve"> </w:t>
      </w:r>
      <w:r w:rsidRPr="00E301D0">
        <w:rPr>
          <w:rFonts w:cs="David" w:hint="cs"/>
          <w:sz w:val="28"/>
          <w:szCs w:val="28"/>
          <w:rtl/>
        </w:rPr>
        <w:t>המלך'</w:t>
      </w:r>
      <w:r w:rsidRPr="00E301D0">
        <w:rPr>
          <w:rFonts w:cs="David"/>
          <w:sz w:val="28"/>
          <w:szCs w:val="28"/>
          <w:rtl/>
        </w:rPr>
        <w:t xml:space="preserve"> </w:t>
      </w:r>
      <w:r w:rsidRPr="00E301D0">
        <w:rPr>
          <w:rFonts w:cs="David" w:hint="cs"/>
          <w:sz w:val="28"/>
          <w:szCs w:val="28"/>
          <w:rtl/>
        </w:rPr>
        <w:t>לאישור</w:t>
      </w:r>
      <w:r w:rsidRPr="00E301D0">
        <w:rPr>
          <w:rFonts w:cs="David"/>
          <w:sz w:val="28"/>
          <w:szCs w:val="28"/>
          <w:rtl/>
        </w:rPr>
        <w:t xml:space="preserve"> </w:t>
      </w:r>
      <w:r w:rsidRPr="00E301D0">
        <w:rPr>
          <w:rFonts w:cs="David" w:hint="cs"/>
          <w:sz w:val="28"/>
          <w:szCs w:val="28"/>
          <w:rtl/>
        </w:rPr>
        <w:t>חופשה</w:t>
      </w:r>
      <w:r w:rsidRPr="00E301D0">
        <w:rPr>
          <w:rFonts w:cs="David"/>
          <w:sz w:val="28"/>
          <w:szCs w:val="28"/>
          <w:rtl/>
        </w:rPr>
        <w:t xml:space="preserve"> </w:t>
      </w:r>
      <w:r w:rsidRPr="00E301D0">
        <w:rPr>
          <w:rFonts w:cs="David" w:hint="cs"/>
          <w:sz w:val="28"/>
          <w:szCs w:val="28"/>
          <w:rtl/>
        </w:rPr>
        <w:t>מן</w:t>
      </w:r>
      <w:r w:rsidRPr="00E301D0">
        <w:rPr>
          <w:rFonts w:cs="David"/>
          <w:sz w:val="28"/>
          <w:szCs w:val="28"/>
          <w:rtl/>
        </w:rPr>
        <w:t xml:space="preserve"> </w:t>
      </w:r>
      <w:r w:rsidRPr="00E301D0">
        <w:rPr>
          <w:rFonts w:cs="David" w:hint="cs"/>
          <w:sz w:val="28"/>
          <w:szCs w:val="28"/>
          <w:rtl/>
        </w:rPr>
        <w:t>המעצר</w:t>
      </w:r>
      <w:r w:rsidRPr="00E301D0">
        <w:rPr>
          <w:rFonts w:cs="David"/>
          <w:sz w:val="28"/>
          <w:szCs w:val="28"/>
          <w:rtl/>
        </w:rPr>
        <w:t xml:space="preserve"> </w:t>
      </w:r>
      <w:r w:rsidRPr="00E301D0">
        <w:rPr>
          <w:rFonts w:cs="David" w:hint="cs"/>
          <w:sz w:val="28"/>
          <w:szCs w:val="28"/>
          <w:rtl/>
        </w:rPr>
        <w:t>היא</w:t>
      </w:r>
      <w:r w:rsidRPr="00E301D0">
        <w:rPr>
          <w:rFonts w:cs="David"/>
          <w:sz w:val="28"/>
          <w:szCs w:val="28"/>
          <w:rtl/>
        </w:rPr>
        <w:t xml:space="preserve"> </w:t>
      </w:r>
      <w:r w:rsidRPr="00E301D0">
        <w:rPr>
          <w:rFonts w:cs="David" w:hint="cs"/>
          <w:sz w:val="28"/>
          <w:szCs w:val="28"/>
          <w:rtl/>
        </w:rPr>
        <w:t>הדרך</w:t>
      </w:r>
      <w:r w:rsidRPr="00E301D0">
        <w:rPr>
          <w:rFonts w:cs="David"/>
          <w:sz w:val="28"/>
          <w:szCs w:val="28"/>
          <w:rtl/>
        </w:rPr>
        <w:t xml:space="preserve"> </w:t>
      </w:r>
      <w:r w:rsidRPr="00E301D0">
        <w:rPr>
          <w:rFonts w:cs="David" w:hint="cs"/>
          <w:sz w:val="28"/>
          <w:szCs w:val="28"/>
          <w:rtl/>
        </w:rPr>
        <w:t>המנהלית</w:t>
      </w:r>
      <w:r w:rsidRPr="00E301D0">
        <w:rPr>
          <w:rFonts w:cs="David"/>
          <w:sz w:val="28"/>
          <w:szCs w:val="28"/>
          <w:rtl/>
        </w:rPr>
        <w:t xml:space="preserve"> - </w:t>
      </w:r>
      <w:r w:rsidRPr="00E301D0">
        <w:rPr>
          <w:rFonts w:cs="David" w:hint="cs"/>
          <w:sz w:val="28"/>
          <w:szCs w:val="28"/>
          <w:rtl/>
        </w:rPr>
        <w:t>בקשה</w:t>
      </w:r>
      <w:r w:rsidRPr="00E301D0">
        <w:rPr>
          <w:rFonts w:cs="David"/>
          <w:sz w:val="28"/>
          <w:szCs w:val="28"/>
          <w:rtl/>
        </w:rPr>
        <w:t xml:space="preserve"> </w:t>
      </w:r>
      <w:r w:rsidRPr="00E301D0">
        <w:rPr>
          <w:rFonts w:cs="David" w:hint="cs"/>
          <w:sz w:val="28"/>
          <w:szCs w:val="28"/>
          <w:rtl/>
        </w:rPr>
        <w:t>מרשויות</w:t>
      </w:r>
      <w:r w:rsidRPr="00E301D0">
        <w:rPr>
          <w:rFonts w:cs="David"/>
          <w:sz w:val="28"/>
          <w:szCs w:val="28"/>
          <w:rtl/>
        </w:rPr>
        <w:t xml:space="preserve"> </w:t>
      </w:r>
      <w:r w:rsidRPr="00E301D0">
        <w:rPr>
          <w:rFonts w:cs="David" w:hint="cs"/>
          <w:sz w:val="28"/>
          <w:szCs w:val="28"/>
          <w:rtl/>
        </w:rPr>
        <w:t>הכליאה</w:t>
      </w:r>
      <w:r w:rsidRPr="00E301D0">
        <w:rPr>
          <w:rFonts w:cs="David"/>
          <w:sz w:val="28"/>
          <w:szCs w:val="28"/>
          <w:rtl/>
        </w:rPr>
        <w:t xml:space="preserve">, </w:t>
      </w:r>
      <w:r w:rsidRPr="00E301D0">
        <w:rPr>
          <w:rFonts w:cs="David" w:hint="cs"/>
          <w:sz w:val="28"/>
          <w:szCs w:val="28"/>
          <w:rtl/>
        </w:rPr>
        <w:t>בדרך</w:t>
      </w:r>
      <w:r w:rsidRPr="00E301D0">
        <w:rPr>
          <w:rFonts w:cs="David"/>
          <w:sz w:val="28"/>
          <w:szCs w:val="28"/>
          <w:rtl/>
        </w:rPr>
        <w:t xml:space="preserve"> </w:t>
      </w:r>
      <w:r w:rsidRPr="00E301D0">
        <w:rPr>
          <w:rFonts w:cs="David" w:hint="cs"/>
          <w:sz w:val="28"/>
          <w:szCs w:val="28"/>
          <w:rtl/>
        </w:rPr>
        <w:t>שהותוותה</w:t>
      </w:r>
      <w:r w:rsidRPr="00E301D0">
        <w:rPr>
          <w:rFonts w:cs="David"/>
          <w:sz w:val="28"/>
          <w:szCs w:val="28"/>
          <w:rtl/>
        </w:rPr>
        <w:t xml:space="preserve"> </w:t>
      </w:r>
      <w:r w:rsidRPr="00E301D0">
        <w:rPr>
          <w:rFonts w:cs="David" w:hint="cs"/>
          <w:sz w:val="28"/>
          <w:szCs w:val="28"/>
          <w:rtl/>
        </w:rPr>
        <w:t>בעניין</w:t>
      </w:r>
      <w:r w:rsidRPr="00E301D0">
        <w:rPr>
          <w:rFonts w:cs="David"/>
          <w:sz w:val="28"/>
          <w:szCs w:val="28"/>
          <w:rtl/>
        </w:rPr>
        <w:t xml:space="preserve"> </w:t>
      </w:r>
      <w:r w:rsidRPr="00E301D0">
        <w:rPr>
          <w:rFonts w:cs="David" w:hint="cs"/>
          <w:sz w:val="28"/>
          <w:szCs w:val="28"/>
          <w:rtl/>
        </w:rPr>
        <w:t>בתקנות</w:t>
      </w:r>
      <w:r w:rsidRPr="00E301D0">
        <w:rPr>
          <w:rFonts w:cs="David"/>
          <w:sz w:val="28"/>
          <w:szCs w:val="28"/>
          <w:rtl/>
        </w:rPr>
        <w:t xml:space="preserve"> </w:t>
      </w:r>
      <w:r w:rsidRPr="00E301D0">
        <w:rPr>
          <w:rFonts w:cs="David" w:hint="cs"/>
          <w:sz w:val="28"/>
          <w:szCs w:val="28"/>
          <w:rtl/>
        </w:rPr>
        <w:t>השיפוט</w:t>
      </w:r>
      <w:r w:rsidRPr="00E301D0">
        <w:rPr>
          <w:rFonts w:cs="David"/>
          <w:sz w:val="28"/>
          <w:szCs w:val="28"/>
          <w:rtl/>
        </w:rPr>
        <w:t xml:space="preserve"> </w:t>
      </w:r>
      <w:r w:rsidRPr="00E301D0">
        <w:rPr>
          <w:rFonts w:cs="David" w:hint="cs"/>
          <w:sz w:val="28"/>
          <w:szCs w:val="28"/>
          <w:rtl/>
        </w:rPr>
        <w:t>הצבאי</w:t>
      </w:r>
      <w:r w:rsidRPr="00E301D0">
        <w:rPr>
          <w:rFonts w:cs="David"/>
          <w:sz w:val="28"/>
          <w:szCs w:val="28"/>
          <w:rtl/>
        </w:rPr>
        <w:t xml:space="preserve"> (</w:t>
      </w:r>
      <w:r w:rsidRPr="00E301D0">
        <w:rPr>
          <w:rFonts w:cs="David" w:hint="cs"/>
          <w:sz w:val="28"/>
          <w:szCs w:val="28"/>
          <w:rtl/>
        </w:rPr>
        <w:t>בתי</w:t>
      </w:r>
      <w:r w:rsidRPr="00E301D0">
        <w:rPr>
          <w:rFonts w:cs="David"/>
          <w:sz w:val="28"/>
          <w:szCs w:val="28"/>
          <w:rtl/>
        </w:rPr>
        <w:t xml:space="preserve"> </w:t>
      </w:r>
      <w:r w:rsidRPr="00E301D0">
        <w:rPr>
          <w:rFonts w:cs="David" w:hint="cs"/>
          <w:sz w:val="28"/>
          <w:szCs w:val="28"/>
          <w:rtl/>
        </w:rPr>
        <w:t>סוהר</w:t>
      </w:r>
      <w:r w:rsidRPr="00E301D0">
        <w:rPr>
          <w:rFonts w:cs="David"/>
          <w:sz w:val="28"/>
          <w:szCs w:val="28"/>
          <w:rtl/>
        </w:rPr>
        <w:t xml:space="preserve"> </w:t>
      </w:r>
      <w:r w:rsidRPr="00E301D0">
        <w:rPr>
          <w:rFonts w:cs="David" w:hint="cs"/>
          <w:sz w:val="28"/>
          <w:szCs w:val="28"/>
          <w:rtl/>
        </w:rPr>
        <w:t>צבאיים</w:t>
      </w:r>
      <w:r w:rsidRPr="00E301D0">
        <w:rPr>
          <w:rFonts w:cs="David"/>
          <w:sz w:val="28"/>
          <w:szCs w:val="28"/>
          <w:rtl/>
        </w:rPr>
        <w:t xml:space="preserve">), </w:t>
      </w:r>
      <w:r w:rsidRPr="00E301D0">
        <w:rPr>
          <w:rFonts w:cs="David" w:hint="cs"/>
          <w:sz w:val="28"/>
          <w:szCs w:val="28"/>
          <w:rtl/>
        </w:rPr>
        <w:t>התשמ</w:t>
      </w:r>
      <w:r w:rsidRPr="00E301D0">
        <w:rPr>
          <w:rFonts w:cs="David"/>
          <w:sz w:val="28"/>
          <w:szCs w:val="28"/>
          <w:rtl/>
        </w:rPr>
        <w:t>"</w:t>
      </w:r>
      <w:r w:rsidRPr="00E301D0">
        <w:rPr>
          <w:rFonts w:cs="David" w:hint="cs"/>
          <w:sz w:val="28"/>
          <w:szCs w:val="28"/>
          <w:rtl/>
        </w:rPr>
        <w:t>ז</w:t>
      </w:r>
      <w:r w:rsidRPr="00E301D0">
        <w:rPr>
          <w:rFonts w:cs="David"/>
          <w:sz w:val="28"/>
          <w:szCs w:val="28"/>
          <w:rtl/>
        </w:rPr>
        <w:t xml:space="preserve">-1987 </w:t>
      </w:r>
      <w:r w:rsidRPr="00E301D0">
        <w:rPr>
          <w:rFonts w:cs="David" w:hint="cs"/>
          <w:sz w:val="28"/>
          <w:szCs w:val="28"/>
          <w:rtl/>
        </w:rPr>
        <w:t>ובפקודות</w:t>
      </w:r>
      <w:r w:rsidRPr="00E301D0">
        <w:rPr>
          <w:rFonts w:cs="David"/>
          <w:sz w:val="28"/>
          <w:szCs w:val="28"/>
          <w:rtl/>
        </w:rPr>
        <w:t xml:space="preserve"> </w:t>
      </w:r>
      <w:r w:rsidRPr="00E301D0">
        <w:rPr>
          <w:rFonts w:cs="David" w:hint="cs"/>
          <w:sz w:val="28"/>
          <w:szCs w:val="28"/>
          <w:rtl/>
        </w:rPr>
        <w:t>הצבא</w:t>
      </w:r>
      <w:r w:rsidRPr="00E301D0">
        <w:rPr>
          <w:rFonts w:cs="David"/>
          <w:sz w:val="28"/>
          <w:szCs w:val="28"/>
          <w:rtl/>
        </w:rPr>
        <w:t xml:space="preserve">. </w:t>
      </w:r>
      <w:r w:rsidRPr="00E301D0">
        <w:rPr>
          <w:rFonts w:cs="David" w:hint="cs"/>
          <w:sz w:val="28"/>
          <w:szCs w:val="28"/>
          <w:rtl/>
        </w:rPr>
        <w:t>הדבר</w:t>
      </w:r>
      <w:r w:rsidRPr="00E301D0">
        <w:rPr>
          <w:rFonts w:cs="David"/>
          <w:sz w:val="28"/>
          <w:szCs w:val="28"/>
          <w:rtl/>
        </w:rPr>
        <w:t xml:space="preserve"> </w:t>
      </w:r>
      <w:r w:rsidRPr="00E301D0">
        <w:rPr>
          <w:rFonts w:cs="David" w:hint="cs"/>
          <w:sz w:val="28"/>
          <w:szCs w:val="28"/>
          <w:rtl/>
        </w:rPr>
        <w:t>מתבקש</w:t>
      </w:r>
      <w:r w:rsidRPr="00E301D0">
        <w:rPr>
          <w:rFonts w:cs="David"/>
          <w:sz w:val="28"/>
          <w:szCs w:val="28"/>
          <w:rtl/>
        </w:rPr>
        <w:t xml:space="preserve">, </w:t>
      </w:r>
      <w:r w:rsidRPr="00E301D0">
        <w:rPr>
          <w:rFonts w:cs="David" w:hint="cs"/>
          <w:sz w:val="28"/>
          <w:szCs w:val="28"/>
          <w:rtl/>
        </w:rPr>
        <w:t>שכן</w:t>
      </w:r>
      <w:r w:rsidRPr="00E301D0">
        <w:rPr>
          <w:rFonts w:cs="David"/>
          <w:sz w:val="28"/>
          <w:szCs w:val="28"/>
          <w:rtl/>
        </w:rPr>
        <w:t xml:space="preserve"> </w:t>
      </w:r>
      <w:r w:rsidRPr="00E301D0">
        <w:rPr>
          <w:rFonts w:cs="David" w:hint="cs"/>
          <w:sz w:val="28"/>
          <w:szCs w:val="28"/>
          <w:rtl/>
        </w:rPr>
        <w:t>בידי</w:t>
      </w:r>
      <w:r w:rsidRPr="00E301D0">
        <w:rPr>
          <w:rFonts w:cs="David"/>
          <w:sz w:val="28"/>
          <w:szCs w:val="28"/>
          <w:rtl/>
        </w:rPr>
        <w:t xml:space="preserve"> </w:t>
      </w:r>
      <w:r w:rsidRPr="00E301D0">
        <w:rPr>
          <w:rFonts w:cs="David" w:hint="cs"/>
          <w:sz w:val="28"/>
          <w:szCs w:val="28"/>
          <w:rtl/>
        </w:rPr>
        <w:t>רשויות</w:t>
      </w:r>
      <w:r w:rsidRPr="00E301D0">
        <w:rPr>
          <w:rFonts w:cs="David"/>
          <w:sz w:val="28"/>
          <w:szCs w:val="28"/>
          <w:rtl/>
        </w:rPr>
        <w:t xml:space="preserve"> </w:t>
      </w:r>
      <w:r w:rsidRPr="00E301D0">
        <w:rPr>
          <w:rFonts w:cs="David" w:hint="cs"/>
          <w:sz w:val="28"/>
          <w:szCs w:val="28"/>
          <w:rtl/>
        </w:rPr>
        <w:t>הכליאה</w:t>
      </w:r>
      <w:r w:rsidRPr="00E301D0">
        <w:rPr>
          <w:rFonts w:cs="David"/>
          <w:sz w:val="28"/>
          <w:szCs w:val="28"/>
          <w:rtl/>
        </w:rPr>
        <w:t xml:space="preserve"> </w:t>
      </w:r>
      <w:r w:rsidRPr="00E301D0">
        <w:rPr>
          <w:rFonts w:cs="David" w:hint="cs"/>
          <w:sz w:val="28"/>
          <w:szCs w:val="28"/>
          <w:rtl/>
        </w:rPr>
        <w:t>המידע</w:t>
      </w:r>
      <w:r w:rsidRPr="00E301D0">
        <w:rPr>
          <w:rFonts w:cs="David"/>
          <w:sz w:val="28"/>
          <w:szCs w:val="28"/>
          <w:rtl/>
        </w:rPr>
        <w:t xml:space="preserve">, </w:t>
      </w:r>
      <w:r w:rsidRPr="00E301D0">
        <w:rPr>
          <w:rFonts w:cs="David" w:hint="cs"/>
          <w:sz w:val="28"/>
          <w:szCs w:val="28"/>
          <w:rtl/>
        </w:rPr>
        <w:t>בין</w:t>
      </w:r>
      <w:r w:rsidRPr="00E301D0">
        <w:rPr>
          <w:rFonts w:cs="David"/>
          <w:sz w:val="28"/>
          <w:szCs w:val="28"/>
          <w:rtl/>
        </w:rPr>
        <w:t xml:space="preserve"> </w:t>
      </w:r>
      <w:r w:rsidRPr="00E301D0">
        <w:rPr>
          <w:rFonts w:cs="David" w:hint="cs"/>
          <w:sz w:val="28"/>
          <w:szCs w:val="28"/>
          <w:rtl/>
        </w:rPr>
        <w:t>מידע</w:t>
      </w:r>
      <w:r w:rsidRPr="00E301D0">
        <w:rPr>
          <w:rFonts w:cs="David"/>
          <w:sz w:val="28"/>
          <w:szCs w:val="28"/>
          <w:rtl/>
        </w:rPr>
        <w:t xml:space="preserve"> </w:t>
      </w:r>
      <w:r w:rsidRPr="00E301D0">
        <w:rPr>
          <w:rFonts w:cs="David" w:hint="cs"/>
          <w:sz w:val="28"/>
          <w:szCs w:val="28"/>
          <w:rtl/>
        </w:rPr>
        <w:t>ישיר</w:t>
      </w:r>
      <w:r w:rsidRPr="00E301D0">
        <w:rPr>
          <w:rFonts w:cs="David"/>
          <w:sz w:val="28"/>
          <w:szCs w:val="28"/>
          <w:rtl/>
        </w:rPr>
        <w:t xml:space="preserve"> </w:t>
      </w:r>
      <w:r w:rsidRPr="00E301D0">
        <w:rPr>
          <w:rFonts w:cs="David" w:hint="cs"/>
          <w:sz w:val="28"/>
          <w:szCs w:val="28"/>
          <w:rtl/>
        </w:rPr>
        <w:t>ובין</w:t>
      </w:r>
      <w:r w:rsidRPr="00E301D0">
        <w:rPr>
          <w:rFonts w:cs="David"/>
          <w:sz w:val="28"/>
          <w:szCs w:val="28"/>
          <w:rtl/>
        </w:rPr>
        <w:t xml:space="preserve"> </w:t>
      </w:r>
      <w:r w:rsidRPr="00E301D0">
        <w:rPr>
          <w:rFonts w:cs="David" w:hint="cs"/>
          <w:sz w:val="28"/>
          <w:szCs w:val="28"/>
          <w:rtl/>
        </w:rPr>
        <w:t>מידע</w:t>
      </w:r>
      <w:r w:rsidRPr="00E301D0">
        <w:rPr>
          <w:rFonts w:cs="David"/>
          <w:sz w:val="28"/>
          <w:szCs w:val="28"/>
          <w:rtl/>
        </w:rPr>
        <w:t xml:space="preserve"> </w:t>
      </w:r>
      <w:r w:rsidRPr="00E301D0">
        <w:rPr>
          <w:rFonts w:cs="David" w:hint="cs"/>
          <w:sz w:val="28"/>
          <w:szCs w:val="28"/>
          <w:rtl/>
        </w:rPr>
        <w:t>מודיעיני</w:t>
      </w:r>
      <w:r w:rsidRPr="00E301D0">
        <w:rPr>
          <w:rFonts w:cs="David"/>
          <w:sz w:val="28"/>
          <w:szCs w:val="28"/>
          <w:rtl/>
        </w:rPr>
        <w:t xml:space="preserve">, </w:t>
      </w:r>
      <w:r w:rsidRPr="00E301D0">
        <w:rPr>
          <w:rFonts w:cs="David" w:hint="cs"/>
          <w:sz w:val="28"/>
          <w:szCs w:val="28"/>
          <w:rtl/>
        </w:rPr>
        <w:t>אשר</w:t>
      </w:r>
      <w:r w:rsidRPr="00E301D0">
        <w:rPr>
          <w:rFonts w:cs="David"/>
          <w:sz w:val="28"/>
          <w:szCs w:val="28"/>
          <w:rtl/>
        </w:rPr>
        <w:t xml:space="preserve"> </w:t>
      </w:r>
      <w:r w:rsidRPr="00E301D0">
        <w:rPr>
          <w:rFonts w:cs="David" w:hint="cs"/>
          <w:sz w:val="28"/>
          <w:szCs w:val="28"/>
          <w:rtl/>
        </w:rPr>
        <w:t>למידת</w:t>
      </w:r>
      <w:r w:rsidRPr="00E301D0">
        <w:rPr>
          <w:rFonts w:cs="David"/>
          <w:sz w:val="28"/>
          <w:szCs w:val="28"/>
          <w:rtl/>
        </w:rPr>
        <w:t xml:space="preserve"> </w:t>
      </w:r>
      <w:r w:rsidRPr="00E301D0">
        <w:rPr>
          <w:rFonts w:cs="David" w:hint="cs"/>
          <w:sz w:val="28"/>
          <w:szCs w:val="28"/>
          <w:rtl/>
        </w:rPr>
        <w:t>מסוכנותו</w:t>
      </w:r>
      <w:r w:rsidRPr="00E301D0">
        <w:rPr>
          <w:rFonts w:cs="David"/>
          <w:sz w:val="28"/>
          <w:szCs w:val="28"/>
          <w:rtl/>
        </w:rPr>
        <w:t xml:space="preserve"> </w:t>
      </w:r>
      <w:r w:rsidRPr="00E301D0">
        <w:rPr>
          <w:rFonts w:cs="David" w:hint="cs"/>
          <w:sz w:val="28"/>
          <w:szCs w:val="28"/>
          <w:rtl/>
        </w:rPr>
        <w:t>של</w:t>
      </w:r>
      <w:r w:rsidRPr="00E301D0">
        <w:rPr>
          <w:rFonts w:cs="David"/>
          <w:sz w:val="28"/>
          <w:szCs w:val="28"/>
          <w:rtl/>
        </w:rPr>
        <w:t xml:space="preserve"> </w:t>
      </w:r>
      <w:r w:rsidRPr="00E301D0">
        <w:rPr>
          <w:rFonts w:cs="David" w:hint="cs"/>
          <w:sz w:val="28"/>
          <w:szCs w:val="28"/>
          <w:rtl/>
        </w:rPr>
        <w:t>העציר</w:t>
      </w:r>
      <w:r w:rsidRPr="00E301D0">
        <w:rPr>
          <w:rFonts w:cs="David"/>
          <w:sz w:val="28"/>
          <w:szCs w:val="28"/>
          <w:rtl/>
        </w:rPr>
        <w:t xml:space="preserve"> </w:t>
      </w:r>
      <w:r w:rsidRPr="00E301D0">
        <w:rPr>
          <w:rFonts w:cs="David" w:hint="cs"/>
          <w:sz w:val="28"/>
          <w:szCs w:val="28"/>
          <w:rtl/>
        </w:rPr>
        <w:t>והסיכויים</w:t>
      </w:r>
      <w:r w:rsidRPr="00E301D0">
        <w:rPr>
          <w:rFonts w:cs="David"/>
          <w:sz w:val="28"/>
          <w:szCs w:val="28"/>
          <w:rtl/>
        </w:rPr>
        <w:t xml:space="preserve"> </w:t>
      </w:r>
      <w:r w:rsidRPr="00E301D0">
        <w:rPr>
          <w:rFonts w:cs="David" w:hint="cs"/>
          <w:sz w:val="28"/>
          <w:szCs w:val="28"/>
          <w:rtl/>
        </w:rPr>
        <w:t>כי</w:t>
      </w:r>
      <w:r w:rsidRPr="00E301D0">
        <w:rPr>
          <w:rFonts w:cs="David"/>
          <w:sz w:val="28"/>
          <w:szCs w:val="28"/>
          <w:rtl/>
        </w:rPr>
        <w:t xml:space="preserve"> </w:t>
      </w:r>
      <w:r w:rsidRPr="00E301D0">
        <w:rPr>
          <w:rFonts w:cs="David" w:hint="cs"/>
          <w:sz w:val="28"/>
          <w:szCs w:val="28"/>
          <w:rtl/>
        </w:rPr>
        <w:t>לא</w:t>
      </w:r>
      <w:r w:rsidRPr="00E301D0">
        <w:rPr>
          <w:rFonts w:cs="David"/>
          <w:sz w:val="28"/>
          <w:szCs w:val="28"/>
          <w:rtl/>
        </w:rPr>
        <w:t xml:space="preserve"> </w:t>
      </w:r>
      <w:r w:rsidRPr="00E301D0">
        <w:rPr>
          <w:rFonts w:cs="David" w:hint="cs"/>
          <w:sz w:val="28"/>
          <w:szCs w:val="28"/>
          <w:rtl/>
        </w:rPr>
        <w:t>ישוב</w:t>
      </w:r>
      <w:r w:rsidRPr="00E301D0">
        <w:rPr>
          <w:rFonts w:cs="David"/>
          <w:sz w:val="28"/>
          <w:szCs w:val="28"/>
          <w:rtl/>
        </w:rPr>
        <w:t xml:space="preserve"> </w:t>
      </w:r>
      <w:r w:rsidRPr="00E301D0">
        <w:rPr>
          <w:rFonts w:cs="David" w:hint="cs"/>
          <w:sz w:val="28"/>
          <w:szCs w:val="28"/>
          <w:rtl/>
        </w:rPr>
        <w:t>מן</w:t>
      </w:r>
      <w:r w:rsidRPr="00E301D0">
        <w:rPr>
          <w:rFonts w:cs="David"/>
          <w:sz w:val="28"/>
          <w:szCs w:val="28"/>
          <w:rtl/>
        </w:rPr>
        <w:t xml:space="preserve"> </w:t>
      </w:r>
      <w:r w:rsidRPr="00E301D0">
        <w:rPr>
          <w:rFonts w:cs="David" w:hint="cs"/>
          <w:sz w:val="28"/>
          <w:szCs w:val="28"/>
          <w:rtl/>
        </w:rPr>
        <w:t>החופשה</w:t>
      </w:r>
      <w:r w:rsidRPr="00E301D0">
        <w:rPr>
          <w:rFonts w:cs="David"/>
          <w:sz w:val="28"/>
          <w:szCs w:val="28"/>
          <w:rtl/>
        </w:rPr>
        <w:t>.</w:t>
      </w:r>
      <w:r w:rsidRPr="00E301D0">
        <w:rPr>
          <w:rFonts w:cs="David" w:hint="cs"/>
          <w:sz w:val="28"/>
          <w:szCs w:val="28"/>
          <w:rtl/>
        </w:rPr>
        <w:t>.. היבט</w:t>
      </w:r>
      <w:r w:rsidRPr="00E301D0">
        <w:rPr>
          <w:rFonts w:cs="David"/>
          <w:sz w:val="28"/>
          <w:szCs w:val="28"/>
          <w:rtl/>
        </w:rPr>
        <w:t xml:space="preserve"> </w:t>
      </w:r>
      <w:r w:rsidRPr="00E301D0">
        <w:rPr>
          <w:rFonts w:cs="David" w:hint="cs"/>
          <w:sz w:val="28"/>
          <w:szCs w:val="28"/>
          <w:rtl/>
        </w:rPr>
        <w:t>נוסף</w:t>
      </w:r>
      <w:r w:rsidRPr="00E301D0">
        <w:rPr>
          <w:rFonts w:cs="David"/>
          <w:sz w:val="28"/>
          <w:szCs w:val="28"/>
          <w:rtl/>
        </w:rPr>
        <w:t xml:space="preserve"> </w:t>
      </w:r>
      <w:r w:rsidRPr="00E301D0">
        <w:rPr>
          <w:rFonts w:cs="David" w:hint="cs"/>
          <w:sz w:val="28"/>
          <w:szCs w:val="28"/>
          <w:rtl/>
        </w:rPr>
        <w:t>הוא</w:t>
      </w:r>
      <w:r w:rsidRPr="00E301D0">
        <w:rPr>
          <w:rFonts w:cs="David"/>
          <w:sz w:val="28"/>
          <w:szCs w:val="28"/>
          <w:rtl/>
        </w:rPr>
        <w:t xml:space="preserve"> </w:t>
      </w:r>
      <w:r w:rsidRPr="00E301D0">
        <w:rPr>
          <w:rFonts w:cs="David" w:hint="cs"/>
          <w:sz w:val="28"/>
          <w:szCs w:val="28"/>
          <w:rtl/>
        </w:rPr>
        <w:t>של</w:t>
      </w:r>
      <w:r w:rsidRPr="00E301D0">
        <w:rPr>
          <w:rFonts w:cs="David"/>
          <w:sz w:val="28"/>
          <w:szCs w:val="28"/>
          <w:rtl/>
        </w:rPr>
        <w:t xml:space="preserve"> </w:t>
      </w:r>
      <w:r w:rsidRPr="00E301D0">
        <w:rPr>
          <w:rFonts w:cs="David" w:hint="cs"/>
          <w:sz w:val="28"/>
          <w:szCs w:val="28"/>
          <w:rtl/>
        </w:rPr>
        <w:t>שוויון</w:t>
      </w:r>
      <w:r w:rsidRPr="00E301D0">
        <w:rPr>
          <w:rFonts w:cs="David"/>
          <w:sz w:val="28"/>
          <w:szCs w:val="28"/>
          <w:rtl/>
        </w:rPr>
        <w:t xml:space="preserve"> </w:t>
      </w:r>
      <w:r w:rsidRPr="00E301D0">
        <w:rPr>
          <w:rFonts w:cs="David" w:hint="cs"/>
          <w:sz w:val="28"/>
          <w:szCs w:val="28"/>
          <w:rtl/>
        </w:rPr>
        <w:t>והיעדר</w:t>
      </w:r>
      <w:r w:rsidRPr="00E301D0">
        <w:rPr>
          <w:rFonts w:cs="David"/>
          <w:sz w:val="28"/>
          <w:szCs w:val="28"/>
          <w:rtl/>
        </w:rPr>
        <w:t xml:space="preserve"> </w:t>
      </w:r>
      <w:r w:rsidRPr="00E301D0">
        <w:rPr>
          <w:rFonts w:cs="David" w:hint="cs"/>
          <w:sz w:val="28"/>
          <w:szCs w:val="28"/>
          <w:rtl/>
        </w:rPr>
        <w:t>אפליה</w:t>
      </w:r>
      <w:r w:rsidRPr="00E301D0">
        <w:rPr>
          <w:rFonts w:cs="David"/>
          <w:sz w:val="28"/>
          <w:szCs w:val="28"/>
          <w:rtl/>
        </w:rPr>
        <w:t xml:space="preserve"> </w:t>
      </w:r>
      <w:r w:rsidRPr="00E301D0">
        <w:rPr>
          <w:rFonts w:cs="David" w:hint="cs"/>
          <w:sz w:val="28"/>
          <w:szCs w:val="28"/>
          <w:rtl/>
        </w:rPr>
        <w:t>בין</w:t>
      </w:r>
      <w:r w:rsidRPr="00E301D0">
        <w:rPr>
          <w:rFonts w:cs="David"/>
          <w:sz w:val="28"/>
          <w:szCs w:val="28"/>
          <w:rtl/>
        </w:rPr>
        <w:t xml:space="preserve"> </w:t>
      </w:r>
      <w:r w:rsidRPr="00E301D0">
        <w:rPr>
          <w:rFonts w:cs="David" w:hint="cs"/>
          <w:sz w:val="28"/>
          <w:szCs w:val="28"/>
          <w:rtl/>
        </w:rPr>
        <w:t>עצורים</w:t>
      </w:r>
      <w:r w:rsidRPr="00E301D0">
        <w:rPr>
          <w:rFonts w:cs="David"/>
          <w:sz w:val="28"/>
          <w:szCs w:val="28"/>
          <w:rtl/>
        </w:rPr>
        <w:t xml:space="preserve"> </w:t>
      </w:r>
      <w:r w:rsidRPr="00E301D0">
        <w:rPr>
          <w:rFonts w:cs="David" w:hint="cs"/>
          <w:sz w:val="28"/>
          <w:szCs w:val="28"/>
          <w:rtl/>
        </w:rPr>
        <w:t>בעלי</w:t>
      </w:r>
      <w:r w:rsidRPr="00E301D0">
        <w:rPr>
          <w:rFonts w:cs="David"/>
          <w:sz w:val="28"/>
          <w:szCs w:val="28"/>
          <w:rtl/>
        </w:rPr>
        <w:t xml:space="preserve"> </w:t>
      </w:r>
      <w:r w:rsidRPr="00E301D0">
        <w:rPr>
          <w:rFonts w:cs="David" w:hint="cs"/>
          <w:sz w:val="28"/>
          <w:szCs w:val="28"/>
          <w:rtl/>
        </w:rPr>
        <w:t>נסיבות</w:t>
      </w:r>
      <w:r w:rsidRPr="00E301D0">
        <w:rPr>
          <w:rFonts w:cs="David"/>
          <w:sz w:val="28"/>
          <w:szCs w:val="28"/>
          <w:rtl/>
        </w:rPr>
        <w:t xml:space="preserve"> </w:t>
      </w:r>
      <w:r w:rsidRPr="00E301D0">
        <w:rPr>
          <w:rFonts w:cs="David" w:hint="cs"/>
          <w:sz w:val="28"/>
          <w:szCs w:val="28"/>
          <w:rtl/>
        </w:rPr>
        <w:t>דומות"</w:t>
      </w:r>
      <w:r w:rsidRPr="00E301D0">
        <w:rPr>
          <w:rFonts w:cs="David"/>
          <w:sz w:val="28"/>
          <w:szCs w:val="28"/>
          <w:rtl/>
        </w:rPr>
        <w:t xml:space="preserve"> (</w:t>
      </w:r>
      <w:r w:rsidRPr="00E301D0">
        <w:rPr>
          <w:rFonts w:cs="David" w:hint="cs"/>
          <w:sz w:val="28"/>
          <w:szCs w:val="28"/>
          <w:rtl/>
        </w:rPr>
        <w:t>ע</w:t>
      </w:r>
      <w:r w:rsidR="009A23FB">
        <w:rPr>
          <w:rFonts w:cs="David" w:hint="cs"/>
          <w:sz w:val="28"/>
          <w:szCs w:val="28"/>
          <w:rtl/>
        </w:rPr>
        <w:t>/</w:t>
      </w:r>
      <w:r w:rsidRPr="00E301D0">
        <w:rPr>
          <w:rFonts w:cs="David"/>
          <w:sz w:val="28"/>
          <w:szCs w:val="28"/>
          <w:rtl/>
        </w:rPr>
        <w:t xml:space="preserve">38/15 </w:t>
      </w:r>
      <w:r w:rsidRPr="00E301D0">
        <w:rPr>
          <w:rFonts w:cs="David" w:hint="cs"/>
          <w:b/>
          <w:bCs/>
          <w:sz w:val="28"/>
          <w:szCs w:val="28"/>
          <w:rtl/>
        </w:rPr>
        <w:t>התובע</w:t>
      </w:r>
      <w:r w:rsidRPr="00E301D0">
        <w:rPr>
          <w:rFonts w:cs="David"/>
          <w:b/>
          <w:bCs/>
          <w:sz w:val="28"/>
          <w:szCs w:val="28"/>
          <w:rtl/>
        </w:rPr>
        <w:t xml:space="preserve"> </w:t>
      </w:r>
      <w:r w:rsidRPr="00E301D0">
        <w:rPr>
          <w:rFonts w:cs="David" w:hint="cs"/>
          <w:b/>
          <w:bCs/>
          <w:sz w:val="28"/>
          <w:szCs w:val="28"/>
          <w:rtl/>
        </w:rPr>
        <w:t>הצבאי</w:t>
      </w:r>
      <w:r w:rsidRPr="00E301D0">
        <w:rPr>
          <w:rFonts w:cs="David"/>
          <w:b/>
          <w:bCs/>
          <w:sz w:val="28"/>
          <w:szCs w:val="28"/>
          <w:rtl/>
        </w:rPr>
        <w:t xml:space="preserve"> </w:t>
      </w:r>
      <w:r w:rsidRPr="00E301D0">
        <w:rPr>
          <w:rFonts w:cs="David" w:hint="cs"/>
          <w:b/>
          <w:bCs/>
          <w:sz w:val="28"/>
          <w:szCs w:val="28"/>
          <w:rtl/>
        </w:rPr>
        <w:t>הראשי</w:t>
      </w:r>
      <w:r w:rsidRPr="00E301D0">
        <w:rPr>
          <w:rFonts w:cs="David"/>
          <w:b/>
          <w:bCs/>
          <w:sz w:val="28"/>
          <w:szCs w:val="28"/>
          <w:rtl/>
        </w:rPr>
        <w:t xml:space="preserve"> </w:t>
      </w:r>
      <w:r w:rsidRPr="00E301D0">
        <w:rPr>
          <w:rFonts w:cs="David" w:hint="cs"/>
          <w:b/>
          <w:bCs/>
          <w:sz w:val="28"/>
          <w:szCs w:val="28"/>
          <w:rtl/>
        </w:rPr>
        <w:t>נ' טור' פרידמן</w:t>
      </w:r>
      <w:r w:rsidRPr="00E301D0">
        <w:rPr>
          <w:rFonts w:cs="David" w:hint="cs"/>
          <w:sz w:val="28"/>
          <w:szCs w:val="28"/>
          <w:rtl/>
        </w:rPr>
        <w:t xml:space="preserve"> (1.6.2015); </w:t>
      </w:r>
      <w:r>
        <w:rPr>
          <w:rFonts w:cs="David" w:hint="cs"/>
          <w:sz w:val="28"/>
          <w:szCs w:val="28"/>
          <w:rtl/>
        </w:rPr>
        <w:t xml:space="preserve">וראו גם </w:t>
      </w:r>
      <w:r w:rsidRPr="00E301D0">
        <w:rPr>
          <w:rFonts w:cs="David" w:hint="cs"/>
          <w:sz w:val="28"/>
          <w:szCs w:val="28"/>
          <w:rtl/>
        </w:rPr>
        <w:t>עניי</w:t>
      </w:r>
      <w:r w:rsidR="00226881">
        <w:rPr>
          <w:rFonts w:cs="David" w:hint="cs"/>
          <w:sz w:val="28"/>
          <w:szCs w:val="28"/>
          <w:rtl/>
        </w:rPr>
        <w:t>נו של</w:t>
      </w:r>
      <w:r w:rsidR="00226881" w:rsidRPr="00226881">
        <w:rPr>
          <w:rFonts w:cs="David" w:hint="cs"/>
          <w:b/>
          <w:bCs/>
          <w:sz w:val="28"/>
          <w:szCs w:val="28"/>
          <w:rtl/>
        </w:rPr>
        <w:t xml:space="preserve"> סמ"ר</w:t>
      </w:r>
      <w:r w:rsidRPr="00E301D0">
        <w:rPr>
          <w:rFonts w:cs="David" w:hint="cs"/>
          <w:sz w:val="28"/>
          <w:szCs w:val="28"/>
          <w:rtl/>
        </w:rPr>
        <w:t xml:space="preserve"> </w:t>
      </w:r>
      <w:r w:rsidRPr="00E301D0">
        <w:rPr>
          <w:rFonts w:cs="David" w:hint="cs"/>
          <w:b/>
          <w:bCs/>
          <w:sz w:val="28"/>
          <w:szCs w:val="28"/>
          <w:rtl/>
        </w:rPr>
        <w:t>פלג</w:t>
      </w:r>
      <w:r w:rsidRPr="00E301D0">
        <w:rPr>
          <w:rFonts w:cs="David" w:hint="cs"/>
          <w:sz w:val="28"/>
          <w:szCs w:val="28"/>
          <w:rtl/>
        </w:rPr>
        <w:t xml:space="preserve"> לעיל)</w:t>
      </w:r>
      <w:r>
        <w:rPr>
          <w:rFonts w:cs="David" w:hint="cs"/>
          <w:sz w:val="28"/>
          <w:szCs w:val="28"/>
          <w:rtl/>
        </w:rPr>
        <w:t>.</w:t>
      </w:r>
    </w:p>
    <w:p w14:paraId="1A882617" w14:textId="77777777" w:rsidR="00E301D0" w:rsidRPr="00E301D0" w:rsidRDefault="00E301D0" w:rsidP="003872D2">
      <w:pPr>
        <w:numPr>
          <w:ilvl w:val="0"/>
          <w:numId w:val="2"/>
        </w:numPr>
        <w:tabs>
          <w:tab w:val="left" w:pos="368"/>
        </w:tabs>
        <w:spacing w:after="0" w:line="360" w:lineRule="auto"/>
        <w:ind w:left="84" w:firstLine="0"/>
        <w:jc w:val="both"/>
        <w:rPr>
          <w:rFonts w:cs="David"/>
          <w:sz w:val="28"/>
          <w:szCs w:val="28"/>
          <w:rtl/>
        </w:rPr>
      </w:pPr>
      <w:r>
        <w:rPr>
          <w:rFonts w:cs="David" w:hint="cs"/>
          <w:sz w:val="28"/>
          <w:szCs w:val="28"/>
          <w:rtl/>
        </w:rPr>
        <w:t xml:space="preserve">בהתאם </w:t>
      </w:r>
      <w:r w:rsidR="007F6F0C">
        <w:rPr>
          <w:rFonts w:cs="David" w:hint="cs"/>
          <w:sz w:val="28"/>
          <w:szCs w:val="28"/>
          <w:rtl/>
        </w:rPr>
        <w:t>נקבע,</w:t>
      </w:r>
      <w:r>
        <w:rPr>
          <w:rFonts w:cs="David" w:hint="cs"/>
          <w:sz w:val="28"/>
          <w:szCs w:val="28"/>
          <w:rtl/>
        </w:rPr>
        <w:t xml:space="preserve"> </w:t>
      </w:r>
      <w:r w:rsidR="007F6F0C">
        <w:rPr>
          <w:rFonts w:cs="David" w:hint="cs"/>
          <w:sz w:val="28"/>
          <w:szCs w:val="28"/>
          <w:rtl/>
        </w:rPr>
        <w:t xml:space="preserve">כי </w:t>
      </w:r>
      <w:r w:rsidR="009C2EA4" w:rsidRPr="009C2EA4">
        <w:rPr>
          <w:rFonts w:cs="David"/>
          <w:sz w:val="28"/>
          <w:szCs w:val="28"/>
          <w:rtl/>
        </w:rPr>
        <w:t>הבחינה השיפוטית</w:t>
      </w:r>
      <w:r w:rsidR="007F6F0C">
        <w:rPr>
          <w:rFonts w:cs="David" w:hint="cs"/>
          <w:sz w:val="28"/>
          <w:szCs w:val="28"/>
          <w:rtl/>
        </w:rPr>
        <w:t xml:space="preserve"> ביחס להחלטתם של </w:t>
      </w:r>
      <w:r w:rsidR="009C2EA4" w:rsidRPr="009C2EA4">
        <w:rPr>
          <w:rFonts w:cs="David"/>
          <w:sz w:val="28"/>
          <w:szCs w:val="28"/>
          <w:rtl/>
        </w:rPr>
        <w:t xml:space="preserve">הגורמים המוסמכים לדחות בקשה לחופשה, </w:t>
      </w:r>
      <w:r w:rsidR="007F6F0C">
        <w:rPr>
          <w:rFonts w:cs="David" w:hint="cs"/>
          <w:sz w:val="28"/>
          <w:szCs w:val="28"/>
          <w:rtl/>
        </w:rPr>
        <w:t xml:space="preserve">עניינה </w:t>
      </w:r>
      <w:r w:rsidR="007F6F0C" w:rsidRPr="007F6F0C">
        <w:rPr>
          <w:rFonts w:cs="David" w:hint="cs"/>
          <w:b/>
          <w:bCs/>
          <w:sz w:val="28"/>
          <w:szCs w:val="28"/>
          <w:rtl/>
        </w:rPr>
        <w:t>ב</w:t>
      </w:r>
      <w:r w:rsidR="009C2EA4" w:rsidRPr="007F6F0C">
        <w:rPr>
          <w:rFonts w:cs="David"/>
          <w:b/>
          <w:bCs/>
          <w:sz w:val="28"/>
          <w:szCs w:val="28"/>
          <w:rtl/>
        </w:rPr>
        <w:t>חוקיות ההחלטה ו</w:t>
      </w:r>
      <w:r w:rsidR="007F6F0C" w:rsidRPr="007F6F0C">
        <w:rPr>
          <w:rFonts w:cs="David" w:hint="cs"/>
          <w:b/>
          <w:bCs/>
          <w:sz w:val="28"/>
          <w:szCs w:val="28"/>
          <w:rtl/>
        </w:rPr>
        <w:t>ב</w:t>
      </w:r>
      <w:r w:rsidR="009C2EA4" w:rsidRPr="007F6F0C">
        <w:rPr>
          <w:rFonts w:cs="David"/>
          <w:b/>
          <w:bCs/>
          <w:sz w:val="28"/>
          <w:szCs w:val="28"/>
          <w:rtl/>
        </w:rPr>
        <w:t>סבירותה</w:t>
      </w:r>
      <w:r w:rsidR="009C2EA4" w:rsidRPr="009C2EA4">
        <w:rPr>
          <w:rFonts w:cs="David"/>
          <w:sz w:val="28"/>
          <w:szCs w:val="28"/>
          <w:rtl/>
        </w:rPr>
        <w:t xml:space="preserve">, </w:t>
      </w:r>
      <w:r w:rsidR="008C4DCA">
        <w:rPr>
          <w:rFonts w:cs="David" w:hint="cs"/>
          <w:sz w:val="28"/>
          <w:szCs w:val="28"/>
          <w:rtl/>
        </w:rPr>
        <w:t xml:space="preserve">על פי </w:t>
      </w:r>
      <w:r w:rsidR="009C2EA4" w:rsidRPr="009C2EA4">
        <w:rPr>
          <w:rFonts w:cs="David"/>
          <w:sz w:val="28"/>
          <w:szCs w:val="28"/>
          <w:rtl/>
        </w:rPr>
        <w:t>כללי המשפט המנהלי, ו</w:t>
      </w:r>
      <w:r w:rsidR="007F6F0C">
        <w:rPr>
          <w:rFonts w:cs="David" w:hint="cs"/>
          <w:sz w:val="28"/>
          <w:szCs w:val="28"/>
          <w:rtl/>
        </w:rPr>
        <w:t xml:space="preserve">כי </w:t>
      </w:r>
      <w:r w:rsidR="009C2EA4" w:rsidRPr="009C2EA4">
        <w:rPr>
          <w:rFonts w:cs="David"/>
          <w:sz w:val="28"/>
          <w:szCs w:val="28"/>
          <w:rtl/>
        </w:rPr>
        <w:lastRenderedPageBreak/>
        <w:t xml:space="preserve">ככלל, הערכאה השיפוטית </w:t>
      </w:r>
      <w:r w:rsidR="007F6F0C">
        <w:rPr>
          <w:rFonts w:cs="David" w:hint="cs"/>
          <w:sz w:val="28"/>
          <w:szCs w:val="28"/>
          <w:rtl/>
        </w:rPr>
        <w:t xml:space="preserve">לא תחליף </w:t>
      </w:r>
      <w:r w:rsidR="009C2EA4" w:rsidRPr="009C2EA4">
        <w:rPr>
          <w:rFonts w:cs="David"/>
          <w:sz w:val="28"/>
          <w:szCs w:val="28"/>
          <w:rtl/>
        </w:rPr>
        <w:t>את שיקול הדע</w:t>
      </w:r>
      <w:r w:rsidR="007F6F0C">
        <w:rPr>
          <w:rFonts w:cs="David" w:hint="cs"/>
          <w:sz w:val="28"/>
          <w:szCs w:val="28"/>
          <w:rtl/>
        </w:rPr>
        <w:t>ת</w:t>
      </w:r>
      <w:r w:rsidR="009C2EA4" w:rsidRPr="009C2EA4">
        <w:rPr>
          <w:rFonts w:cs="David"/>
          <w:sz w:val="28"/>
          <w:szCs w:val="28"/>
          <w:rtl/>
        </w:rPr>
        <w:t xml:space="preserve"> המסור לגורמי הכליאה, בכל הנוגע למתן חופשות לאסירים (רע"ב 4200/16 </w:t>
      </w:r>
      <w:r w:rsidR="009C2EA4" w:rsidRPr="007F6F0C">
        <w:rPr>
          <w:rFonts w:cs="David"/>
          <w:b/>
          <w:bCs/>
          <w:sz w:val="28"/>
          <w:szCs w:val="28"/>
          <w:rtl/>
        </w:rPr>
        <w:t xml:space="preserve">סבן </w:t>
      </w:r>
      <w:r w:rsidR="007F6F0C" w:rsidRPr="007F6F0C">
        <w:rPr>
          <w:rFonts w:cs="David" w:hint="cs"/>
          <w:b/>
          <w:bCs/>
          <w:sz w:val="28"/>
          <w:szCs w:val="28"/>
          <w:rtl/>
        </w:rPr>
        <w:t>נ' מדינת ישראל</w:t>
      </w:r>
      <w:r w:rsidR="009C2EA4" w:rsidRPr="009C2EA4">
        <w:rPr>
          <w:rFonts w:cs="David"/>
          <w:sz w:val="28"/>
          <w:szCs w:val="28"/>
          <w:rtl/>
        </w:rPr>
        <w:t>, פסקה 13</w:t>
      </w:r>
      <w:r w:rsidR="007F6F0C" w:rsidRPr="007F6F0C">
        <w:rPr>
          <w:rFonts w:cs="David" w:hint="cs"/>
          <w:sz w:val="28"/>
          <w:szCs w:val="28"/>
          <w:rtl/>
        </w:rPr>
        <w:t xml:space="preserve"> (30.5.2016)</w:t>
      </w:r>
      <w:r w:rsidR="007F6F0C">
        <w:rPr>
          <w:rFonts w:cs="David" w:hint="cs"/>
          <w:sz w:val="28"/>
          <w:szCs w:val="28"/>
          <w:rtl/>
        </w:rPr>
        <w:t xml:space="preserve">; </w:t>
      </w:r>
      <w:r w:rsidR="0072455A" w:rsidRPr="0072455A">
        <w:rPr>
          <w:rFonts w:cs="David"/>
          <w:sz w:val="28"/>
          <w:szCs w:val="28"/>
          <w:rtl/>
        </w:rPr>
        <w:t xml:space="preserve">רע"ב 2432/19 </w:t>
      </w:r>
      <w:r w:rsidR="0072455A" w:rsidRPr="0072455A">
        <w:rPr>
          <w:rFonts w:cs="David"/>
          <w:b/>
          <w:bCs/>
          <w:sz w:val="28"/>
          <w:szCs w:val="28"/>
          <w:rtl/>
        </w:rPr>
        <w:t>אבו ג'ומעה נ' מדינת ישראל</w:t>
      </w:r>
      <w:r w:rsidR="0072455A" w:rsidRPr="0072455A">
        <w:rPr>
          <w:rFonts w:cs="David"/>
          <w:sz w:val="28"/>
          <w:szCs w:val="28"/>
          <w:rtl/>
        </w:rPr>
        <w:t>, פסקה 5 (4.4.2019)</w:t>
      </w:r>
      <w:r w:rsidR="0072455A">
        <w:rPr>
          <w:rFonts w:cs="David" w:hint="cs"/>
          <w:sz w:val="28"/>
          <w:szCs w:val="28"/>
          <w:rtl/>
        </w:rPr>
        <w:t xml:space="preserve">; </w:t>
      </w:r>
      <w:r w:rsidR="009C2EA4" w:rsidRPr="009C2EA4">
        <w:rPr>
          <w:rFonts w:cs="David"/>
          <w:sz w:val="28"/>
          <w:szCs w:val="28"/>
          <w:rtl/>
        </w:rPr>
        <w:t xml:space="preserve">רע"ב 5841/18 </w:t>
      </w:r>
      <w:r w:rsidR="009C2EA4" w:rsidRPr="007F6F0C">
        <w:rPr>
          <w:rFonts w:cs="David"/>
          <w:b/>
          <w:bCs/>
          <w:sz w:val="28"/>
          <w:szCs w:val="28"/>
          <w:rtl/>
        </w:rPr>
        <w:t>אלקלעי נ' מדינת ישראל</w:t>
      </w:r>
      <w:r w:rsidR="009C2EA4" w:rsidRPr="009C2EA4">
        <w:rPr>
          <w:rFonts w:cs="David"/>
          <w:sz w:val="28"/>
          <w:szCs w:val="28"/>
          <w:rtl/>
        </w:rPr>
        <w:t xml:space="preserve">, פסקה 6 (7.8.2018); רע"ב 4398/18 </w:t>
      </w:r>
      <w:r w:rsidR="009C2EA4" w:rsidRPr="007F6F0C">
        <w:rPr>
          <w:rFonts w:cs="David"/>
          <w:b/>
          <w:bCs/>
          <w:sz w:val="28"/>
          <w:szCs w:val="28"/>
          <w:rtl/>
        </w:rPr>
        <w:t>עשור נ' שירות בתי הסוהר</w:t>
      </w:r>
      <w:r w:rsidR="009C2EA4" w:rsidRPr="009C2EA4">
        <w:rPr>
          <w:rFonts w:cs="David"/>
          <w:sz w:val="28"/>
          <w:szCs w:val="28"/>
          <w:rtl/>
        </w:rPr>
        <w:t xml:space="preserve">, פסקה 6 (20.6.2018); ב"ש/78/17 </w:t>
      </w:r>
      <w:r w:rsidR="007F6F0C" w:rsidRPr="007F6F0C">
        <w:rPr>
          <w:rFonts w:cs="David" w:hint="cs"/>
          <w:b/>
          <w:bCs/>
          <w:sz w:val="28"/>
          <w:szCs w:val="28"/>
          <w:rtl/>
        </w:rPr>
        <w:t>מ' ח' נ' התובע הצבאי הראשי</w:t>
      </w:r>
      <w:r w:rsidR="007F6F0C">
        <w:rPr>
          <w:rFonts w:cs="David" w:hint="cs"/>
          <w:sz w:val="28"/>
          <w:szCs w:val="28"/>
          <w:rtl/>
        </w:rPr>
        <w:t xml:space="preserve">, </w:t>
      </w:r>
      <w:r w:rsidR="009C2EA4" w:rsidRPr="009C2EA4">
        <w:rPr>
          <w:rFonts w:cs="David"/>
          <w:sz w:val="28"/>
          <w:szCs w:val="28"/>
          <w:rtl/>
        </w:rPr>
        <w:t>פסקה 7</w:t>
      </w:r>
      <w:r w:rsidR="007F6F0C">
        <w:rPr>
          <w:rFonts w:cs="David" w:hint="cs"/>
          <w:sz w:val="28"/>
          <w:szCs w:val="28"/>
          <w:rtl/>
        </w:rPr>
        <w:t xml:space="preserve"> (2017)</w:t>
      </w:r>
      <w:r w:rsidR="009C2EA4" w:rsidRPr="009C2EA4">
        <w:rPr>
          <w:rFonts w:cs="David"/>
          <w:sz w:val="28"/>
          <w:szCs w:val="28"/>
          <w:rtl/>
        </w:rPr>
        <w:t>).</w:t>
      </w:r>
      <w:r w:rsidRPr="00E301D0">
        <w:rPr>
          <w:rFonts w:cs="David"/>
          <w:sz w:val="28"/>
          <w:szCs w:val="28"/>
          <w:rtl/>
        </w:rPr>
        <w:t xml:space="preserve"> </w:t>
      </w:r>
      <w:r>
        <w:rPr>
          <w:rFonts w:cs="David" w:hint="cs"/>
          <w:sz w:val="28"/>
          <w:szCs w:val="28"/>
          <w:rtl/>
        </w:rPr>
        <w:t xml:space="preserve">נפסק עוד, כי </w:t>
      </w:r>
      <w:r w:rsidRPr="00E301D0">
        <w:rPr>
          <w:rFonts w:cs="David"/>
          <w:sz w:val="28"/>
          <w:szCs w:val="28"/>
          <w:rtl/>
        </w:rPr>
        <w:t xml:space="preserve">"... </w:t>
      </w:r>
      <w:r w:rsidRPr="00E301D0">
        <w:rPr>
          <w:rFonts w:cs="David" w:hint="cs"/>
          <w:sz w:val="28"/>
          <w:szCs w:val="28"/>
          <w:rtl/>
        </w:rPr>
        <w:t>הביקורת</w:t>
      </w:r>
      <w:r w:rsidRPr="00E301D0">
        <w:rPr>
          <w:rFonts w:cs="David"/>
          <w:sz w:val="28"/>
          <w:szCs w:val="28"/>
          <w:rtl/>
        </w:rPr>
        <w:t xml:space="preserve"> </w:t>
      </w:r>
      <w:r w:rsidRPr="00E301D0">
        <w:rPr>
          <w:rFonts w:cs="David" w:hint="cs"/>
          <w:sz w:val="28"/>
          <w:szCs w:val="28"/>
          <w:rtl/>
        </w:rPr>
        <w:t>השיפוטית</w:t>
      </w:r>
      <w:r w:rsidRPr="00E301D0">
        <w:rPr>
          <w:rFonts w:cs="David"/>
          <w:sz w:val="28"/>
          <w:szCs w:val="28"/>
          <w:rtl/>
        </w:rPr>
        <w:t xml:space="preserve"> </w:t>
      </w:r>
      <w:r w:rsidRPr="00E301D0">
        <w:rPr>
          <w:rFonts w:cs="David" w:hint="cs"/>
          <w:sz w:val="28"/>
          <w:szCs w:val="28"/>
          <w:rtl/>
        </w:rPr>
        <w:t>על</w:t>
      </w:r>
      <w:r w:rsidRPr="00E301D0">
        <w:rPr>
          <w:rFonts w:cs="David"/>
          <w:sz w:val="28"/>
          <w:szCs w:val="28"/>
          <w:rtl/>
        </w:rPr>
        <w:t xml:space="preserve"> </w:t>
      </w:r>
      <w:r w:rsidRPr="00E301D0">
        <w:rPr>
          <w:rFonts w:cs="David" w:hint="cs"/>
          <w:sz w:val="28"/>
          <w:szCs w:val="28"/>
          <w:rtl/>
        </w:rPr>
        <w:t>החלטה</w:t>
      </w:r>
      <w:r w:rsidRPr="00E301D0">
        <w:rPr>
          <w:rFonts w:cs="David"/>
          <w:sz w:val="28"/>
          <w:szCs w:val="28"/>
          <w:rtl/>
        </w:rPr>
        <w:t xml:space="preserve"> </w:t>
      </w:r>
      <w:r w:rsidRPr="00E301D0">
        <w:rPr>
          <w:rFonts w:cs="David" w:hint="cs"/>
          <w:sz w:val="28"/>
          <w:szCs w:val="28"/>
          <w:rtl/>
        </w:rPr>
        <w:t>בנוגע</w:t>
      </w:r>
      <w:r w:rsidRPr="00E301D0">
        <w:rPr>
          <w:rFonts w:cs="David"/>
          <w:sz w:val="28"/>
          <w:szCs w:val="28"/>
          <w:rtl/>
        </w:rPr>
        <w:t xml:space="preserve"> </w:t>
      </w:r>
      <w:r w:rsidRPr="00E301D0">
        <w:rPr>
          <w:rFonts w:cs="David" w:hint="cs"/>
          <w:sz w:val="28"/>
          <w:szCs w:val="28"/>
          <w:rtl/>
        </w:rPr>
        <w:t>ליציאת</w:t>
      </w:r>
      <w:r w:rsidRPr="00E301D0">
        <w:rPr>
          <w:rFonts w:cs="David"/>
          <w:sz w:val="28"/>
          <w:szCs w:val="28"/>
          <w:rtl/>
        </w:rPr>
        <w:t xml:space="preserve"> </w:t>
      </w:r>
      <w:r w:rsidRPr="00E301D0">
        <w:rPr>
          <w:rFonts w:cs="David" w:hint="cs"/>
          <w:sz w:val="28"/>
          <w:szCs w:val="28"/>
          <w:rtl/>
        </w:rPr>
        <w:t>אסיר</w:t>
      </w:r>
      <w:r w:rsidRPr="00E301D0">
        <w:rPr>
          <w:rFonts w:cs="David"/>
          <w:sz w:val="28"/>
          <w:szCs w:val="28"/>
          <w:rtl/>
        </w:rPr>
        <w:t xml:space="preserve"> </w:t>
      </w:r>
      <w:r w:rsidRPr="00E301D0">
        <w:rPr>
          <w:rFonts w:cs="David" w:hint="cs"/>
          <w:sz w:val="28"/>
          <w:szCs w:val="28"/>
          <w:rtl/>
        </w:rPr>
        <w:t>לחופשות</w:t>
      </w:r>
      <w:r w:rsidRPr="00E301D0">
        <w:rPr>
          <w:rFonts w:cs="David"/>
          <w:sz w:val="28"/>
          <w:szCs w:val="28"/>
          <w:rtl/>
        </w:rPr>
        <w:t xml:space="preserve"> </w:t>
      </w:r>
      <w:r w:rsidRPr="00E301D0">
        <w:rPr>
          <w:rFonts w:cs="David" w:hint="cs"/>
          <w:sz w:val="28"/>
          <w:szCs w:val="28"/>
          <w:rtl/>
        </w:rPr>
        <w:t>הנה</w:t>
      </w:r>
      <w:r w:rsidRPr="00E301D0">
        <w:rPr>
          <w:rFonts w:cs="David"/>
          <w:sz w:val="28"/>
          <w:szCs w:val="28"/>
          <w:rtl/>
        </w:rPr>
        <w:t xml:space="preserve"> </w:t>
      </w:r>
      <w:r w:rsidRPr="008C4DCA">
        <w:rPr>
          <w:rFonts w:cs="David" w:hint="cs"/>
          <w:b/>
          <w:bCs/>
          <w:sz w:val="28"/>
          <w:szCs w:val="28"/>
          <w:rtl/>
        </w:rPr>
        <w:t>זהירה</w:t>
      </w:r>
      <w:r w:rsidRPr="008C4DCA">
        <w:rPr>
          <w:rFonts w:cs="David"/>
          <w:b/>
          <w:bCs/>
          <w:sz w:val="28"/>
          <w:szCs w:val="28"/>
          <w:rtl/>
        </w:rPr>
        <w:t xml:space="preserve"> </w:t>
      </w:r>
      <w:r w:rsidRPr="008C4DCA">
        <w:rPr>
          <w:rFonts w:cs="David" w:hint="cs"/>
          <w:b/>
          <w:bCs/>
          <w:sz w:val="28"/>
          <w:szCs w:val="28"/>
          <w:rtl/>
        </w:rPr>
        <w:t>ומצומצמת</w:t>
      </w:r>
      <w:r w:rsidRPr="008C4DCA">
        <w:rPr>
          <w:rFonts w:cs="David"/>
          <w:b/>
          <w:bCs/>
          <w:sz w:val="28"/>
          <w:szCs w:val="28"/>
          <w:rtl/>
        </w:rPr>
        <w:t xml:space="preserve"> </w:t>
      </w:r>
      <w:r w:rsidRPr="00E301D0">
        <w:rPr>
          <w:rFonts w:cs="David" w:hint="cs"/>
          <w:sz w:val="28"/>
          <w:szCs w:val="28"/>
          <w:rtl/>
        </w:rPr>
        <w:t>לבחינה</w:t>
      </w:r>
      <w:r w:rsidRPr="00E301D0">
        <w:rPr>
          <w:rFonts w:cs="David"/>
          <w:sz w:val="28"/>
          <w:szCs w:val="28"/>
          <w:rtl/>
        </w:rPr>
        <w:t xml:space="preserve"> </w:t>
      </w:r>
      <w:r w:rsidRPr="00E301D0">
        <w:rPr>
          <w:rFonts w:cs="David" w:hint="cs"/>
          <w:sz w:val="28"/>
          <w:szCs w:val="28"/>
          <w:rtl/>
        </w:rPr>
        <w:t>האם</w:t>
      </w:r>
      <w:r w:rsidRPr="00E301D0">
        <w:rPr>
          <w:rFonts w:cs="David"/>
          <w:sz w:val="28"/>
          <w:szCs w:val="28"/>
          <w:rtl/>
        </w:rPr>
        <w:t xml:space="preserve"> </w:t>
      </w:r>
      <w:r w:rsidRPr="00E301D0">
        <w:rPr>
          <w:rFonts w:cs="David" w:hint="cs"/>
          <w:sz w:val="28"/>
          <w:szCs w:val="28"/>
          <w:rtl/>
        </w:rPr>
        <w:t>מדובר</w:t>
      </w:r>
      <w:r w:rsidRPr="00E301D0">
        <w:rPr>
          <w:rFonts w:cs="David"/>
          <w:sz w:val="28"/>
          <w:szCs w:val="28"/>
          <w:rtl/>
        </w:rPr>
        <w:t xml:space="preserve"> </w:t>
      </w:r>
      <w:r w:rsidRPr="00E301D0">
        <w:rPr>
          <w:rFonts w:cs="David" w:hint="cs"/>
          <w:sz w:val="28"/>
          <w:szCs w:val="28"/>
          <w:rtl/>
        </w:rPr>
        <w:t>בהחלטה</w:t>
      </w:r>
      <w:r w:rsidRPr="00E301D0">
        <w:rPr>
          <w:rFonts w:cs="David"/>
          <w:sz w:val="28"/>
          <w:szCs w:val="28"/>
          <w:rtl/>
        </w:rPr>
        <w:t xml:space="preserve"> </w:t>
      </w:r>
      <w:r w:rsidRPr="00E301D0">
        <w:rPr>
          <w:rFonts w:cs="David" w:hint="cs"/>
          <w:sz w:val="28"/>
          <w:szCs w:val="28"/>
          <w:rtl/>
        </w:rPr>
        <w:t>בלתי</w:t>
      </w:r>
      <w:r w:rsidRPr="00E301D0">
        <w:rPr>
          <w:rFonts w:cs="David"/>
          <w:sz w:val="28"/>
          <w:szCs w:val="28"/>
          <w:rtl/>
        </w:rPr>
        <w:t xml:space="preserve"> </w:t>
      </w:r>
      <w:r w:rsidRPr="00E301D0">
        <w:rPr>
          <w:rFonts w:cs="David" w:hint="cs"/>
          <w:sz w:val="28"/>
          <w:szCs w:val="28"/>
          <w:rtl/>
        </w:rPr>
        <w:t>סבירה</w:t>
      </w:r>
      <w:r w:rsidRPr="00E301D0">
        <w:rPr>
          <w:rFonts w:cs="David"/>
          <w:sz w:val="28"/>
          <w:szCs w:val="28"/>
          <w:rtl/>
        </w:rPr>
        <w:t xml:space="preserve">, </w:t>
      </w:r>
      <w:r w:rsidRPr="00E301D0">
        <w:rPr>
          <w:rFonts w:cs="David" w:hint="cs"/>
          <w:sz w:val="28"/>
          <w:szCs w:val="28"/>
          <w:rtl/>
        </w:rPr>
        <w:t>האם</w:t>
      </w:r>
      <w:r w:rsidRPr="00E301D0">
        <w:rPr>
          <w:rFonts w:cs="David"/>
          <w:sz w:val="28"/>
          <w:szCs w:val="28"/>
          <w:rtl/>
        </w:rPr>
        <w:t xml:space="preserve"> </w:t>
      </w:r>
      <w:r w:rsidRPr="00E301D0">
        <w:rPr>
          <w:rFonts w:cs="David" w:hint="cs"/>
          <w:sz w:val="28"/>
          <w:szCs w:val="28"/>
          <w:rtl/>
        </w:rPr>
        <w:t>היא</w:t>
      </w:r>
      <w:r w:rsidRPr="00E301D0">
        <w:rPr>
          <w:rFonts w:cs="David"/>
          <w:sz w:val="28"/>
          <w:szCs w:val="28"/>
          <w:rtl/>
        </w:rPr>
        <w:t xml:space="preserve"> </w:t>
      </w:r>
      <w:r w:rsidRPr="00E301D0">
        <w:rPr>
          <w:rFonts w:cs="David" w:hint="cs"/>
          <w:sz w:val="28"/>
          <w:szCs w:val="28"/>
          <w:rtl/>
        </w:rPr>
        <w:t>מבוססת</w:t>
      </w:r>
      <w:r w:rsidRPr="00E301D0">
        <w:rPr>
          <w:rFonts w:cs="David"/>
          <w:sz w:val="28"/>
          <w:szCs w:val="28"/>
          <w:rtl/>
        </w:rPr>
        <w:t xml:space="preserve"> </w:t>
      </w:r>
      <w:r w:rsidRPr="00E301D0">
        <w:rPr>
          <w:rFonts w:cs="David" w:hint="cs"/>
          <w:sz w:val="28"/>
          <w:szCs w:val="28"/>
          <w:rtl/>
        </w:rPr>
        <w:t>על</w:t>
      </w:r>
      <w:r w:rsidRPr="00E301D0">
        <w:rPr>
          <w:rFonts w:cs="David"/>
          <w:sz w:val="28"/>
          <w:szCs w:val="28"/>
          <w:rtl/>
        </w:rPr>
        <w:t xml:space="preserve"> </w:t>
      </w:r>
      <w:r w:rsidRPr="00E301D0">
        <w:rPr>
          <w:rFonts w:cs="David" w:hint="cs"/>
          <w:sz w:val="28"/>
          <w:szCs w:val="28"/>
          <w:rtl/>
        </w:rPr>
        <w:t>שיקולים</w:t>
      </w:r>
      <w:r w:rsidRPr="00E301D0">
        <w:rPr>
          <w:rFonts w:cs="David"/>
          <w:sz w:val="28"/>
          <w:szCs w:val="28"/>
          <w:rtl/>
        </w:rPr>
        <w:t xml:space="preserve"> </w:t>
      </w:r>
      <w:r w:rsidRPr="00E301D0">
        <w:rPr>
          <w:rFonts w:cs="David" w:hint="cs"/>
          <w:sz w:val="28"/>
          <w:szCs w:val="28"/>
          <w:rtl/>
        </w:rPr>
        <w:t>בלתי</w:t>
      </w:r>
      <w:r w:rsidRPr="00E301D0">
        <w:rPr>
          <w:rFonts w:cs="David"/>
          <w:sz w:val="28"/>
          <w:szCs w:val="28"/>
          <w:rtl/>
        </w:rPr>
        <w:t xml:space="preserve"> </w:t>
      </w:r>
      <w:r w:rsidRPr="00E301D0">
        <w:rPr>
          <w:rFonts w:cs="David" w:hint="cs"/>
          <w:sz w:val="28"/>
          <w:szCs w:val="28"/>
          <w:rtl/>
        </w:rPr>
        <w:t>סבירים</w:t>
      </w:r>
      <w:r w:rsidRPr="00E301D0">
        <w:rPr>
          <w:rFonts w:cs="David"/>
          <w:sz w:val="28"/>
          <w:szCs w:val="28"/>
          <w:rtl/>
        </w:rPr>
        <w:t xml:space="preserve"> </w:t>
      </w:r>
      <w:r w:rsidRPr="00E301D0">
        <w:rPr>
          <w:rFonts w:cs="David" w:hint="cs"/>
          <w:sz w:val="28"/>
          <w:szCs w:val="28"/>
          <w:rtl/>
        </w:rPr>
        <w:t>או</w:t>
      </w:r>
      <w:r w:rsidRPr="00E301D0">
        <w:rPr>
          <w:rFonts w:cs="David"/>
          <w:sz w:val="28"/>
          <w:szCs w:val="28"/>
          <w:rtl/>
        </w:rPr>
        <w:t xml:space="preserve"> </w:t>
      </w:r>
      <w:r w:rsidRPr="00E301D0">
        <w:rPr>
          <w:rFonts w:cs="David" w:hint="cs"/>
          <w:sz w:val="28"/>
          <w:szCs w:val="28"/>
          <w:rtl/>
        </w:rPr>
        <w:t>האם</w:t>
      </w:r>
      <w:r w:rsidRPr="00E301D0">
        <w:rPr>
          <w:rFonts w:cs="David"/>
          <w:sz w:val="28"/>
          <w:szCs w:val="28"/>
          <w:rtl/>
        </w:rPr>
        <w:t xml:space="preserve"> </w:t>
      </w:r>
      <w:r w:rsidRPr="00E301D0">
        <w:rPr>
          <w:rFonts w:cs="David" w:hint="cs"/>
          <w:sz w:val="28"/>
          <w:szCs w:val="28"/>
          <w:rtl/>
        </w:rPr>
        <w:t>נפל</w:t>
      </w:r>
      <w:r w:rsidRPr="00E301D0">
        <w:rPr>
          <w:rFonts w:cs="David"/>
          <w:sz w:val="28"/>
          <w:szCs w:val="28"/>
          <w:rtl/>
        </w:rPr>
        <w:t xml:space="preserve"> </w:t>
      </w:r>
      <w:r w:rsidRPr="00E301D0">
        <w:rPr>
          <w:rFonts w:cs="David" w:hint="cs"/>
          <w:sz w:val="28"/>
          <w:szCs w:val="28"/>
          <w:rtl/>
        </w:rPr>
        <w:t>בה</w:t>
      </w:r>
      <w:r w:rsidRPr="00E301D0">
        <w:rPr>
          <w:rFonts w:cs="David"/>
          <w:sz w:val="28"/>
          <w:szCs w:val="28"/>
          <w:rtl/>
        </w:rPr>
        <w:t xml:space="preserve"> </w:t>
      </w:r>
      <w:r w:rsidRPr="00E301D0">
        <w:rPr>
          <w:rFonts w:cs="David" w:hint="cs"/>
          <w:sz w:val="28"/>
          <w:szCs w:val="28"/>
          <w:rtl/>
        </w:rPr>
        <w:t>פגם</w:t>
      </w:r>
      <w:r w:rsidRPr="00E301D0">
        <w:rPr>
          <w:rFonts w:cs="David"/>
          <w:sz w:val="28"/>
          <w:szCs w:val="28"/>
          <w:rtl/>
        </w:rPr>
        <w:t xml:space="preserve"> </w:t>
      </w:r>
      <w:r w:rsidRPr="00E301D0">
        <w:rPr>
          <w:rFonts w:cs="David" w:hint="cs"/>
          <w:sz w:val="28"/>
          <w:szCs w:val="28"/>
          <w:rtl/>
        </w:rPr>
        <w:t>אחר</w:t>
      </w:r>
      <w:r w:rsidRPr="00E301D0">
        <w:rPr>
          <w:rFonts w:cs="David"/>
          <w:sz w:val="28"/>
          <w:szCs w:val="28"/>
          <w:rtl/>
        </w:rPr>
        <w:t xml:space="preserve"> </w:t>
      </w:r>
      <w:r w:rsidRPr="00E301D0">
        <w:rPr>
          <w:rFonts w:cs="David" w:hint="cs"/>
          <w:sz w:val="28"/>
          <w:szCs w:val="28"/>
          <w:rtl/>
        </w:rPr>
        <w:t>המצדיק</w:t>
      </w:r>
      <w:r w:rsidRPr="00E301D0">
        <w:rPr>
          <w:rFonts w:cs="David"/>
          <w:sz w:val="28"/>
          <w:szCs w:val="28"/>
          <w:rtl/>
        </w:rPr>
        <w:t xml:space="preserve"> </w:t>
      </w:r>
      <w:r w:rsidRPr="00E301D0">
        <w:rPr>
          <w:rFonts w:cs="David" w:hint="cs"/>
          <w:sz w:val="28"/>
          <w:szCs w:val="28"/>
          <w:rtl/>
        </w:rPr>
        <w:t>התערבות</w:t>
      </w:r>
      <w:r w:rsidRPr="00E301D0">
        <w:rPr>
          <w:rFonts w:cs="David"/>
          <w:sz w:val="28"/>
          <w:szCs w:val="28"/>
          <w:rtl/>
        </w:rPr>
        <w:t xml:space="preserve">..." </w:t>
      </w:r>
      <w:r w:rsidRPr="00E301D0">
        <w:rPr>
          <w:rFonts w:cs="David" w:hint="cs"/>
          <w:sz w:val="28"/>
          <w:szCs w:val="28"/>
          <w:rtl/>
        </w:rPr>
        <w:t>(רע</w:t>
      </w:r>
      <w:r w:rsidRPr="00E301D0">
        <w:rPr>
          <w:rFonts w:cs="David"/>
          <w:sz w:val="28"/>
          <w:szCs w:val="28"/>
          <w:rtl/>
        </w:rPr>
        <w:t>"</w:t>
      </w:r>
      <w:r w:rsidRPr="00E301D0">
        <w:rPr>
          <w:rFonts w:cs="David" w:hint="cs"/>
          <w:sz w:val="28"/>
          <w:szCs w:val="28"/>
          <w:rtl/>
        </w:rPr>
        <w:t>ב</w:t>
      </w:r>
      <w:r w:rsidRPr="00E301D0">
        <w:rPr>
          <w:rFonts w:cs="David"/>
          <w:sz w:val="28"/>
          <w:szCs w:val="28"/>
          <w:rtl/>
        </w:rPr>
        <w:t xml:space="preserve"> 8267/10 </w:t>
      </w:r>
      <w:r w:rsidRPr="00E301D0">
        <w:rPr>
          <w:rFonts w:cs="David" w:hint="cs"/>
          <w:b/>
          <w:bCs/>
          <w:sz w:val="28"/>
          <w:szCs w:val="28"/>
          <w:rtl/>
        </w:rPr>
        <w:t>פלוני</w:t>
      </w:r>
      <w:r w:rsidRPr="00E301D0">
        <w:rPr>
          <w:rFonts w:cs="David"/>
          <w:b/>
          <w:bCs/>
          <w:sz w:val="28"/>
          <w:szCs w:val="28"/>
          <w:rtl/>
        </w:rPr>
        <w:t xml:space="preserve"> </w:t>
      </w:r>
      <w:r w:rsidRPr="00E301D0">
        <w:rPr>
          <w:rFonts w:cs="David" w:hint="cs"/>
          <w:b/>
          <w:bCs/>
          <w:sz w:val="28"/>
          <w:szCs w:val="28"/>
          <w:rtl/>
        </w:rPr>
        <w:t>נ</w:t>
      </w:r>
      <w:r w:rsidRPr="00E301D0">
        <w:rPr>
          <w:rFonts w:cs="David"/>
          <w:b/>
          <w:bCs/>
          <w:sz w:val="28"/>
          <w:szCs w:val="28"/>
          <w:rtl/>
        </w:rPr>
        <w:t xml:space="preserve">' </w:t>
      </w:r>
      <w:r w:rsidRPr="00E301D0">
        <w:rPr>
          <w:rFonts w:cs="David" w:hint="cs"/>
          <w:b/>
          <w:bCs/>
          <w:sz w:val="28"/>
          <w:szCs w:val="28"/>
          <w:rtl/>
        </w:rPr>
        <w:t>מדינת</w:t>
      </w:r>
      <w:r w:rsidRPr="00E301D0">
        <w:rPr>
          <w:rFonts w:cs="David"/>
          <w:b/>
          <w:bCs/>
          <w:sz w:val="28"/>
          <w:szCs w:val="28"/>
          <w:rtl/>
        </w:rPr>
        <w:t xml:space="preserve"> </w:t>
      </w:r>
      <w:r w:rsidRPr="00E301D0">
        <w:rPr>
          <w:rFonts w:cs="David" w:hint="cs"/>
          <w:b/>
          <w:bCs/>
          <w:sz w:val="28"/>
          <w:szCs w:val="28"/>
          <w:rtl/>
        </w:rPr>
        <w:t>ישראל</w:t>
      </w:r>
      <w:r w:rsidRPr="00E301D0">
        <w:rPr>
          <w:rFonts w:cs="David"/>
          <w:sz w:val="28"/>
          <w:szCs w:val="28"/>
          <w:rtl/>
        </w:rPr>
        <w:t xml:space="preserve"> (22.12.2012)</w:t>
      </w:r>
      <w:r w:rsidR="008C4DCA">
        <w:rPr>
          <w:rFonts w:cs="David" w:hint="cs"/>
          <w:sz w:val="28"/>
          <w:szCs w:val="28"/>
          <w:rtl/>
        </w:rPr>
        <w:t>, הדגשות הוספו</w:t>
      </w:r>
      <w:r w:rsidRPr="00E301D0">
        <w:rPr>
          <w:rFonts w:cs="David" w:hint="cs"/>
          <w:sz w:val="28"/>
          <w:szCs w:val="28"/>
          <w:rtl/>
        </w:rPr>
        <w:t>)</w:t>
      </w:r>
      <w:r>
        <w:rPr>
          <w:rFonts w:cs="David" w:hint="cs"/>
          <w:sz w:val="28"/>
          <w:szCs w:val="28"/>
          <w:rtl/>
        </w:rPr>
        <w:t>.</w:t>
      </w:r>
    </w:p>
    <w:p w14:paraId="7429F4F4" w14:textId="77777777" w:rsidR="00EF4271" w:rsidRDefault="00E301D0" w:rsidP="003872D2">
      <w:pPr>
        <w:numPr>
          <w:ilvl w:val="0"/>
          <w:numId w:val="2"/>
        </w:numPr>
        <w:tabs>
          <w:tab w:val="left" w:pos="368"/>
        </w:tabs>
        <w:spacing w:after="0" w:line="360" w:lineRule="auto"/>
        <w:ind w:left="84" w:firstLine="0"/>
        <w:jc w:val="both"/>
        <w:rPr>
          <w:rFonts w:cs="David"/>
          <w:sz w:val="28"/>
          <w:szCs w:val="28"/>
        </w:rPr>
      </w:pPr>
      <w:r w:rsidRPr="00EF4271">
        <w:rPr>
          <w:rFonts w:cs="David" w:hint="cs"/>
          <w:sz w:val="28"/>
          <w:szCs w:val="28"/>
          <w:rtl/>
        </w:rPr>
        <w:t>מן הכלל אל הפרט</w:t>
      </w:r>
      <w:r w:rsidR="007167D3">
        <w:rPr>
          <w:rFonts w:cs="David" w:hint="cs"/>
          <w:sz w:val="28"/>
          <w:szCs w:val="28"/>
          <w:rtl/>
        </w:rPr>
        <w:t xml:space="preserve">. </w:t>
      </w:r>
      <w:r w:rsidR="0072455A" w:rsidRPr="00EF4271">
        <w:rPr>
          <w:rFonts w:cs="David" w:hint="cs"/>
          <w:sz w:val="28"/>
          <w:szCs w:val="28"/>
          <w:rtl/>
        </w:rPr>
        <w:t>אכן, מצויים אנו בפתחו של חג הפסח, וא</w:t>
      </w:r>
      <w:r w:rsidRPr="00EF4271">
        <w:rPr>
          <w:rFonts w:cs="David" w:hint="cs"/>
          <w:sz w:val="28"/>
          <w:szCs w:val="28"/>
          <w:rtl/>
        </w:rPr>
        <w:t>ו</w:t>
      </w:r>
      <w:r w:rsidR="0072455A" w:rsidRPr="00EF4271">
        <w:rPr>
          <w:rFonts w:cs="David" w:hint="cs"/>
          <w:sz w:val="28"/>
          <w:szCs w:val="28"/>
          <w:rtl/>
        </w:rPr>
        <w:t xml:space="preserve">לם על המבקש הושת מאסר בפועל בן חמש שנים ומחצה ואף כי טרם </w:t>
      </w:r>
      <w:r w:rsidR="002E637F">
        <w:rPr>
          <w:rFonts w:cs="David" w:hint="cs"/>
          <w:sz w:val="28"/>
          <w:szCs w:val="28"/>
          <w:rtl/>
        </w:rPr>
        <w:t xml:space="preserve">ניתן </w:t>
      </w:r>
      <w:r w:rsidR="0072455A" w:rsidRPr="00EF4271">
        <w:rPr>
          <w:rFonts w:cs="David" w:hint="cs"/>
          <w:sz w:val="28"/>
          <w:szCs w:val="28"/>
          <w:rtl/>
        </w:rPr>
        <w:t>פסק דין בערעורי</w:t>
      </w:r>
      <w:r w:rsidR="002E637F">
        <w:rPr>
          <w:rFonts w:cs="David" w:hint="cs"/>
          <w:sz w:val="28"/>
          <w:szCs w:val="28"/>
          <w:rtl/>
        </w:rPr>
        <w:t xml:space="preserve"> הצדדים</w:t>
      </w:r>
      <w:r w:rsidR="0072455A" w:rsidRPr="00EF4271">
        <w:rPr>
          <w:rFonts w:cs="David" w:hint="cs"/>
          <w:sz w:val="28"/>
          <w:szCs w:val="28"/>
          <w:rtl/>
        </w:rPr>
        <w:t>, חלפו כחודשיים בלבד מאז החל לרצותו</w:t>
      </w:r>
      <w:r w:rsidRPr="00EF4271">
        <w:rPr>
          <w:rFonts w:cs="David" w:hint="cs"/>
          <w:sz w:val="28"/>
          <w:szCs w:val="28"/>
          <w:rtl/>
        </w:rPr>
        <w:t xml:space="preserve"> (ראו והשוו גם </w:t>
      </w:r>
      <w:r w:rsidR="007167D3">
        <w:rPr>
          <w:rFonts w:cs="David" w:hint="cs"/>
          <w:sz w:val="28"/>
          <w:szCs w:val="28"/>
          <w:rtl/>
        </w:rPr>
        <w:t>ל</w:t>
      </w:r>
      <w:r w:rsidR="00EF4271" w:rsidRPr="00EF4271">
        <w:rPr>
          <w:rFonts w:cs="David" w:hint="cs"/>
          <w:sz w:val="28"/>
          <w:szCs w:val="28"/>
          <w:rtl/>
        </w:rPr>
        <w:t xml:space="preserve">סעיף י"ז1 </w:t>
      </w:r>
      <w:r w:rsidR="007167D3">
        <w:rPr>
          <w:rFonts w:cs="David" w:hint="cs"/>
          <w:sz w:val="28"/>
          <w:szCs w:val="28"/>
          <w:rtl/>
        </w:rPr>
        <w:t>ב</w:t>
      </w:r>
      <w:r w:rsidRPr="00EF4271">
        <w:rPr>
          <w:rFonts w:cs="David" w:hint="cs"/>
          <w:sz w:val="28"/>
          <w:szCs w:val="28"/>
          <w:rtl/>
        </w:rPr>
        <w:t xml:space="preserve">פרק </w:t>
      </w:r>
      <w:r w:rsidR="00EF4271" w:rsidRPr="00EF4271">
        <w:rPr>
          <w:rFonts w:cs="David" w:hint="cs"/>
          <w:sz w:val="28"/>
          <w:szCs w:val="28"/>
          <w:rtl/>
        </w:rPr>
        <w:t>ג' ב</w:t>
      </w:r>
      <w:r w:rsidRPr="00EF4271">
        <w:rPr>
          <w:rFonts w:cs="David" w:hint="cs"/>
          <w:sz w:val="28"/>
          <w:szCs w:val="28"/>
          <w:rtl/>
        </w:rPr>
        <w:t xml:space="preserve">פקודת הנציבות של שירות בתי הסוהר 04.40.00 ("חופשות אסירים")). </w:t>
      </w:r>
      <w:r w:rsidR="0072455A" w:rsidRPr="00EF4271">
        <w:rPr>
          <w:rFonts w:cs="David" w:hint="cs"/>
          <w:sz w:val="28"/>
          <w:szCs w:val="28"/>
          <w:rtl/>
        </w:rPr>
        <w:t xml:space="preserve">ההגנה אמנם </w:t>
      </w:r>
      <w:r w:rsidRPr="00EF4271">
        <w:rPr>
          <w:rFonts w:cs="David" w:hint="cs"/>
          <w:sz w:val="28"/>
          <w:szCs w:val="28"/>
          <w:rtl/>
        </w:rPr>
        <w:t xml:space="preserve">נימקה </w:t>
      </w:r>
      <w:r w:rsidR="0072455A" w:rsidRPr="00EF4271">
        <w:rPr>
          <w:rFonts w:cs="David" w:hint="cs"/>
          <w:sz w:val="28"/>
          <w:szCs w:val="28"/>
          <w:rtl/>
        </w:rPr>
        <w:t>את בקשתה במצבו הרפואי של אבי המשפחה, אך לא הוצגה לעיוני תמונה רפואית</w:t>
      </w:r>
      <w:r w:rsidR="002E637F">
        <w:rPr>
          <w:rFonts w:cs="David" w:hint="cs"/>
          <w:sz w:val="28"/>
          <w:szCs w:val="28"/>
          <w:rtl/>
        </w:rPr>
        <w:t xml:space="preserve"> המחייבת התערבות בהחלטתו של מפקד הכלא</w:t>
      </w:r>
      <w:r w:rsidR="0072455A" w:rsidRPr="00EF4271">
        <w:rPr>
          <w:rFonts w:cs="David" w:hint="cs"/>
          <w:sz w:val="28"/>
          <w:szCs w:val="28"/>
          <w:rtl/>
        </w:rPr>
        <w:t xml:space="preserve">. </w:t>
      </w:r>
      <w:r w:rsidR="00EF4271" w:rsidRPr="00EF4271">
        <w:rPr>
          <w:rFonts w:cs="David" w:hint="cs"/>
          <w:sz w:val="28"/>
          <w:szCs w:val="28"/>
          <w:rtl/>
        </w:rPr>
        <w:t xml:space="preserve">ברי כי ככל שתחול החמרה במצב הרפואי של האב, יוכל המבקש לפנות בבקשה מתאימה בצירוף האסמכתאות הרלוונטיות. </w:t>
      </w:r>
      <w:r w:rsidR="0072455A" w:rsidRPr="00EF4271">
        <w:rPr>
          <w:rFonts w:cs="David" w:hint="cs"/>
          <w:sz w:val="28"/>
          <w:szCs w:val="28"/>
          <w:rtl/>
        </w:rPr>
        <w:t>מכל מקום, במכלול הדברים, אין לקבוע כי החלטתו של מפקד הכלא אינה סבירה.</w:t>
      </w:r>
    </w:p>
    <w:p w14:paraId="08A7221D" w14:textId="77777777" w:rsidR="006C5434" w:rsidRDefault="0072455A" w:rsidP="009921C9">
      <w:pPr>
        <w:numPr>
          <w:ilvl w:val="0"/>
          <w:numId w:val="2"/>
        </w:numPr>
        <w:tabs>
          <w:tab w:val="left" w:pos="368"/>
        </w:tabs>
        <w:spacing w:after="0" w:line="360" w:lineRule="auto"/>
        <w:ind w:left="84" w:firstLine="0"/>
        <w:jc w:val="both"/>
        <w:rPr>
          <w:rFonts w:cs="David"/>
          <w:sz w:val="28"/>
          <w:szCs w:val="28"/>
        </w:rPr>
      </w:pPr>
      <w:r w:rsidRPr="00EF4271">
        <w:rPr>
          <w:rFonts w:cs="David" w:hint="cs"/>
          <w:sz w:val="28"/>
          <w:szCs w:val="28"/>
          <w:rtl/>
        </w:rPr>
        <w:t xml:space="preserve"> אציין עוד, כי המבקש הורשע בעבירות מין חמורות </w:t>
      </w:r>
      <w:r w:rsidR="001C59AD">
        <w:rPr>
          <w:rFonts w:cs="David" w:hint="cs"/>
          <w:sz w:val="28"/>
          <w:szCs w:val="28"/>
          <w:rtl/>
        </w:rPr>
        <w:t>ו</w:t>
      </w:r>
      <w:r w:rsidR="006C5434" w:rsidRPr="00EF4271">
        <w:rPr>
          <w:rFonts w:cs="David" w:hint="cs"/>
          <w:sz w:val="28"/>
          <w:szCs w:val="28"/>
          <w:rtl/>
        </w:rPr>
        <w:t xml:space="preserve">בחינת </w:t>
      </w:r>
      <w:r w:rsidR="00A85A2F">
        <w:rPr>
          <w:rFonts w:cs="David" w:hint="cs"/>
          <w:sz w:val="28"/>
          <w:szCs w:val="28"/>
          <w:rtl/>
        </w:rPr>
        <w:t xml:space="preserve">כלל </w:t>
      </w:r>
      <w:r w:rsidR="000B3272">
        <w:rPr>
          <w:rFonts w:cs="David" w:hint="cs"/>
          <w:sz w:val="28"/>
          <w:szCs w:val="28"/>
          <w:rtl/>
        </w:rPr>
        <w:t>ה</w:t>
      </w:r>
      <w:r w:rsidR="006C5434" w:rsidRPr="00EF4271">
        <w:rPr>
          <w:rFonts w:cs="David" w:hint="cs"/>
          <w:sz w:val="28"/>
          <w:szCs w:val="28"/>
          <w:rtl/>
        </w:rPr>
        <w:t xml:space="preserve">נתונים </w:t>
      </w:r>
      <w:r w:rsidR="00462C86" w:rsidRPr="00EF4271">
        <w:rPr>
          <w:rFonts w:cs="David" w:hint="cs"/>
          <w:sz w:val="28"/>
          <w:szCs w:val="28"/>
          <w:rtl/>
        </w:rPr>
        <w:t>מלמד</w:t>
      </w:r>
      <w:r w:rsidR="001C59AD">
        <w:rPr>
          <w:rFonts w:cs="David" w:hint="cs"/>
          <w:sz w:val="28"/>
          <w:szCs w:val="28"/>
          <w:rtl/>
        </w:rPr>
        <w:t>ת</w:t>
      </w:r>
      <w:r w:rsidR="003B1E96">
        <w:rPr>
          <w:rFonts w:cs="David" w:hint="cs"/>
          <w:sz w:val="28"/>
          <w:szCs w:val="28"/>
          <w:rtl/>
        </w:rPr>
        <w:t xml:space="preserve">, </w:t>
      </w:r>
      <w:r w:rsidR="00462C86" w:rsidRPr="00EF4271">
        <w:rPr>
          <w:rFonts w:cs="David" w:hint="cs"/>
          <w:sz w:val="28"/>
          <w:szCs w:val="28"/>
          <w:rtl/>
        </w:rPr>
        <w:t xml:space="preserve">כי </w:t>
      </w:r>
      <w:r w:rsidR="006C5434" w:rsidRPr="00EF4271">
        <w:rPr>
          <w:rFonts w:cs="David" w:hint="cs"/>
          <w:sz w:val="28"/>
          <w:szCs w:val="28"/>
          <w:rtl/>
        </w:rPr>
        <w:t xml:space="preserve">על אף </w:t>
      </w:r>
      <w:r w:rsidR="00EF4271" w:rsidRPr="00EF4271">
        <w:rPr>
          <w:rFonts w:cs="David" w:hint="cs"/>
          <w:sz w:val="28"/>
          <w:szCs w:val="28"/>
          <w:rtl/>
        </w:rPr>
        <w:t>ה</w:t>
      </w:r>
      <w:r w:rsidR="006C5434" w:rsidRPr="00EF4271">
        <w:rPr>
          <w:rFonts w:cs="David" w:hint="cs"/>
          <w:sz w:val="28"/>
          <w:szCs w:val="28"/>
          <w:rtl/>
        </w:rPr>
        <w:t>נסיבות</w:t>
      </w:r>
      <w:r w:rsidR="00EF4271" w:rsidRPr="00EF4271">
        <w:rPr>
          <w:rFonts w:cs="David" w:hint="cs"/>
          <w:sz w:val="28"/>
          <w:szCs w:val="28"/>
          <w:rtl/>
        </w:rPr>
        <w:t xml:space="preserve"> המשפחתיות</w:t>
      </w:r>
      <w:r w:rsidR="006C5434" w:rsidRPr="00EF4271">
        <w:rPr>
          <w:rFonts w:cs="David" w:hint="cs"/>
          <w:sz w:val="28"/>
          <w:szCs w:val="28"/>
          <w:rtl/>
        </w:rPr>
        <w:t xml:space="preserve"> </w:t>
      </w:r>
      <w:r w:rsidR="00EF4271" w:rsidRPr="00EF4271">
        <w:rPr>
          <w:rFonts w:cs="David" w:hint="cs"/>
          <w:sz w:val="28"/>
          <w:szCs w:val="28"/>
          <w:rtl/>
        </w:rPr>
        <w:t xml:space="preserve">- </w:t>
      </w:r>
      <w:r w:rsidR="006C5434" w:rsidRPr="00EF4271">
        <w:rPr>
          <w:rFonts w:cs="David" w:hint="cs"/>
          <w:sz w:val="28"/>
          <w:szCs w:val="28"/>
          <w:rtl/>
        </w:rPr>
        <w:t>בראי התמונה המלאה</w:t>
      </w:r>
      <w:r w:rsidR="00462C86" w:rsidRPr="00EF4271">
        <w:rPr>
          <w:rFonts w:cs="David" w:hint="cs"/>
          <w:sz w:val="28"/>
          <w:szCs w:val="28"/>
          <w:rtl/>
        </w:rPr>
        <w:t xml:space="preserve"> - </w:t>
      </w:r>
      <w:r w:rsidR="003E3643" w:rsidRPr="00EF4271">
        <w:rPr>
          <w:rFonts w:cs="David" w:hint="cs"/>
          <w:sz w:val="28"/>
          <w:szCs w:val="28"/>
          <w:rtl/>
        </w:rPr>
        <w:t>החלט</w:t>
      </w:r>
      <w:r w:rsidR="006C5434" w:rsidRPr="00EF4271">
        <w:rPr>
          <w:rFonts w:cs="David" w:hint="cs"/>
          <w:sz w:val="28"/>
          <w:szCs w:val="28"/>
          <w:rtl/>
        </w:rPr>
        <w:t>ת</w:t>
      </w:r>
      <w:r w:rsidR="00EF4271">
        <w:rPr>
          <w:rFonts w:cs="David" w:hint="cs"/>
          <w:sz w:val="28"/>
          <w:szCs w:val="28"/>
          <w:rtl/>
        </w:rPr>
        <w:t>ו</w:t>
      </w:r>
      <w:r w:rsidR="003E3643" w:rsidRPr="00EF4271">
        <w:rPr>
          <w:rFonts w:cs="David" w:hint="cs"/>
          <w:sz w:val="28"/>
          <w:szCs w:val="28"/>
          <w:rtl/>
        </w:rPr>
        <w:t xml:space="preserve"> </w:t>
      </w:r>
      <w:r w:rsidR="006C5434" w:rsidRPr="00EF4271">
        <w:rPr>
          <w:rFonts w:cs="David" w:hint="cs"/>
          <w:sz w:val="28"/>
          <w:szCs w:val="28"/>
          <w:rtl/>
        </w:rPr>
        <w:t xml:space="preserve">של מפקד הכלא </w:t>
      </w:r>
      <w:r w:rsidR="003E3643" w:rsidRPr="00EF4271">
        <w:rPr>
          <w:rFonts w:cs="David" w:hint="cs"/>
          <w:sz w:val="28"/>
          <w:szCs w:val="28"/>
          <w:rtl/>
        </w:rPr>
        <w:t xml:space="preserve">סבירה </w:t>
      </w:r>
      <w:r w:rsidR="00803D40" w:rsidRPr="00EF4271">
        <w:rPr>
          <w:rFonts w:cs="David" w:hint="cs"/>
          <w:sz w:val="28"/>
          <w:szCs w:val="28"/>
          <w:rtl/>
        </w:rPr>
        <w:t>ומידתית</w:t>
      </w:r>
      <w:r w:rsidR="006C5434" w:rsidRPr="00EF4271">
        <w:rPr>
          <w:rFonts w:cs="David" w:hint="cs"/>
          <w:sz w:val="28"/>
          <w:szCs w:val="28"/>
          <w:rtl/>
        </w:rPr>
        <w:t>,</w:t>
      </w:r>
      <w:r w:rsidR="00803D40" w:rsidRPr="00EF4271">
        <w:rPr>
          <w:rFonts w:cs="David" w:hint="cs"/>
          <w:sz w:val="28"/>
          <w:szCs w:val="28"/>
          <w:rtl/>
        </w:rPr>
        <w:t xml:space="preserve"> </w:t>
      </w:r>
      <w:r w:rsidR="006C5434" w:rsidRPr="00EF4271">
        <w:rPr>
          <w:rFonts w:cs="David" w:hint="cs"/>
          <w:sz w:val="28"/>
          <w:szCs w:val="28"/>
          <w:rtl/>
        </w:rPr>
        <w:t>ו</w:t>
      </w:r>
      <w:r w:rsidR="003E3643" w:rsidRPr="00EF4271">
        <w:rPr>
          <w:rFonts w:cs="David" w:hint="cs"/>
          <w:sz w:val="28"/>
          <w:szCs w:val="28"/>
          <w:rtl/>
        </w:rPr>
        <w:t xml:space="preserve">אין להתערב בה. </w:t>
      </w:r>
    </w:p>
    <w:p w14:paraId="0ED4748D" w14:textId="77777777" w:rsidR="00EF4271" w:rsidRDefault="00EF4271" w:rsidP="00EF4271">
      <w:pPr>
        <w:tabs>
          <w:tab w:val="left" w:pos="368"/>
        </w:tabs>
        <w:spacing w:after="0" w:line="360" w:lineRule="auto"/>
        <w:jc w:val="both"/>
        <w:rPr>
          <w:rFonts w:cs="David"/>
          <w:sz w:val="28"/>
          <w:szCs w:val="28"/>
          <w:rtl/>
        </w:rPr>
      </w:pPr>
    </w:p>
    <w:p w14:paraId="0787F9AD" w14:textId="77777777" w:rsidR="00787E0B" w:rsidRPr="00EF4271" w:rsidRDefault="00EF4271" w:rsidP="00EF4271">
      <w:pPr>
        <w:tabs>
          <w:tab w:val="left" w:pos="368"/>
        </w:tabs>
        <w:spacing w:after="0" w:line="360" w:lineRule="auto"/>
        <w:jc w:val="both"/>
        <w:rPr>
          <w:rFonts w:cs="David"/>
          <w:b/>
          <w:bCs/>
          <w:sz w:val="28"/>
          <w:szCs w:val="28"/>
        </w:rPr>
      </w:pPr>
      <w:r w:rsidRPr="00EF4271">
        <w:rPr>
          <w:rFonts w:cs="David" w:hint="cs"/>
          <w:b/>
          <w:bCs/>
          <w:sz w:val="28"/>
          <w:szCs w:val="28"/>
          <w:rtl/>
        </w:rPr>
        <w:t xml:space="preserve">שאלת הסמכות </w:t>
      </w:r>
    </w:p>
    <w:p w14:paraId="06821B06" w14:textId="77777777" w:rsidR="003A5BBD" w:rsidRDefault="001A0ABD" w:rsidP="001A0ABD">
      <w:pPr>
        <w:numPr>
          <w:ilvl w:val="0"/>
          <w:numId w:val="2"/>
        </w:numPr>
        <w:tabs>
          <w:tab w:val="left" w:pos="368"/>
        </w:tabs>
        <w:spacing w:after="0" w:line="360" w:lineRule="auto"/>
        <w:ind w:left="84" w:firstLine="0"/>
        <w:jc w:val="both"/>
        <w:rPr>
          <w:rFonts w:cs="David"/>
          <w:sz w:val="28"/>
          <w:szCs w:val="28"/>
        </w:rPr>
      </w:pPr>
      <w:r>
        <w:rPr>
          <w:rFonts w:cs="David" w:hint="cs"/>
          <w:sz w:val="28"/>
          <w:szCs w:val="28"/>
          <w:rtl/>
        </w:rPr>
        <w:t xml:space="preserve">בחינת ההיסטוריה החקיקתית מלמדת כי בעבר לא </w:t>
      </w:r>
      <w:r w:rsidR="003A5BBD" w:rsidRPr="003A5BBD">
        <w:rPr>
          <w:rFonts w:cs="David"/>
          <w:sz w:val="28"/>
          <w:szCs w:val="28"/>
          <w:rtl/>
        </w:rPr>
        <w:t>כלל</w:t>
      </w:r>
      <w:r>
        <w:rPr>
          <w:rFonts w:cs="David" w:hint="cs"/>
          <w:sz w:val="28"/>
          <w:szCs w:val="28"/>
          <w:rtl/>
        </w:rPr>
        <w:t>ה</w:t>
      </w:r>
      <w:r w:rsidR="003A5BBD" w:rsidRPr="003A5BBD">
        <w:rPr>
          <w:rFonts w:cs="David"/>
          <w:sz w:val="28"/>
          <w:szCs w:val="28"/>
          <w:rtl/>
        </w:rPr>
        <w:t xml:space="preserve"> פקודת בתי הסוהר ה</w:t>
      </w:r>
      <w:r>
        <w:rPr>
          <w:rFonts w:cs="David" w:hint="cs"/>
          <w:sz w:val="28"/>
          <w:szCs w:val="28"/>
          <w:rtl/>
        </w:rPr>
        <w:t xml:space="preserve">וראה </w:t>
      </w:r>
      <w:r w:rsidR="008C4DCA">
        <w:rPr>
          <w:rFonts w:cs="David" w:hint="cs"/>
          <w:sz w:val="28"/>
          <w:szCs w:val="28"/>
          <w:rtl/>
        </w:rPr>
        <w:t xml:space="preserve">מפורשת </w:t>
      </w:r>
      <w:r>
        <w:rPr>
          <w:rFonts w:cs="David" w:hint="cs"/>
          <w:sz w:val="28"/>
          <w:szCs w:val="28"/>
          <w:rtl/>
        </w:rPr>
        <w:t>בדבר אפשרותו של כלוא, ה</w:t>
      </w:r>
      <w:r w:rsidRPr="001A0ABD">
        <w:rPr>
          <w:rFonts w:cs="David" w:hint="cs"/>
          <w:sz w:val="28"/>
          <w:szCs w:val="28"/>
          <w:rtl/>
        </w:rPr>
        <w:t>מבקש להשיג על החלטות הנוגעות לתנאי מעצרו או מאסרו</w:t>
      </w:r>
      <w:r>
        <w:rPr>
          <w:rFonts w:cs="David" w:hint="cs"/>
          <w:sz w:val="28"/>
          <w:szCs w:val="28"/>
          <w:rtl/>
        </w:rPr>
        <w:t>,</w:t>
      </w:r>
      <w:r w:rsidRPr="001A0ABD">
        <w:rPr>
          <w:rFonts w:cs="David" w:hint="cs"/>
          <w:sz w:val="28"/>
          <w:szCs w:val="28"/>
          <w:rtl/>
        </w:rPr>
        <w:t xml:space="preserve"> </w:t>
      </w:r>
      <w:r>
        <w:rPr>
          <w:rFonts w:cs="David" w:hint="cs"/>
          <w:sz w:val="28"/>
          <w:szCs w:val="28"/>
          <w:rtl/>
        </w:rPr>
        <w:t>לפנות לערכאה שיפוטית. ה</w:t>
      </w:r>
      <w:r w:rsidR="003A5BBD" w:rsidRPr="003A5BBD">
        <w:rPr>
          <w:rFonts w:cs="David"/>
          <w:sz w:val="28"/>
          <w:szCs w:val="28"/>
          <w:rtl/>
        </w:rPr>
        <w:t xml:space="preserve">סמכות </w:t>
      </w:r>
      <w:r>
        <w:rPr>
          <w:rFonts w:cs="David" w:hint="cs"/>
          <w:sz w:val="28"/>
          <w:szCs w:val="28"/>
          <w:rtl/>
        </w:rPr>
        <w:t xml:space="preserve">הכללית לדון בעתירות מעין אלה, </w:t>
      </w:r>
      <w:r w:rsidR="003A5BBD" w:rsidRPr="003A5BBD">
        <w:rPr>
          <w:rFonts w:cs="David"/>
          <w:sz w:val="28"/>
          <w:szCs w:val="28"/>
          <w:rtl/>
        </w:rPr>
        <w:t xml:space="preserve">הייתה נתונה </w:t>
      </w:r>
      <w:r>
        <w:rPr>
          <w:rFonts w:cs="David" w:hint="cs"/>
          <w:sz w:val="28"/>
          <w:szCs w:val="28"/>
          <w:rtl/>
        </w:rPr>
        <w:t xml:space="preserve">כמובן </w:t>
      </w:r>
      <w:r w:rsidR="003A5BBD" w:rsidRPr="003A5BBD">
        <w:rPr>
          <w:rFonts w:cs="David"/>
          <w:sz w:val="28"/>
          <w:szCs w:val="28"/>
          <w:rtl/>
        </w:rPr>
        <w:t>בידי בג"ץ</w:t>
      </w:r>
      <w:r>
        <w:rPr>
          <w:rFonts w:cs="David" w:hint="cs"/>
          <w:sz w:val="28"/>
          <w:szCs w:val="28"/>
          <w:rtl/>
        </w:rPr>
        <w:t>,</w:t>
      </w:r>
      <w:r w:rsidR="003A5BBD" w:rsidRPr="003A5BBD">
        <w:rPr>
          <w:rFonts w:cs="David"/>
          <w:sz w:val="28"/>
          <w:szCs w:val="28"/>
          <w:rtl/>
        </w:rPr>
        <w:t xml:space="preserve"> מכוח סעיף 15 לחוק יסוד: השפיטה. </w:t>
      </w:r>
      <w:r>
        <w:rPr>
          <w:rFonts w:cs="David" w:hint="cs"/>
          <w:sz w:val="28"/>
          <w:szCs w:val="28"/>
          <w:rtl/>
        </w:rPr>
        <w:t>עתירות אסירים הוסדרו בחק</w:t>
      </w:r>
      <w:r w:rsidR="00C5071B">
        <w:rPr>
          <w:rFonts w:cs="David" w:hint="cs"/>
          <w:sz w:val="28"/>
          <w:szCs w:val="28"/>
          <w:rtl/>
        </w:rPr>
        <w:t>יקה</w:t>
      </w:r>
      <w:r>
        <w:rPr>
          <w:rFonts w:cs="David" w:hint="cs"/>
          <w:sz w:val="28"/>
          <w:szCs w:val="28"/>
          <w:rtl/>
        </w:rPr>
        <w:t xml:space="preserve"> </w:t>
      </w:r>
      <w:r w:rsidR="003A5BBD" w:rsidRPr="003A5BBD">
        <w:rPr>
          <w:rFonts w:cs="David"/>
          <w:sz w:val="28"/>
          <w:szCs w:val="28"/>
          <w:rtl/>
        </w:rPr>
        <w:t>ב</w:t>
      </w:r>
      <w:r>
        <w:rPr>
          <w:rFonts w:cs="David" w:hint="cs"/>
          <w:sz w:val="28"/>
          <w:szCs w:val="28"/>
          <w:rtl/>
        </w:rPr>
        <w:t xml:space="preserve">מסגרת </w:t>
      </w:r>
      <w:r w:rsidR="003A5BBD" w:rsidRPr="003A5BBD">
        <w:rPr>
          <w:rFonts w:cs="David"/>
          <w:sz w:val="28"/>
          <w:szCs w:val="28"/>
          <w:rtl/>
        </w:rPr>
        <w:t>תיקון מס' 5 לפקודת בתי הסוהר</w:t>
      </w:r>
      <w:r>
        <w:rPr>
          <w:rFonts w:cs="David" w:hint="cs"/>
          <w:sz w:val="28"/>
          <w:szCs w:val="28"/>
          <w:rtl/>
        </w:rPr>
        <w:t>,</w:t>
      </w:r>
      <w:r w:rsidR="003A5BBD" w:rsidRPr="003A5BBD">
        <w:rPr>
          <w:rFonts w:cs="David"/>
          <w:sz w:val="28"/>
          <w:szCs w:val="28"/>
          <w:rtl/>
        </w:rPr>
        <w:t xml:space="preserve"> בשנת 1980 (חוק לתיקון פקודת בתי הסוהר (מס' 5), התש"ם-1980, ס"ח תש"ם מס' 972) ו</w:t>
      </w:r>
      <w:r w:rsidR="008C4DCA">
        <w:rPr>
          <w:rFonts w:cs="David" w:hint="cs"/>
          <w:sz w:val="28"/>
          <w:szCs w:val="28"/>
          <w:rtl/>
        </w:rPr>
        <w:t xml:space="preserve">כן </w:t>
      </w:r>
      <w:r w:rsidR="003A5BBD" w:rsidRPr="003A5BBD">
        <w:rPr>
          <w:rFonts w:cs="David"/>
          <w:sz w:val="28"/>
          <w:szCs w:val="28"/>
          <w:rtl/>
        </w:rPr>
        <w:t>בתקנות בתי הסוהר, התשל"ח-1978. בדברי ההסבר להצעת החוק לתיקון הפקודה נכתב כי התיקון נועד:</w:t>
      </w:r>
    </w:p>
    <w:p w14:paraId="485358FF" w14:textId="77777777" w:rsidR="0037558E" w:rsidRPr="003A5BBD" w:rsidRDefault="0037558E" w:rsidP="0037558E">
      <w:pPr>
        <w:tabs>
          <w:tab w:val="left" w:pos="368"/>
        </w:tabs>
        <w:spacing w:after="0" w:line="360" w:lineRule="auto"/>
        <w:ind w:left="84"/>
        <w:jc w:val="both"/>
        <w:rPr>
          <w:rFonts w:cs="David"/>
          <w:sz w:val="28"/>
          <w:szCs w:val="28"/>
          <w:rtl/>
        </w:rPr>
      </w:pPr>
    </w:p>
    <w:p w14:paraId="408A01BC" w14:textId="77777777" w:rsidR="00532AFD" w:rsidRDefault="003A5BBD" w:rsidP="00532AFD">
      <w:pPr>
        <w:tabs>
          <w:tab w:val="left" w:pos="368"/>
        </w:tabs>
        <w:spacing w:after="0" w:line="240" w:lineRule="auto"/>
        <w:ind w:left="510" w:right="567"/>
        <w:jc w:val="both"/>
        <w:rPr>
          <w:rFonts w:cs="David"/>
          <w:sz w:val="28"/>
          <w:szCs w:val="28"/>
          <w:rtl/>
        </w:rPr>
      </w:pPr>
      <w:r w:rsidRPr="003A5BBD">
        <w:rPr>
          <w:rFonts w:cs="David"/>
          <w:sz w:val="28"/>
          <w:szCs w:val="28"/>
          <w:rtl/>
        </w:rPr>
        <w:t>"להעביר את הטיפול בעתירות אסירים בעני</w:t>
      </w:r>
      <w:r w:rsidR="00C5071B">
        <w:rPr>
          <w:rFonts w:cs="David" w:hint="cs"/>
          <w:sz w:val="28"/>
          <w:szCs w:val="28"/>
          <w:rtl/>
        </w:rPr>
        <w:t>י</w:t>
      </w:r>
      <w:r w:rsidRPr="003A5BBD">
        <w:rPr>
          <w:rFonts w:cs="David"/>
          <w:sz w:val="28"/>
          <w:szCs w:val="28"/>
          <w:rtl/>
        </w:rPr>
        <w:t xml:space="preserve">נים הנוגעים לתנאי החזקתם במאסר או במעצר.. מבית המשפט הגבוה לצדק לבתי המשפט המחוזיים. כך יוקל העומס </w:t>
      </w:r>
      <w:r w:rsidRPr="003A5BBD">
        <w:rPr>
          <w:rFonts w:cs="David"/>
          <w:sz w:val="28"/>
          <w:szCs w:val="28"/>
          <w:rtl/>
        </w:rPr>
        <w:lastRenderedPageBreak/>
        <w:t>על בית המשפט גבוה לצדק ויהיה אפשר לטפל בעתירותיהם של אסירים ביותר יעילות; ייחסך גם טלטול האסירים עד לבית המשפט העליון בירושלים והם יובאו לבתי המשפט המחוזיים שבתחום שיפוטם נמצאים בתי הסו</w:t>
      </w:r>
      <w:r w:rsidR="00C5071B">
        <w:rPr>
          <w:rFonts w:cs="David" w:hint="cs"/>
          <w:sz w:val="28"/>
          <w:szCs w:val="28"/>
          <w:rtl/>
        </w:rPr>
        <w:t>ה</w:t>
      </w:r>
      <w:r w:rsidRPr="003A5BBD">
        <w:rPr>
          <w:rFonts w:cs="David"/>
          <w:sz w:val="28"/>
          <w:szCs w:val="28"/>
          <w:rtl/>
        </w:rPr>
        <w:t>ר שהם מוחזקים בהם" (הצעת חוק לתיקון פקודת בתי הסוהר (מס' 5), התש"ם-1980, הצ"ח תש"פ 99).</w:t>
      </w:r>
    </w:p>
    <w:p w14:paraId="09714DA3" w14:textId="77777777" w:rsidR="00532AFD" w:rsidRDefault="00532AFD" w:rsidP="00532AFD">
      <w:pPr>
        <w:tabs>
          <w:tab w:val="left" w:pos="368"/>
        </w:tabs>
        <w:spacing w:after="0" w:line="240" w:lineRule="auto"/>
        <w:ind w:left="510" w:right="567"/>
        <w:jc w:val="both"/>
        <w:rPr>
          <w:rFonts w:cs="David"/>
          <w:sz w:val="28"/>
          <w:szCs w:val="28"/>
          <w:rtl/>
        </w:rPr>
      </w:pPr>
    </w:p>
    <w:p w14:paraId="5ABC0C80" w14:textId="77777777" w:rsidR="003A5BBD" w:rsidRDefault="00C5071B" w:rsidP="00532AFD">
      <w:pPr>
        <w:tabs>
          <w:tab w:val="left" w:pos="368"/>
        </w:tabs>
        <w:spacing w:after="0" w:line="240" w:lineRule="auto"/>
        <w:ind w:left="510" w:right="567"/>
        <w:jc w:val="both"/>
        <w:rPr>
          <w:rFonts w:cs="David"/>
          <w:sz w:val="28"/>
          <w:szCs w:val="28"/>
          <w:rtl/>
        </w:rPr>
      </w:pPr>
      <w:r>
        <w:rPr>
          <w:rFonts w:cs="David" w:hint="cs"/>
          <w:sz w:val="28"/>
          <w:szCs w:val="28"/>
          <w:rtl/>
        </w:rPr>
        <w:t>בהתאם, נקבע ב</w:t>
      </w:r>
      <w:r w:rsidR="003A5BBD" w:rsidRPr="003A5BBD">
        <w:rPr>
          <w:rFonts w:cs="David"/>
          <w:sz w:val="28"/>
          <w:szCs w:val="28"/>
          <w:rtl/>
        </w:rPr>
        <w:t xml:space="preserve">סעיף 62א לפקודת בתי הסוהר, </w:t>
      </w:r>
      <w:r>
        <w:rPr>
          <w:rFonts w:cs="David" w:hint="cs"/>
          <w:sz w:val="28"/>
          <w:szCs w:val="28"/>
          <w:rtl/>
        </w:rPr>
        <w:t>כדלקמן</w:t>
      </w:r>
      <w:r w:rsidR="003A5BBD" w:rsidRPr="003A5BBD">
        <w:rPr>
          <w:rFonts w:cs="David"/>
          <w:sz w:val="28"/>
          <w:szCs w:val="28"/>
          <w:rtl/>
        </w:rPr>
        <w:t>:</w:t>
      </w:r>
    </w:p>
    <w:p w14:paraId="7B3883BB" w14:textId="77777777" w:rsidR="00532AFD" w:rsidRPr="003A5BBD" w:rsidRDefault="00532AFD" w:rsidP="00532AFD">
      <w:pPr>
        <w:tabs>
          <w:tab w:val="left" w:pos="368"/>
        </w:tabs>
        <w:spacing w:after="0" w:line="240" w:lineRule="auto"/>
        <w:ind w:left="510" w:right="567"/>
        <w:jc w:val="both"/>
        <w:rPr>
          <w:rFonts w:cs="David"/>
          <w:sz w:val="28"/>
          <w:szCs w:val="28"/>
          <w:rtl/>
        </w:rPr>
      </w:pPr>
    </w:p>
    <w:p w14:paraId="42229917" w14:textId="77777777" w:rsidR="003A5BBD" w:rsidRPr="003A5BBD" w:rsidRDefault="003A5BBD" w:rsidP="00532AFD">
      <w:pPr>
        <w:tabs>
          <w:tab w:val="left" w:pos="1076"/>
        </w:tabs>
        <w:spacing w:after="0" w:line="240" w:lineRule="auto"/>
        <w:ind w:left="935" w:right="1134"/>
        <w:jc w:val="both"/>
        <w:rPr>
          <w:rFonts w:cs="David"/>
          <w:sz w:val="28"/>
          <w:szCs w:val="28"/>
          <w:rtl/>
        </w:rPr>
      </w:pPr>
      <w:r w:rsidRPr="003A5BBD">
        <w:rPr>
          <w:rFonts w:cs="David"/>
          <w:sz w:val="28"/>
          <w:szCs w:val="28"/>
          <w:rtl/>
        </w:rPr>
        <w:t xml:space="preserve">"אסיר רשאי להגיש לבית המשפט המחוזי שבאזור שיפוטו נמצא בית הסוהר שבו הוא מוחזק (להלן בסימן זה   בית-המשפט) עתירה נגד רשויות המדינה ואנשים הממלאים תפקידים על פי דין בכל ענין הנוגע למאסרו או למעצרו". </w:t>
      </w:r>
    </w:p>
    <w:p w14:paraId="4457E072" w14:textId="77777777" w:rsidR="003A5BBD" w:rsidRPr="003A5BBD" w:rsidRDefault="003A5BBD" w:rsidP="00C5071B">
      <w:pPr>
        <w:tabs>
          <w:tab w:val="left" w:pos="368"/>
        </w:tabs>
        <w:spacing w:after="0" w:line="360" w:lineRule="auto"/>
        <w:ind w:left="360"/>
        <w:jc w:val="both"/>
        <w:rPr>
          <w:rFonts w:cs="David"/>
          <w:sz w:val="28"/>
          <w:szCs w:val="28"/>
          <w:rtl/>
        </w:rPr>
      </w:pPr>
    </w:p>
    <w:p w14:paraId="7A4A4E20" w14:textId="77777777" w:rsidR="003A5BBD" w:rsidRPr="003A5BBD" w:rsidRDefault="003A5BBD" w:rsidP="00C5071B">
      <w:pPr>
        <w:tabs>
          <w:tab w:val="left" w:pos="368"/>
        </w:tabs>
        <w:spacing w:after="0" w:line="360" w:lineRule="auto"/>
        <w:ind w:left="84"/>
        <w:jc w:val="both"/>
        <w:rPr>
          <w:rFonts w:cs="David"/>
          <w:sz w:val="28"/>
          <w:szCs w:val="28"/>
          <w:rtl/>
        </w:rPr>
      </w:pPr>
      <w:r w:rsidRPr="003A5BBD">
        <w:rPr>
          <w:rFonts w:cs="David"/>
          <w:sz w:val="28"/>
          <w:szCs w:val="28"/>
          <w:rtl/>
        </w:rPr>
        <w:t xml:space="preserve">על-פי לשון החוק, </w:t>
      </w:r>
      <w:r w:rsidR="00C5071B">
        <w:rPr>
          <w:rFonts w:cs="David" w:hint="cs"/>
          <w:sz w:val="28"/>
          <w:szCs w:val="28"/>
          <w:rtl/>
        </w:rPr>
        <w:t xml:space="preserve">רשאי האסיר </w:t>
      </w:r>
      <w:r w:rsidRPr="003A5BBD">
        <w:rPr>
          <w:rFonts w:cs="David"/>
          <w:sz w:val="28"/>
          <w:szCs w:val="28"/>
          <w:rtl/>
        </w:rPr>
        <w:t xml:space="preserve">לפנות לבית המשפט </w:t>
      </w:r>
      <w:r w:rsidR="00C5071B">
        <w:rPr>
          <w:rFonts w:cs="David" w:hint="cs"/>
          <w:sz w:val="28"/>
          <w:szCs w:val="28"/>
          <w:rtl/>
        </w:rPr>
        <w:t xml:space="preserve">המחוזי </w:t>
      </w:r>
      <w:r w:rsidRPr="003A5BBD">
        <w:rPr>
          <w:rFonts w:cs="David"/>
          <w:sz w:val="28"/>
          <w:szCs w:val="28"/>
          <w:rtl/>
        </w:rPr>
        <w:t>בכל שאלה הנוגעת למאסרו או למעצרו, על כלל היבטי</w:t>
      </w:r>
      <w:r w:rsidR="00C5071B">
        <w:rPr>
          <w:rFonts w:cs="David" w:hint="cs"/>
          <w:sz w:val="28"/>
          <w:szCs w:val="28"/>
          <w:rtl/>
        </w:rPr>
        <w:t>ה</w:t>
      </w:r>
      <w:r w:rsidRPr="003A5BBD">
        <w:rPr>
          <w:rFonts w:cs="David"/>
          <w:sz w:val="28"/>
          <w:szCs w:val="28"/>
          <w:rtl/>
        </w:rPr>
        <w:t xml:space="preserve"> (ראו: רע"ב 4865/04 </w:t>
      </w:r>
      <w:r w:rsidRPr="00C5071B">
        <w:rPr>
          <w:rFonts w:cs="David"/>
          <w:b/>
          <w:bCs/>
          <w:sz w:val="28"/>
          <w:szCs w:val="28"/>
          <w:rtl/>
        </w:rPr>
        <w:t>מדינת ישראל נ' סויסה</w:t>
      </w:r>
      <w:r w:rsidRPr="003A5BBD">
        <w:rPr>
          <w:rFonts w:cs="David"/>
          <w:sz w:val="28"/>
          <w:szCs w:val="28"/>
          <w:rtl/>
        </w:rPr>
        <w:t>, פ"ד ס(2) 57 61-60 (2006))</w:t>
      </w:r>
      <w:r w:rsidR="00C5071B">
        <w:rPr>
          <w:rFonts w:cs="David" w:hint="cs"/>
          <w:sz w:val="28"/>
          <w:szCs w:val="28"/>
          <w:rtl/>
        </w:rPr>
        <w:t xml:space="preserve">, ובכך להעמיד בפני </w:t>
      </w:r>
      <w:r w:rsidR="00C5071B" w:rsidRPr="00C5071B">
        <w:rPr>
          <w:rFonts w:cs="David" w:hint="cs"/>
          <w:b/>
          <w:bCs/>
          <w:sz w:val="28"/>
          <w:szCs w:val="28"/>
          <w:rtl/>
        </w:rPr>
        <w:t xml:space="preserve">ביקורת שיפוטית </w:t>
      </w:r>
      <w:r w:rsidRPr="003A5BBD">
        <w:rPr>
          <w:rFonts w:cs="David"/>
          <w:sz w:val="28"/>
          <w:szCs w:val="28"/>
          <w:rtl/>
        </w:rPr>
        <w:t xml:space="preserve">את ההחלטות </w:t>
      </w:r>
      <w:r w:rsidR="00C5071B">
        <w:rPr>
          <w:rFonts w:cs="David" w:hint="cs"/>
          <w:sz w:val="28"/>
          <w:szCs w:val="28"/>
          <w:rtl/>
        </w:rPr>
        <w:t xml:space="preserve">המנהליות </w:t>
      </w:r>
      <w:r w:rsidRPr="003A5BBD">
        <w:rPr>
          <w:rFonts w:cs="David"/>
          <w:sz w:val="28"/>
          <w:szCs w:val="28"/>
          <w:rtl/>
        </w:rPr>
        <w:t>ש</w:t>
      </w:r>
      <w:r w:rsidR="00C5071B">
        <w:rPr>
          <w:rFonts w:cs="David" w:hint="cs"/>
          <w:sz w:val="28"/>
          <w:szCs w:val="28"/>
          <w:rtl/>
        </w:rPr>
        <w:t xml:space="preserve">ל </w:t>
      </w:r>
      <w:r w:rsidRPr="003A5BBD">
        <w:rPr>
          <w:rFonts w:cs="David"/>
          <w:sz w:val="28"/>
          <w:szCs w:val="28"/>
          <w:rtl/>
        </w:rPr>
        <w:t xml:space="preserve">שירות בתי הסוהר ביחס אליו. הוראת סעיף 62ג לפקודת בתי הסוהר מוסיפה וקובעת כי "החלטת בית המשפט בעתירה ניתנת לערעור לפני בית המשפט העליון אם נתקבלה רשות לכך מבית המשפט בגוף ההחלטה או מאת שופט בית המשפט העליון". </w:t>
      </w:r>
    </w:p>
    <w:p w14:paraId="0FA4243A" w14:textId="77777777" w:rsidR="008F3B19" w:rsidRDefault="00C5071B" w:rsidP="008F3B19">
      <w:pPr>
        <w:numPr>
          <w:ilvl w:val="0"/>
          <w:numId w:val="2"/>
        </w:numPr>
        <w:tabs>
          <w:tab w:val="left" w:pos="368"/>
        </w:tabs>
        <w:spacing w:after="0" w:line="360" w:lineRule="auto"/>
        <w:ind w:left="84" w:firstLine="0"/>
        <w:jc w:val="both"/>
        <w:rPr>
          <w:rFonts w:cs="David"/>
          <w:sz w:val="28"/>
          <w:szCs w:val="28"/>
        </w:rPr>
      </w:pPr>
      <w:r w:rsidRPr="008F3B19">
        <w:rPr>
          <w:rFonts w:cs="David" w:hint="cs"/>
          <w:sz w:val="28"/>
          <w:szCs w:val="28"/>
          <w:rtl/>
        </w:rPr>
        <w:t xml:space="preserve">ההסדר שעוגן בפקודת בתי הסוהר לא הוחל על אסירים המרצים את עונשם בכלא הצבאי (להבדיל מאסירים שנשפטו בבתי הדין הצבאיים אך מרצים את עונשם בכלא של שירות בתי הסוהר), ולפיכך, </w:t>
      </w:r>
      <w:r w:rsidR="00353B60" w:rsidRPr="008F3B19">
        <w:rPr>
          <w:rFonts w:cs="David" w:hint="cs"/>
          <w:sz w:val="28"/>
          <w:szCs w:val="28"/>
          <w:rtl/>
        </w:rPr>
        <w:t xml:space="preserve">בהקשר זה, </w:t>
      </w:r>
      <w:r w:rsidRPr="008F3B19">
        <w:rPr>
          <w:rFonts w:cs="David" w:hint="cs"/>
          <w:sz w:val="28"/>
          <w:szCs w:val="28"/>
          <w:rtl/>
        </w:rPr>
        <w:t xml:space="preserve">נוצר </w:t>
      </w:r>
      <w:r w:rsidRPr="008F3B19">
        <w:rPr>
          <w:rFonts w:cs="David" w:hint="cs"/>
          <w:b/>
          <w:bCs/>
          <w:sz w:val="28"/>
          <w:szCs w:val="28"/>
          <w:rtl/>
        </w:rPr>
        <w:t xml:space="preserve">פער </w:t>
      </w:r>
      <w:r w:rsidR="009A23FB">
        <w:rPr>
          <w:rFonts w:cs="David" w:hint="cs"/>
          <w:b/>
          <w:bCs/>
          <w:sz w:val="28"/>
          <w:szCs w:val="28"/>
          <w:rtl/>
        </w:rPr>
        <w:t>ניכר</w:t>
      </w:r>
      <w:r w:rsidRPr="008F3B19">
        <w:rPr>
          <w:rFonts w:cs="David" w:hint="cs"/>
          <w:sz w:val="28"/>
          <w:szCs w:val="28"/>
          <w:rtl/>
        </w:rPr>
        <w:t xml:space="preserve"> </w:t>
      </w:r>
      <w:r w:rsidR="003A5BBD" w:rsidRPr="008F3B19">
        <w:rPr>
          <w:rFonts w:cs="David"/>
          <w:sz w:val="28"/>
          <w:szCs w:val="28"/>
          <w:rtl/>
        </w:rPr>
        <w:t>בין ההליכים העומדים לרשותם של אסירים</w:t>
      </w:r>
      <w:r w:rsidRPr="008F3B19">
        <w:rPr>
          <w:rFonts w:cs="David" w:hint="cs"/>
          <w:sz w:val="28"/>
          <w:szCs w:val="28"/>
          <w:rtl/>
        </w:rPr>
        <w:t>,</w:t>
      </w:r>
      <w:r w:rsidR="003A5BBD" w:rsidRPr="008F3B19">
        <w:rPr>
          <w:rFonts w:cs="David"/>
          <w:sz w:val="28"/>
          <w:szCs w:val="28"/>
          <w:rtl/>
        </w:rPr>
        <w:t xml:space="preserve"> המוחזקים ב</w:t>
      </w:r>
      <w:r w:rsidR="00353B60" w:rsidRPr="008F3B19">
        <w:rPr>
          <w:rFonts w:cs="David" w:hint="cs"/>
          <w:sz w:val="28"/>
          <w:szCs w:val="28"/>
          <w:rtl/>
        </w:rPr>
        <w:t xml:space="preserve">בתי הכלא </w:t>
      </w:r>
      <w:r w:rsidR="008F3B19" w:rsidRPr="008F3B19">
        <w:rPr>
          <w:rFonts w:cs="David" w:hint="cs"/>
          <w:sz w:val="28"/>
          <w:szCs w:val="28"/>
          <w:rtl/>
        </w:rPr>
        <w:t>של ה</w:t>
      </w:r>
      <w:r w:rsidR="00353B60" w:rsidRPr="008F3B19">
        <w:rPr>
          <w:rFonts w:cs="David" w:hint="cs"/>
          <w:sz w:val="28"/>
          <w:szCs w:val="28"/>
          <w:rtl/>
        </w:rPr>
        <w:t xml:space="preserve">שב"ס לבין אלה </w:t>
      </w:r>
      <w:r w:rsidR="003A5BBD" w:rsidRPr="008F3B19">
        <w:rPr>
          <w:rFonts w:cs="David"/>
          <w:sz w:val="28"/>
          <w:szCs w:val="28"/>
          <w:rtl/>
        </w:rPr>
        <w:t>העומדים לרשותם של אסירים המוחזקים בכלא צבאי</w:t>
      </w:r>
      <w:r w:rsidR="00353B60" w:rsidRPr="008F3B19">
        <w:rPr>
          <w:rFonts w:cs="David" w:hint="cs"/>
          <w:sz w:val="28"/>
          <w:szCs w:val="28"/>
          <w:rtl/>
        </w:rPr>
        <w:t>. אסירים המרצים את עונשם בכלא של ש</w:t>
      </w:r>
      <w:r w:rsidR="008F3B19" w:rsidRPr="008F3B19">
        <w:rPr>
          <w:rFonts w:cs="David" w:hint="cs"/>
          <w:sz w:val="28"/>
          <w:szCs w:val="28"/>
          <w:rtl/>
        </w:rPr>
        <w:t xml:space="preserve">ב"ס זכאים </w:t>
      </w:r>
      <w:r w:rsidR="00353B60" w:rsidRPr="008F3B19">
        <w:rPr>
          <w:rFonts w:cs="David" w:hint="cs"/>
          <w:sz w:val="28"/>
          <w:szCs w:val="28"/>
          <w:rtl/>
        </w:rPr>
        <w:t>לפנות לביקורת שיפוטית באמצעות המנגנון של עתירות לבית המשפט המחוזי ו</w:t>
      </w:r>
      <w:r w:rsidR="008F3B19" w:rsidRPr="008F3B19">
        <w:rPr>
          <w:rFonts w:cs="David" w:hint="cs"/>
          <w:sz w:val="28"/>
          <w:szCs w:val="28"/>
          <w:rtl/>
        </w:rPr>
        <w:t xml:space="preserve">אף </w:t>
      </w:r>
      <w:r w:rsidR="00353B60" w:rsidRPr="008F3B19">
        <w:rPr>
          <w:rFonts w:cs="David" w:hint="cs"/>
          <w:sz w:val="28"/>
          <w:szCs w:val="28"/>
          <w:rtl/>
        </w:rPr>
        <w:t>לבקש רשות ערעור על ההחלטה השיפוטית בעניינם</w:t>
      </w:r>
      <w:r w:rsidR="008F3B19" w:rsidRPr="008F3B19">
        <w:rPr>
          <w:rFonts w:cs="David" w:hint="cs"/>
          <w:sz w:val="28"/>
          <w:szCs w:val="28"/>
          <w:rtl/>
        </w:rPr>
        <w:t xml:space="preserve">. הם זכאים </w:t>
      </w:r>
      <w:r w:rsidR="00353B60" w:rsidRPr="008F3B19">
        <w:rPr>
          <w:rFonts w:cs="David" w:hint="cs"/>
          <w:sz w:val="28"/>
          <w:szCs w:val="28"/>
          <w:rtl/>
        </w:rPr>
        <w:t xml:space="preserve">להיות </w:t>
      </w:r>
      <w:r w:rsidR="00353B60" w:rsidRPr="008F3B19">
        <w:rPr>
          <w:rFonts w:cs="David" w:hint="cs"/>
          <w:b/>
          <w:bCs/>
          <w:sz w:val="28"/>
          <w:szCs w:val="28"/>
          <w:rtl/>
        </w:rPr>
        <w:t xml:space="preserve">מיוצגים </w:t>
      </w:r>
      <w:r w:rsidR="00353B60" w:rsidRPr="008F3B19">
        <w:rPr>
          <w:rFonts w:cs="David" w:hint="cs"/>
          <w:sz w:val="28"/>
          <w:szCs w:val="28"/>
          <w:rtl/>
        </w:rPr>
        <w:t>על ידי עור</w:t>
      </w:r>
      <w:r w:rsidR="008C4DCA">
        <w:rPr>
          <w:rFonts w:cs="David" w:hint="cs"/>
          <w:sz w:val="28"/>
          <w:szCs w:val="28"/>
          <w:rtl/>
        </w:rPr>
        <w:t xml:space="preserve">כי </w:t>
      </w:r>
      <w:r w:rsidR="00353B60" w:rsidRPr="008F3B19">
        <w:rPr>
          <w:rFonts w:cs="David" w:hint="cs"/>
          <w:sz w:val="28"/>
          <w:szCs w:val="28"/>
          <w:rtl/>
        </w:rPr>
        <w:t xml:space="preserve">דין מטעמם </w:t>
      </w:r>
      <w:r w:rsidR="008F3B19" w:rsidRPr="008F3B19">
        <w:rPr>
          <w:rFonts w:cs="David" w:hint="cs"/>
          <w:sz w:val="28"/>
          <w:szCs w:val="28"/>
          <w:rtl/>
        </w:rPr>
        <w:t xml:space="preserve">וכן להיות </w:t>
      </w:r>
      <w:r w:rsidR="008F3B19" w:rsidRPr="008F3B19">
        <w:rPr>
          <w:rFonts w:cs="David" w:hint="cs"/>
          <w:b/>
          <w:bCs/>
          <w:sz w:val="28"/>
          <w:szCs w:val="28"/>
          <w:rtl/>
        </w:rPr>
        <w:t xml:space="preserve">נוכחים </w:t>
      </w:r>
      <w:r w:rsidR="008F3B19" w:rsidRPr="008F3B19">
        <w:rPr>
          <w:rFonts w:cs="David" w:hint="cs"/>
          <w:sz w:val="28"/>
          <w:szCs w:val="28"/>
          <w:rtl/>
        </w:rPr>
        <w:t xml:space="preserve">בדיון המשפטי בעניינם (ראו </w:t>
      </w:r>
      <w:r w:rsidR="008F3B19" w:rsidRPr="008F3B19">
        <w:rPr>
          <w:rFonts w:cs="David"/>
          <w:sz w:val="28"/>
          <w:szCs w:val="28"/>
          <w:rtl/>
        </w:rPr>
        <w:t>תקנות סדרי הדין (עתירות אסירים), התש"ם-1980</w:t>
      </w:r>
      <w:r w:rsidR="008F3B19" w:rsidRPr="008F3B19">
        <w:rPr>
          <w:rFonts w:cs="David" w:hint="cs"/>
          <w:sz w:val="28"/>
          <w:szCs w:val="28"/>
          <w:rtl/>
        </w:rPr>
        <w:t xml:space="preserve">). אפשרויות אלו אינו נתונות לאסירים המרצים את עונשם בכלא הצבאי </w:t>
      </w:r>
      <w:r w:rsidR="00353B60" w:rsidRPr="008F3B19">
        <w:rPr>
          <w:rFonts w:cs="David" w:hint="cs"/>
          <w:sz w:val="28"/>
          <w:szCs w:val="28"/>
          <w:rtl/>
        </w:rPr>
        <w:t xml:space="preserve">ואלה רשאים להשיג על ההחלטות בעניינם במסגרת </w:t>
      </w:r>
      <w:r w:rsidR="003A5BBD" w:rsidRPr="008F3B19">
        <w:rPr>
          <w:rFonts w:cs="David"/>
          <w:sz w:val="28"/>
          <w:szCs w:val="28"/>
          <w:rtl/>
        </w:rPr>
        <w:t xml:space="preserve">קבילה לנציב קבילות החיילים, </w:t>
      </w:r>
      <w:r w:rsidR="00353B60" w:rsidRPr="008F3B19">
        <w:rPr>
          <w:rFonts w:cs="David" w:hint="cs"/>
          <w:sz w:val="28"/>
          <w:szCs w:val="28"/>
          <w:rtl/>
        </w:rPr>
        <w:t xml:space="preserve">או, במקרה המתאים, על ידי עתירה לבג"ץ. </w:t>
      </w:r>
    </w:p>
    <w:p w14:paraId="270E8FA0" w14:textId="77777777" w:rsidR="00413240" w:rsidRDefault="008F3B19" w:rsidP="009921C9">
      <w:pPr>
        <w:numPr>
          <w:ilvl w:val="0"/>
          <w:numId w:val="2"/>
        </w:numPr>
        <w:tabs>
          <w:tab w:val="left" w:pos="368"/>
        </w:tabs>
        <w:spacing w:after="0" w:line="360" w:lineRule="auto"/>
        <w:ind w:left="84" w:firstLine="0"/>
        <w:jc w:val="both"/>
        <w:rPr>
          <w:rFonts w:cs="David"/>
          <w:sz w:val="28"/>
          <w:szCs w:val="28"/>
        </w:rPr>
      </w:pPr>
      <w:r w:rsidRPr="008F3B19">
        <w:rPr>
          <w:rFonts w:cs="David" w:hint="cs"/>
          <w:sz w:val="28"/>
          <w:szCs w:val="28"/>
          <w:rtl/>
        </w:rPr>
        <w:t xml:space="preserve">מכאן גם </w:t>
      </w:r>
      <w:r w:rsidRPr="008F3B19">
        <w:rPr>
          <w:rFonts w:cs="David" w:hint="cs"/>
          <w:b/>
          <w:bCs/>
          <w:sz w:val="28"/>
          <w:szCs w:val="28"/>
          <w:rtl/>
        </w:rPr>
        <w:t>הכרסום בזכות הגישה לערכאות</w:t>
      </w:r>
      <w:r w:rsidRPr="008F3B19">
        <w:rPr>
          <w:rFonts w:cs="David" w:hint="cs"/>
          <w:sz w:val="28"/>
          <w:szCs w:val="28"/>
          <w:rtl/>
        </w:rPr>
        <w:t>, שהיא "</w:t>
      </w:r>
      <w:r w:rsidRPr="008F3B19">
        <w:rPr>
          <w:rFonts w:cs="David"/>
          <w:sz w:val="28"/>
          <w:szCs w:val="28"/>
          <w:rtl/>
        </w:rPr>
        <w:t>יסוד מוסד בשיטתנו המשפטית</w:t>
      </w:r>
      <w:r w:rsidRPr="008F3B19">
        <w:rPr>
          <w:rFonts w:cs="David" w:hint="cs"/>
          <w:sz w:val="28"/>
          <w:szCs w:val="28"/>
          <w:rtl/>
        </w:rPr>
        <w:t>" (</w:t>
      </w:r>
      <w:r w:rsidRPr="008F3B19">
        <w:rPr>
          <w:rFonts w:cs="David"/>
          <w:sz w:val="28"/>
          <w:szCs w:val="28"/>
          <w:rtl/>
        </w:rPr>
        <w:t xml:space="preserve">רע"א 5027/09 </w:t>
      </w:r>
      <w:r w:rsidRPr="008F3B19">
        <w:rPr>
          <w:rFonts w:cs="David"/>
          <w:b/>
          <w:bCs/>
          <w:sz w:val="28"/>
          <w:szCs w:val="28"/>
          <w:rtl/>
        </w:rPr>
        <w:t>פלונית נ' משרד המשפטים</w:t>
      </w:r>
      <w:r w:rsidRPr="008F3B19">
        <w:rPr>
          <w:rFonts w:cs="David" w:hint="cs"/>
          <w:sz w:val="28"/>
          <w:szCs w:val="28"/>
          <w:rtl/>
        </w:rPr>
        <w:t>, פסקה כ"ד (2.6.2010); ראו גם:</w:t>
      </w:r>
      <w:r w:rsidRPr="008F3B19">
        <w:rPr>
          <w:rFonts w:cs="David" w:hint="cs"/>
          <w:sz w:val="28"/>
          <w:szCs w:val="28"/>
        </w:rPr>
        <w:t xml:space="preserve"> </w:t>
      </w:r>
      <w:r w:rsidRPr="008F3B19">
        <w:rPr>
          <w:rFonts w:cs="David"/>
          <w:sz w:val="28"/>
          <w:szCs w:val="28"/>
          <w:rtl/>
        </w:rPr>
        <w:t xml:space="preserve">ע"א 1480/04 </w:t>
      </w:r>
      <w:r w:rsidRPr="008F3B19">
        <w:rPr>
          <w:rFonts w:cs="David"/>
          <w:b/>
          <w:bCs/>
          <w:sz w:val="28"/>
          <w:szCs w:val="28"/>
          <w:rtl/>
        </w:rPr>
        <w:t>מליבו ישראל בע"מ נ' מדינת ישראל   משרד הבינוי והשיכון</w:t>
      </w:r>
      <w:r w:rsidRPr="008F3B19">
        <w:rPr>
          <w:rFonts w:cs="David"/>
          <w:sz w:val="28"/>
          <w:szCs w:val="28"/>
          <w:rtl/>
        </w:rPr>
        <w:t>, פ"ד סא(2) 855, 873 (2006)</w:t>
      </w:r>
      <w:r w:rsidRPr="008F3B19">
        <w:rPr>
          <w:rFonts w:cs="David" w:hint="cs"/>
          <w:sz w:val="28"/>
          <w:szCs w:val="28"/>
          <w:rtl/>
        </w:rPr>
        <w:t xml:space="preserve">; ועניינו של </w:t>
      </w:r>
      <w:r w:rsidRPr="008F3B19">
        <w:rPr>
          <w:rFonts w:cs="David" w:hint="cs"/>
          <w:b/>
          <w:bCs/>
          <w:sz w:val="28"/>
          <w:szCs w:val="28"/>
          <w:rtl/>
        </w:rPr>
        <w:t>טור' חמזה</w:t>
      </w:r>
      <w:r w:rsidRPr="008F3B19">
        <w:rPr>
          <w:rFonts w:cs="David" w:hint="cs"/>
          <w:sz w:val="28"/>
          <w:szCs w:val="28"/>
          <w:rtl/>
        </w:rPr>
        <w:t xml:space="preserve"> לעיל)</w:t>
      </w:r>
      <w:r w:rsidRPr="008F3B19">
        <w:rPr>
          <w:rFonts w:cs="David"/>
          <w:sz w:val="28"/>
          <w:szCs w:val="28"/>
          <w:rtl/>
        </w:rPr>
        <w:t>.</w:t>
      </w:r>
      <w:r w:rsidRPr="008F3B19">
        <w:rPr>
          <w:rFonts w:cs="David" w:hint="cs"/>
          <w:sz w:val="28"/>
          <w:szCs w:val="28"/>
          <w:rtl/>
        </w:rPr>
        <w:t xml:space="preserve"> </w:t>
      </w:r>
    </w:p>
    <w:p w14:paraId="74A8BCB2" w14:textId="77777777" w:rsidR="003A5BBD" w:rsidRDefault="008F3B19" w:rsidP="008C4DCA">
      <w:pPr>
        <w:tabs>
          <w:tab w:val="left" w:pos="368"/>
        </w:tabs>
        <w:spacing w:after="0" w:line="360" w:lineRule="auto"/>
        <w:ind w:left="84"/>
        <w:jc w:val="both"/>
        <w:rPr>
          <w:rFonts w:cs="David"/>
          <w:sz w:val="28"/>
          <w:szCs w:val="28"/>
          <w:rtl/>
        </w:rPr>
      </w:pPr>
      <w:r>
        <w:rPr>
          <w:rFonts w:cs="David" w:hint="cs"/>
          <w:sz w:val="28"/>
          <w:szCs w:val="28"/>
          <w:rtl/>
        </w:rPr>
        <w:t xml:space="preserve">הדברים מקבלים </w:t>
      </w:r>
      <w:r w:rsidR="003A5BBD" w:rsidRPr="008F3B19">
        <w:rPr>
          <w:rFonts w:cs="David"/>
          <w:sz w:val="28"/>
          <w:szCs w:val="28"/>
          <w:rtl/>
        </w:rPr>
        <w:t>משנה תוקף</w:t>
      </w:r>
      <w:r>
        <w:rPr>
          <w:rFonts w:cs="David" w:hint="cs"/>
          <w:sz w:val="28"/>
          <w:szCs w:val="28"/>
          <w:rtl/>
        </w:rPr>
        <w:t>,</w:t>
      </w:r>
      <w:r w:rsidR="003A5BBD" w:rsidRPr="008F3B19">
        <w:rPr>
          <w:rFonts w:cs="David"/>
          <w:sz w:val="28"/>
          <w:szCs w:val="28"/>
          <w:rtl/>
        </w:rPr>
        <w:t xml:space="preserve"> שעה שמדובר בעתירות אסירים</w:t>
      </w:r>
      <w:r>
        <w:rPr>
          <w:rFonts w:cs="David" w:hint="cs"/>
          <w:sz w:val="28"/>
          <w:szCs w:val="28"/>
          <w:rtl/>
        </w:rPr>
        <w:t>:</w:t>
      </w:r>
      <w:r>
        <w:rPr>
          <w:rFonts w:cs="David" w:hint="cs"/>
          <w:sz w:val="28"/>
          <w:szCs w:val="28"/>
        </w:rPr>
        <w:t xml:space="preserve"> </w:t>
      </w:r>
    </w:p>
    <w:p w14:paraId="085BF520" w14:textId="77777777" w:rsidR="0037558E" w:rsidRPr="0037558E" w:rsidRDefault="0037558E" w:rsidP="008C4DCA">
      <w:pPr>
        <w:tabs>
          <w:tab w:val="left" w:pos="368"/>
        </w:tabs>
        <w:spacing w:after="0" w:line="360" w:lineRule="auto"/>
        <w:ind w:left="84"/>
        <w:jc w:val="both"/>
        <w:rPr>
          <w:rFonts w:cs="David"/>
          <w:sz w:val="20"/>
          <w:szCs w:val="20"/>
          <w:rtl/>
        </w:rPr>
      </w:pPr>
    </w:p>
    <w:p w14:paraId="4AD774DC" w14:textId="77777777" w:rsidR="003A5BBD" w:rsidRDefault="003A5BBD" w:rsidP="00532AFD">
      <w:pPr>
        <w:tabs>
          <w:tab w:val="left" w:pos="368"/>
        </w:tabs>
        <w:spacing w:after="0" w:line="240" w:lineRule="auto"/>
        <w:ind w:left="510" w:right="567"/>
        <w:jc w:val="both"/>
        <w:rPr>
          <w:rFonts w:cs="David"/>
          <w:sz w:val="28"/>
          <w:szCs w:val="28"/>
          <w:rtl/>
        </w:rPr>
      </w:pPr>
      <w:r w:rsidRPr="003A5BBD">
        <w:rPr>
          <w:rFonts w:cs="David"/>
          <w:sz w:val="28"/>
          <w:szCs w:val="28"/>
          <w:rtl/>
        </w:rPr>
        <w:lastRenderedPageBreak/>
        <w:t xml:space="preserve">"בעניינם של אסירים, מתחדדים שני שיקולים הנושאים עימם משקל מיוחד, הנעוצים בטיבן המיוחד של עתירות אסירים, השיקול האחד עניינו בצורך לקיים ביקורת שיפוטית ישירה ומעמיקה על תנאי אחזקתם של אנשים במשמורת, כדי להבטיח הגנה קפדנית על זכויותיהם הבסיסיות. לא אחת, נוגעות עתירות אסירים בזכויות אדם בסיסיות, ולפיכך קיימת חשיבות מיוחד בקיום נגישות האסיר לערכאות השיפוט, ובקיום ביקורת שיפוטית יעילה...בצד שיקול זה, יש להיות ערים לכך כי אסירים, ובמיוחד אלה השפוטים לזמן ארוך, נפגעים לאורך השנים ביכולותיהם הכלכליות... האינטרס הציבורי מצדיק, כי אסיר המתמודד עם קושי כספי ממש בתשלום אגרה, לא ימצא את דלתות בית המשפט נעולות בפניו..." (רע"ב 689/10 </w:t>
      </w:r>
      <w:r w:rsidRPr="00413240">
        <w:rPr>
          <w:rFonts w:cs="David"/>
          <w:b/>
          <w:bCs/>
          <w:sz w:val="28"/>
          <w:szCs w:val="28"/>
          <w:rtl/>
        </w:rPr>
        <w:t>מועתסם נ' מדינת ישראל   שב"ס</w:t>
      </w:r>
      <w:r w:rsidRPr="003A5BBD">
        <w:rPr>
          <w:rFonts w:cs="David"/>
          <w:sz w:val="28"/>
          <w:szCs w:val="28"/>
          <w:rtl/>
        </w:rPr>
        <w:t>, פסקה 7 (13.4.2010)</w:t>
      </w:r>
      <w:r w:rsidR="00413240">
        <w:rPr>
          <w:rFonts w:cs="David" w:hint="cs"/>
          <w:sz w:val="28"/>
          <w:szCs w:val="28"/>
          <w:rtl/>
        </w:rPr>
        <w:t xml:space="preserve">; על תפקידו של השופט הדן בעתירות אסירים ראו גם </w:t>
      </w:r>
      <w:r w:rsidRPr="00413240">
        <w:rPr>
          <w:rFonts w:cs="David"/>
          <w:sz w:val="28"/>
          <w:szCs w:val="28"/>
          <w:rtl/>
        </w:rPr>
        <w:t xml:space="preserve">רע"פ 2410/93 </w:t>
      </w:r>
      <w:r w:rsidRPr="00413240">
        <w:rPr>
          <w:rFonts w:cs="David"/>
          <w:b/>
          <w:bCs/>
          <w:sz w:val="28"/>
          <w:szCs w:val="28"/>
          <w:rtl/>
        </w:rPr>
        <w:t>מדינת ישראל נ' לוי</w:t>
      </w:r>
      <w:r w:rsidRPr="00413240">
        <w:rPr>
          <w:rFonts w:cs="David"/>
          <w:sz w:val="28"/>
          <w:szCs w:val="28"/>
          <w:rtl/>
        </w:rPr>
        <w:t>, פ"ד מז(3) 802 (1993)).</w:t>
      </w:r>
    </w:p>
    <w:p w14:paraId="46AB0A84" w14:textId="77777777" w:rsidR="00532AFD" w:rsidRPr="003A5BBD" w:rsidRDefault="00532AFD" w:rsidP="00532AFD">
      <w:pPr>
        <w:tabs>
          <w:tab w:val="left" w:pos="368"/>
        </w:tabs>
        <w:spacing w:after="0" w:line="240" w:lineRule="auto"/>
        <w:ind w:left="510" w:right="567"/>
        <w:jc w:val="both"/>
        <w:rPr>
          <w:rFonts w:cs="David"/>
          <w:sz w:val="28"/>
          <w:szCs w:val="28"/>
          <w:rtl/>
        </w:rPr>
      </w:pPr>
    </w:p>
    <w:p w14:paraId="2ABF47B1" w14:textId="77777777" w:rsidR="00413240" w:rsidRDefault="00413240" w:rsidP="00413240">
      <w:pPr>
        <w:numPr>
          <w:ilvl w:val="0"/>
          <w:numId w:val="2"/>
        </w:numPr>
        <w:tabs>
          <w:tab w:val="left" w:pos="368"/>
        </w:tabs>
        <w:spacing w:after="0" w:line="360" w:lineRule="auto"/>
        <w:ind w:left="84" w:firstLine="0"/>
        <w:jc w:val="both"/>
        <w:rPr>
          <w:rFonts w:cs="David"/>
          <w:sz w:val="28"/>
          <w:szCs w:val="28"/>
        </w:rPr>
      </w:pPr>
      <w:r>
        <w:rPr>
          <w:rFonts w:cs="David" w:hint="cs"/>
          <w:sz w:val="28"/>
          <w:szCs w:val="28"/>
          <w:rtl/>
        </w:rPr>
        <w:t>היבט נוסף הוא עניינו של הציבור בכלל ועניינם של נפגעי עבירות בפרט, בביקורת השיפוטית על החלטות בעניי</w:t>
      </w:r>
      <w:r w:rsidR="008C4DCA">
        <w:rPr>
          <w:rFonts w:cs="David" w:hint="cs"/>
          <w:sz w:val="28"/>
          <w:szCs w:val="28"/>
          <w:rtl/>
        </w:rPr>
        <w:t xml:space="preserve">ן </w:t>
      </w:r>
      <w:r>
        <w:rPr>
          <w:rFonts w:cs="David" w:hint="cs"/>
          <w:sz w:val="28"/>
          <w:szCs w:val="28"/>
          <w:rtl/>
        </w:rPr>
        <w:t xml:space="preserve">תנאי המאסר ובהן, חופשותיו של אסיר. </w:t>
      </w:r>
      <w:r w:rsidR="008C4DCA">
        <w:rPr>
          <w:rFonts w:cs="David" w:hint="cs"/>
          <w:sz w:val="28"/>
          <w:szCs w:val="28"/>
          <w:rtl/>
        </w:rPr>
        <w:t xml:space="preserve">בוודאי בעת </w:t>
      </w:r>
      <w:r>
        <w:rPr>
          <w:rFonts w:cs="David" w:hint="cs"/>
          <w:sz w:val="28"/>
          <w:szCs w:val="28"/>
          <w:rtl/>
        </w:rPr>
        <w:t>בחינת מסוכנותם של עברייני מין וההשלכות של יציאתם מן הכלא</w:t>
      </w:r>
      <w:r w:rsidR="001C59AD">
        <w:rPr>
          <w:rFonts w:cs="David" w:hint="cs"/>
          <w:sz w:val="28"/>
          <w:szCs w:val="28"/>
          <w:rtl/>
        </w:rPr>
        <w:t xml:space="preserve"> (בשים לב, בין היתר, למגבלות הקיימות בחוק על חשיפתן של הערכות מסוכנות מינית בעניינם, ראו חוק הגנה על הציבור מפני ביצוע עבירות מין, תשס"ו-2006)</w:t>
      </w:r>
      <w:r>
        <w:rPr>
          <w:rFonts w:cs="David" w:hint="cs"/>
          <w:sz w:val="28"/>
          <w:szCs w:val="28"/>
          <w:rtl/>
        </w:rPr>
        <w:t xml:space="preserve">.   </w:t>
      </w:r>
    </w:p>
    <w:p w14:paraId="072E0DB2" w14:textId="77777777" w:rsidR="006B1058" w:rsidRDefault="003A5BBD" w:rsidP="006B1058">
      <w:pPr>
        <w:numPr>
          <w:ilvl w:val="0"/>
          <w:numId w:val="2"/>
        </w:numPr>
        <w:tabs>
          <w:tab w:val="left" w:pos="368"/>
        </w:tabs>
        <w:spacing w:after="0" w:line="360" w:lineRule="auto"/>
        <w:ind w:left="84" w:firstLine="0"/>
        <w:jc w:val="both"/>
        <w:rPr>
          <w:rFonts w:cs="David"/>
          <w:sz w:val="28"/>
          <w:szCs w:val="28"/>
        </w:rPr>
      </w:pPr>
      <w:r w:rsidRPr="003A5BBD">
        <w:rPr>
          <w:rFonts w:cs="David"/>
          <w:sz w:val="28"/>
          <w:szCs w:val="28"/>
          <w:rtl/>
        </w:rPr>
        <w:t xml:space="preserve">לאורך השנים </w:t>
      </w:r>
      <w:r w:rsidR="00413240">
        <w:rPr>
          <w:rFonts w:cs="David" w:hint="cs"/>
          <w:sz w:val="28"/>
          <w:szCs w:val="28"/>
          <w:rtl/>
        </w:rPr>
        <w:t xml:space="preserve">עמד </w:t>
      </w:r>
      <w:r w:rsidRPr="003A5BBD">
        <w:rPr>
          <w:rFonts w:cs="David"/>
          <w:sz w:val="28"/>
          <w:szCs w:val="28"/>
          <w:rtl/>
        </w:rPr>
        <w:t xml:space="preserve">בית הדין הצבאי לערעורים </w:t>
      </w:r>
      <w:r w:rsidR="00413240">
        <w:rPr>
          <w:rFonts w:cs="David" w:hint="cs"/>
          <w:sz w:val="28"/>
          <w:szCs w:val="28"/>
          <w:rtl/>
        </w:rPr>
        <w:t xml:space="preserve">על </w:t>
      </w:r>
      <w:r w:rsidR="006B1058">
        <w:rPr>
          <w:rFonts w:cs="David" w:hint="cs"/>
          <w:sz w:val="28"/>
          <w:szCs w:val="28"/>
          <w:rtl/>
        </w:rPr>
        <w:t xml:space="preserve">הפער בסוגיה ועל חשיבותו של </w:t>
      </w:r>
      <w:r w:rsidR="00413240">
        <w:rPr>
          <w:rFonts w:cs="David" w:hint="cs"/>
          <w:sz w:val="28"/>
          <w:szCs w:val="28"/>
          <w:rtl/>
        </w:rPr>
        <w:t>מנגנון מסודר ל</w:t>
      </w:r>
      <w:r w:rsidR="006B1058">
        <w:rPr>
          <w:rFonts w:cs="David" w:hint="cs"/>
          <w:sz w:val="28"/>
          <w:szCs w:val="28"/>
          <w:rtl/>
        </w:rPr>
        <w:t xml:space="preserve">קיום </w:t>
      </w:r>
      <w:r w:rsidR="00413240" w:rsidRPr="006B1058">
        <w:rPr>
          <w:rFonts w:cs="David" w:hint="cs"/>
          <w:b/>
          <w:bCs/>
          <w:sz w:val="28"/>
          <w:szCs w:val="28"/>
          <w:rtl/>
        </w:rPr>
        <w:t>ביקורת שיפוטית</w:t>
      </w:r>
      <w:r w:rsidR="00413240">
        <w:rPr>
          <w:rFonts w:cs="David" w:hint="cs"/>
          <w:sz w:val="28"/>
          <w:szCs w:val="28"/>
          <w:rtl/>
        </w:rPr>
        <w:t xml:space="preserve"> על החלטות</w:t>
      </w:r>
      <w:r w:rsidR="006B1058">
        <w:rPr>
          <w:rFonts w:cs="David" w:hint="cs"/>
          <w:sz w:val="28"/>
          <w:szCs w:val="28"/>
          <w:rtl/>
        </w:rPr>
        <w:t xml:space="preserve">יו של מפקד הכלא </w:t>
      </w:r>
      <w:r w:rsidR="00413240">
        <w:rPr>
          <w:rFonts w:cs="David" w:hint="cs"/>
          <w:sz w:val="28"/>
          <w:szCs w:val="28"/>
          <w:rtl/>
        </w:rPr>
        <w:t>בנוגע ל</w:t>
      </w:r>
      <w:r w:rsidR="006B1058">
        <w:rPr>
          <w:rFonts w:cs="David" w:hint="cs"/>
          <w:sz w:val="28"/>
          <w:szCs w:val="28"/>
          <w:rtl/>
        </w:rPr>
        <w:t>תנאי המאסר של הכלואים בו</w:t>
      </w:r>
      <w:r w:rsidRPr="003A5BBD">
        <w:rPr>
          <w:rFonts w:cs="David"/>
          <w:sz w:val="28"/>
          <w:szCs w:val="28"/>
          <w:rtl/>
        </w:rPr>
        <w:t xml:space="preserve"> (</w:t>
      </w:r>
      <w:r w:rsidR="006B1058">
        <w:rPr>
          <w:rFonts w:cs="David" w:hint="cs"/>
          <w:sz w:val="28"/>
          <w:szCs w:val="28"/>
          <w:rtl/>
        </w:rPr>
        <w:t>ראו:</w:t>
      </w:r>
      <w:r w:rsidR="006B1058">
        <w:rPr>
          <w:rFonts w:cs="David" w:hint="cs"/>
          <w:sz w:val="28"/>
          <w:szCs w:val="28"/>
        </w:rPr>
        <w:t xml:space="preserve"> </w:t>
      </w:r>
      <w:r w:rsidRPr="003A5BBD">
        <w:rPr>
          <w:rFonts w:cs="David"/>
          <w:sz w:val="28"/>
          <w:szCs w:val="28"/>
          <w:rtl/>
        </w:rPr>
        <w:t xml:space="preserve">ב"ש/33/01 </w:t>
      </w:r>
      <w:r w:rsidRPr="006B1058">
        <w:rPr>
          <w:rFonts w:cs="David"/>
          <w:b/>
          <w:bCs/>
          <w:sz w:val="28"/>
          <w:szCs w:val="28"/>
          <w:rtl/>
        </w:rPr>
        <w:t>טור' דמתי נ' התובע הצבאי הראשי</w:t>
      </w:r>
      <w:r w:rsidR="006B1058">
        <w:rPr>
          <w:rFonts w:cs="David" w:hint="cs"/>
          <w:sz w:val="28"/>
          <w:szCs w:val="28"/>
          <w:rtl/>
        </w:rPr>
        <w:t>, פסקה 11</w:t>
      </w:r>
      <w:r w:rsidRPr="003A5BBD">
        <w:rPr>
          <w:rFonts w:cs="David"/>
          <w:sz w:val="28"/>
          <w:szCs w:val="28"/>
          <w:rtl/>
        </w:rPr>
        <w:t xml:space="preserve"> (2001)</w:t>
      </w:r>
      <w:r w:rsidR="006B1058">
        <w:rPr>
          <w:rFonts w:cs="David" w:hint="cs"/>
          <w:sz w:val="28"/>
          <w:szCs w:val="28"/>
          <w:rtl/>
        </w:rPr>
        <w:t xml:space="preserve">; </w:t>
      </w:r>
      <w:r w:rsidRPr="003A5BBD">
        <w:rPr>
          <w:rFonts w:cs="David"/>
          <w:sz w:val="28"/>
          <w:szCs w:val="28"/>
          <w:rtl/>
        </w:rPr>
        <w:t xml:space="preserve">ב"ש/48/04 </w:t>
      </w:r>
      <w:r w:rsidRPr="006B1058">
        <w:rPr>
          <w:rFonts w:cs="David"/>
          <w:b/>
          <w:bCs/>
          <w:sz w:val="28"/>
          <w:szCs w:val="28"/>
          <w:rtl/>
        </w:rPr>
        <w:t xml:space="preserve">סא"ל אל הייב נ' התובע הצבאי הראשי </w:t>
      </w:r>
      <w:r w:rsidRPr="003A5BBD">
        <w:rPr>
          <w:rFonts w:cs="David"/>
          <w:sz w:val="28"/>
          <w:szCs w:val="28"/>
          <w:rtl/>
        </w:rPr>
        <w:t xml:space="preserve">(2004); ב"ש/78/17 </w:t>
      </w:r>
      <w:r w:rsidR="006B1058">
        <w:rPr>
          <w:rFonts w:cs="David" w:hint="cs"/>
          <w:sz w:val="28"/>
          <w:szCs w:val="28"/>
          <w:rtl/>
        </w:rPr>
        <w:t>לעיל</w:t>
      </w:r>
      <w:r w:rsidRPr="003A5BBD">
        <w:rPr>
          <w:rFonts w:cs="David"/>
          <w:sz w:val="28"/>
          <w:szCs w:val="28"/>
          <w:rtl/>
        </w:rPr>
        <w:t xml:space="preserve">; </w:t>
      </w:r>
      <w:r w:rsidR="006B1058">
        <w:rPr>
          <w:rFonts w:cs="David" w:hint="cs"/>
          <w:sz w:val="28"/>
          <w:szCs w:val="28"/>
          <w:rtl/>
        </w:rPr>
        <w:t xml:space="preserve">ועניינו של טור' </w:t>
      </w:r>
      <w:r w:rsidRPr="006B1058">
        <w:rPr>
          <w:rFonts w:cs="David"/>
          <w:b/>
          <w:bCs/>
          <w:sz w:val="28"/>
          <w:szCs w:val="28"/>
          <w:rtl/>
        </w:rPr>
        <w:t>חמזה</w:t>
      </w:r>
      <w:r w:rsidR="006B1058">
        <w:rPr>
          <w:rFonts w:cs="David" w:hint="cs"/>
          <w:sz w:val="28"/>
          <w:szCs w:val="28"/>
          <w:rtl/>
        </w:rPr>
        <w:t xml:space="preserve"> לעיל</w:t>
      </w:r>
      <w:r w:rsidRPr="003A5BBD">
        <w:rPr>
          <w:rFonts w:cs="David"/>
          <w:sz w:val="28"/>
          <w:szCs w:val="28"/>
          <w:rtl/>
        </w:rPr>
        <w:t xml:space="preserve">). </w:t>
      </w:r>
      <w:r w:rsidR="006B1058">
        <w:rPr>
          <w:rFonts w:cs="David" w:hint="cs"/>
          <w:sz w:val="28"/>
          <w:szCs w:val="28"/>
          <w:rtl/>
        </w:rPr>
        <w:t xml:space="preserve">כמו כן, </w:t>
      </w:r>
      <w:r w:rsidRPr="003A5BBD">
        <w:rPr>
          <w:rFonts w:cs="David"/>
          <w:sz w:val="28"/>
          <w:szCs w:val="28"/>
          <w:rtl/>
        </w:rPr>
        <w:t xml:space="preserve">על רקע </w:t>
      </w:r>
      <w:r w:rsidR="006B1058">
        <w:rPr>
          <w:rFonts w:cs="David" w:hint="cs"/>
          <w:sz w:val="28"/>
          <w:szCs w:val="28"/>
          <w:rtl/>
        </w:rPr>
        <w:t>הפער הקיים</w:t>
      </w:r>
      <w:r w:rsidRPr="003A5BBD">
        <w:rPr>
          <w:rFonts w:cs="David"/>
          <w:sz w:val="28"/>
          <w:szCs w:val="28"/>
          <w:rtl/>
        </w:rPr>
        <w:t xml:space="preserve">, הונחה </w:t>
      </w:r>
      <w:r w:rsidR="006B1058">
        <w:rPr>
          <w:rFonts w:cs="David" w:hint="cs"/>
          <w:sz w:val="28"/>
          <w:szCs w:val="28"/>
          <w:rtl/>
        </w:rPr>
        <w:t xml:space="preserve">זה מקרוב, </w:t>
      </w:r>
      <w:r w:rsidRPr="003A5BBD">
        <w:rPr>
          <w:rFonts w:cs="David"/>
          <w:sz w:val="28"/>
          <w:szCs w:val="28"/>
          <w:rtl/>
        </w:rPr>
        <w:t xml:space="preserve">על שולחן הכנסת הצעת חוק השיפוט הצבאי (תיקון   עתירות אסיר), התשפ"ב-2022, </w:t>
      </w:r>
      <w:r w:rsidR="006B1058">
        <w:rPr>
          <w:rFonts w:cs="David" w:hint="cs"/>
          <w:sz w:val="28"/>
          <w:szCs w:val="28"/>
          <w:rtl/>
        </w:rPr>
        <w:t xml:space="preserve">שלפיה מן הראוי לעגן בחוק </w:t>
      </w:r>
      <w:r w:rsidR="009409DE">
        <w:rPr>
          <w:rFonts w:cs="David" w:hint="cs"/>
          <w:sz w:val="28"/>
          <w:szCs w:val="28"/>
          <w:rtl/>
        </w:rPr>
        <w:t xml:space="preserve">השיפוט הצבאי </w:t>
      </w:r>
      <w:r w:rsidRPr="003A5BBD">
        <w:rPr>
          <w:rFonts w:cs="David"/>
          <w:sz w:val="28"/>
          <w:szCs w:val="28"/>
          <w:rtl/>
        </w:rPr>
        <w:t>את זכות</w:t>
      </w:r>
      <w:r w:rsidR="006B1058">
        <w:rPr>
          <w:rFonts w:cs="David" w:hint="cs"/>
          <w:sz w:val="28"/>
          <w:szCs w:val="28"/>
          <w:rtl/>
        </w:rPr>
        <w:t>ו</w:t>
      </w:r>
      <w:r w:rsidRPr="003A5BBD">
        <w:rPr>
          <w:rFonts w:cs="David"/>
          <w:sz w:val="28"/>
          <w:szCs w:val="28"/>
          <w:rtl/>
        </w:rPr>
        <w:t xml:space="preserve"> </w:t>
      </w:r>
      <w:r w:rsidR="006B1058">
        <w:rPr>
          <w:rFonts w:cs="David" w:hint="cs"/>
          <w:sz w:val="28"/>
          <w:szCs w:val="28"/>
          <w:rtl/>
        </w:rPr>
        <w:t xml:space="preserve">של </w:t>
      </w:r>
      <w:r w:rsidR="006B1058" w:rsidRPr="006B1058">
        <w:rPr>
          <w:rFonts w:cs="David"/>
          <w:sz w:val="28"/>
          <w:szCs w:val="28"/>
          <w:rtl/>
        </w:rPr>
        <w:t xml:space="preserve">אסיר או עצור המוחזק בבית סוהר צבאי </w:t>
      </w:r>
      <w:r w:rsidRPr="003A5BBD">
        <w:rPr>
          <w:rFonts w:cs="David"/>
          <w:sz w:val="28"/>
          <w:szCs w:val="28"/>
          <w:rtl/>
        </w:rPr>
        <w:t>להגיש עתירה נגד רשויות הצבא בכל עניין הנוגע לכליאתו לבית דין צבאי מחוזי</w:t>
      </w:r>
      <w:r w:rsidR="009409DE">
        <w:rPr>
          <w:rFonts w:cs="David" w:hint="cs"/>
          <w:sz w:val="28"/>
          <w:szCs w:val="28"/>
          <w:rtl/>
        </w:rPr>
        <w:t xml:space="preserve"> וכן לדון בערעור בנושא בבית הדין הצבאי לערעורים</w:t>
      </w:r>
      <w:r w:rsidRPr="003A5BBD">
        <w:rPr>
          <w:rFonts w:cs="David"/>
          <w:sz w:val="28"/>
          <w:szCs w:val="28"/>
          <w:rtl/>
        </w:rPr>
        <w:t>. בדברי ההסבר להצעה צוין כי</w:t>
      </w:r>
      <w:r w:rsidR="006B1058">
        <w:rPr>
          <w:rFonts w:cs="David" w:hint="cs"/>
          <w:sz w:val="28"/>
          <w:szCs w:val="28"/>
          <w:rtl/>
        </w:rPr>
        <w:t>:</w:t>
      </w:r>
      <w:r w:rsidRPr="003A5BBD">
        <w:rPr>
          <w:rFonts w:cs="David"/>
          <w:sz w:val="28"/>
          <w:szCs w:val="28"/>
          <w:rtl/>
        </w:rPr>
        <w:t xml:space="preserve"> </w:t>
      </w:r>
    </w:p>
    <w:p w14:paraId="0CD02894" w14:textId="77777777" w:rsidR="0037558E" w:rsidRPr="0037558E" w:rsidRDefault="0037558E" w:rsidP="0037558E">
      <w:pPr>
        <w:tabs>
          <w:tab w:val="left" w:pos="368"/>
        </w:tabs>
        <w:spacing w:after="0" w:line="360" w:lineRule="auto"/>
        <w:ind w:left="84"/>
        <w:jc w:val="both"/>
        <w:rPr>
          <w:rFonts w:cs="David"/>
        </w:rPr>
      </w:pPr>
    </w:p>
    <w:p w14:paraId="28B1711C" w14:textId="77777777" w:rsidR="006B1058" w:rsidRDefault="003A5BBD" w:rsidP="003872D2">
      <w:pPr>
        <w:tabs>
          <w:tab w:val="left" w:pos="793"/>
          <w:tab w:val="left" w:pos="7313"/>
        </w:tabs>
        <w:spacing w:after="0" w:line="240" w:lineRule="auto"/>
        <w:ind w:left="651" w:right="567"/>
        <w:jc w:val="both"/>
        <w:rPr>
          <w:rFonts w:cs="David"/>
          <w:sz w:val="28"/>
          <w:szCs w:val="28"/>
          <w:rtl/>
        </w:rPr>
      </w:pPr>
      <w:r w:rsidRPr="003A5BBD">
        <w:rPr>
          <w:rFonts w:cs="David"/>
          <w:sz w:val="28"/>
          <w:szCs w:val="28"/>
          <w:rtl/>
        </w:rPr>
        <w:t>"בחלוף למעלה מארבעה עשורים מאז כינונו של מוסד עתירות האסירים, וברוח התקופה בה זכויות האדם ובכללן הזכות לשוויון וזכות הגישה לערכאות קיבלו מעמד של בכורה במשפט הישראלי, בשלה העת לכונן מוסד עתירות אסירים בכל הנודע לחיילים הכלואים בבתי סוהר צבאיים בדומה לזה הקיים לגבי אסירים בבתי סוהר אזרחיים".</w:t>
      </w:r>
    </w:p>
    <w:p w14:paraId="3A4D139E" w14:textId="77777777" w:rsidR="00532AFD" w:rsidRPr="003A5BBD" w:rsidRDefault="00532AFD" w:rsidP="00532AFD">
      <w:pPr>
        <w:tabs>
          <w:tab w:val="left" w:pos="368"/>
        </w:tabs>
        <w:spacing w:after="0" w:line="240" w:lineRule="auto"/>
        <w:ind w:left="510" w:right="567"/>
        <w:jc w:val="both"/>
        <w:rPr>
          <w:rFonts w:cs="David"/>
          <w:sz w:val="28"/>
          <w:szCs w:val="28"/>
          <w:rtl/>
        </w:rPr>
      </w:pPr>
    </w:p>
    <w:p w14:paraId="39F66313" w14:textId="77777777" w:rsidR="00AD3940" w:rsidRDefault="006B1058" w:rsidP="00AD3940">
      <w:pPr>
        <w:numPr>
          <w:ilvl w:val="0"/>
          <w:numId w:val="2"/>
        </w:numPr>
        <w:tabs>
          <w:tab w:val="left" w:pos="368"/>
        </w:tabs>
        <w:spacing w:after="0" w:line="360" w:lineRule="auto"/>
        <w:ind w:left="84" w:firstLine="0"/>
        <w:jc w:val="both"/>
        <w:rPr>
          <w:rFonts w:cs="David"/>
          <w:sz w:val="28"/>
          <w:szCs w:val="28"/>
        </w:rPr>
      </w:pPr>
      <w:r>
        <w:rPr>
          <w:rFonts w:cs="David" w:hint="cs"/>
          <w:sz w:val="28"/>
          <w:szCs w:val="28"/>
          <w:rtl/>
        </w:rPr>
        <w:t xml:space="preserve">בתי הדין הצבאיים מקיימים לא פעם </w:t>
      </w:r>
      <w:r w:rsidRPr="008C4DCA">
        <w:rPr>
          <w:rFonts w:cs="David" w:hint="cs"/>
          <w:b/>
          <w:bCs/>
          <w:sz w:val="28"/>
          <w:szCs w:val="28"/>
          <w:rtl/>
        </w:rPr>
        <w:t>ביקורת שיפוטית על החלט</w:t>
      </w:r>
      <w:r w:rsidR="008C4DCA" w:rsidRPr="008C4DCA">
        <w:rPr>
          <w:rFonts w:cs="David" w:hint="cs"/>
          <w:b/>
          <w:bCs/>
          <w:sz w:val="28"/>
          <w:szCs w:val="28"/>
          <w:rtl/>
        </w:rPr>
        <w:t xml:space="preserve">ות </w:t>
      </w:r>
      <w:r w:rsidRPr="008C4DCA">
        <w:rPr>
          <w:rFonts w:cs="David" w:hint="cs"/>
          <w:b/>
          <w:bCs/>
          <w:sz w:val="28"/>
          <w:szCs w:val="28"/>
          <w:rtl/>
        </w:rPr>
        <w:t>מנהלי</w:t>
      </w:r>
      <w:r w:rsidR="008C4DCA" w:rsidRPr="008C4DCA">
        <w:rPr>
          <w:rFonts w:cs="David" w:hint="cs"/>
          <w:b/>
          <w:bCs/>
          <w:sz w:val="28"/>
          <w:szCs w:val="28"/>
          <w:rtl/>
        </w:rPr>
        <w:t>ו</w:t>
      </w:r>
      <w:r w:rsidRPr="008C4DCA">
        <w:rPr>
          <w:rFonts w:cs="David" w:hint="cs"/>
          <w:b/>
          <w:bCs/>
          <w:sz w:val="28"/>
          <w:szCs w:val="28"/>
          <w:rtl/>
        </w:rPr>
        <w:t>ת של מפקד הכלא בנוגע לתנאי המעצר</w:t>
      </w:r>
      <w:r>
        <w:rPr>
          <w:rFonts w:cs="David" w:hint="cs"/>
          <w:sz w:val="28"/>
          <w:szCs w:val="28"/>
          <w:rtl/>
        </w:rPr>
        <w:t xml:space="preserve"> </w:t>
      </w:r>
      <w:r w:rsidR="008C4DCA">
        <w:rPr>
          <w:rFonts w:cs="David" w:hint="cs"/>
          <w:sz w:val="28"/>
          <w:szCs w:val="28"/>
          <w:rtl/>
        </w:rPr>
        <w:t xml:space="preserve">של כלוא </w:t>
      </w:r>
      <w:r>
        <w:rPr>
          <w:rFonts w:cs="David" w:hint="cs"/>
          <w:sz w:val="28"/>
          <w:szCs w:val="28"/>
          <w:rtl/>
        </w:rPr>
        <w:t>ובה</w:t>
      </w:r>
      <w:r w:rsidR="008C4DCA">
        <w:rPr>
          <w:rFonts w:cs="David" w:hint="cs"/>
          <w:sz w:val="28"/>
          <w:szCs w:val="28"/>
          <w:rtl/>
        </w:rPr>
        <w:t xml:space="preserve">ן גם החלטות על </w:t>
      </w:r>
      <w:r>
        <w:rPr>
          <w:rFonts w:cs="David" w:hint="cs"/>
          <w:sz w:val="28"/>
          <w:szCs w:val="28"/>
          <w:rtl/>
        </w:rPr>
        <w:t xml:space="preserve">חופשות ממעצר, </w:t>
      </w:r>
      <w:r w:rsidR="008C4DCA">
        <w:rPr>
          <w:rFonts w:cs="David" w:hint="cs"/>
          <w:sz w:val="28"/>
          <w:szCs w:val="28"/>
          <w:rtl/>
        </w:rPr>
        <w:t xml:space="preserve">והכל - </w:t>
      </w:r>
      <w:r>
        <w:rPr>
          <w:rFonts w:cs="David" w:hint="cs"/>
          <w:sz w:val="28"/>
          <w:szCs w:val="28"/>
          <w:rtl/>
        </w:rPr>
        <w:t xml:space="preserve">בהתאם לכללים המקובלים בפסיקת בית המשפט העליון. </w:t>
      </w:r>
      <w:r w:rsidR="00AD3940">
        <w:rPr>
          <w:rFonts w:cs="David" w:hint="cs"/>
          <w:sz w:val="28"/>
          <w:szCs w:val="28"/>
          <w:rtl/>
        </w:rPr>
        <w:t>דומה, כי</w:t>
      </w:r>
      <w:r w:rsidR="008C4DCA">
        <w:rPr>
          <w:rFonts w:cs="David" w:hint="cs"/>
          <w:sz w:val="28"/>
          <w:szCs w:val="28"/>
          <w:rtl/>
        </w:rPr>
        <w:t xml:space="preserve"> אין חולק ש</w:t>
      </w:r>
      <w:r w:rsidR="00AD3940">
        <w:rPr>
          <w:rFonts w:cs="David" w:hint="cs"/>
          <w:sz w:val="28"/>
          <w:szCs w:val="28"/>
          <w:rtl/>
        </w:rPr>
        <w:t xml:space="preserve">בשלה העת </w:t>
      </w:r>
      <w:r w:rsidR="00AD3940" w:rsidRPr="008C4DCA">
        <w:rPr>
          <w:rFonts w:cs="David" w:hint="cs"/>
          <w:b/>
          <w:bCs/>
          <w:sz w:val="28"/>
          <w:szCs w:val="28"/>
          <w:rtl/>
        </w:rPr>
        <w:t>להשלים את ההסדר המקביל גם בעניינם של אסירי</w:t>
      </w:r>
      <w:r w:rsidRPr="008C4DCA">
        <w:rPr>
          <w:rFonts w:cs="David" w:hint="cs"/>
          <w:b/>
          <w:bCs/>
          <w:sz w:val="28"/>
          <w:szCs w:val="28"/>
          <w:rtl/>
        </w:rPr>
        <w:t>ם</w:t>
      </w:r>
      <w:r w:rsidR="00AD3940">
        <w:rPr>
          <w:rFonts w:cs="David" w:hint="cs"/>
          <w:sz w:val="28"/>
          <w:szCs w:val="28"/>
          <w:rtl/>
        </w:rPr>
        <w:t>, המרצים את עונשם בכלא הצבאי</w:t>
      </w:r>
      <w:r w:rsidR="00C07483">
        <w:rPr>
          <w:rFonts w:cs="David" w:hint="cs"/>
          <w:sz w:val="28"/>
          <w:szCs w:val="28"/>
          <w:rtl/>
        </w:rPr>
        <w:t xml:space="preserve">, ויש </w:t>
      </w:r>
      <w:r w:rsidR="008C4DCA">
        <w:rPr>
          <w:rFonts w:cs="David" w:hint="cs"/>
          <w:sz w:val="28"/>
          <w:szCs w:val="28"/>
          <w:rtl/>
        </w:rPr>
        <w:t xml:space="preserve">לגבש </w:t>
      </w:r>
      <w:r w:rsidR="00AD3940">
        <w:rPr>
          <w:rFonts w:cs="David" w:hint="cs"/>
          <w:sz w:val="28"/>
          <w:szCs w:val="28"/>
          <w:rtl/>
        </w:rPr>
        <w:lastRenderedPageBreak/>
        <w:t>מנגנון מסודר של עתירה לבית הדין הצבאי המחוזי ואפשרות לפנות בערעור על ההחלטה בנושא, אל בית הדין הצבאי לערעורים</w:t>
      </w:r>
      <w:r w:rsidR="009409DE">
        <w:rPr>
          <w:rFonts w:cs="David" w:hint="cs"/>
          <w:sz w:val="28"/>
          <w:szCs w:val="28"/>
          <w:rtl/>
        </w:rPr>
        <w:t xml:space="preserve"> (ראו הצעת החוק בנושא)</w:t>
      </w:r>
      <w:r w:rsidR="00AD3940">
        <w:rPr>
          <w:rFonts w:cs="David" w:hint="cs"/>
          <w:sz w:val="28"/>
          <w:szCs w:val="28"/>
          <w:rtl/>
        </w:rPr>
        <w:t xml:space="preserve">. </w:t>
      </w:r>
    </w:p>
    <w:p w14:paraId="3C439F1A" w14:textId="77777777" w:rsidR="008C4DCA" w:rsidRDefault="00F32A4B" w:rsidP="008D15FF">
      <w:pPr>
        <w:numPr>
          <w:ilvl w:val="0"/>
          <w:numId w:val="2"/>
        </w:numPr>
        <w:tabs>
          <w:tab w:val="left" w:pos="368"/>
        </w:tabs>
        <w:spacing w:after="0" w:line="360" w:lineRule="auto"/>
        <w:ind w:left="84" w:firstLine="0"/>
        <w:jc w:val="both"/>
        <w:rPr>
          <w:rFonts w:cs="David"/>
          <w:sz w:val="28"/>
          <w:szCs w:val="28"/>
        </w:rPr>
      </w:pPr>
      <w:r>
        <w:rPr>
          <w:rFonts w:cs="David" w:hint="cs"/>
          <w:sz w:val="28"/>
          <w:szCs w:val="28"/>
          <w:rtl/>
        </w:rPr>
        <w:t>ראוי</w:t>
      </w:r>
      <w:r w:rsidR="008C4DCA">
        <w:rPr>
          <w:rFonts w:cs="David" w:hint="cs"/>
          <w:sz w:val="28"/>
          <w:szCs w:val="28"/>
          <w:rtl/>
        </w:rPr>
        <w:t>, אפוא,</w:t>
      </w:r>
      <w:r>
        <w:rPr>
          <w:rFonts w:cs="David" w:hint="cs"/>
          <w:sz w:val="28"/>
          <w:szCs w:val="28"/>
          <w:rtl/>
        </w:rPr>
        <w:t xml:space="preserve"> כי הפרקליטות הצבאית תיתן דעתה להסדרת </w:t>
      </w:r>
      <w:r w:rsidR="00AD3940">
        <w:rPr>
          <w:rFonts w:cs="David" w:hint="cs"/>
          <w:sz w:val="28"/>
          <w:szCs w:val="28"/>
          <w:rtl/>
        </w:rPr>
        <w:t>הביקורת השיפוטית ב</w:t>
      </w:r>
      <w:r>
        <w:rPr>
          <w:rFonts w:cs="David" w:hint="cs"/>
          <w:sz w:val="28"/>
          <w:szCs w:val="28"/>
          <w:rtl/>
        </w:rPr>
        <w:t xml:space="preserve">נושא ויפה שעה אחת קודם. נוכח האמור, </w:t>
      </w:r>
      <w:r w:rsidRPr="00790C5D">
        <w:rPr>
          <w:rFonts w:cs="David" w:hint="cs"/>
          <w:b/>
          <w:bCs/>
          <w:sz w:val="28"/>
          <w:szCs w:val="28"/>
          <w:rtl/>
        </w:rPr>
        <w:t>תועבר ההחלטה לעיון הפרקליט</w:t>
      </w:r>
      <w:r w:rsidR="008C4DCA">
        <w:rPr>
          <w:rFonts w:cs="David" w:hint="cs"/>
          <w:b/>
          <w:bCs/>
          <w:sz w:val="28"/>
          <w:szCs w:val="28"/>
          <w:rtl/>
        </w:rPr>
        <w:t>ה</w:t>
      </w:r>
      <w:r w:rsidRPr="00790C5D">
        <w:rPr>
          <w:rFonts w:cs="David" w:hint="cs"/>
          <w:b/>
          <w:bCs/>
          <w:sz w:val="28"/>
          <w:szCs w:val="28"/>
          <w:rtl/>
        </w:rPr>
        <w:t xml:space="preserve"> הצבאי</w:t>
      </w:r>
      <w:r w:rsidR="008C4DCA">
        <w:rPr>
          <w:rFonts w:cs="David" w:hint="cs"/>
          <w:b/>
          <w:bCs/>
          <w:sz w:val="28"/>
          <w:szCs w:val="28"/>
          <w:rtl/>
        </w:rPr>
        <w:t>ת</w:t>
      </w:r>
      <w:r w:rsidRPr="00790C5D">
        <w:rPr>
          <w:rFonts w:cs="David" w:hint="cs"/>
          <w:b/>
          <w:bCs/>
          <w:sz w:val="28"/>
          <w:szCs w:val="28"/>
          <w:rtl/>
        </w:rPr>
        <w:t xml:space="preserve"> הראשי</w:t>
      </w:r>
      <w:r w:rsidR="008C4DCA">
        <w:rPr>
          <w:rFonts w:cs="David" w:hint="cs"/>
          <w:b/>
          <w:bCs/>
          <w:sz w:val="28"/>
          <w:szCs w:val="28"/>
          <w:rtl/>
        </w:rPr>
        <w:t>ת</w:t>
      </w:r>
      <w:r>
        <w:rPr>
          <w:rFonts w:cs="David" w:hint="cs"/>
          <w:sz w:val="28"/>
          <w:szCs w:val="28"/>
          <w:rtl/>
        </w:rPr>
        <w:t>.</w:t>
      </w:r>
      <w:r w:rsidR="00F23CEA">
        <w:rPr>
          <w:rFonts w:cs="David" w:hint="cs"/>
          <w:sz w:val="28"/>
          <w:szCs w:val="28"/>
          <w:rtl/>
        </w:rPr>
        <w:t xml:space="preserve"> </w:t>
      </w:r>
    </w:p>
    <w:p w14:paraId="093B8210" w14:textId="77777777" w:rsidR="006E16F2" w:rsidRDefault="008C4DCA" w:rsidP="008C4DCA">
      <w:pPr>
        <w:numPr>
          <w:ilvl w:val="0"/>
          <w:numId w:val="2"/>
        </w:numPr>
        <w:tabs>
          <w:tab w:val="left" w:pos="368"/>
        </w:tabs>
        <w:spacing w:after="0" w:line="360" w:lineRule="auto"/>
        <w:ind w:left="84" w:firstLine="0"/>
        <w:jc w:val="both"/>
        <w:rPr>
          <w:rFonts w:cs="David"/>
          <w:sz w:val="28"/>
          <w:szCs w:val="28"/>
        </w:rPr>
      </w:pPr>
      <w:r>
        <w:rPr>
          <w:rFonts w:cs="David" w:hint="cs"/>
          <w:sz w:val="28"/>
          <w:szCs w:val="28"/>
          <w:rtl/>
        </w:rPr>
        <w:t xml:space="preserve">מכל מקום, לנוכח האמור בפסקאות 14-13 לעיל - הבקשה נדחית. </w:t>
      </w:r>
    </w:p>
    <w:p w14:paraId="4AF95C94" w14:textId="77777777" w:rsidR="005C0BBC" w:rsidRDefault="005C0BBC" w:rsidP="005C0BBC">
      <w:pPr>
        <w:pStyle w:val="a7"/>
        <w:rPr>
          <w:rFonts w:cs="David"/>
          <w:sz w:val="28"/>
          <w:szCs w:val="28"/>
          <w:rtl/>
        </w:rPr>
      </w:pPr>
    </w:p>
    <w:p w14:paraId="5B617F84" w14:textId="77777777" w:rsidR="00787E0B" w:rsidRPr="004A5710" w:rsidRDefault="00787E0B" w:rsidP="00790C5D">
      <w:pPr>
        <w:spacing w:after="0" w:line="360" w:lineRule="auto"/>
        <w:jc w:val="both"/>
        <w:rPr>
          <w:rFonts w:cs="David"/>
          <w:sz w:val="28"/>
          <w:szCs w:val="28"/>
          <w:rtl/>
        </w:rPr>
      </w:pPr>
      <w:r w:rsidRPr="004A5710">
        <w:rPr>
          <w:rFonts w:cs="David" w:hint="cs"/>
          <w:sz w:val="28"/>
          <w:szCs w:val="28"/>
          <w:rtl/>
        </w:rPr>
        <w:t xml:space="preserve">ניתנה היום, </w:t>
      </w:r>
      <w:r w:rsidR="00AD3940">
        <w:rPr>
          <w:rFonts w:cs="David" w:hint="cs"/>
          <w:sz w:val="28"/>
          <w:szCs w:val="28"/>
          <w:rtl/>
        </w:rPr>
        <w:t xml:space="preserve">י"ג בניסן </w:t>
      </w:r>
      <w:r w:rsidRPr="004A5710">
        <w:rPr>
          <w:rFonts w:cs="David" w:hint="cs"/>
          <w:sz w:val="28"/>
          <w:szCs w:val="28"/>
          <w:rtl/>
        </w:rPr>
        <w:t>התש</w:t>
      </w:r>
      <w:r w:rsidR="00AD3940">
        <w:rPr>
          <w:rFonts w:cs="David" w:hint="cs"/>
          <w:sz w:val="28"/>
          <w:szCs w:val="28"/>
          <w:rtl/>
        </w:rPr>
        <w:t>פ</w:t>
      </w:r>
      <w:r w:rsidRPr="004A5710">
        <w:rPr>
          <w:rFonts w:cs="David" w:hint="cs"/>
          <w:sz w:val="28"/>
          <w:szCs w:val="28"/>
          <w:rtl/>
        </w:rPr>
        <w:t>"</w:t>
      </w:r>
      <w:r w:rsidR="00AD3940">
        <w:rPr>
          <w:rFonts w:cs="David" w:hint="cs"/>
          <w:sz w:val="28"/>
          <w:szCs w:val="28"/>
          <w:rtl/>
        </w:rPr>
        <w:t>ג</w:t>
      </w:r>
      <w:r w:rsidRPr="004A5710">
        <w:rPr>
          <w:rFonts w:cs="David" w:hint="cs"/>
          <w:sz w:val="28"/>
          <w:szCs w:val="28"/>
          <w:rtl/>
        </w:rPr>
        <w:t xml:space="preserve">, </w:t>
      </w:r>
      <w:r w:rsidR="00AD3940">
        <w:rPr>
          <w:rFonts w:cs="David" w:hint="cs"/>
          <w:sz w:val="28"/>
          <w:szCs w:val="28"/>
          <w:rtl/>
        </w:rPr>
        <w:t xml:space="preserve">4 </w:t>
      </w:r>
      <w:r w:rsidRPr="004A5710">
        <w:rPr>
          <w:rFonts w:cs="David" w:hint="cs"/>
          <w:sz w:val="28"/>
          <w:szCs w:val="28"/>
          <w:rtl/>
        </w:rPr>
        <w:t>באפריל 20</w:t>
      </w:r>
      <w:r w:rsidR="00AD3940">
        <w:rPr>
          <w:rFonts w:cs="David" w:hint="cs"/>
          <w:sz w:val="28"/>
          <w:szCs w:val="28"/>
          <w:rtl/>
        </w:rPr>
        <w:t>23</w:t>
      </w:r>
      <w:r w:rsidRPr="004A5710">
        <w:rPr>
          <w:rFonts w:cs="David" w:hint="cs"/>
          <w:sz w:val="28"/>
          <w:szCs w:val="28"/>
          <w:rtl/>
        </w:rPr>
        <w:t xml:space="preserve">, </w:t>
      </w:r>
      <w:r w:rsidR="00AD3940">
        <w:rPr>
          <w:rFonts w:cs="David" w:hint="cs"/>
          <w:sz w:val="28"/>
          <w:szCs w:val="28"/>
          <w:rtl/>
        </w:rPr>
        <w:t>ותועבר על ידי מזכירות בית הדין ל</w:t>
      </w:r>
      <w:r w:rsidRPr="004A5710">
        <w:rPr>
          <w:rFonts w:cs="David" w:hint="cs"/>
          <w:sz w:val="28"/>
          <w:szCs w:val="28"/>
          <w:rtl/>
        </w:rPr>
        <w:t>צדדים</w:t>
      </w:r>
      <w:r w:rsidR="00AD3940">
        <w:rPr>
          <w:rFonts w:cs="David" w:hint="cs"/>
          <w:sz w:val="28"/>
          <w:szCs w:val="28"/>
          <w:rtl/>
        </w:rPr>
        <w:t xml:space="preserve"> ולמבקש</w:t>
      </w:r>
      <w:r w:rsidRPr="004A5710">
        <w:rPr>
          <w:rFonts w:cs="David" w:hint="cs"/>
          <w:sz w:val="28"/>
          <w:szCs w:val="28"/>
          <w:rtl/>
        </w:rPr>
        <w:t xml:space="preserve">.  </w:t>
      </w:r>
    </w:p>
    <w:p w14:paraId="4665DE6B" w14:textId="77777777" w:rsidR="00787E0B" w:rsidRDefault="00787E0B" w:rsidP="00787E0B">
      <w:pPr>
        <w:spacing w:after="200" w:line="276" w:lineRule="auto"/>
        <w:jc w:val="both"/>
        <w:rPr>
          <w:rFonts w:cs="David"/>
          <w:b/>
          <w:bCs/>
          <w:sz w:val="28"/>
          <w:szCs w:val="28"/>
          <w:rtl/>
        </w:rPr>
      </w:pPr>
    </w:p>
    <w:p w14:paraId="4D128530" w14:textId="77777777" w:rsidR="00787E0B" w:rsidRDefault="00787E0B" w:rsidP="00787E0B">
      <w:pPr>
        <w:spacing w:after="0" w:line="360" w:lineRule="auto"/>
        <w:ind w:left="5040"/>
        <w:jc w:val="both"/>
        <w:rPr>
          <w:rFonts w:cs="David"/>
          <w:sz w:val="24"/>
          <w:szCs w:val="24"/>
          <w:rtl/>
        </w:rPr>
      </w:pPr>
      <w:r>
        <w:rPr>
          <w:rFonts w:cs="David" w:hint="cs"/>
          <w:b/>
          <w:bCs/>
          <w:sz w:val="28"/>
          <w:szCs w:val="28"/>
          <w:rtl/>
        </w:rPr>
        <w:t>_______________________</w:t>
      </w:r>
      <w:r w:rsidR="0037558E">
        <w:rPr>
          <w:rFonts w:cs="David" w:hint="cs"/>
          <w:b/>
          <w:bCs/>
          <w:sz w:val="28"/>
          <w:szCs w:val="28"/>
          <w:rtl/>
        </w:rPr>
        <w:t>_____    א</w:t>
      </w:r>
      <w:r w:rsidR="00AD3940">
        <w:rPr>
          <w:rFonts w:cs="David" w:hint="cs"/>
          <w:b/>
          <w:bCs/>
          <w:sz w:val="28"/>
          <w:szCs w:val="28"/>
          <w:rtl/>
        </w:rPr>
        <w:t xml:space="preserve">לופה </w:t>
      </w:r>
      <w:r w:rsidRPr="00A76D1D">
        <w:rPr>
          <w:rFonts w:cs="David" w:hint="cs"/>
          <w:b/>
          <w:bCs/>
          <w:sz w:val="28"/>
          <w:szCs w:val="28"/>
          <w:rtl/>
        </w:rPr>
        <w:t xml:space="preserve">אורלי מרקמן                           </w:t>
      </w:r>
      <w:r w:rsidRPr="00A76D1D">
        <w:rPr>
          <w:rFonts w:cs="David" w:hint="cs"/>
          <w:b/>
          <w:bCs/>
          <w:sz w:val="28"/>
          <w:szCs w:val="28"/>
          <w:rtl/>
        </w:rPr>
        <w:br/>
        <w:t>נשיא</w:t>
      </w:r>
      <w:r w:rsidR="00AD3940">
        <w:rPr>
          <w:rFonts w:cs="David" w:hint="cs"/>
          <w:b/>
          <w:bCs/>
          <w:sz w:val="28"/>
          <w:szCs w:val="28"/>
          <w:rtl/>
        </w:rPr>
        <w:t>ת</w:t>
      </w:r>
      <w:r w:rsidRPr="00A76D1D">
        <w:rPr>
          <w:rFonts w:cs="David" w:hint="cs"/>
          <w:b/>
          <w:bCs/>
          <w:sz w:val="28"/>
          <w:szCs w:val="28"/>
          <w:rtl/>
        </w:rPr>
        <w:t xml:space="preserve"> </w:t>
      </w:r>
      <w:r w:rsidRPr="00A76D1D">
        <w:rPr>
          <w:rFonts w:cs="David"/>
          <w:b/>
          <w:bCs/>
          <w:sz w:val="28"/>
          <w:szCs w:val="28"/>
          <w:rtl/>
        </w:rPr>
        <w:t>בית הדין הצבאי</w:t>
      </w:r>
      <w:r w:rsidRPr="00A76D1D">
        <w:rPr>
          <w:rFonts w:cs="David" w:hint="cs"/>
          <w:b/>
          <w:bCs/>
          <w:sz w:val="28"/>
          <w:szCs w:val="28"/>
          <w:rtl/>
        </w:rPr>
        <w:br/>
      </w:r>
      <w:r w:rsidRPr="00A76D1D">
        <w:rPr>
          <w:rFonts w:cs="David"/>
          <w:b/>
          <w:bCs/>
          <w:sz w:val="28"/>
          <w:szCs w:val="28"/>
          <w:rtl/>
        </w:rPr>
        <w:t xml:space="preserve">ל </w:t>
      </w:r>
      <w:r w:rsidRPr="00A76D1D">
        <w:rPr>
          <w:rFonts w:cs="David" w:hint="cs"/>
          <w:b/>
          <w:bCs/>
          <w:sz w:val="28"/>
          <w:szCs w:val="28"/>
          <w:rtl/>
        </w:rPr>
        <w:t xml:space="preserve">    </w:t>
      </w:r>
      <w:r w:rsidRPr="00A76D1D">
        <w:rPr>
          <w:rFonts w:cs="David"/>
          <w:b/>
          <w:bCs/>
          <w:sz w:val="28"/>
          <w:szCs w:val="28"/>
          <w:rtl/>
        </w:rPr>
        <w:t xml:space="preserve">ע </w:t>
      </w:r>
      <w:r w:rsidRPr="00A76D1D">
        <w:rPr>
          <w:rFonts w:cs="David" w:hint="cs"/>
          <w:b/>
          <w:bCs/>
          <w:sz w:val="28"/>
          <w:szCs w:val="28"/>
          <w:rtl/>
        </w:rPr>
        <w:t xml:space="preserve">    </w:t>
      </w:r>
      <w:r w:rsidRPr="00A76D1D">
        <w:rPr>
          <w:rFonts w:cs="David"/>
          <w:b/>
          <w:bCs/>
          <w:sz w:val="28"/>
          <w:szCs w:val="28"/>
          <w:rtl/>
        </w:rPr>
        <w:t xml:space="preserve">ר </w:t>
      </w:r>
      <w:r w:rsidRPr="00A76D1D">
        <w:rPr>
          <w:rFonts w:cs="David" w:hint="cs"/>
          <w:b/>
          <w:bCs/>
          <w:sz w:val="28"/>
          <w:szCs w:val="28"/>
          <w:rtl/>
        </w:rPr>
        <w:t xml:space="preserve">    </w:t>
      </w:r>
      <w:r w:rsidRPr="00A76D1D">
        <w:rPr>
          <w:rFonts w:cs="David"/>
          <w:b/>
          <w:bCs/>
          <w:sz w:val="28"/>
          <w:szCs w:val="28"/>
          <w:rtl/>
        </w:rPr>
        <w:t xml:space="preserve">ע </w:t>
      </w:r>
      <w:r w:rsidRPr="00A76D1D">
        <w:rPr>
          <w:rFonts w:cs="David" w:hint="cs"/>
          <w:b/>
          <w:bCs/>
          <w:sz w:val="28"/>
          <w:szCs w:val="28"/>
          <w:rtl/>
        </w:rPr>
        <w:t xml:space="preserve">     </w:t>
      </w:r>
      <w:r w:rsidRPr="00A76D1D">
        <w:rPr>
          <w:rFonts w:cs="David"/>
          <w:b/>
          <w:bCs/>
          <w:sz w:val="28"/>
          <w:szCs w:val="28"/>
          <w:rtl/>
        </w:rPr>
        <w:t xml:space="preserve">ו </w:t>
      </w:r>
      <w:r w:rsidRPr="00A76D1D">
        <w:rPr>
          <w:rFonts w:cs="David" w:hint="cs"/>
          <w:b/>
          <w:bCs/>
          <w:sz w:val="28"/>
          <w:szCs w:val="28"/>
          <w:rtl/>
        </w:rPr>
        <w:t xml:space="preserve">    </w:t>
      </w:r>
      <w:r w:rsidRPr="00A76D1D">
        <w:rPr>
          <w:rFonts w:cs="David"/>
          <w:b/>
          <w:bCs/>
          <w:sz w:val="28"/>
          <w:szCs w:val="28"/>
          <w:rtl/>
        </w:rPr>
        <w:t xml:space="preserve">ר </w:t>
      </w:r>
      <w:r w:rsidRPr="00A76D1D">
        <w:rPr>
          <w:rFonts w:cs="David" w:hint="cs"/>
          <w:b/>
          <w:bCs/>
          <w:sz w:val="28"/>
          <w:szCs w:val="28"/>
          <w:rtl/>
        </w:rPr>
        <w:t xml:space="preserve">    </w:t>
      </w:r>
      <w:r w:rsidRPr="00A76D1D">
        <w:rPr>
          <w:rFonts w:cs="David"/>
          <w:b/>
          <w:bCs/>
          <w:sz w:val="28"/>
          <w:szCs w:val="28"/>
          <w:rtl/>
        </w:rPr>
        <w:t xml:space="preserve">י </w:t>
      </w:r>
      <w:r w:rsidRPr="00A76D1D">
        <w:rPr>
          <w:rFonts w:cs="David" w:hint="cs"/>
          <w:b/>
          <w:bCs/>
          <w:sz w:val="28"/>
          <w:szCs w:val="28"/>
          <w:rtl/>
        </w:rPr>
        <w:t xml:space="preserve">    </w:t>
      </w:r>
      <w:r w:rsidRPr="00A76D1D">
        <w:rPr>
          <w:rFonts w:cs="David"/>
          <w:b/>
          <w:bCs/>
          <w:sz w:val="28"/>
          <w:szCs w:val="28"/>
          <w:rtl/>
        </w:rPr>
        <w:t>ם</w:t>
      </w:r>
      <w:r w:rsidRPr="00A76D1D">
        <w:rPr>
          <w:rFonts w:cs="David"/>
          <w:b/>
          <w:bCs/>
          <w:sz w:val="28"/>
          <w:szCs w:val="28"/>
          <w:rtl/>
        </w:rPr>
        <w:br/>
      </w:r>
    </w:p>
    <w:p w14:paraId="5A8C65DE" w14:textId="77777777" w:rsidR="00787E0B" w:rsidRDefault="00787E0B" w:rsidP="00787E0B">
      <w:pPr>
        <w:pStyle w:val="2"/>
        <w:numPr>
          <w:ilvl w:val="0"/>
          <w:numId w:val="0"/>
        </w:numPr>
        <w:spacing w:after="0" w:line="360" w:lineRule="auto"/>
        <w:ind w:left="1083"/>
        <w:contextualSpacing/>
        <w:jc w:val="both"/>
        <w:rPr>
          <w:rFonts w:cs="David"/>
          <w:sz w:val="24"/>
          <w:szCs w:val="24"/>
          <w:rtl/>
        </w:rPr>
      </w:pPr>
    </w:p>
    <w:p w14:paraId="572CD0E9" w14:textId="77777777" w:rsidR="00787E0B" w:rsidRDefault="00787E0B" w:rsidP="00787E0B">
      <w:pPr>
        <w:pStyle w:val="2"/>
        <w:numPr>
          <w:ilvl w:val="0"/>
          <w:numId w:val="0"/>
        </w:numPr>
        <w:spacing w:after="0" w:line="360" w:lineRule="auto"/>
        <w:ind w:left="1083"/>
        <w:contextualSpacing/>
        <w:jc w:val="both"/>
        <w:rPr>
          <w:rFonts w:cs="David"/>
          <w:sz w:val="24"/>
          <w:szCs w:val="24"/>
          <w:rtl/>
        </w:rPr>
      </w:pPr>
    </w:p>
    <w:p w14:paraId="6D575D9F" w14:textId="77777777" w:rsidR="0037558E" w:rsidRPr="00B53ED3" w:rsidRDefault="0037558E" w:rsidP="0037558E">
      <w:pPr>
        <w:ind w:left="-58" w:right="-142"/>
        <w:rPr>
          <w:rFonts w:ascii="David" w:hAnsi="David" w:cs="David"/>
          <w:b/>
          <w:bCs/>
          <w:sz w:val="28"/>
          <w:szCs w:val="28"/>
          <w:rtl/>
        </w:rPr>
      </w:pPr>
      <w:bookmarkStart w:id="1" w:name="_Hlk122599666"/>
      <w:r w:rsidRPr="00B53ED3">
        <w:rPr>
          <w:rFonts w:ascii="David" w:hAnsi="David" w:cs="David" w:hint="cs"/>
          <w:b/>
          <w:bCs/>
          <w:sz w:val="28"/>
          <w:szCs w:val="28"/>
          <w:rtl/>
        </w:rPr>
        <w:t>חתימת המגיה: _________________</w:t>
      </w:r>
      <w:r>
        <w:rPr>
          <w:rFonts w:ascii="David" w:hAnsi="David" w:cs="David" w:hint="cs"/>
          <w:b/>
          <w:bCs/>
          <w:sz w:val="28"/>
          <w:szCs w:val="28"/>
          <w:rtl/>
        </w:rPr>
        <w:t xml:space="preserve">_______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4BAF9AF1" w14:textId="77777777" w:rsidR="0037558E" w:rsidRPr="007D6E18" w:rsidRDefault="0037558E" w:rsidP="0037558E">
      <w:pPr>
        <w:ind w:left="-58" w:right="-142"/>
        <w:rPr>
          <w:rFonts w:ascii="David" w:hAnsi="David" w:cs="David"/>
          <w:b/>
          <w:bCs/>
          <w:sz w:val="28"/>
          <w:szCs w:val="28"/>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ת</w:t>
      </w:r>
      <w:r w:rsidRPr="00B53ED3">
        <w:rPr>
          <w:rFonts w:ascii="David" w:hAnsi="David" w:cs="David" w:hint="cs"/>
          <w:b/>
          <w:bCs/>
          <w:sz w:val="28"/>
          <w:szCs w:val="28"/>
          <w:rtl/>
        </w:rPr>
        <w:t>אריך: _______________________</w:t>
      </w:r>
      <w:r>
        <w:rPr>
          <w:rFonts w:ascii="David" w:hAnsi="David" w:cs="David" w:hint="cs"/>
          <w:b/>
          <w:bCs/>
          <w:sz w:val="28"/>
          <w:szCs w:val="28"/>
          <w:rtl/>
        </w:rPr>
        <w:t>______</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p>
    <w:bookmarkEnd w:id="1"/>
    <w:p w14:paraId="2AD7E4E5" w14:textId="77777777" w:rsidR="00787E0B" w:rsidRPr="0037558E" w:rsidRDefault="00787E0B" w:rsidP="00787E0B">
      <w:pPr>
        <w:pStyle w:val="2"/>
        <w:numPr>
          <w:ilvl w:val="0"/>
          <w:numId w:val="0"/>
        </w:numPr>
        <w:spacing w:after="0" w:line="360" w:lineRule="auto"/>
        <w:ind w:left="1083"/>
        <w:contextualSpacing/>
        <w:jc w:val="both"/>
        <w:rPr>
          <w:rFonts w:cs="David"/>
          <w:sz w:val="24"/>
          <w:szCs w:val="24"/>
          <w:rtl/>
        </w:rPr>
      </w:pPr>
    </w:p>
    <w:sectPr w:rsidR="00787E0B" w:rsidRPr="0037558E" w:rsidSect="0037558E">
      <w:headerReference w:type="even" r:id="rId9"/>
      <w:headerReference w:type="default" r:id="rId10"/>
      <w:footerReference w:type="default" r:id="rId11"/>
      <w:headerReference w:type="first" r:id="rId12"/>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0A5D" w14:textId="77777777" w:rsidR="00775BC9" w:rsidRDefault="00775BC9" w:rsidP="00BC3528">
      <w:pPr>
        <w:spacing w:after="0" w:line="240" w:lineRule="auto"/>
      </w:pPr>
      <w:r>
        <w:separator/>
      </w:r>
    </w:p>
  </w:endnote>
  <w:endnote w:type="continuationSeparator" w:id="0">
    <w:p w14:paraId="08E90F62" w14:textId="77777777" w:rsidR="00775BC9" w:rsidRDefault="00775BC9" w:rsidP="00BC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ABC5" w14:textId="77777777" w:rsidR="0037558E" w:rsidRDefault="0037558E">
    <w:pPr>
      <w:pStyle w:val="a5"/>
      <w:jc w:val="center"/>
      <w:rPr>
        <w:rFonts w:ascii="David" w:hAnsi="David" w:cs="David"/>
        <w:sz w:val="28"/>
        <w:szCs w:val="28"/>
      </w:rPr>
    </w:pPr>
  </w:p>
  <w:p w14:paraId="389B6C6C" w14:textId="77777777" w:rsidR="00F23CEA" w:rsidRPr="00532AFD" w:rsidRDefault="00F23CEA">
    <w:pPr>
      <w:pStyle w:val="a5"/>
      <w:jc w:val="center"/>
      <w:rPr>
        <w:rFonts w:ascii="David" w:hAnsi="David" w:cs="David"/>
        <w:sz w:val="28"/>
        <w:szCs w:val="28"/>
        <w:rtl/>
      </w:rPr>
    </w:pPr>
    <w:r w:rsidRPr="00532AFD">
      <w:rPr>
        <w:rFonts w:ascii="David" w:hAnsi="David" w:cs="David"/>
        <w:sz w:val="28"/>
        <w:szCs w:val="28"/>
      </w:rPr>
      <w:fldChar w:fldCharType="begin"/>
    </w:r>
    <w:r w:rsidRPr="00532AFD">
      <w:rPr>
        <w:rFonts w:ascii="David" w:hAnsi="David" w:cs="David"/>
        <w:sz w:val="28"/>
        <w:szCs w:val="28"/>
      </w:rPr>
      <w:instrText>PAGE</w:instrText>
    </w:r>
    <w:r w:rsidRPr="00532AFD">
      <w:rPr>
        <w:rFonts w:ascii="David" w:hAnsi="David" w:cs="David"/>
        <w:sz w:val="28"/>
        <w:szCs w:val="28"/>
      </w:rPr>
      <w:fldChar w:fldCharType="separate"/>
    </w:r>
    <w:r w:rsidR="00575167" w:rsidRPr="00532AFD">
      <w:rPr>
        <w:rFonts w:ascii="David" w:hAnsi="David" w:cs="David"/>
        <w:noProof/>
        <w:sz w:val="28"/>
        <w:szCs w:val="28"/>
        <w:rtl/>
      </w:rPr>
      <w:t>3</w:t>
    </w:r>
    <w:r w:rsidRPr="00532AFD">
      <w:rPr>
        <w:rFonts w:ascii="David" w:hAnsi="David" w:cs="David"/>
        <w:noProof/>
        <w:sz w:val="28"/>
        <w:szCs w:val="28"/>
      </w:rPr>
      <w:fldChar w:fldCharType="end"/>
    </w:r>
  </w:p>
  <w:p w14:paraId="3D9B4C7E" w14:textId="77777777" w:rsidR="00F23CEA" w:rsidRDefault="00F23C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C7FF" w14:textId="77777777" w:rsidR="00775BC9" w:rsidRDefault="00775BC9" w:rsidP="00BC3528">
      <w:pPr>
        <w:spacing w:after="0" w:line="240" w:lineRule="auto"/>
      </w:pPr>
      <w:r>
        <w:separator/>
      </w:r>
    </w:p>
  </w:footnote>
  <w:footnote w:type="continuationSeparator" w:id="0">
    <w:p w14:paraId="0D8F5896" w14:textId="77777777" w:rsidR="00775BC9" w:rsidRDefault="00775BC9" w:rsidP="00BC3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92F9" w14:textId="05497F2A" w:rsidR="005B7858" w:rsidRDefault="005B7858">
    <w:pPr>
      <w:pStyle w:val="a3"/>
    </w:pPr>
    <w:r>
      <w:rPr>
        <w:noProof/>
      </w:rPr>
      <mc:AlternateContent>
        <mc:Choice Requires="wps">
          <w:drawing>
            <wp:anchor distT="0" distB="0" distL="0" distR="0" simplePos="0" relativeHeight="251659264" behindDoc="0" locked="0" layoutInCell="1" allowOverlap="1" wp14:anchorId="6FA02D1F" wp14:editId="533CE679">
              <wp:simplePos x="635" y="635"/>
              <wp:positionH relativeFrom="page">
                <wp:align>center</wp:align>
              </wp:positionH>
              <wp:positionV relativeFrom="page">
                <wp:align>top</wp:align>
              </wp:positionV>
              <wp:extent cx="443865" cy="443865"/>
              <wp:effectExtent l="0" t="0" r="6985" b="4445"/>
              <wp:wrapNone/>
              <wp:docPr id="4"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222E9" w14:textId="313210EC" w:rsidR="005B7858" w:rsidRPr="005B7858" w:rsidRDefault="005B7858" w:rsidP="005B7858">
                          <w:pPr>
                            <w:spacing w:after="0"/>
                            <w:rPr>
                              <w:rFonts w:cs="Calibri"/>
                              <w:noProof/>
                              <w:color w:val="000000"/>
                              <w:sz w:val="20"/>
                              <w:szCs w:val="20"/>
                            </w:rPr>
                          </w:pPr>
                          <w:r w:rsidRPr="005B7858">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A02D1F" id="_x0000_t202" coordsize="21600,21600" o:spt="202" path="m,l,21600r21600,l21600,xe">
              <v:stroke joinstyle="miter"/>
              <v:path gradientshapeok="t" o:connecttype="rect"/>
            </v:shapetype>
            <v:shape id="תיבת טקסט 4"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1F222E9" w14:textId="313210EC" w:rsidR="005B7858" w:rsidRPr="005B7858" w:rsidRDefault="005B7858" w:rsidP="005B7858">
                    <w:pPr>
                      <w:spacing w:after="0"/>
                      <w:rPr>
                        <w:rFonts w:cs="Calibri"/>
                        <w:noProof/>
                        <w:color w:val="000000"/>
                        <w:sz w:val="20"/>
                        <w:szCs w:val="20"/>
                      </w:rPr>
                    </w:pPr>
                    <w:r w:rsidRPr="005B7858">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BDFB" w14:textId="6470C884" w:rsidR="00532AFD" w:rsidRDefault="00532AFD" w:rsidP="008C6712">
    <w:pPr>
      <w:pStyle w:val="a3"/>
      <w:tabs>
        <w:tab w:val="clear" w:pos="8306"/>
        <w:tab w:val="right" w:pos="9070"/>
      </w:tabs>
      <w:rPr>
        <w:rFonts w:cs="David"/>
        <w:sz w:val="28"/>
        <w:szCs w:val="28"/>
        <w:rtl/>
      </w:rPr>
    </w:pPr>
    <w:r w:rsidRPr="00532AFD">
      <w:rPr>
        <w:rFonts w:cs="David"/>
        <w:sz w:val="28"/>
        <w:szCs w:val="28"/>
        <w:rtl/>
      </w:rPr>
      <w:tab/>
    </w:r>
    <w:r w:rsidR="0037558E">
      <w:rPr>
        <w:rFonts w:cs="David" w:hint="cs"/>
        <w:sz w:val="28"/>
        <w:szCs w:val="28"/>
        <w:rtl/>
      </w:rPr>
      <w:t xml:space="preserve">         </w:t>
    </w:r>
    <w:r w:rsidR="00CD3036">
      <w:rPr>
        <w:rFonts w:cs="David" w:hint="cs"/>
        <w:sz w:val="28"/>
        <w:szCs w:val="28"/>
        <w:rtl/>
      </w:rPr>
      <w:t>ב ל מ " ס</w:t>
    </w:r>
    <w:r w:rsidRPr="00532AFD">
      <w:rPr>
        <w:rFonts w:cs="David"/>
        <w:sz w:val="28"/>
        <w:szCs w:val="28"/>
        <w:rtl/>
      </w:rPr>
      <w:tab/>
    </w:r>
    <w:r w:rsidR="0037558E">
      <w:rPr>
        <w:rFonts w:cs="David" w:hint="cs"/>
        <w:sz w:val="28"/>
        <w:szCs w:val="28"/>
        <w:rtl/>
      </w:rPr>
      <w:t xml:space="preserve">     </w:t>
    </w:r>
    <w:r>
      <w:rPr>
        <w:rFonts w:cs="David" w:hint="cs"/>
        <w:sz w:val="28"/>
        <w:szCs w:val="28"/>
        <w:rtl/>
      </w:rPr>
      <w:t xml:space="preserve"> </w:t>
    </w:r>
    <w:r w:rsidR="008C6712">
      <w:rPr>
        <w:rFonts w:cs="David" w:hint="cs"/>
        <w:sz w:val="28"/>
        <w:szCs w:val="28"/>
        <w:rtl/>
      </w:rPr>
      <w:t xml:space="preserve">  </w:t>
    </w:r>
    <w:r>
      <w:rPr>
        <w:rFonts w:cs="David" w:hint="cs"/>
        <w:sz w:val="28"/>
        <w:szCs w:val="28"/>
        <w:rtl/>
      </w:rPr>
      <w:t>ב"ש 28/23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7CA1" w14:textId="4D1EDDD9" w:rsidR="005B7858" w:rsidRDefault="005B7858">
    <w:pPr>
      <w:pStyle w:val="a3"/>
    </w:pPr>
    <w:r>
      <w:rPr>
        <w:noProof/>
      </w:rPr>
      <mc:AlternateContent>
        <mc:Choice Requires="wps">
          <w:drawing>
            <wp:anchor distT="0" distB="0" distL="0" distR="0" simplePos="0" relativeHeight="251658240" behindDoc="0" locked="0" layoutInCell="1" allowOverlap="1" wp14:anchorId="3431AABF" wp14:editId="576E754B">
              <wp:simplePos x="635" y="635"/>
              <wp:positionH relativeFrom="page">
                <wp:align>center</wp:align>
              </wp:positionH>
              <wp:positionV relativeFrom="page">
                <wp:align>top</wp:align>
              </wp:positionV>
              <wp:extent cx="443865" cy="443865"/>
              <wp:effectExtent l="0" t="0" r="6985" b="4445"/>
              <wp:wrapNone/>
              <wp:docPr id="3"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0BA6C" w14:textId="329CA3FE" w:rsidR="005B7858" w:rsidRPr="005B7858" w:rsidRDefault="005B7858" w:rsidP="005B7858">
                          <w:pPr>
                            <w:spacing w:after="0"/>
                            <w:rPr>
                              <w:rFonts w:cs="Calibri"/>
                              <w:noProof/>
                              <w:color w:val="000000"/>
                              <w:sz w:val="20"/>
                              <w:szCs w:val="20"/>
                            </w:rPr>
                          </w:pPr>
                          <w:r w:rsidRPr="005B7858">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1AABF"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020BA6C" w14:textId="329CA3FE" w:rsidR="005B7858" w:rsidRPr="005B7858" w:rsidRDefault="005B7858" w:rsidP="005B7858">
                    <w:pPr>
                      <w:spacing w:after="0"/>
                      <w:rPr>
                        <w:rFonts w:cs="Calibri"/>
                        <w:noProof/>
                        <w:color w:val="000000"/>
                        <w:sz w:val="20"/>
                        <w:szCs w:val="20"/>
                      </w:rPr>
                    </w:pPr>
                    <w:r w:rsidRPr="005B7858">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268"/>
    <w:multiLevelType w:val="hybridMultilevel"/>
    <w:tmpl w:val="6752114A"/>
    <w:lvl w:ilvl="0" w:tplc="B41C0CC0">
      <w:start w:val="1"/>
      <w:numFmt w:val="decimal"/>
      <w:pStyle w:val="2"/>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B4C19DA"/>
    <w:multiLevelType w:val="hybridMultilevel"/>
    <w:tmpl w:val="C15C8F46"/>
    <w:lvl w:ilvl="0" w:tplc="B1C0C9A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7999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738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0B"/>
    <w:rsid w:val="000314A8"/>
    <w:rsid w:val="0009571B"/>
    <w:rsid w:val="000A17F9"/>
    <w:rsid w:val="000B3272"/>
    <w:rsid w:val="001558F7"/>
    <w:rsid w:val="0018358C"/>
    <w:rsid w:val="001A0ABD"/>
    <w:rsid w:val="001C59AD"/>
    <w:rsid w:val="001E3816"/>
    <w:rsid w:val="001E7237"/>
    <w:rsid w:val="001E7324"/>
    <w:rsid w:val="002053E6"/>
    <w:rsid w:val="00226881"/>
    <w:rsid w:val="00284625"/>
    <w:rsid w:val="00295416"/>
    <w:rsid w:val="002E2A3E"/>
    <w:rsid w:val="002E637F"/>
    <w:rsid w:val="00310897"/>
    <w:rsid w:val="003353EA"/>
    <w:rsid w:val="00353B60"/>
    <w:rsid w:val="0037558E"/>
    <w:rsid w:val="003872D2"/>
    <w:rsid w:val="003A5BBD"/>
    <w:rsid w:val="003B1E96"/>
    <w:rsid w:val="003B3245"/>
    <w:rsid w:val="003E110F"/>
    <w:rsid w:val="003E3643"/>
    <w:rsid w:val="00413240"/>
    <w:rsid w:val="004513E8"/>
    <w:rsid w:val="00457943"/>
    <w:rsid w:val="00462C86"/>
    <w:rsid w:val="004D6EB8"/>
    <w:rsid w:val="00525244"/>
    <w:rsid w:val="00532AFD"/>
    <w:rsid w:val="00564D33"/>
    <w:rsid w:val="00565963"/>
    <w:rsid w:val="00575167"/>
    <w:rsid w:val="005B7858"/>
    <w:rsid w:val="005C0BBC"/>
    <w:rsid w:val="005F01FB"/>
    <w:rsid w:val="006224B6"/>
    <w:rsid w:val="00625FAC"/>
    <w:rsid w:val="006B1058"/>
    <w:rsid w:val="006C0BA2"/>
    <w:rsid w:val="006C5434"/>
    <w:rsid w:val="006E16F2"/>
    <w:rsid w:val="007167D3"/>
    <w:rsid w:val="0072455A"/>
    <w:rsid w:val="007247C4"/>
    <w:rsid w:val="00745C01"/>
    <w:rsid w:val="00750B4D"/>
    <w:rsid w:val="00775BC9"/>
    <w:rsid w:val="00787E0B"/>
    <w:rsid w:val="00790C5D"/>
    <w:rsid w:val="007D5F4E"/>
    <w:rsid w:val="007F6F0C"/>
    <w:rsid w:val="00800974"/>
    <w:rsid w:val="00803D40"/>
    <w:rsid w:val="00824A72"/>
    <w:rsid w:val="008256AC"/>
    <w:rsid w:val="00850C49"/>
    <w:rsid w:val="008605AD"/>
    <w:rsid w:val="008626A9"/>
    <w:rsid w:val="008B2E93"/>
    <w:rsid w:val="008C4DCA"/>
    <w:rsid w:val="008C6712"/>
    <w:rsid w:val="008D15FF"/>
    <w:rsid w:val="008E4B89"/>
    <w:rsid w:val="008F3B19"/>
    <w:rsid w:val="009230CD"/>
    <w:rsid w:val="009409DE"/>
    <w:rsid w:val="009921C9"/>
    <w:rsid w:val="009A23FB"/>
    <w:rsid w:val="009C2EA4"/>
    <w:rsid w:val="00A525DD"/>
    <w:rsid w:val="00A85A2F"/>
    <w:rsid w:val="00AD3940"/>
    <w:rsid w:val="00AE46F1"/>
    <w:rsid w:val="00B500C6"/>
    <w:rsid w:val="00B52E40"/>
    <w:rsid w:val="00BC3528"/>
    <w:rsid w:val="00BD1ADE"/>
    <w:rsid w:val="00C07483"/>
    <w:rsid w:val="00C122A9"/>
    <w:rsid w:val="00C5071B"/>
    <w:rsid w:val="00C56E45"/>
    <w:rsid w:val="00C6304B"/>
    <w:rsid w:val="00CD3036"/>
    <w:rsid w:val="00CD4FA1"/>
    <w:rsid w:val="00DE562A"/>
    <w:rsid w:val="00E23C1A"/>
    <w:rsid w:val="00E301D0"/>
    <w:rsid w:val="00E606A2"/>
    <w:rsid w:val="00EA256F"/>
    <w:rsid w:val="00EE2552"/>
    <w:rsid w:val="00EF4271"/>
    <w:rsid w:val="00F0200D"/>
    <w:rsid w:val="00F23CEA"/>
    <w:rsid w:val="00F32A4B"/>
    <w:rsid w:val="00F71796"/>
    <w:rsid w:val="00FB4EE9"/>
    <w:rsid w:val="00FB646B"/>
    <w:rsid w:val="00FD5F83"/>
    <w:rsid w:val="00FF13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5A1BD"/>
  <w15:chartTrackingRefBased/>
  <w15:docId w15:val="{D4BBD043-6A00-44E7-A52A-147363B4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סגנון2 תו"/>
    <w:link w:val="2"/>
    <w:locked/>
    <w:rsid w:val="00787E0B"/>
    <w:rPr>
      <w:lang w:eastAsia="x-none"/>
    </w:rPr>
  </w:style>
  <w:style w:type="paragraph" w:customStyle="1" w:styleId="2">
    <w:name w:val="סגנון2"/>
    <w:basedOn w:val="a"/>
    <w:link w:val="20"/>
    <w:rsid w:val="00787E0B"/>
    <w:pPr>
      <w:numPr>
        <w:numId w:val="1"/>
      </w:numPr>
      <w:spacing w:line="252" w:lineRule="auto"/>
    </w:pPr>
    <w:rPr>
      <w:sz w:val="20"/>
      <w:szCs w:val="20"/>
      <w:lang w:eastAsia="x-none"/>
    </w:rPr>
  </w:style>
  <w:style w:type="paragraph" w:styleId="a3">
    <w:name w:val="header"/>
    <w:basedOn w:val="a"/>
    <w:link w:val="a4"/>
    <w:uiPriority w:val="99"/>
    <w:unhideWhenUsed/>
    <w:rsid w:val="00BC3528"/>
    <w:pPr>
      <w:tabs>
        <w:tab w:val="center" w:pos="4153"/>
        <w:tab w:val="right" w:pos="8306"/>
      </w:tabs>
    </w:pPr>
  </w:style>
  <w:style w:type="character" w:customStyle="1" w:styleId="a4">
    <w:name w:val="כותרת עליונה תו"/>
    <w:link w:val="a3"/>
    <w:uiPriority w:val="99"/>
    <w:rsid w:val="00BC3528"/>
    <w:rPr>
      <w:sz w:val="22"/>
      <w:szCs w:val="22"/>
    </w:rPr>
  </w:style>
  <w:style w:type="paragraph" w:styleId="a5">
    <w:name w:val="footer"/>
    <w:basedOn w:val="a"/>
    <w:link w:val="a6"/>
    <w:uiPriority w:val="99"/>
    <w:unhideWhenUsed/>
    <w:rsid w:val="00BC3528"/>
    <w:pPr>
      <w:tabs>
        <w:tab w:val="center" w:pos="4153"/>
        <w:tab w:val="right" w:pos="8306"/>
      </w:tabs>
    </w:pPr>
  </w:style>
  <w:style w:type="character" w:customStyle="1" w:styleId="a6">
    <w:name w:val="כותרת תחתונה תו"/>
    <w:link w:val="a5"/>
    <w:uiPriority w:val="99"/>
    <w:rsid w:val="00BC3528"/>
    <w:rPr>
      <w:sz w:val="22"/>
      <w:szCs w:val="22"/>
    </w:rPr>
  </w:style>
  <w:style w:type="paragraph" w:styleId="a7">
    <w:name w:val="List Paragraph"/>
    <w:basedOn w:val="a"/>
    <w:uiPriority w:val="34"/>
    <w:qFormat/>
    <w:rsid w:val="005C0B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6421EF"/>
        </a:dk1>
        <a:lt1>
          <a:srgbClr val="EB5661"/>
        </a:lt1>
        <a:dk2>
          <a:srgbClr val="4E8494"/>
        </a:dk2>
        <a:lt2>
          <a:srgbClr val="5A664E"/>
        </a:lt2>
        <a:accent1>
          <a:srgbClr val="1A2E2C"/>
        </a:accent1>
        <a:accent2>
          <a:srgbClr val="CD27A2"/>
        </a:accent2>
        <a:accent3>
          <a:srgbClr val="FA5638"/>
        </a:accent3>
        <a:accent4>
          <a:srgbClr val="12C38E"/>
        </a:accent4>
        <a:accent5>
          <a:srgbClr val="5279BE"/>
        </a:accent5>
        <a:accent6>
          <a:srgbClr val="D16A22"/>
        </a:accent6>
        <a:hlink>
          <a:srgbClr val="551685"/>
        </a:hlink>
        <a:folHlink>
          <a:srgbClr val="845CE9"/>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אבי הראל</cp:lastModifiedBy>
  <cp:revision>6</cp:revision>
  <dcterms:created xsi:type="dcterms:W3CDTF">2023-04-18T07:50:00Z</dcterms:created>
  <dcterms:modified xsi:type="dcterms:W3CDTF">2023-04-18T12:20:00Z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2023-04-18T07:51:59Z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a98dd40a-0f22-47ab-a813-520a1c57a1df</vt:lpwstr>
  </property>
  <property fmtid="{D5CDD505-2E9C-101B-9397-08002B2CF9AE}" pid="11" name="MSIP_Label_701b9bfc-c426-492e-a46c-1a922d5fe54b_ContentBits">
    <vt:lpwstr>1</vt:lpwstr>
  </property>
</Properties>
</file>