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0945" w14:textId="77777777" w:rsidR="00FA3C2A" w:rsidRPr="00FA3C2A" w:rsidRDefault="00FA3C2A" w:rsidP="002E097C">
      <w:pPr>
        <w:rPr>
          <w:rFonts w:ascii="David" w:hAnsi="David"/>
          <w:b/>
          <w:bCs/>
          <w:sz w:val="28"/>
          <w:szCs w:val="28"/>
          <w:rtl/>
        </w:rPr>
      </w:pPr>
      <w:bookmarkStart w:id="0" w:name="_Hlk163469576"/>
      <w:bookmarkStart w:id="1" w:name="_Hlk161222386"/>
      <w:bookmarkEnd w:id="0"/>
      <w:r w:rsidRPr="00FA3C2A">
        <w:rPr>
          <w:rFonts w:ascii="David" w:hAnsi="David"/>
          <w:noProof/>
          <w:sz w:val="28"/>
          <w:szCs w:val="28"/>
        </w:rPr>
        <w:drawing>
          <wp:anchor distT="0" distB="0" distL="114300" distR="114300" simplePos="0" relativeHeight="251659264" behindDoc="0" locked="0" layoutInCell="1" allowOverlap="1" wp14:anchorId="35B70850" wp14:editId="2C5AAF33">
            <wp:simplePos x="0" y="0"/>
            <wp:positionH relativeFrom="column">
              <wp:posOffset>3802380</wp:posOffset>
            </wp:positionH>
            <wp:positionV relativeFrom="paragraph">
              <wp:posOffset>0</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FA3C2A">
        <w:rPr>
          <w:rFonts w:ascii="David" w:hAnsi="David"/>
          <w:noProof/>
          <w:sz w:val="28"/>
          <w:szCs w:val="28"/>
        </w:rPr>
        <w:drawing>
          <wp:anchor distT="0" distB="0" distL="114300" distR="114300" simplePos="0" relativeHeight="251658240" behindDoc="0" locked="0" layoutInCell="1" allowOverlap="1" wp14:anchorId="69A1C98F" wp14:editId="44E6C5E6">
            <wp:simplePos x="0" y="0"/>
            <wp:positionH relativeFrom="column">
              <wp:posOffset>1402080</wp:posOffset>
            </wp:positionH>
            <wp:positionV relativeFrom="paragraph">
              <wp:posOffset>0</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FA3C2A">
        <w:rPr>
          <w:rFonts w:ascii="David" w:hAnsi="David"/>
          <w:noProof/>
          <w:sz w:val="28"/>
          <w:szCs w:val="28"/>
          <w:rtl/>
        </w:rPr>
        <w:t xml:space="preserve">                                                    </w:t>
      </w:r>
      <w:bookmarkEnd w:id="1"/>
    </w:p>
    <w:p w14:paraId="4CE9B8BF" w14:textId="77777777" w:rsidR="00FA3C2A" w:rsidRPr="00FA3C2A" w:rsidRDefault="00FA3C2A" w:rsidP="002E097C">
      <w:pPr>
        <w:rPr>
          <w:rFonts w:ascii="David" w:hAnsi="David"/>
          <w:b/>
          <w:bCs/>
          <w:sz w:val="28"/>
          <w:szCs w:val="28"/>
          <w:rtl/>
        </w:rPr>
      </w:pPr>
    </w:p>
    <w:p w14:paraId="5B4A7AA9" w14:textId="77777777" w:rsidR="00FA3C2A" w:rsidRPr="00FA3C2A" w:rsidRDefault="00FA3C2A" w:rsidP="002E097C">
      <w:pPr>
        <w:rPr>
          <w:rFonts w:ascii="David" w:hAnsi="David"/>
          <w:b/>
          <w:bCs/>
          <w:sz w:val="28"/>
          <w:szCs w:val="28"/>
          <w:rtl/>
        </w:rPr>
      </w:pPr>
    </w:p>
    <w:p w14:paraId="54EE32C8" w14:textId="77777777" w:rsidR="00FA3C2A" w:rsidRPr="00FA3C2A" w:rsidRDefault="00FA3C2A" w:rsidP="002E097C">
      <w:pPr>
        <w:rPr>
          <w:rFonts w:ascii="David" w:hAnsi="David"/>
          <w:b/>
          <w:bCs/>
          <w:sz w:val="28"/>
          <w:szCs w:val="28"/>
          <w:rtl/>
        </w:rPr>
      </w:pPr>
    </w:p>
    <w:p w14:paraId="30A35973" w14:textId="77777777" w:rsidR="00FA3C2A" w:rsidRPr="00FA3C2A" w:rsidRDefault="00FA3C2A" w:rsidP="002E097C">
      <w:pPr>
        <w:rPr>
          <w:rFonts w:ascii="David" w:hAnsi="David"/>
          <w:b/>
          <w:bCs/>
          <w:sz w:val="28"/>
          <w:szCs w:val="28"/>
          <w:rtl/>
        </w:rPr>
      </w:pPr>
    </w:p>
    <w:p w14:paraId="1CF7D7A2" w14:textId="77777777" w:rsidR="00FA3C2A" w:rsidRPr="00FA3C2A" w:rsidRDefault="00FA3C2A" w:rsidP="002E097C">
      <w:pPr>
        <w:rPr>
          <w:rFonts w:ascii="David" w:hAnsi="David"/>
          <w:b/>
          <w:bCs/>
          <w:sz w:val="28"/>
          <w:szCs w:val="28"/>
          <w:rtl/>
        </w:rPr>
      </w:pPr>
    </w:p>
    <w:p w14:paraId="10E57D61" w14:textId="05AB7017" w:rsidR="00441DB8" w:rsidRPr="00FA3C2A" w:rsidRDefault="00441DB8" w:rsidP="002E097C">
      <w:pPr>
        <w:rPr>
          <w:rFonts w:ascii="David" w:hAnsi="David"/>
          <w:b/>
          <w:bCs/>
          <w:sz w:val="28"/>
          <w:szCs w:val="28"/>
          <w:rtl/>
        </w:rPr>
      </w:pPr>
      <w:r w:rsidRPr="00FA3C2A">
        <w:rPr>
          <w:rFonts w:ascii="David" w:hAnsi="David"/>
          <w:b/>
          <w:bCs/>
          <w:sz w:val="28"/>
          <w:szCs w:val="28"/>
          <w:rtl/>
        </w:rPr>
        <w:t xml:space="preserve">בבית הדין הצבאי </w:t>
      </w:r>
      <w:r w:rsidR="001E6971" w:rsidRPr="00FA3C2A">
        <w:rPr>
          <w:rFonts w:ascii="David" w:hAnsi="David"/>
          <w:b/>
          <w:bCs/>
          <w:sz w:val="28"/>
          <w:szCs w:val="28"/>
          <w:rtl/>
        </w:rPr>
        <w:t>המחוזי</w:t>
      </w:r>
    </w:p>
    <w:p w14:paraId="4F07BAB1" w14:textId="77777777" w:rsidR="00441DB8" w:rsidRPr="00FA3C2A" w:rsidRDefault="00441DB8" w:rsidP="007F51C4">
      <w:pPr>
        <w:rPr>
          <w:rFonts w:ascii="David" w:hAnsi="David"/>
          <w:b/>
          <w:bCs/>
          <w:sz w:val="28"/>
          <w:szCs w:val="28"/>
          <w:rtl/>
        </w:rPr>
      </w:pPr>
      <w:r w:rsidRPr="00FA3C2A">
        <w:rPr>
          <w:rFonts w:ascii="David" w:hAnsi="David"/>
          <w:b/>
          <w:bCs/>
          <w:sz w:val="28"/>
          <w:szCs w:val="28"/>
          <w:rtl/>
        </w:rPr>
        <w:t>במחוז שיפוט</w:t>
      </w:r>
      <w:r w:rsidR="00C338FB" w:rsidRPr="00FA3C2A">
        <w:rPr>
          <w:rFonts w:ascii="David" w:hAnsi="David"/>
          <w:b/>
          <w:bCs/>
          <w:sz w:val="28"/>
          <w:szCs w:val="28"/>
          <w:rtl/>
        </w:rPr>
        <w:t>י</w:t>
      </w:r>
      <w:r w:rsidRPr="00FA3C2A">
        <w:rPr>
          <w:rFonts w:ascii="David" w:hAnsi="David"/>
          <w:b/>
          <w:bCs/>
          <w:sz w:val="28"/>
          <w:szCs w:val="28"/>
          <w:rtl/>
        </w:rPr>
        <w:t xml:space="preserve"> </w:t>
      </w:r>
      <w:r w:rsidR="007F51C4" w:rsidRPr="00FA3C2A">
        <w:rPr>
          <w:rFonts w:ascii="David" w:hAnsi="David"/>
          <w:b/>
          <w:bCs/>
          <w:sz w:val="28"/>
          <w:szCs w:val="28"/>
          <w:rtl/>
        </w:rPr>
        <w:fldChar w:fldCharType="begin"/>
      </w:r>
      <w:r w:rsidR="007F51C4" w:rsidRPr="00FA3C2A">
        <w:rPr>
          <w:rFonts w:ascii="David" w:hAnsi="David"/>
          <w:b/>
          <w:bCs/>
          <w:sz w:val="28"/>
          <w:szCs w:val="28"/>
          <w:rtl/>
        </w:rPr>
        <w:instrText xml:space="preserve"> </w:instrText>
      </w:r>
      <w:r w:rsidR="007F51C4" w:rsidRPr="00FA3C2A">
        <w:rPr>
          <w:rFonts w:ascii="David" w:hAnsi="David"/>
          <w:b/>
          <w:bCs/>
          <w:sz w:val="28"/>
          <w:szCs w:val="28"/>
        </w:rPr>
        <w:instrText>DOCPROPERTY  machoz  \* MERGEFORMAT</w:instrText>
      </w:r>
      <w:r w:rsidR="007F51C4" w:rsidRPr="00FA3C2A">
        <w:rPr>
          <w:rFonts w:ascii="David" w:hAnsi="David"/>
          <w:b/>
          <w:bCs/>
          <w:sz w:val="28"/>
          <w:szCs w:val="28"/>
          <w:rtl/>
        </w:rPr>
        <w:instrText xml:space="preserve"> </w:instrText>
      </w:r>
      <w:r w:rsidR="007F51C4" w:rsidRPr="00FA3C2A">
        <w:rPr>
          <w:rFonts w:ascii="David" w:hAnsi="David"/>
          <w:b/>
          <w:bCs/>
          <w:sz w:val="28"/>
          <w:szCs w:val="28"/>
          <w:rtl/>
        </w:rPr>
        <w:fldChar w:fldCharType="separate"/>
      </w:r>
      <w:r w:rsidR="007F51C4" w:rsidRPr="00FA3C2A">
        <w:rPr>
          <w:rFonts w:ascii="David" w:hAnsi="David"/>
          <w:b/>
          <w:bCs/>
          <w:sz w:val="28"/>
          <w:szCs w:val="28"/>
          <w:rtl/>
        </w:rPr>
        <w:t>דרום</w:t>
      </w:r>
      <w:r w:rsidR="007F51C4" w:rsidRPr="00FA3C2A">
        <w:rPr>
          <w:rFonts w:ascii="David" w:hAnsi="David"/>
          <w:b/>
          <w:bCs/>
          <w:sz w:val="28"/>
          <w:szCs w:val="28"/>
          <w:rtl/>
        </w:rPr>
        <w:fldChar w:fldCharType="end"/>
      </w:r>
    </w:p>
    <w:p w14:paraId="76920AF0" w14:textId="50FABF24" w:rsidR="00D10BDE" w:rsidRPr="00FA3C2A" w:rsidRDefault="00DF21CE" w:rsidP="007740FF">
      <w:pPr>
        <w:tabs>
          <w:tab w:val="left" w:pos="3402"/>
        </w:tabs>
        <w:rPr>
          <w:rFonts w:ascii="David" w:hAnsi="David"/>
          <w:b/>
          <w:bCs/>
          <w:sz w:val="28"/>
          <w:szCs w:val="28"/>
          <w:rtl/>
        </w:rPr>
      </w:pPr>
      <w:r w:rsidRPr="00FA3C2A">
        <w:rPr>
          <w:rFonts w:ascii="David" w:hAnsi="David"/>
          <w:b/>
          <w:bCs/>
          <w:sz w:val="28"/>
          <w:szCs w:val="28"/>
          <w:rtl/>
        </w:rPr>
        <w:t>בפני ה</w:t>
      </w:r>
      <w:r w:rsidR="00A55719" w:rsidRPr="00FA3C2A">
        <w:rPr>
          <w:rFonts w:ascii="David" w:hAnsi="David"/>
          <w:b/>
          <w:bCs/>
          <w:sz w:val="28"/>
          <w:szCs w:val="28"/>
          <w:rtl/>
        </w:rPr>
        <w:t>הרכב</w:t>
      </w:r>
      <w:r w:rsidRPr="00FA3C2A">
        <w:rPr>
          <w:rFonts w:ascii="David" w:hAnsi="David"/>
          <w:b/>
          <w:bCs/>
          <w:sz w:val="28"/>
          <w:szCs w:val="28"/>
          <w:rtl/>
        </w:rPr>
        <w:t>:</w:t>
      </w:r>
      <w:r w:rsidR="00A55719" w:rsidRPr="00FA3C2A">
        <w:rPr>
          <w:rFonts w:ascii="David" w:hAnsi="David"/>
          <w:b/>
          <w:bCs/>
          <w:sz w:val="28"/>
          <w:szCs w:val="28"/>
          <w:rtl/>
        </w:rPr>
        <w:t xml:space="preserve">                                  אל"ם שחר גרינברג – אב"ד</w:t>
      </w:r>
    </w:p>
    <w:p w14:paraId="25D74DE0" w14:textId="046405F8" w:rsidR="00A55719" w:rsidRPr="00FA3C2A" w:rsidRDefault="00FA3C2A" w:rsidP="00A55719">
      <w:pPr>
        <w:tabs>
          <w:tab w:val="left" w:pos="3402"/>
        </w:tabs>
        <w:jc w:val="center"/>
        <w:rPr>
          <w:rFonts w:ascii="David" w:hAnsi="David"/>
          <w:b/>
          <w:bCs/>
          <w:sz w:val="28"/>
          <w:szCs w:val="28"/>
          <w:rtl/>
        </w:rPr>
      </w:pPr>
      <w:r>
        <w:rPr>
          <w:rFonts w:ascii="David" w:hAnsi="David" w:hint="cs"/>
          <w:b/>
          <w:bCs/>
          <w:sz w:val="28"/>
          <w:szCs w:val="28"/>
          <w:rtl/>
        </w:rPr>
        <w:t xml:space="preserve">                  </w:t>
      </w:r>
      <w:r w:rsidR="00A55719" w:rsidRPr="00FA3C2A">
        <w:rPr>
          <w:rFonts w:ascii="David" w:hAnsi="David"/>
          <w:b/>
          <w:bCs/>
          <w:sz w:val="28"/>
          <w:szCs w:val="28"/>
          <w:rtl/>
        </w:rPr>
        <w:t xml:space="preserve">רס"ן סיוון </w:t>
      </w:r>
      <w:proofErr w:type="spellStart"/>
      <w:r w:rsidR="00A55719" w:rsidRPr="00FA3C2A">
        <w:rPr>
          <w:rFonts w:ascii="David" w:hAnsi="David"/>
          <w:b/>
          <w:bCs/>
          <w:sz w:val="28"/>
          <w:szCs w:val="28"/>
          <w:rtl/>
        </w:rPr>
        <w:t>אינשנק</w:t>
      </w:r>
      <w:proofErr w:type="spellEnd"/>
      <w:r w:rsidR="00A55719" w:rsidRPr="00FA3C2A">
        <w:rPr>
          <w:rFonts w:ascii="David" w:hAnsi="David"/>
          <w:b/>
          <w:bCs/>
          <w:sz w:val="28"/>
          <w:szCs w:val="28"/>
          <w:rtl/>
        </w:rPr>
        <w:t xml:space="preserve"> אברמוביץ' – שופטת</w:t>
      </w:r>
    </w:p>
    <w:p w14:paraId="06FE61F7" w14:textId="55518BD8" w:rsidR="00A55719" w:rsidRPr="00FA3C2A" w:rsidRDefault="00FA3C2A" w:rsidP="00A55719">
      <w:pPr>
        <w:tabs>
          <w:tab w:val="left" w:pos="3402"/>
        </w:tabs>
        <w:jc w:val="center"/>
        <w:rPr>
          <w:rFonts w:ascii="David" w:hAnsi="David"/>
          <w:b/>
          <w:bCs/>
          <w:sz w:val="28"/>
          <w:szCs w:val="28"/>
          <w:rtl/>
        </w:rPr>
      </w:pPr>
      <w:r>
        <w:rPr>
          <w:rFonts w:ascii="David" w:hAnsi="David" w:hint="cs"/>
          <w:b/>
          <w:bCs/>
          <w:sz w:val="28"/>
          <w:szCs w:val="28"/>
          <w:rtl/>
        </w:rPr>
        <w:t xml:space="preserve">                    </w:t>
      </w:r>
      <w:r w:rsidR="00A55719" w:rsidRPr="00FA3C2A">
        <w:rPr>
          <w:rFonts w:ascii="David" w:hAnsi="David"/>
          <w:b/>
          <w:bCs/>
          <w:sz w:val="28"/>
          <w:szCs w:val="28"/>
          <w:rtl/>
        </w:rPr>
        <w:t>רס"ן כנר יעקב חורב - שופט</w:t>
      </w:r>
    </w:p>
    <w:p w14:paraId="17FC275B" w14:textId="279FBA16" w:rsidR="00A55719" w:rsidRPr="00FA3C2A" w:rsidRDefault="00A55719" w:rsidP="007740FF">
      <w:pPr>
        <w:tabs>
          <w:tab w:val="left" w:pos="3402"/>
        </w:tabs>
        <w:rPr>
          <w:rFonts w:ascii="David" w:hAnsi="David"/>
          <w:b/>
          <w:bCs/>
          <w:sz w:val="28"/>
          <w:szCs w:val="28"/>
          <w:rtl/>
        </w:rPr>
      </w:pPr>
    </w:p>
    <w:p w14:paraId="35B2ABC5" w14:textId="77777777" w:rsidR="00A55719" w:rsidRPr="00FA3C2A" w:rsidRDefault="00A55719" w:rsidP="007740FF">
      <w:pPr>
        <w:tabs>
          <w:tab w:val="left" w:pos="3402"/>
        </w:tabs>
        <w:rPr>
          <w:rFonts w:ascii="David" w:hAnsi="David"/>
          <w:b/>
          <w:bCs/>
          <w:sz w:val="28"/>
          <w:szCs w:val="28"/>
          <w:rtl/>
        </w:rPr>
      </w:pPr>
    </w:p>
    <w:p w14:paraId="34010EC0" w14:textId="77777777" w:rsidR="00A55719" w:rsidRPr="00FA3C2A" w:rsidRDefault="00A55719" w:rsidP="005F7A46">
      <w:pPr>
        <w:tabs>
          <w:tab w:val="left" w:pos="851"/>
          <w:tab w:val="left" w:pos="4536"/>
        </w:tabs>
        <w:rPr>
          <w:rFonts w:ascii="David" w:hAnsi="David"/>
          <w:b/>
          <w:bCs/>
          <w:sz w:val="28"/>
          <w:szCs w:val="28"/>
          <w:rtl/>
        </w:rPr>
      </w:pPr>
    </w:p>
    <w:p w14:paraId="494CFED0" w14:textId="2D440A35" w:rsidR="00697E26" w:rsidRPr="00FA3C2A" w:rsidRDefault="00697E26" w:rsidP="005F7A46">
      <w:pPr>
        <w:tabs>
          <w:tab w:val="left" w:pos="851"/>
          <w:tab w:val="left" w:pos="4536"/>
        </w:tabs>
        <w:rPr>
          <w:rFonts w:ascii="David" w:hAnsi="David"/>
          <w:b/>
          <w:bCs/>
          <w:sz w:val="28"/>
          <w:szCs w:val="28"/>
        </w:rPr>
      </w:pPr>
      <w:r w:rsidRPr="00FA3C2A">
        <w:rPr>
          <w:rFonts w:ascii="David" w:hAnsi="David"/>
          <w:b/>
          <w:bCs/>
          <w:sz w:val="28"/>
          <w:szCs w:val="28"/>
          <w:rtl/>
        </w:rPr>
        <w:t>בעניין:</w:t>
      </w:r>
      <w:r w:rsidRPr="00FA3C2A">
        <w:rPr>
          <w:rFonts w:ascii="David" w:hAnsi="David"/>
          <w:b/>
          <w:bCs/>
          <w:sz w:val="28"/>
          <w:szCs w:val="28"/>
          <w:rtl/>
        </w:rPr>
        <w:tab/>
        <w:t>התובע הצבאי</w:t>
      </w:r>
      <w:r w:rsidR="00A55719" w:rsidRPr="00FA3C2A">
        <w:rPr>
          <w:rFonts w:ascii="David" w:hAnsi="David"/>
          <w:b/>
          <w:bCs/>
          <w:sz w:val="28"/>
          <w:szCs w:val="28"/>
          <w:rtl/>
        </w:rPr>
        <w:t xml:space="preserve">                                          </w:t>
      </w:r>
      <w:r w:rsidRPr="00FA3C2A">
        <w:rPr>
          <w:rFonts w:ascii="David" w:hAnsi="David"/>
          <w:b/>
          <w:bCs/>
          <w:sz w:val="28"/>
          <w:szCs w:val="28"/>
          <w:rtl/>
        </w:rPr>
        <w:t>(ע"י ב"כ,</w:t>
      </w:r>
      <w:r w:rsidR="00A55719" w:rsidRPr="00FA3C2A">
        <w:rPr>
          <w:rFonts w:ascii="David" w:hAnsi="David"/>
          <w:b/>
          <w:bCs/>
          <w:sz w:val="28"/>
          <w:szCs w:val="28"/>
          <w:rtl/>
        </w:rPr>
        <w:t xml:space="preserve"> קמ"ש אביחי שמיר וסרן אלמוג מגל)</w:t>
      </w:r>
    </w:p>
    <w:p w14:paraId="29D84C4D" w14:textId="77777777" w:rsidR="00697E26" w:rsidRPr="00FA3C2A" w:rsidRDefault="00697E26" w:rsidP="005F7A46">
      <w:pPr>
        <w:rPr>
          <w:rFonts w:ascii="David" w:hAnsi="David"/>
          <w:sz w:val="28"/>
          <w:szCs w:val="28"/>
        </w:rPr>
      </w:pPr>
    </w:p>
    <w:p w14:paraId="69F3FE89" w14:textId="77777777" w:rsidR="00697E26" w:rsidRPr="00FA3C2A" w:rsidRDefault="00697E26" w:rsidP="002E097C">
      <w:pPr>
        <w:jc w:val="center"/>
        <w:rPr>
          <w:rFonts w:ascii="David" w:hAnsi="David"/>
          <w:b/>
          <w:bCs/>
          <w:sz w:val="28"/>
          <w:szCs w:val="28"/>
          <w:u w:val="single"/>
          <w:rtl/>
        </w:rPr>
      </w:pPr>
      <w:r w:rsidRPr="00FA3C2A">
        <w:rPr>
          <w:rFonts w:ascii="David" w:hAnsi="David"/>
          <w:b/>
          <w:bCs/>
          <w:sz w:val="28"/>
          <w:szCs w:val="28"/>
          <w:u w:val="single"/>
          <w:rtl/>
        </w:rPr>
        <w:t>נגד</w:t>
      </w:r>
    </w:p>
    <w:p w14:paraId="5078C26F" w14:textId="77777777" w:rsidR="009A1A7F" w:rsidRPr="00FA3C2A" w:rsidRDefault="009A1A7F" w:rsidP="009A1A7F">
      <w:pPr>
        <w:rPr>
          <w:rFonts w:ascii="David" w:hAnsi="David"/>
          <w:sz w:val="28"/>
          <w:szCs w:val="28"/>
          <w:rtl/>
        </w:rPr>
      </w:pPr>
    </w:p>
    <w:p w14:paraId="43C7EF0C" w14:textId="28F88B44" w:rsidR="00697E26" w:rsidRPr="00FA3C2A" w:rsidRDefault="003306BC" w:rsidP="00A55719">
      <w:pPr>
        <w:tabs>
          <w:tab w:val="left" w:pos="4536"/>
        </w:tabs>
        <w:rPr>
          <w:rFonts w:ascii="David" w:hAnsi="David"/>
          <w:b/>
          <w:bCs/>
          <w:sz w:val="28"/>
          <w:szCs w:val="28"/>
          <w:rtl/>
        </w:rPr>
      </w:pPr>
      <w:r w:rsidRPr="00FA3C2A">
        <w:rPr>
          <w:rFonts w:ascii="David" w:hAnsi="David"/>
          <w:b/>
          <w:bCs/>
          <w:sz w:val="28"/>
          <w:szCs w:val="28"/>
          <w:rtl/>
        </w:rPr>
        <w:t xml:space="preserve">הנאשם: </w:t>
      </w:r>
      <w:r w:rsidR="007F51C4" w:rsidRPr="00FA3C2A">
        <w:rPr>
          <w:rFonts w:ascii="David" w:hAnsi="David"/>
          <w:b/>
          <w:bCs/>
          <w:sz w:val="28"/>
          <w:szCs w:val="28"/>
          <w:rtl/>
        </w:rPr>
        <w:fldChar w:fldCharType="begin"/>
      </w:r>
      <w:r w:rsidR="007F51C4" w:rsidRPr="00FA3C2A">
        <w:rPr>
          <w:rFonts w:ascii="David" w:hAnsi="David"/>
          <w:b/>
          <w:bCs/>
          <w:sz w:val="28"/>
          <w:szCs w:val="28"/>
          <w:rtl/>
        </w:rPr>
        <w:instrText xml:space="preserve"> </w:instrText>
      </w:r>
      <w:r w:rsidR="007F51C4" w:rsidRPr="00FA3C2A">
        <w:rPr>
          <w:rFonts w:ascii="David" w:hAnsi="David"/>
          <w:b/>
          <w:bCs/>
          <w:sz w:val="28"/>
          <w:szCs w:val="28"/>
        </w:rPr>
        <w:instrText>DOCPROPERTY  sugsherutgorem  \* MERGEFORMAT</w:instrText>
      </w:r>
      <w:r w:rsidR="007F51C4" w:rsidRPr="00FA3C2A">
        <w:rPr>
          <w:rFonts w:ascii="David" w:hAnsi="David"/>
          <w:b/>
          <w:bCs/>
          <w:sz w:val="28"/>
          <w:szCs w:val="28"/>
          <w:rtl/>
        </w:rPr>
        <w:instrText xml:space="preserve"> </w:instrText>
      </w:r>
      <w:r w:rsidR="007F51C4" w:rsidRPr="00FA3C2A">
        <w:rPr>
          <w:rFonts w:ascii="David" w:hAnsi="David"/>
          <w:b/>
          <w:bCs/>
          <w:sz w:val="28"/>
          <w:szCs w:val="28"/>
          <w:rtl/>
        </w:rPr>
        <w:fldChar w:fldCharType="separate"/>
      </w:r>
      <w:r w:rsidR="007F51C4" w:rsidRPr="00FA3C2A">
        <w:rPr>
          <w:rFonts w:ascii="David" w:hAnsi="David"/>
          <w:b/>
          <w:bCs/>
          <w:sz w:val="28"/>
          <w:szCs w:val="28"/>
          <w:rtl/>
        </w:rPr>
        <w:t>ח</w:t>
      </w:r>
      <w:r w:rsidR="007F51C4" w:rsidRPr="00FA3C2A">
        <w:rPr>
          <w:rFonts w:ascii="David" w:hAnsi="David"/>
          <w:b/>
          <w:bCs/>
          <w:sz w:val="28"/>
          <w:szCs w:val="28"/>
          <w:rtl/>
        </w:rPr>
        <w:fldChar w:fldCharType="end"/>
      </w:r>
      <w:r w:rsidR="007F51C4" w:rsidRPr="00FA3C2A">
        <w:rPr>
          <w:rFonts w:ascii="David" w:hAnsi="David"/>
          <w:b/>
          <w:bCs/>
          <w:sz w:val="28"/>
          <w:szCs w:val="28"/>
          <w:rtl/>
        </w:rPr>
        <w:t>/</w:t>
      </w:r>
      <w:r w:rsidR="00FA3C2A" w:rsidRPr="00FA3C2A">
        <w:rPr>
          <w:rFonts w:ascii="David" w:hAnsi="David"/>
          <w:b/>
          <w:bCs/>
          <w:sz w:val="28"/>
          <w:szCs w:val="28"/>
        </w:rPr>
        <w:t>XXX</w:t>
      </w:r>
      <w:r w:rsidR="007F51C4" w:rsidRPr="00FA3C2A">
        <w:rPr>
          <w:rFonts w:ascii="David" w:hAnsi="David"/>
          <w:b/>
          <w:bCs/>
          <w:sz w:val="28"/>
          <w:szCs w:val="28"/>
          <w:rtl/>
        </w:rPr>
        <w:t xml:space="preserve"> </w:t>
      </w:r>
      <w:r w:rsidR="007F51C4" w:rsidRPr="00FA3C2A">
        <w:rPr>
          <w:rFonts w:ascii="David" w:hAnsi="David"/>
          <w:b/>
          <w:bCs/>
          <w:sz w:val="28"/>
          <w:szCs w:val="28"/>
          <w:rtl/>
        </w:rPr>
        <w:fldChar w:fldCharType="begin"/>
      </w:r>
      <w:r w:rsidR="007F51C4" w:rsidRPr="00FA3C2A">
        <w:rPr>
          <w:rFonts w:ascii="David" w:hAnsi="David"/>
          <w:b/>
          <w:bCs/>
          <w:sz w:val="28"/>
          <w:szCs w:val="28"/>
          <w:rtl/>
        </w:rPr>
        <w:instrText xml:space="preserve"> </w:instrText>
      </w:r>
      <w:r w:rsidR="007F51C4" w:rsidRPr="00FA3C2A">
        <w:rPr>
          <w:rFonts w:ascii="David" w:hAnsi="David"/>
          <w:b/>
          <w:bCs/>
          <w:sz w:val="28"/>
          <w:szCs w:val="28"/>
        </w:rPr>
        <w:instrText>DOCPROPERTY  dargagorem  \* MERGEFORMAT</w:instrText>
      </w:r>
      <w:r w:rsidR="007F51C4" w:rsidRPr="00FA3C2A">
        <w:rPr>
          <w:rFonts w:ascii="David" w:hAnsi="David"/>
          <w:b/>
          <w:bCs/>
          <w:sz w:val="28"/>
          <w:szCs w:val="28"/>
          <w:rtl/>
        </w:rPr>
        <w:instrText xml:space="preserve"> </w:instrText>
      </w:r>
      <w:r w:rsidR="007F51C4" w:rsidRPr="00FA3C2A">
        <w:rPr>
          <w:rFonts w:ascii="David" w:hAnsi="David"/>
          <w:b/>
          <w:bCs/>
          <w:sz w:val="28"/>
          <w:szCs w:val="28"/>
          <w:rtl/>
        </w:rPr>
        <w:fldChar w:fldCharType="separate"/>
      </w:r>
      <w:r w:rsidR="007F51C4" w:rsidRPr="00FA3C2A">
        <w:rPr>
          <w:rFonts w:ascii="David" w:hAnsi="David"/>
          <w:b/>
          <w:bCs/>
          <w:sz w:val="28"/>
          <w:szCs w:val="28"/>
          <w:rtl/>
        </w:rPr>
        <w:t>רב"ט</w:t>
      </w:r>
      <w:r w:rsidR="007F51C4" w:rsidRPr="00FA3C2A">
        <w:rPr>
          <w:rFonts w:ascii="David" w:hAnsi="David"/>
          <w:b/>
          <w:bCs/>
          <w:sz w:val="28"/>
          <w:szCs w:val="28"/>
          <w:rtl/>
        </w:rPr>
        <w:fldChar w:fldCharType="end"/>
      </w:r>
      <w:r w:rsidR="007F51C4" w:rsidRPr="00FA3C2A">
        <w:rPr>
          <w:rFonts w:ascii="David" w:hAnsi="David"/>
          <w:b/>
          <w:bCs/>
          <w:sz w:val="28"/>
          <w:szCs w:val="28"/>
          <w:rtl/>
        </w:rPr>
        <w:t xml:space="preserve"> </w:t>
      </w:r>
      <w:r w:rsidR="00DD5487">
        <w:rPr>
          <w:rFonts w:ascii="David" w:hAnsi="David" w:hint="cs"/>
          <w:b/>
          <w:bCs/>
          <w:sz w:val="28"/>
          <w:szCs w:val="28"/>
          <w:rtl/>
        </w:rPr>
        <w:t>ז' ש' ס'</w:t>
      </w:r>
      <w:r w:rsidR="00697E26" w:rsidRPr="00FA3C2A">
        <w:rPr>
          <w:rFonts w:ascii="David" w:hAnsi="David"/>
          <w:b/>
          <w:bCs/>
          <w:sz w:val="28"/>
          <w:szCs w:val="28"/>
          <w:rtl/>
        </w:rPr>
        <w:tab/>
      </w:r>
      <w:r w:rsidR="00A55719" w:rsidRPr="00FA3C2A">
        <w:rPr>
          <w:rFonts w:ascii="David" w:hAnsi="David"/>
          <w:b/>
          <w:bCs/>
          <w:sz w:val="28"/>
          <w:szCs w:val="28"/>
          <w:rtl/>
        </w:rPr>
        <w:t xml:space="preserve">                      </w:t>
      </w:r>
      <w:r w:rsidR="00697E26" w:rsidRPr="00FA3C2A">
        <w:rPr>
          <w:rFonts w:ascii="David" w:hAnsi="David"/>
          <w:b/>
          <w:bCs/>
          <w:sz w:val="28"/>
          <w:szCs w:val="28"/>
          <w:rtl/>
        </w:rPr>
        <w:t>(ע"י ב"כ, עו"ד</w:t>
      </w:r>
      <w:r w:rsidR="00A55719" w:rsidRPr="00FA3C2A">
        <w:rPr>
          <w:rFonts w:ascii="David" w:hAnsi="David"/>
          <w:b/>
          <w:bCs/>
          <w:sz w:val="28"/>
          <w:szCs w:val="28"/>
          <w:rtl/>
        </w:rPr>
        <w:t xml:space="preserve"> רן כהן </w:t>
      </w:r>
      <w:proofErr w:type="spellStart"/>
      <w:r w:rsidR="00A55719" w:rsidRPr="00FA3C2A">
        <w:rPr>
          <w:rFonts w:ascii="David" w:hAnsi="David"/>
          <w:b/>
          <w:bCs/>
          <w:sz w:val="28"/>
          <w:szCs w:val="28"/>
          <w:rtl/>
        </w:rPr>
        <w:t>רוכברג</w:t>
      </w:r>
      <w:proofErr w:type="spellEnd"/>
      <w:r w:rsidR="00697E26" w:rsidRPr="00FA3C2A">
        <w:rPr>
          <w:rFonts w:ascii="David" w:hAnsi="David"/>
          <w:b/>
          <w:bCs/>
          <w:sz w:val="28"/>
          <w:szCs w:val="28"/>
          <w:rtl/>
        </w:rPr>
        <w:t>)</w:t>
      </w:r>
    </w:p>
    <w:p w14:paraId="5C7E3DC3" w14:textId="72144172" w:rsidR="00A55719" w:rsidRPr="00FA3C2A" w:rsidRDefault="00A55719" w:rsidP="00A55719">
      <w:pPr>
        <w:tabs>
          <w:tab w:val="left" w:pos="4536"/>
        </w:tabs>
        <w:rPr>
          <w:rFonts w:ascii="David" w:hAnsi="David"/>
          <w:b/>
          <w:bCs/>
          <w:sz w:val="28"/>
          <w:szCs w:val="28"/>
          <w:rtl/>
        </w:rPr>
      </w:pPr>
    </w:p>
    <w:p w14:paraId="0E1FA9EE" w14:textId="77777777" w:rsidR="00A55719" w:rsidRPr="00FA3C2A" w:rsidRDefault="00A55719" w:rsidP="00A55719">
      <w:pPr>
        <w:tabs>
          <w:tab w:val="left" w:pos="4536"/>
        </w:tabs>
        <w:rPr>
          <w:rFonts w:ascii="David" w:hAnsi="David"/>
          <w:b/>
          <w:bCs/>
          <w:sz w:val="28"/>
          <w:szCs w:val="28"/>
          <w:rtl/>
        </w:rPr>
      </w:pPr>
    </w:p>
    <w:p w14:paraId="682A6737" w14:textId="77777777" w:rsidR="00822979" w:rsidRPr="00FA3C2A" w:rsidRDefault="00822979" w:rsidP="005F7A46">
      <w:pPr>
        <w:rPr>
          <w:rFonts w:ascii="David" w:hAnsi="David"/>
          <w:sz w:val="28"/>
          <w:szCs w:val="28"/>
          <w:rtl/>
        </w:rPr>
      </w:pPr>
    </w:p>
    <w:p w14:paraId="3DC68A3D" w14:textId="1B8C1272" w:rsidR="00937A52" w:rsidRPr="00FA3C2A" w:rsidRDefault="00937A52" w:rsidP="002E097C">
      <w:pPr>
        <w:keepNext/>
        <w:spacing w:after="240"/>
        <w:jc w:val="center"/>
        <w:outlineLvl w:val="0"/>
        <w:rPr>
          <w:rFonts w:ascii="David" w:hAnsi="David"/>
          <w:b/>
          <w:bCs/>
          <w:sz w:val="28"/>
          <w:szCs w:val="28"/>
          <w:u w:val="single"/>
          <w:rtl/>
        </w:rPr>
      </w:pPr>
      <w:r w:rsidRPr="00FA3C2A">
        <w:rPr>
          <w:rFonts w:ascii="David" w:hAnsi="David"/>
          <w:b/>
          <w:bCs/>
          <w:sz w:val="28"/>
          <w:szCs w:val="28"/>
          <w:u w:val="single"/>
          <w:rtl/>
        </w:rPr>
        <w:t>הכרעת</w:t>
      </w:r>
      <w:r w:rsidR="00A55719" w:rsidRPr="00FA3C2A">
        <w:rPr>
          <w:rFonts w:ascii="David" w:hAnsi="David"/>
          <w:b/>
          <w:bCs/>
          <w:sz w:val="28"/>
          <w:szCs w:val="28"/>
          <w:u w:val="single"/>
          <w:rtl/>
        </w:rPr>
        <w:t>-</w:t>
      </w:r>
      <w:r w:rsidRPr="00FA3C2A">
        <w:rPr>
          <w:rFonts w:ascii="David" w:hAnsi="David"/>
          <w:b/>
          <w:bCs/>
          <w:sz w:val="28"/>
          <w:szCs w:val="28"/>
          <w:u w:val="single"/>
          <w:rtl/>
        </w:rPr>
        <w:t>דין</w:t>
      </w:r>
    </w:p>
    <w:p w14:paraId="3405C263" w14:textId="77777777" w:rsidR="00A55719" w:rsidRPr="00FA3C2A" w:rsidRDefault="00A55719" w:rsidP="00A55719">
      <w:pPr>
        <w:autoSpaceDE w:val="0"/>
        <w:autoSpaceDN w:val="0"/>
        <w:spacing w:line="360" w:lineRule="auto"/>
        <w:rPr>
          <w:rFonts w:ascii="David" w:hAnsi="David"/>
          <w:sz w:val="28"/>
          <w:szCs w:val="28"/>
          <w:rtl/>
        </w:rPr>
      </w:pPr>
      <w:r w:rsidRPr="00FA3C2A">
        <w:rPr>
          <w:rFonts w:ascii="David" w:hAnsi="David"/>
          <w:sz w:val="28"/>
          <w:szCs w:val="28"/>
          <w:rtl/>
        </w:rPr>
        <w:t>על פי הודאתו, מורשע הנאשם בעבירה של מעשה מגונה בכוח לפי סעיף 348 (ג1) לחוק העונשין, תשל"ז - 1977, בהתאם לכתב האישום המתוקן ולפרטים הנוספים.</w:t>
      </w:r>
    </w:p>
    <w:p w14:paraId="5BFF1D24" w14:textId="76BC228B" w:rsidR="00A55719" w:rsidRPr="00FA3C2A" w:rsidRDefault="00A55719" w:rsidP="00A55719">
      <w:pPr>
        <w:numPr>
          <w:ilvl w:val="0"/>
          <w:numId w:val="5"/>
        </w:numPr>
        <w:autoSpaceDE w:val="0"/>
        <w:autoSpaceDN w:val="0"/>
        <w:spacing w:line="360" w:lineRule="auto"/>
        <w:jc w:val="left"/>
        <w:rPr>
          <w:rFonts w:ascii="David" w:hAnsi="David"/>
          <w:sz w:val="28"/>
          <w:szCs w:val="28"/>
        </w:rPr>
      </w:pPr>
      <w:r w:rsidRPr="00FA3C2A">
        <w:rPr>
          <w:rFonts w:ascii="David" w:hAnsi="David"/>
          <w:b/>
          <w:bCs/>
          <w:sz w:val="28"/>
          <w:szCs w:val="28"/>
          <w:rtl/>
        </w:rPr>
        <w:t>ניתנה היום, י' בכסלו תשפ"ד, 23.11.2023, והודעה בפומבי ובמעמד הצדדים.</w:t>
      </w:r>
    </w:p>
    <w:p w14:paraId="2A862123" w14:textId="77777777" w:rsidR="00A55719" w:rsidRPr="00FA3C2A" w:rsidRDefault="00A55719" w:rsidP="00A55719">
      <w:pPr>
        <w:autoSpaceDE w:val="0"/>
        <w:autoSpaceDN w:val="0"/>
        <w:spacing w:line="360" w:lineRule="auto"/>
        <w:ind w:left="360"/>
        <w:jc w:val="left"/>
        <w:rPr>
          <w:rFonts w:ascii="David" w:hAnsi="David"/>
          <w:sz w:val="28"/>
          <w:szCs w:val="28"/>
          <w:rtl/>
        </w:rPr>
      </w:pPr>
    </w:p>
    <w:p w14:paraId="650DCB5D" w14:textId="77777777" w:rsidR="00A55719" w:rsidRPr="00FA3C2A" w:rsidRDefault="00A55719" w:rsidP="00A55719">
      <w:pPr>
        <w:spacing w:line="360" w:lineRule="auto"/>
        <w:jc w:val="center"/>
        <w:rPr>
          <w:rFonts w:ascii="David" w:hAnsi="David"/>
          <w:b/>
          <w:bCs/>
          <w:sz w:val="28"/>
          <w:szCs w:val="28"/>
          <w:rtl/>
        </w:rPr>
      </w:pPr>
      <w:r w:rsidRPr="00FA3C2A">
        <w:rPr>
          <w:rFonts w:ascii="David" w:hAnsi="David"/>
          <w:b/>
          <w:bCs/>
          <w:sz w:val="28"/>
          <w:szCs w:val="28"/>
          <w:rtl/>
        </w:rPr>
        <w:t>_____________                ____________                ____________</w:t>
      </w:r>
    </w:p>
    <w:p w14:paraId="5D3F8E18" w14:textId="77777777" w:rsidR="00A55719" w:rsidRPr="00FA3C2A" w:rsidRDefault="00A55719" w:rsidP="00A55719">
      <w:pPr>
        <w:spacing w:line="360" w:lineRule="auto"/>
        <w:jc w:val="center"/>
        <w:rPr>
          <w:rFonts w:ascii="David" w:hAnsi="David"/>
          <w:b/>
          <w:bCs/>
          <w:sz w:val="28"/>
          <w:szCs w:val="28"/>
          <w:rtl/>
        </w:rPr>
      </w:pPr>
      <w:r w:rsidRPr="00FA3C2A">
        <w:rPr>
          <w:rFonts w:ascii="David" w:hAnsi="David"/>
          <w:b/>
          <w:bCs/>
          <w:sz w:val="28"/>
          <w:szCs w:val="28"/>
          <w:rtl/>
        </w:rPr>
        <w:t>שופטת                                     אב"ד                                  שופט</w:t>
      </w:r>
    </w:p>
    <w:p w14:paraId="717AE3AC" w14:textId="77777777" w:rsidR="00FC44E9" w:rsidRPr="00FA3C2A" w:rsidRDefault="00FC44E9" w:rsidP="005F7A46">
      <w:pPr>
        <w:rPr>
          <w:rFonts w:ascii="David" w:hAnsi="David"/>
          <w:sz w:val="28"/>
          <w:szCs w:val="28"/>
          <w:rtl/>
        </w:rPr>
      </w:pPr>
    </w:p>
    <w:p w14:paraId="57299E3D" w14:textId="77777777" w:rsidR="00A55719" w:rsidRPr="00FA3C2A" w:rsidRDefault="00A55719" w:rsidP="002E097C">
      <w:pPr>
        <w:keepNext/>
        <w:spacing w:after="240"/>
        <w:jc w:val="center"/>
        <w:outlineLvl w:val="0"/>
        <w:rPr>
          <w:rFonts w:ascii="David" w:hAnsi="David"/>
          <w:b/>
          <w:bCs/>
          <w:sz w:val="28"/>
          <w:szCs w:val="28"/>
          <w:u w:val="single"/>
          <w:rtl/>
        </w:rPr>
      </w:pPr>
    </w:p>
    <w:p w14:paraId="4386A959" w14:textId="644F88B5" w:rsidR="00A55719" w:rsidRPr="00FA3C2A" w:rsidRDefault="00A55719" w:rsidP="002E097C">
      <w:pPr>
        <w:keepNext/>
        <w:spacing w:after="240"/>
        <w:jc w:val="center"/>
        <w:outlineLvl w:val="0"/>
        <w:rPr>
          <w:rFonts w:ascii="David" w:hAnsi="David"/>
          <w:b/>
          <w:bCs/>
          <w:sz w:val="28"/>
          <w:szCs w:val="28"/>
          <w:u w:val="single"/>
          <w:rtl/>
        </w:rPr>
      </w:pPr>
    </w:p>
    <w:p w14:paraId="5A3C8316" w14:textId="5E7DBC15" w:rsidR="00A55719" w:rsidRPr="00FA3C2A" w:rsidRDefault="00A55719" w:rsidP="002E097C">
      <w:pPr>
        <w:keepNext/>
        <w:spacing w:after="240"/>
        <w:jc w:val="center"/>
        <w:outlineLvl w:val="0"/>
        <w:rPr>
          <w:rFonts w:ascii="David" w:hAnsi="David"/>
          <w:b/>
          <w:bCs/>
          <w:sz w:val="28"/>
          <w:szCs w:val="28"/>
          <w:u w:val="single"/>
          <w:rtl/>
        </w:rPr>
      </w:pPr>
    </w:p>
    <w:p w14:paraId="68BC31BB" w14:textId="7161830C" w:rsidR="00A55719" w:rsidRPr="00FA3C2A" w:rsidRDefault="00FA3C2A" w:rsidP="002E097C">
      <w:pPr>
        <w:keepNext/>
        <w:spacing w:after="240"/>
        <w:jc w:val="center"/>
        <w:outlineLvl w:val="0"/>
        <w:rPr>
          <w:rFonts w:ascii="David" w:hAnsi="David"/>
          <w:b/>
          <w:bCs/>
          <w:sz w:val="28"/>
          <w:szCs w:val="28"/>
          <w:u w:val="single"/>
          <w:rtl/>
        </w:rPr>
      </w:pPr>
      <w:r w:rsidRPr="00481F46">
        <w:rPr>
          <w:rFonts w:ascii="David" w:hAnsi="David"/>
          <w:noProof/>
          <w:sz w:val="28"/>
          <w:szCs w:val="28"/>
          <w:rtl/>
        </w:rPr>
        <w:t xml:space="preserve">                                                    </w:t>
      </w:r>
    </w:p>
    <w:p w14:paraId="48379522" w14:textId="17610781" w:rsidR="00A55719" w:rsidRPr="00FA3C2A" w:rsidRDefault="00A55719" w:rsidP="002E097C">
      <w:pPr>
        <w:keepNext/>
        <w:spacing w:after="240"/>
        <w:jc w:val="center"/>
        <w:outlineLvl w:val="0"/>
        <w:rPr>
          <w:rFonts w:ascii="David" w:hAnsi="David"/>
          <w:b/>
          <w:bCs/>
          <w:sz w:val="28"/>
          <w:szCs w:val="28"/>
          <w:u w:val="single"/>
          <w:rtl/>
        </w:rPr>
      </w:pPr>
    </w:p>
    <w:p w14:paraId="50EDC675" w14:textId="77777777" w:rsidR="00FA3C2A" w:rsidRDefault="00FA3C2A" w:rsidP="00A55719">
      <w:pPr>
        <w:rPr>
          <w:rFonts w:ascii="David" w:hAnsi="David"/>
          <w:b/>
          <w:bCs/>
          <w:sz w:val="28"/>
          <w:szCs w:val="28"/>
          <w:u w:val="single"/>
          <w:rtl/>
        </w:rPr>
      </w:pPr>
    </w:p>
    <w:p w14:paraId="45E4A4C8" w14:textId="5BB936E9" w:rsidR="00FA3C2A" w:rsidRDefault="00FA3C2A" w:rsidP="00A55719">
      <w:pPr>
        <w:rPr>
          <w:rFonts w:ascii="David" w:hAnsi="David"/>
          <w:b/>
          <w:bCs/>
          <w:sz w:val="28"/>
          <w:szCs w:val="28"/>
          <w:u w:val="single"/>
          <w:rtl/>
        </w:rPr>
      </w:pPr>
      <w:r w:rsidRPr="00481F46">
        <w:rPr>
          <w:rFonts w:ascii="David" w:hAnsi="David"/>
          <w:noProof/>
          <w:sz w:val="28"/>
          <w:szCs w:val="28"/>
        </w:rPr>
        <w:lastRenderedPageBreak/>
        <w:drawing>
          <wp:anchor distT="0" distB="0" distL="114300" distR="114300" simplePos="0" relativeHeight="251661312" behindDoc="0" locked="0" layoutInCell="1" allowOverlap="1" wp14:anchorId="2B496C0F" wp14:editId="077FF45F">
            <wp:simplePos x="0" y="0"/>
            <wp:positionH relativeFrom="column">
              <wp:posOffset>3964305</wp:posOffset>
            </wp:positionH>
            <wp:positionV relativeFrom="paragraph">
              <wp:posOffset>0</wp:posOffset>
            </wp:positionV>
            <wp:extent cx="781050" cy="714375"/>
            <wp:effectExtent l="0" t="0" r="0" b="9525"/>
            <wp:wrapSquare wrapText="bothSides"/>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481F46">
        <w:rPr>
          <w:rFonts w:ascii="David" w:hAnsi="David"/>
          <w:noProof/>
          <w:sz w:val="28"/>
          <w:szCs w:val="28"/>
        </w:rPr>
        <w:drawing>
          <wp:anchor distT="0" distB="0" distL="114300" distR="114300" simplePos="0" relativeHeight="251660288" behindDoc="0" locked="0" layoutInCell="1" allowOverlap="1" wp14:anchorId="7BD50F7B" wp14:editId="018B9600">
            <wp:simplePos x="0" y="0"/>
            <wp:positionH relativeFrom="column">
              <wp:posOffset>1459230</wp:posOffset>
            </wp:positionH>
            <wp:positionV relativeFrom="paragraph">
              <wp:posOffset>9525</wp:posOffset>
            </wp:positionV>
            <wp:extent cx="542925" cy="742950"/>
            <wp:effectExtent l="0" t="0" r="9525" b="0"/>
            <wp:wrapSquare wrapText="bothSides"/>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p>
    <w:p w14:paraId="5DCC2F4F" w14:textId="77777777" w:rsidR="00FA3C2A" w:rsidRDefault="00FA3C2A" w:rsidP="00A55719">
      <w:pPr>
        <w:rPr>
          <w:rFonts w:ascii="David" w:hAnsi="David"/>
          <w:b/>
          <w:bCs/>
          <w:sz w:val="28"/>
          <w:szCs w:val="28"/>
          <w:u w:val="single"/>
          <w:rtl/>
        </w:rPr>
      </w:pPr>
    </w:p>
    <w:p w14:paraId="137F4853" w14:textId="77777777" w:rsidR="00FA3C2A" w:rsidRDefault="00FA3C2A" w:rsidP="00A55719">
      <w:pPr>
        <w:rPr>
          <w:rFonts w:ascii="David" w:hAnsi="David"/>
          <w:b/>
          <w:bCs/>
          <w:sz w:val="28"/>
          <w:szCs w:val="28"/>
          <w:u w:val="single"/>
          <w:rtl/>
        </w:rPr>
      </w:pPr>
    </w:p>
    <w:p w14:paraId="2D56B3C0" w14:textId="77777777" w:rsidR="00FA3C2A" w:rsidRDefault="00FA3C2A" w:rsidP="00A55719">
      <w:pPr>
        <w:rPr>
          <w:rFonts w:ascii="David" w:hAnsi="David"/>
          <w:b/>
          <w:bCs/>
          <w:sz w:val="28"/>
          <w:szCs w:val="28"/>
          <w:u w:val="single"/>
          <w:rtl/>
        </w:rPr>
      </w:pPr>
    </w:p>
    <w:p w14:paraId="4A1F39B0" w14:textId="77777777" w:rsidR="00FA3C2A" w:rsidRDefault="00FA3C2A" w:rsidP="00A55719">
      <w:pPr>
        <w:rPr>
          <w:rFonts w:ascii="David" w:hAnsi="David"/>
          <w:b/>
          <w:bCs/>
          <w:sz w:val="28"/>
          <w:szCs w:val="28"/>
          <w:u w:val="single"/>
          <w:rtl/>
        </w:rPr>
      </w:pPr>
    </w:p>
    <w:p w14:paraId="34DEFE4E" w14:textId="723A8578" w:rsidR="00A55719" w:rsidRPr="00FA3C2A" w:rsidRDefault="00A55719" w:rsidP="00A55719">
      <w:pPr>
        <w:rPr>
          <w:rFonts w:ascii="David" w:hAnsi="David"/>
          <w:b/>
          <w:bCs/>
          <w:sz w:val="28"/>
          <w:szCs w:val="28"/>
          <w:rtl/>
        </w:rPr>
      </w:pPr>
      <w:r w:rsidRPr="00FA3C2A">
        <w:rPr>
          <w:rFonts w:ascii="David" w:hAnsi="David"/>
          <w:b/>
          <w:bCs/>
          <w:sz w:val="28"/>
          <w:szCs w:val="28"/>
          <w:rtl/>
        </w:rPr>
        <w:t>בבית הדין הצבאי המחוזי</w:t>
      </w:r>
    </w:p>
    <w:p w14:paraId="69CEC1B6" w14:textId="77777777" w:rsidR="00A55719" w:rsidRPr="00FA3C2A" w:rsidRDefault="00A55719" w:rsidP="00A55719">
      <w:pPr>
        <w:rPr>
          <w:rFonts w:ascii="David" w:hAnsi="David"/>
          <w:b/>
          <w:bCs/>
          <w:sz w:val="28"/>
          <w:szCs w:val="28"/>
          <w:rtl/>
        </w:rPr>
      </w:pPr>
      <w:r w:rsidRPr="00FA3C2A">
        <w:rPr>
          <w:rFonts w:ascii="David" w:hAnsi="David"/>
          <w:b/>
          <w:bCs/>
          <w:sz w:val="28"/>
          <w:szCs w:val="28"/>
          <w:rtl/>
        </w:rPr>
        <w:t xml:space="preserve">במחוז שיפוטי </w:t>
      </w:r>
      <w:r w:rsidRPr="00FA3C2A">
        <w:rPr>
          <w:rFonts w:ascii="David" w:hAnsi="David"/>
          <w:b/>
          <w:bCs/>
          <w:sz w:val="28"/>
          <w:szCs w:val="28"/>
          <w:rtl/>
        </w:rPr>
        <w:fldChar w:fldCharType="begin"/>
      </w:r>
      <w:r w:rsidRPr="00FA3C2A">
        <w:rPr>
          <w:rFonts w:ascii="David" w:hAnsi="David"/>
          <w:b/>
          <w:bCs/>
          <w:sz w:val="28"/>
          <w:szCs w:val="28"/>
          <w:rtl/>
        </w:rPr>
        <w:instrText xml:space="preserve"> </w:instrText>
      </w:r>
      <w:r w:rsidRPr="00FA3C2A">
        <w:rPr>
          <w:rFonts w:ascii="David" w:hAnsi="David"/>
          <w:b/>
          <w:bCs/>
          <w:sz w:val="28"/>
          <w:szCs w:val="28"/>
        </w:rPr>
        <w:instrText>DOCPROPERTY  machoz  \* MERGEFORMAT</w:instrText>
      </w:r>
      <w:r w:rsidRPr="00FA3C2A">
        <w:rPr>
          <w:rFonts w:ascii="David" w:hAnsi="David"/>
          <w:b/>
          <w:bCs/>
          <w:sz w:val="28"/>
          <w:szCs w:val="28"/>
          <w:rtl/>
        </w:rPr>
        <w:instrText xml:space="preserve"> </w:instrText>
      </w:r>
      <w:r w:rsidRPr="00FA3C2A">
        <w:rPr>
          <w:rFonts w:ascii="David" w:hAnsi="David"/>
          <w:b/>
          <w:bCs/>
          <w:sz w:val="28"/>
          <w:szCs w:val="28"/>
          <w:rtl/>
        </w:rPr>
        <w:fldChar w:fldCharType="separate"/>
      </w:r>
      <w:r w:rsidRPr="00FA3C2A">
        <w:rPr>
          <w:rFonts w:ascii="David" w:hAnsi="David"/>
          <w:b/>
          <w:bCs/>
          <w:sz w:val="28"/>
          <w:szCs w:val="28"/>
          <w:rtl/>
        </w:rPr>
        <w:t>דרום</w:t>
      </w:r>
      <w:r w:rsidRPr="00FA3C2A">
        <w:rPr>
          <w:rFonts w:ascii="David" w:hAnsi="David"/>
          <w:b/>
          <w:bCs/>
          <w:sz w:val="28"/>
          <w:szCs w:val="28"/>
          <w:rtl/>
        </w:rPr>
        <w:fldChar w:fldCharType="end"/>
      </w:r>
    </w:p>
    <w:p w14:paraId="3BEA58FB" w14:textId="5670DEEA" w:rsidR="00A55719" w:rsidRPr="00FA3C2A" w:rsidRDefault="00A55719" w:rsidP="00A55719">
      <w:pPr>
        <w:tabs>
          <w:tab w:val="left" w:pos="3402"/>
        </w:tabs>
        <w:rPr>
          <w:rFonts w:ascii="David" w:hAnsi="David"/>
          <w:b/>
          <w:bCs/>
          <w:sz w:val="28"/>
          <w:szCs w:val="28"/>
          <w:rtl/>
        </w:rPr>
      </w:pPr>
      <w:r w:rsidRPr="00FA3C2A">
        <w:rPr>
          <w:rFonts w:ascii="David" w:hAnsi="David"/>
          <w:b/>
          <w:bCs/>
          <w:sz w:val="28"/>
          <w:szCs w:val="28"/>
          <w:rtl/>
        </w:rPr>
        <w:t>בפני ההרכב:                        אל"ם מאיר ויגיסר – אב"ד</w:t>
      </w:r>
    </w:p>
    <w:p w14:paraId="2864644F" w14:textId="77777777" w:rsidR="00A55719" w:rsidRPr="00FA3C2A" w:rsidRDefault="00A55719" w:rsidP="00A55719">
      <w:pPr>
        <w:tabs>
          <w:tab w:val="left" w:pos="3402"/>
        </w:tabs>
        <w:jc w:val="center"/>
        <w:rPr>
          <w:rFonts w:ascii="David" w:hAnsi="David"/>
          <w:b/>
          <w:bCs/>
          <w:sz w:val="28"/>
          <w:szCs w:val="28"/>
          <w:rtl/>
        </w:rPr>
      </w:pPr>
      <w:r w:rsidRPr="00FA3C2A">
        <w:rPr>
          <w:rFonts w:ascii="David" w:hAnsi="David"/>
          <w:b/>
          <w:bCs/>
          <w:sz w:val="28"/>
          <w:szCs w:val="28"/>
          <w:rtl/>
        </w:rPr>
        <w:t>סא"ל שאול ארבל – שופט</w:t>
      </w:r>
    </w:p>
    <w:p w14:paraId="2E68FD59" w14:textId="77777777" w:rsidR="00A55719" w:rsidRPr="00FA3C2A" w:rsidRDefault="00A55719" w:rsidP="00A55719">
      <w:pPr>
        <w:tabs>
          <w:tab w:val="left" w:pos="3402"/>
        </w:tabs>
        <w:jc w:val="center"/>
        <w:rPr>
          <w:rFonts w:ascii="David" w:hAnsi="David"/>
          <w:b/>
          <w:bCs/>
          <w:sz w:val="28"/>
          <w:szCs w:val="28"/>
          <w:rtl/>
        </w:rPr>
      </w:pPr>
      <w:r w:rsidRPr="00FA3C2A">
        <w:rPr>
          <w:rFonts w:ascii="David" w:hAnsi="David"/>
          <w:b/>
          <w:bCs/>
          <w:sz w:val="28"/>
          <w:szCs w:val="28"/>
          <w:rtl/>
        </w:rPr>
        <w:t xml:space="preserve">סרן מרינה </w:t>
      </w:r>
      <w:proofErr w:type="spellStart"/>
      <w:r w:rsidRPr="00FA3C2A">
        <w:rPr>
          <w:rFonts w:ascii="David" w:hAnsi="David"/>
          <w:b/>
          <w:bCs/>
          <w:sz w:val="28"/>
          <w:szCs w:val="28"/>
          <w:rtl/>
        </w:rPr>
        <w:t>פאלביץ</w:t>
      </w:r>
      <w:proofErr w:type="spellEnd"/>
      <w:r w:rsidRPr="00FA3C2A">
        <w:rPr>
          <w:rFonts w:ascii="David" w:hAnsi="David"/>
          <w:b/>
          <w:bCs/>
          <w:sz w:val="28"/>
          <w:szCs w:val="28"/>
          <w:rtl/>
        </w:rPr>
        <w:t xml:space="preserve"> - שופטת</w:t>
      </w:r>
    </w:p>
    <w:p w14:paraId="0CCC0039" w14:textId="77777777" w:rsidR="00A55719" w:rsidRPr="00FA3C2A" w:rsidRDefault="00A55719" w:rsidP="00A55719">
      <w:pPr>
        <w:tabs>
          <w:tab w:val="left" w:pos="3402"/>
        </w:tabs>
        <w:rPr>
          <w:rFonts w:ascii="David" w:hAnsi="David"/>
          <w:b/>
          <w:bCs/>
          <w:sz w:val="28"/>
          <w:szCs w:val="28"/>
          <w:rtl/>
        </w:rPr>
      </w:pPr>
    </w:p>
    <w:p w14:paraId="093149BA" w14:textId="77777777" w:rsidR="00A55719" w:rsidRPr="00FA3C2A" w:rsidRDefault="00A55719" w:rsidP="00A55719">
      <w:pPr>
        <w:tabs>
          <w:tab w:val="left" w:pos="3402"/>
        </w:tabs>
        <w:rPr>
          <w:rFonts w:ascii="David" w:hAnsi="David"/>
          <w:b/>
          <w:bCs/>
          <w:sz w:val="28"/>
          <w:szCs w:val="28"/>
          <w:rtl/>
        </w:rPr>
      </w:pPr>
    </w:p>
    <w:p w14:paraId="42E60ED4" w14:textId="77777777" w:rsidR="00A55719" w:rsidRPr="00FA3C2A" w:rsidRDefault="00A55719" w:rsidP="00A55719">
      <w:pPr>
        <w:tabs>
          <w:tab w:val="left" w:pos="851"/>
          <w:tab w:val="left" w:pos="4536"/>
        </w:tabs>
        <w:rPr>
          <w:rFonts w:ascii="David" w:hAnsi="David"/>
          <w:b/>
          <w:bCs/>
          <w:sz w:val="28"/>
          <w:szCs w:val="28"/>
          <w:rtl/>
        </w:rPr>
      </w:pPr>
    </w:p>
    <w:p w14:paraId="0ED3C5F1" w14:textId="7D5064D1" w:rsidR="00A55719" w:rsidRPr="00FA3C2A" w:rsidRDefault="00A55719" w:rsidP="00A55719">
      <w:pPr>
        <w:tabs>
          <w:tab w:val="left" w:pos="851"/>
          <w:tab w:val="left" w:pos="4536"/>
        </w:tabs>
        <w:rPr>
          <w:rFonts w:ascii="David" w:hAnsi="David"/>
          <w:b/>
          <w:bCs/>
          <w:sz w:val="28"/>
          <w:szCs w:val="28"/>
        </w:rPr>
      </w:pPr>
      <w:r w:rsidRPr="00FA3C2A">
        <w:rPr>
          <w:rFonts w:ascii="David" w:hAnsi="David"/>
          <w:b/>
          <w:bCs/>
          <w:sz w:val="28"/>
          <w:szCs w:val="28"/>
          <w:rtl/>
        </w:rPr>
        <w:t>בעניין:</w:t>
      </w:r>
      <w:r w:rsidRPr="00FA3C2A">
        <w:rPr>
          <w:rFonts w:ascii="David" w:hAnsi="David"/>
          <w:b/>
          <w:bCs/>
          <w:sz w:val="28"/>
          <w:szCs w:val="28"/>
          <w:rtl/>
        </w:rPr>
        <w:tab/>
        <w:t>התובע הצבאי</w:t>
      </w:r>
      <w:r w:rsidRPr="00FA3C2A">
        <w:rPr>
          <w:rFonts w:ascii="David" w:hAnsi="David"/>
          <w:b/>
          <w:bCs/>
          <w:sz w:val="28"/>
          <w:szCs w:val="28"/>
          <w:rtl/>
        </w:rPr>
        <w:tab/>
        <w:t xml:space="preserve">             (ע"י ב"כ, סרן עדי </w:t>
      </w:r>
      <w:proofErr w:type="spellStart"/>
      <w:r w:rsidRPr="00FA3C2A">
        <w:rPr>
          <w:rFonts w:ascii="David" w:hAnsi="David"/>
          <w:b/>
          <w:bCs/>
          <w:sz w:val="28"/>
          <w:szCs w:val="28"/>
          <w:rtl/>
        </w:rPr>
        <w:t>אלנקרי</w:t>
      </w:r>
      <w:proofErr w:type="spellEnd"/>
      <w:r w:rsidRPr="00FA3C2A">
        <w:rPr>
          <w:rFonts w:ascii="David" w:hAnsi="David"/>
          <w:b/>
          <w:bCs/>
          <w:sz w:val="28"/>
          <w:szCs w:val="28"/>
          <w:rtl/>
        </w:rPr>
        <w:t>)</w:t>
      </w:r>
    </w:p>
    <w:p w14:paraId="6D5D69BE" w14:textId="77777777" w:rsidR="00A55719" w:rsidRPr="00FA3C2A" w:rsidRDefault="00A55719" w:rsidP="00A55719">
      <w:pPr>
        <w:rPr>
          <w:rFonts w:ascii="David" w:hAnsi="David"/>
          <w:sz w:val="28"/>
          <w:szCs w:val="28"/>
        </w:rPr>
      </w:pPr>
    </w:p>
    <w:p w14:paraId="33AE8AE5" w14:textId="77777777" w:rsidR="00A55719" w:rsidRPr="00FA3C2A" w:rsidRDefault="00A55719" w:rsidP="00A55719">
      <w:pPr>
        <w:jc w:val="center"/>
        <w:rPr>
          <w:rFonts w:ascii="David" w:hAnsi="David"/>
          <w:b/>
          <w:bCs/>
          <w:sz w:val="28"/>
          <w:szCs w:val="28"/>
          <w:u w:val="single"/>
          <w:rtl/>
        </w:rPr>
      </w:pPr>
      <w:r w:rsidRPr="00FA3C2A">
        <w:rPr>
          <w:rFonts w:ascii="David" w:hAnsi="David"/>
          <w:b/>
          <w:bCs/>
          <w:sz w:val="28"/>
          <w:szCs w:val="28"/>
          <w:u w:val="single"/>
          <w:rtl/>
        </w:rPr>
        <w:t>נגד</w:t>
      </w:r>
    </w:p>
    <w:p w14:paraId="4A134A2F" w14:textId="77777777" w:rsidR="00A55719" w:rsidRPr="00FA3C2A" w:rsidRDefault="00A55719" w:rsidP="00A55719">
      <w:pPr>
        <w:rPr>
          <w:rFonts w:ascii="David" w:hAnsi="David"/>
          <w:sz w:val="28"/>
          <w:szCs w:val="28"/>
          <w:rtl/>
        </w:rPr>
      </w:pPr>
    </w:p>
    <w:p w14:paraId="6111C27E" w14:textId="519734BC" w:rsidR="00A55719" w:rsidRPr="00FA3C2A" w:rsidRDefault="003306BC" w:rsidP="00A55719">
      <w:pPr>
        <w:tabs>
          <w:tab w:val="left" w:pos="4536"/>
        </w:tabs>
        <w:rPr>
          <w:rFonts w:ascii="David" w:hAnsi="David"/>
          <w:b/>
          <w:bCs/>
          <w:sz w:val="28"/>
          <w:szCs w:val="28"/>
          <w:rtl/>
        </w:rPr>
      </w:pPr>
      <w:r w:rsidRPr="00FA3C2A">
        <w:rPr>
          <w:rFonts w:ascii="David" w:hAnsi="David"/>
          <w:b/>
          <w:bCs/>
          <w:sz w:val="28"/>
          <w:szCs w:val="28"/>
          <w:rtl/>
        </w:rPr>
        <w:t xml:space="preserve">הנאשם: </w:t>
      </w:r>
      <w:r w:rsidR="00A55719" w:rsidRPr="00FA3C2A">
        <w:rPr>
          <w:rFonts w:ascii="David" w:hAnsi="David"/>
          <w:b/>
          <w:bCs/>
          <w:sz w:val="28"/>
          <w:szCs w:val="28"/>
          <w:rtl/>
        </w:rPr>
        <w:fldChar w:fldCharType="begin"/>
      </w:r>
      <w:r w:rsidR="00A55719" w:rsidRPr="00FA3C2A">
        <w:rPr>
          <w:rFonts w:ascii="David" w:hAnsi="David"/>
          <w:b/>
          <w:bCs/>
          <w:sz w:val="28"/>
          <w:szCs w:val="28"/>
          <w:rtl/>
        </w:rPr>
        <w:instrText xml:space="preserve"> </w:instrText>
      </w:r>
      <w:r w:rsidR="00A55719" w:rsidRPr="00FA3C2A">
        <w:rPr>
          <w:rFonts w:ascii="David" w:hAnsi="David"/>
          <w:b/>
          <w:bCs/>
          <w:sz w:val="28"/>
          <w:szCs w:val="28"/>
        </w:rPr>
        <w:instrText>DOCPROPERTY  sugsherutgorem  \* MERGEFORMAT</w:instrText>
      </w:r>
      <w:r w:rsidR="00A55719" w:rsidRPr="00FA3C2A">
        <w:rPr>
          <w:rFonts w:ascii="David" w:hAnsi="David"/>
          <w:b/>
          <w:bCs/>
          <w:sz w:val="28"/>
          <w:szCs w:val="28"/>
          <w:rtl/>
        </w:rPr>
        <w:instrText xml:space="preserve"> </w:instrText>
      </w:r>
      <w:r w:rsidR="00A55719" w:rsidRPr="00FA3C2A">
        <w:rPr>
          <w:rFonts w:ascii="David" w:hAnsi="David"/>
          <w:b/>
          <w:bCs/>
          <w:sz w:val="28"/>
          <w:szCs w:val="28"/>
          <w:rtl/>
        </w:rPr>
        <w:fldChar w:fldCharType="separate"/>
      </w:r>
      <w:r w:rsidR="00A55719" w:rsidRPr="00FA3C2A">
        <w:rPr>
          <w:rFonts w:ascii="David" w:hAnsi="David"/>
          <w:b/>
          <w:bCs/>
          <w:sz w:val="28"/>
          <w:szCs w:val="28"/>
          <w:rtl/>
        </w:rPr>
        <w:t>ח</w:t>
      </w:r>
      <w:r w:rsidR="00A55719" w:rsidRPr="00FA3C2A">
        <w:rPr>
          <w:rFonts w:ascii="David" w:hAnsi="David"/>
          <w:b/>
          <w:bCs/>
          <w:sz w:val="28"/>
          <w:szCs w:val="28"/>
          <w:rtl/>
        </w:rPr>
        <w:fldChar w:fldCharType="end"/>
      </w:r>
      <w:r w:rsidR="00A55719" w:rsidRPr="00FA3C2A">
        <w:rPr>
          <w:rFonts w:ascii="David" w:hAnsi="David"/>
          <w:b/>
          <w:bCs/>
          <w:sz w:val="28"/>
          <w:szCs w:val="28"/>
          <w:rtl/>
        </w:rPr>
        <w:t>/</w:t>
      </w:r>
      <w:r w:rsidR="00FA3C2A">
        <w:rPr>
          <w:rFonts w:ascii="David" w:hAnsi="David" w:hint="cs"/>
          <w:b/>
          <w:bCs/>
          <w:sz w:val="28"/>
          <w:szCs w:val="28"/>
        </w:rPr>
        <w:t>XXX</w:t>
      </w:r>
      <w:r w:rsidR="00A55719" w:rsidRPr="00FA3C2A">
        <w:rPr>
          <w:rFonts w:ascii="David" w:hAnsi="David"/>
          <w:b/>
          <w:bCs/>
          <w:sz w:val="28"/>
          <w:szCs w:val="28"/>
          <w:rtl/>
        </w:rPr>
        <w:t xml:space="preserve"> </w:t>
      </w:r>
      <w:r w:rsidR="00A55719" w:rsidRPr="00FA3C2A">
        <w:rPr>
          <w:rFonts w:ascii="David" w:hAnsi="David"/>
          <w:b/>
          <w:bCs/>
          <w:sz w:val="28"/>
          <w:szCs w:val="28"/>
          <w:rtl/>
        </w:rPr>
        <w:fldChar w:fldCharType="begin"/>
      </w:r>
      <w:r w:rsidR="00A55719" w:rsidRPr="00FA3C2A">
        <w:rPr>
          <w:rFonts w:ascii="David" w:hAnsi="David"/>
          <w:b/>
          <w:bCs/>
          <w:sz w:val="28"/>
          <w:szCs w:val="28"/>
          <w:rtl/>
        </w:rPr>
        <w:instrText xml:space="preserve"> </w:instrText>
      </w:r>
      <w:r w:rsidR="00A55719" w:rsidRPr="00FA3C2A">
        <w:rPr>
          <w:rFonts w:ascii="David" w:hAnsi="David"/>
          <w:b/>
          <w:bCs/>
          <w:sz w:val="28"/>
          <w:szCs w:val="28"/>
        </w:rPr>
        <w:instrText>DOCPROPERTY  dargagorem  \* MERGEFORMAT</w:instrText>
      </w:r>
      <w:r w:rsidR="00A55719" w:rsidRPr="00FA3C2A">
        <w:rPr>
          <w:rFonts w:ascii="David" w:hAnsi="David"/>
          <w:b/>
          <w:bCs/>
          <w:sz w:val="28"/>
          <w:szCs w:val="28"/>
          <w:rtl/>
        </w:rPr>
        <w:instrText xml:space="preserve"> </w:instrText>
      </w:r>
      <w:r w:rsidR="00A55719" w:rsidRPr="00FA3C2A">
        <w:rPr>
          <w:rFonts w:ascii="David" w:hAnsi="David"/>
          <w:b/>
          <w:bCs/>
          <w:sz w:val="28"/>
          <w:szCs w:val="28"/>
          <w:rtl/>
        </w:rPr>
        <w:fldChar w:fldCharType="separate"/>
      </w:r>
      <w:r w:rsidR="00A55719" w:rsidRPr="00FA3C2A">
        <w:rPr>
          <w:rFonts w:ascii="David" w:hAnsi="David"/>
          <w:b/>
          <w:bCs/>
          <w:sz w:val="28"/>
          <w:szCs w:val="28"/>
          <w:rtl/>
        </w:rPr>
        <w:t>רב"ט</w:t>
      </w:r>
      <w:r w:rsidR="00A55719" w:rsidRPr="00FA3C2A">
        <w:rPr>
          <w:rFonts w:ascii="David" w:hAnsi="David"/>
          <w:b/>
          <w:bCs/>
          <w:sz w:val="28"/>
          <w:szCs w:val="28"/>
          <w:rtl/>
        </w:rPr>
        <w:fldChar w:fldCharType="end"/>
      </w:r>
      <w:r w:rsidR="00A55719" w:rsidRPr="00FA3C2A">
        <w:rPr>
          <w:rFonts w:ascii="David" w:hAnsi="David"/>
          <w:b/>
          <w:bCs/>
          <w:sz w:val="28"/>
          <w:szCs w:val="28"/>
          <w:rtl/>
        </w:rPr>
        <w:t xml:space="preserve"> </w:t>
      </w:r>
      <w:r w:rsidR="00DD5487">
        <w:rPr>
          <w:rFonts w:ascii="David" w:hAnsi="David" w:hint="cs"/>
          <w:b/>
          <w:bCs/>
          <w:sz w:val="28"/>
          <w:szCs w:val="28"/>
          <w:rtl/>
        </w:rPr>
        <w:t>ז' ש' ס'</w:t>
      </w:r>
      <w:r w:rsidR="00A55719" w:rsidRPr="00FA3C2A">
        <w:rPr>
          <w:rFonts w:ascii="David" w:hAnsi="David"/>
          <w:b/>
          <w:bCs/>
          <w:sz w:val="28"/>
          <w:szCs w:val="28"/>
          <w:rtl/>
        </w:rPr>
        <w:tab/>
        <w:t xml:space="preserve">           (ע"י ב"כ, עו"ד רן כהן </w:t>
      </w:r>
      <w:proofErr w:type="spellStart"/>
      <w:r w:rsidR="00A55719" w:rsidRPr="00FA3C2A">
        <w:rPr>
          <w:rFonts w:ascii="David" w:hAnsi="David"/>
          <w:b/>
          <w:bCs/>
          <w:sz w:val="28"/>
          <w:szCs w:val="28"/>
          <w:rtl/>
        </w:rPr>
        <w:t>רוכברג</w:t>
      </w:r>
      <w:proofErr w:type="spellEnd"/>
      <w:r w:rsidR="00A55719" w:rsidRPr="00FA3C2A">
        <w:rPr>
          <w:rFonts w:ascii="David" w:hAnsi="David"/>
          <w:b/>
          <w:bCs/>
          <w:sz w:val="28"/>
          <w:szCs w:val="28"/>
          <w:rtl/>
        </w:rPr>
        <w:t>)</w:t>
      </w:r>
    </w:p>
    <w:p w14:paraId="177815B9" w14:textId="77777777" w:rsidR="00A55719" w:rsidRPr="00FA3C2A" w:rsidRDefault="00A55719" w:rsidP="002E097C">
      <w:pPr>
        <w:keepNext/>
        <w:spacing w:after="240"/>
        <w:jc w:val="center"/>
        <w:outlineLvl w:val="0"/>
        <w:rPr>
          <w:rFonts w:ascii="David" w:hAnsi="David"/>
          <w:b/>
          <w:bCs/>
          <w:sz w:val="28"/>
          <w:szCs w:val="28"/>
          <w:u w:val="single"/>
          <w:rtl/>
        </w:rPr>
      </w:pPr>
    </w:p>
    <w:p w14:paraId="376B9279" w14:textId="77777777" w:rsidR="00A55719" w:rsidRPr="00FA3C2A" w:rsidRDefault="00A55719" w:rsidP="002E097C">
      <w:pPr>
        <w:keepNext/>
        <w:spacing w:after="240"/>
        <w:jc w:val="center"/>
        <w:outlineLvl w:val="0"/>
        <w:rPr>
          <w:rFonts w:ascii="David" w:hAnsi="David"/>
          <w:b/>
          <w:bCs/>
          <w:sz w:val="28"/>
          <w:szCs w:val="28"/>
          <w:u w:val="single"/>
          <w:rtl/>
        </w:rPr>
      </w:pPr>
    </w:p>
    <w:p w14:paraId="51486645" w14:textId="0E395857" w:rsidR="00584410" w:rsidRPr="00FA3C2A" w:rsidRDefault="00937A52" w:rsidP="00584410">
      <w:pPr>
        <w:keepNext/>
        <w:spacing w:after="240"/>
        <w:jc w:val="center"/>
        <w:outlineLvl w:val="0"/>
        <w:rPr>
          <w:rFonts w:ascii="David" w:hAnsi="David"/>
          <w:b/>
          <w:bCs/>
          <w:sz w:val="28"/>
          <w:szCs w:val="28"/>
          <w:u w:val="single"/>
          <w:rtl/>
        </w:rPr>
      </w:pPr>
      <w:r w:rsidRPr="00FA3C2A">
        <w:rPr>
          <w:rFonts w:ascii="David" w:hAnsi="David"/>
          <w:b/>
          <w:bCs/>
          <w:sz w:val="28"/>
          <w:szCs w:val="28"/>
          <w:u w:val="single"/>
          <w:rtl/>
        </w:rPr>
        <w:t>גזר</w:t>
      </w:r>
      <w:r w:rsidR="00A55719" w:rsidRPr="00FA3C2A">
        <w:rPr>
          <w:rFonts w:ascii="David" w:hAnsi="David"/>
          <w:b/>
          <w:bCs/>
          <w:sz w:val="28"/>
          <w:szCs w:val="28"/>
          <w:u w:val="single"/>
          <w:rtl/>
        </w:rPr>
        <w:t>-</w:t>
      </w:r>
      <w:r w:rsidRPr="00FA3C2A">
        <w:rPr>
          <w:rFonts w:ascii="David" w:hAnsi="David"/>
          <w:b/>
          <w:bCs/>
          <w:sz w:val="28"/>
          <w:szCs w:val="28"/>
          <w:u w:val="single"/>
          <w:rtl/>
        </w:rPr>
        <w:t>דין</w:t>
      </w:r>
    </w:p>
    <w:p w14:paraId="45B39B7E" w14:textId="77777777" w:rsidR="00584410" w:rsidRPr="00FA3C2A" w:rsidRDefault="00584410" w:rsidP="00584410">
      <w:pPr>
        <w:numPr>
          <w:ilvl w:val="0"/>
          <w:numId w:val="10"/>
        </w:numPr>
        <w:spacing w:before="144" w:after="144" w:line="360" w:lineRule="auto"/>
        <w:ind w:left="-52" w:hanging="567"/>
        <w:rPr>
          <w:rFonts w:ascii="David" w:hAnsi="David"/>
          <w:bCs/>
          <w:sz w:val="28"/>
          <w:szCs w:val="28"/>
        </w:rPr>
      </w:pPr>
      <w:r w:rsidRPr="00FA3C2A">
        <w:rPr>
          <w:rFonts w:ascii="David" w:hAnsi="David"/>
          <w:bCs/>
          <w:sz w:val="28"/>
          <w:szCs w:val="28"/>
          <w:rtl/>
        </w:rPr>
        <w:t>מהו העונש שראוי להטיל על חייל לוחם, שביצע בעמדת שמירה ובעיצומה של משימת השמירה, מעשה מגונה בכוח בחיילת לוחמת ששירתה עמו בגדוד מעורב - זוהי השאל</w:t>
      </w:r>
      <w:bookmarkStart w:id="2" w:name="_GoBack"/>
      <w:bookmarkEnd w:id="2"/>
      <w:r w:rsidRPr="00FA3C2A">
        <w:rPr>
          <w:rFonts w:ascii="David" w:hAnsi="David"/>
          <w:bCs/>
          <w:sz w:val="28"/>
          <w:szCs w:val="28"/>
          <w:rtl/>
        </w:rPr>
        <w:t>ה המרכזית שעלינו להשיב עליה במסגרת גזר דין זה.</w:t>
      </w:r>
    </w:p>
    <w:p w14:paraId="16610B97" w14:textId="77777777" w:rsidR="00584410" w:rsidRPr="00FA3C2A" w:rsidRDefault="00584410" w:rsidP="00584410">
      <w:pPr>
        <w:spacing w:before="144" w:after="144" w:line="360" w:lineRule="auto"/>
        <w:ind w:left="-52"/>
        <w:rPr>
          <w:rFonts w:ascii="David" w:hAnsi="David"/>
          <w:bCs/>
          <w:sz w:val="28"/>
          <w:szCs w:val="28"/>
          <w:rtl/>
        </w:rPr>
      </w:pPr>
    </w:p>
    <w:p w14:paraId="24065907" w14:textId="77777777" w:rsidR="00584410" w:rsidRPr="00FA3C2A" w:rsidRDefault="00584410" w:rsidP="00584410">
      <w:pPr>
        <w:pStyle w:val="1"/>
        <w:spacing w:before="144" w:after="144"/>
        <w:rPr>
          <w:rFonts w:ascii="David" w:hAnsi="David"/>
          <w:b w:val="0"/>
          <w:bCs w:val="0"/>
          <w:sz w:val="28"/>
          <w:szCs w:val="28"/>
          <w:u w:val="double"/>
          <w:rtl/>
        </w:rPr>
      </w:pPr>
      <w:r w:rsidRPr="00FA3C2A">
        <w:rPr>
          <w:rFonts w:ascii="David" w:hAnsi="David"/>
          <w:b w:val="0"/>
          <w:sz w:val="28"/>
          <w:szCs w:val="28"/>
          <w:u w:val="double"/>
          <w:rtl/>
        </w:rPr>
        <w:t>פרטי ההרשעה</w:t>
      </w:r>
    </w:p>
    <w:p w14:paraId="22922BB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הנאשם הורשע בעקבות הליך של גישור בכתב אישום מתוקן, אשר כולל עבירה אחת של </w:t>
      </w:r>
      <w:r w:rsidRPr="00FA3C2A">
        <w:rPr>
          <w:rFonts w:ascii="David" w:hAnsi="David"/>
          <w:b/>
          <w:sz w:val="28"/>
          <w:szCs w:val="28"/>
          <w:rtl/>
        </w:rPr>
        <w:t>מעשה מגונה בכוח, לפי סעיף 348(ג1) לחוק העונשין, התשל"ז-1977</w:t>
      </w:r>
      <w:r w:rsidRPr="00FA3C2A">
        <w:rPr>
          <w:rFonts w:ascii="David" w:hAnsi="David"/>
          <w:sz w:val="28"/>
          <w:szCs w:val="28"/>
          <w:rtl/>
        </w:rPr>
        <w:t xml:space="preserve">. </w:t>
      </w:r>
      <w:r w:rsidRPr="00FA3C2A">
        <w:rPr>
          <w:rFonts w:ascii="David" w:hAnsi="David"/>
          <w:b/>
          <w:bCs/>
          <w:sz w:val="28"/>
          <w:szCs w:val="28"/>
          <w:rtl/>
        </w:rPr>
        <w:t>כתב האישום והפרטים הנוספים</w:t>
      </w:r>
      <w:r w:rsidRPr="00FA3C2A">
        <w:rPr>
          <w:rFonts w:ascii="David" w:hAnsi="David"/>
          <w:sz w:val="28"/>
          <w:szCs w:val="28"/>
          <w:rtl/>
        </w:rPr>
        <w:t xml:space="preserve"> מפרטים את </w:t>
      </w:r>
      <w:r w:rsidRPr="00FA3C2A">
        <w:rPr>
          <w:rFonts w:ascii="David" w:hAnsi="David"/>
          <w:b/>
          <w:bCs/>
          <w:sz w:val="28"/>
          <w:szCs w:val="28"/>
          <w:rtl/>
        </w:rPr>
        <w:t>הרקע</w:t>
      </w:r>
      <w:r w:rsidRPr="00FA3C2A">
        <w:rPr>
          <w:rFonts w:ascii="David" w:hAnsi="David"/>
          <w:sz w:val="28"/>
          <w:szCs w:val="28"/>
          <w:rtl/>
        </w:rPr>
        <w:t xml:space="preserve"> לביצוע המעשים. הנאשם ונפגעת העבירה, חיילת בדרגת ‌רב"ט, ה</w:t>
      </w:r>
      <w:r w:rsidRPr="00FA3C2A">
        <w:rPr>
          <w:rFonts w:ascii="Arial" w:hAnsi="Arial" w:cs="Arial" w:hint="cs"/>
          <w:sz w:val="28"/>
          <w:szCs w:val="28"/>
          <w:rtl/>
        </w:rPr>
        <w:t>​</w:t>
      </w:r>
      <w:r w:rsidRPr="00FA3C2A">
        <w:rPr>
          <w:rFonts w:ascii="David" w:hAnsi="David"/>
          <w:sz w:val="28"/>
          <w:szCs w:val="28"/>
          <w:rtl/>
        </w:rPr>
        <w:t>כירו במס</w:t>
      </w:r>
      <w:r w:rsidRPr="00FA3C2A">
        <w:rPr>
          <w:rFonts w:ascii="Arial" w:hAnsi="Arial" w:cs="Arial" w:hint="cs"/>
          <w:sz w:val="28"/>
          <w:szCs w:val="28"/>
          <w:rtl/>
        </w:rPr>
        <w:t>​</w:t>
      </w:r>
      <w:r w:rsidRPr="00FA3C2A">
        <w:rPr>
          <w:rFonts w:ascii="David" w:hAnsi="David"/>
          <w:sz w:val="28"/>
          <w:szCs w:val="28"/>
          <w:rtl/>
        </w:rPr>
        <w:t xml:space="preserve">גרת שירותם הצבאי בבסיס יחידתם בחודש דצמבר 2022. בין השניים </w:t>
      </w:r>
      <w:r w:rsidRPr="00FA3C2A">
        <w:rPr>
          <w:rFonts w:ascii="Arial" w:hAnsi="Arial" w:cs="Arial" w:hint="cs"/>
          <w:sz w:val="28"/>
          <w:szCs w:val="28"/>
          <w:rtl/>
        </w:rPr>
        <w:t>​</w:t>
      </w:r>
      <w:r w:rsidRPr="00FA3C2A">
        <w:rPr>
          <w:rFonts w:ascii="David" w:hAnsi="David"/>
          <w:sz w:val="28"/>
          <w:szCs w:val="28"/>
          <w:rtl/>
        </w:rPr>
        <w:t>נרקמו קשרי</w:t>
      </w:r>
      <w:r w:rsidRPr="00FA3C2A">
        <w:rPr>
          <w:rFonts w:ascii="Arial" w:hAnsi="Arial" w:cs="Arial" w:hint="cs"/>
          <w:sz w:val="28"/>
          <w:szCs w:val="28"/>
          <w:rtl/>
        </w:rPr>
        <w:t>​</w:t>
      </w:r>
      <w:r w:rsidRPr="00FA3C2A">
        <w:rPr>
          <w:rFonts w:ascii="David" w:hAnsi="David"/>
          <w:sz w:val="28"/>
          <w:szCs w:val="28"/>
          <w:rtl/>
        </w:rPr>
        <w:t xml:space="preserve"> ידידות, אשר בהמשך כללו חילופי מסרונים ושיחו</w:t>
      </w:r>
      <w:r w:rsidRPr="00FA3C2A">
        <w:rPr>
          <w:rFonts w:ascii="Arial" w:hAnsi="Arial" w:cs="Arial" w:hint="cs"/>
          <w:sz w:val="28"/>
          <w:szCs w:val="28"/>
          <w:rtl/>
        </w:rPr>
        <w:t>​</w:t>
      </w:r>
      <w:r w:rsidRPr="00FA3C2A">
        <w:rPr>
          <w:rFonts w:ascii="David" w:hAnsi="David"/>
          <w:sz w:val="28"/>
          <w:szCs w:val="28"/>
          <w:rtl/>
        </w:rPr>
        <w:t xml:space="preserve">ת בעלי אופי מיני. בין חודש ינואר 2023 לבין יום 9 באפריל 2023 ניהלו נפגעת העבירה והנאשם קשר טלפוני, אשר כלל מסרונים רבים. בתקופה שבין יום 3 בפברואר 2023 לבין יום 15 במרץ 2023, החליפו הנאשם ונפגעת העבירה מסרונים רבים בעלי אופי מיני מפורש, גילויי חיבה הדדיים, ושיתופים הדדיים של תמונות ו"סטיקרים" בעלי גוון מיני. </w:t>
      </w:r>
    </w:p>
    <w:p w14:paraId="5CA42B4D" w14:textId="77777777" w:rsidR="00584410" w:rsidRPr="00FA3C2A" w:rsidRDefault="00584410" w:rsidP="00584410">
      <w:pPr>
        <w:pStyle w:val="ac"/>
        <w:rPr>
          <w:rFonts w:ascii="David" w:hAnsi="David" w:cs="David"/>
          <w:sz w:val="28"/>
          <w:szCs w:val="28"/>
          <w:rtl/>
        </w:rPr>
      </w:pPr>
    </w:p>
    <w:p w14:paraId="211E13AC"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lastRenderedPageBreak/>
        <w:t xml:space="preserve">בלילה שבין 3 ו-4 במרץ 2023 נפגשו השניים במהלך מסיבה במועדון </w:t>
      </w:r>
      <w:proofErr w:type="spellStart"/>
      <w:r w:rsidRPr="00FA3C2A">
        <w:rPr>
          <w:rFonts w:ascii="David" w:hAnsi="David"/>
          <w:sz w:val="28"/>
          <w:szCs w:val="28"/>
          <w:rtl/>
        </w:rPr>
        <w:t>ה"אקספו</w:t>
      </w:r>
      <w:proofErr w:type="spellEnd"/>
      <w:r w:rsidRPr="00FA3C2A">
        <w:rPr>
          <w:rFonts w:ascii="David" w:hAnsi="David"/>
          <w:sz w:val="28"/>
          <w:szCs w:val="28"/>
          <w:rtl/>
        </w:rPr>
        <w:t>" שבעיר תל-אביב. במהלך המסיבה רקדו השניים והתנשקו. המפגש כלל גם נגיעות הדדיות נוספות ביניהם והתגפפות. בין היתר, נגע הנאשם גם במותניה ובישבנה של נפגעת העבירה, שהשמיעה בתגובה לכך קולות של סיפוק מיני. כמו כן, הנאשם סטר לישבנה של הנפגעת, נגע בחזהּ, והכניס אצבעות לתוך חזייתה - בהסכמתה. נפגעת העבירה נגעה בירכו. המגע נפסק ביוזמת האחרונה, לאחר שהנאשם החדיר את אצבעו</w:t>
      </w:r>
      <w:r w:rsidRPr="00FA3C2A">
        <w:rPr>
          <w:rFonts w:ascii="Arial" w:hAnsi="Arial" w:cs="Arial" w:hint="cs"/>
          <w:sz w:val="28"/>
          <w:szCs w:val="28"/>
          <w:rtl/>
        </w:rPr>
        <w:t>​</w:t>
      </w:r>
      <w:r w:rsidRPr="00FA3C2A">
        <w:rPr>
          <w:rFonts w:ascii="David" w:hAnsi="David"/>
          <w:sz w:val="28"/>
          <w:szCs w:val="28"/>
          <w:rtl/>
        </w:rPr>
        <w:t xml:space="preserve"> </w:t>
      </w:r>
      <w:r w:rsidRPr="00FA3C2A">
        <w:rPr>
          <w:rFonts w:ascii="Arial" w:hAnsi="Arial" w:cs="Arial" w:hint="cs"/>
          <w:sz w:val="28"/>
          <w:szCs w:val="28"/>
          <w:rtl/>
        </w:rPr>
        <w:t>​</w:t>
      </w:r>
      <w:r w:rsidRPr="00FA3C2A">
        <w:rPr>
          <w:rFonts w:ascii="David" w:hAnsi="David"/>
          <w:sz w:val="28"/>
          <w:szCs w:val="28"/>
          <w:rtl/>
        </w:rPr>
        <w:t xml:space="preserve">לאיבר מינה עת שהו בצדי המועדון. </w:t>
      </w:r>
    </w:p>
    <w:p w14:paraId="19E57A23" w14:textId="77777777" w:rsidR="00584410" w:rsidRPr="00FA3C2A" w:rsidRDefault="00584410" w:rsidP="00584410">
      <w:pPr>
        <w:spacing w:before="144" w:after="144" w:line="360" w:lineRule="auto"/>
        <w:ind w:left="-52"/>
        <w:rPr>
          <w:rFonts w:ascii="David" w:hAnsi="David"/>
          <w:sz w:val="28"/>
          <w:szCs w:val="28"/>
        </w:rPr>
      </w:pPr>
    </w:p>
    <w:p w14:paraId="65784748" w14:textId="0BAB213D" w:rsidR="00584410" w:rsidRDefault="00584410" w:rsidP="0056286F">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לאחר המסיבה שמרו על קשר. כמה ימים לאחר המסיבה, אמר הנאשם לנפגעת העבירה שנהנה מאד ושאם היו לבדם היו מקיימים יחסי מין. היא השיבה שגם היא נהנתה ושייתכן שהדבר היה קורה אם היו בחדרו, ושחשה חוסר נוחות מהסיטואציה, מכך שהיו במקום ציבורי. מאז, המשיכו השניים לשמור על קשרי ידידו</w:t>
      </w:r>
      <w:r w:rsidRPr="00FA3C2A">
        <w:rPr>
          <w:rFonts w:ascii="Arial" w:hAnsi="Arial" w:cs="Arial" w:hint="cs"/>
          <w:sz w:val="28"/>
          <w:szCs w:val="28"/>
          <w:rtl/>
        </w:rPr>
        <w:t>​</w:t>
      </w:r>
      <w:r w:rsidRPr="00FA3C2A">
        <w:rPr>
          <w:rFonts w:ascii="David" w:hAnsi="David"/>
          <w:sz w:val="28"/>
          <w:szCs w:val="28"/>
          <w:rtl/>
        </w:rPr>
        <w:t>ת אשר כללו חילו</w:t>
      </w:r>
      <w:r w:rsidRPr="00FA3C2A">
        <w:rPr>
          <w:rFonts w:ascii="Arial" w:hAnsi="Arial" w:cs="Arial" w:hint="cs"/>
          <w:sz w:val="28"/>
          <w:szCs w:val="28"/>
          <w:rtl/>
        </w:rPr>
        <w:t>​</w:t>
      </w:r>
      <w:r w:rsidRPr="00FA3C2A">
        <w:rPr>
          <w:rFonts w:ascii="David" w:hAnsi="David"/>
          <w:sz w:val="28"/>
          <w:szCs w:val="28"/>
          <w:rtl/>
        </w:rPr>
        <w:t xml:space="preserve">פי </w:t>
      </w:r>
      <w:proofErr w:type="spellStart"/>
      <w:r w:rsidRPr="00FA3C2A">
        <w:rPr>
          <w:rFonts w:ascii="David" w:hAnsi="David"/>
          <w:sz w:val="28"/>
          <w:szCs w:val="28"/>
          <w:rtl/>
        </w:rPr>
        <w:t>מסרו‌נים</w:t>
      </w:r>
      <w:proofErr w:type="spellEnd"/>
      <w:r w:rsidRPr="00FA3C2A">
        <w:rPr>
          <w:rFonts w:ascii="David" w:hAnsi="David"/>
          <w:sz w:val="28"/>
          <w:szCs w:val="28"/>
          <w:rtl/>
        </w:rPr>
        <w:t xml:space="preserve"> ושיחות בעלי אופי </w:t>
      </w:r>
      <w:proofErr w:type="spellStart"/>
      <w:r w:rsidRPr="00FA3C2A">
        <w:rPr>
          <w:rFonts w:ascii="David" w:hAnsi="David"/>
          <w:sz w:val="28"/>
          <w:szCs w:val="28"/>
          <w:rtl/>
        </w:rPr>
        <w:t>מינ</w:t>
      </w:r>
      <w:proofErr w:type="spellEnd"/>
      <w:r w:rsidRPr="00FA3C2A">
        <w:rPr>
          <w:rFonts w:ascii="Arial" w:hAnsi="Arial" w:cs="Arial" w:hint="cs"/>
          <w:sz w:val="28"/>
          <w:szCs w:val="28"/>
          <w:rtl/>
        </w:rPr>
        <w:t>​</w:t>
      </w:r>
      <w:r w:rsidRPr="00FA3C2A">
        <w:rPr>
          <w:rFonts w:ascii="David" w:hAnsi="David"/>
          <w:sz w:val="28"/>
          <w:szCs w:val="28"/>
          <w:rtl/>
        </w:rPr>
        <w:t xml:space="preserve">י, ‌עד </w:t>
      </w:r>
      <w:proofErr w:type="spellStart"/>
      <w:r w:rsidRPr="00FA3C2A">
        <w:rPr>
          <w:rFonts w:ascii="David" w:hAnsi="David"/>
          <w:sz w:val="28"/>
          <w:szCs w:val="28"/>
          <w:rtl/>
        </w:rPr>
        <w:t>אש‌ר</w:t>
      </w:r>
      <w:proofErr w:type="spellEnd"/>
      <w:r w:rsidRPr="00FA3C2A">
        <w:rPr>
          <w:rFonts w:ascii="David" w:hAnsi="David"/>
          <w:sz w:val="28"/>
          <w:szCs w:val="28"/>
          <w:rtl/>
        </w:rPr>
        <w:t xml:space="preserve"> דעך הקשר </w:t>
      </w:r>
      <w:proofErr w:type="spellStart"/>
      <w:r w:rsidRPr="00FA3C2A">
        <w:rPr>
          <w:rFonts w:ascii="David" w:hAnsi="David"/>
          <w:sz w:val="28"/>
          <w:szCs w:val="28"/>
          <w:rtl/>
        </w:rPr>
        <w:t>במה‌לך</w:t>
      </w:r>
      <w:proofErr w:type="spellEnd"/>
      <w:r w:rsidRPr="00FA3C2A">
        <w:rPr>
          <w:rFonts w:ascii="David" w:hAnsi="David"/>
          <w:sz w:val="28"/>
          <w:szCs w:val="28"/>
          <w:rtl/>
        </w:rPr>
        <w:t xml:space="preserve"> חודש אפריל 202</w:t>
      </w:r>
      <w:r w:rsidRPr="00FA3C2A">
        <w:rPr>
          <w:rFonts w:ascii="Arial" w:hAnsi="Arial" w:cs="Arial" w:hint="cs"/>
          <w:sz w:val="28"/>
          <w:szCs w:val="28"/>
          <w:rtl/>
        </w:rPr>
        <w:t>​</w:t>
      </w:r>
    </w:p>
    <w:p w14:paraId="3F26EA24" w14:textId="77777777" w:rsidR="0056286F" w:rsidRPr="0056286F" w:rsidRDefault="0056286F" w:rsidP="0056286F">
      <w:pPr>
        <w:spacing w:before="144" w:after="144" w:line="360" w:lineRule="auto"/>
        <w:rPr>
          <w:rFonts w:ascii="David" w:hAnsi="David"/>
          <w:sz w:val="28"/>
          <w:szCs w:val="28"/>
        </w:rPr>
      </w:pPr>
    </w:p>
    <w:p w14:paraId="5253948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מכאן, נפנה כתב האישום לעסוק </w:t>
      </w:r>
      <w:r w:rsidRPr="00FA3C2A">
        <w:rPr>
          <w:rFonts w:ascii="David" w:hAnsi="David"/>
          <w:b/>
          <w:bCs/>
          <w:sz w:val="28"/>
          <w:szCs w:val="28"/>
          <w:rtl/>
        </w:rPr>
        <w:t>באירוע נושא העבירה</w:t>
      </w:r>
      <w:r w:rsidRPr="00FA3C2A">
        <w:rPr>
          <w:rFonts w:ascii="David" w:hAnsi="David"/>
          <w:sz w:val="28"/>
          <w:szCs w:val="28"/>
          <w:rtl/>
        </w:rPr>
        <w:t xml:space="preserve">, אשר התרחש ביום 5 במאי 2023, בבסיס יחידת </w:t>
      </w:r>
      <w:proofErr w:type="spellStart"/>
      <w:r w:rsidRPr="00FA3C2A">
        <w:rPr>
          <w:rFonts w:ascii="David" w:hAnsi="David"/>
          <w:sz w:val="28"/>
          <w:szCs w:val="28"/>
          <w:rtl/>
        </w:rPr>
        <w:t>גדמ"ר</w:t>
      </w:r>
      <w:proofErr w:type="spellEnd"/>
      <w:r w:rsidRPr="00FA3C2A">
        <w:rPr>
          <w:rFonts w:ascii="David" w:hAnsi="David"/>
          <w:sz w:val="28"/>
          <w:szCs w:val="28"/>
          <w:rtl/>
        </w:rPr>
        <w:t xml:space="preserve">, </w:t>
      </w:r>
      <w:proofErr w:type="spellStart"/>
      <w:r w:rsidRPr="00FA3C2A">
        <w:rPr>
          <w:rFonts w:ascii="David" w:hAnsi="David"/>
          <w:sz w:val="28"/>
          <w:szCs w:val="28"/>
          <w:rtl/>
        </w:rPr>
        <w:t>המ‌כונה</w:t>
      </w:r>
      <w:proofErr w:type="spellEnd"/>
      <w:r w:rsidRPr="00FA3C2A">
        <w:rPr>
          <w:rFonts w:ascii="David" w:hAnsi="David"/>
          <w:sz w:val="28"/>
          <w:szCs w:val="28"/>
          <w:rtl/>
        </w:rPr>
        <w:t xml:space="preserve"> "שבטה הקטנה".</w:t>
      </w:r>
      <w:r w:rsidRPr="00FA3C2A">
        <w:rPr>
          <w:rFonts w:ascii="David" w:hAnsi="David"/>
          <w:b/>
          <w:bCs/>
          <w:sz w:val="28"/>
          <w:szCs w:val="28"/>
          <w:rtl/>
        </w:rPr>
        <w:t xml:space="preserve"> </w:t>
      </w:r>
      <w:r w:rsidRPr="00FA3C2A">
        <w:rPr>
          <w:rFonts w:ascii="David" w:hAnsi="David"/>
          <w:sz w:val="28"/>
          <w:szCs w:val="28"/>
          <w:rtl/>
        </w:rPr>
        <w:t>באותו היום,</w:t>
      </w:r>
      <w:r w:rsidRPr="00FA3C2A">
        <w:rPr>
          <w:rFonts w:ascii="David" w:hAnsi="David"/>
          <w:b/>
          <w:bCs/>
          <w:sz w:val="28"/>
          <w:szCs w:val="28"/>
          <w:rtl/>
        </w:rPr>
        <w:t xml:space="preserve"> </w:t>
      </w:r>
      <w:r w:rsidRPr="00FA3C2A">
        <w:rPr>
          <w:rFonts w:ascii="David" w:hAnsi="David"/>
          <w:sz w:val="28"/>
          <w:szCs w:val="28"/>
          <w:rtl/>
        </w:rPr>
        <w:t xml:space="preserve">נפגעת העבירה שמרה </w:t>
      </w:r>
      <w:r w:rsidRPr="00FA3C2A">
        <w:rPr>
          <w:rFonts w:ascii="Arial" w:hAnsi="Arial" w:cs="Arial" w:hint="cs"/>
          <w:sz w:val="28"/>
          <w:szCs w:val="28"/>
          <w:rtl/>
        </w:rPr>
        <w:t>​</w:t>
      </w:r>
      <w:r w:rsidRPr="00FA3C2A">
        <w:rPr>
          <w:rFonts w:ascii="David" w:hAnsi="David"/>
          <w:sz w:val="28"/>
          <w:szCs w:val="28"/>
          <w:rtl/>
        </w:rPr>
        <w:t xml:space="preserve">בעמדת השמירה בבסיס, המכונה "העמדה </w:t>
      </w:r>
      <w:proofErr w:type="spellStart"/>
      <w:r w:rsidRPr="00FA3C2A">
        <w:rPr>
          <w:rFonts w:ascii="David" w:hAnsi="David"/>
          <w:sz w:val="28"/>
          <w:szCs w:val="28"/>
          <w:rtl/>
        </w:rPr>
        <w:t>הדרומ</w:t>
      </w:r>
      <w:proofErr w:type="spellEnd"/>
      <w:r w:rsidRPr="00FA3C2A">
        <w:rPr>
          <w:rFonts w:ascii="Arial" w:hAnsi="Arial" w:cs="Arial" w:hint="cs"/>
          <w:sz w:val="28"/>
          <w:szCs w:val="28"/>
          <w:rtl/>
        </w:rPr>
        <w:t>​</w:t>
      </w:r>
      <w:proofErr w:type="spellStart"/>
      <w:r w:rsidRPr="00FA3C2A">
        <w:rPr>
          <w:rFonts w:ascii="David" w:hAnsi="David"/>
          <w:sz w:val="28"/>
          <w:szCs w:val="28"/>
          <w:rtl/>
        </w:rPr>
        <w:t>ית</w:t>
      </w:r>
      <w:proofErr w:type="spellEnd"/>
      <w:r w:rsidRPr="00FA3C2A">
        <w:rPr>
          <w:rFonts w:ascii="David" w:hAnsi="David"/>
          <w:sz w:val="28"/>
          <w:szCs w:val="28"/>
          <w:rtl/>
        </w:rPr>
        <w:t xml:space="preserve">" (להלן: "עמדת השמירה"). בסמוך לשעה 16:00, הגיע הנאשם אל עמדת </w:t>
      </w:r>
      <w:proofErr w:type="spellStart"/>
      <w:r w:rsidRPr="00FA3C2A">
        <w:rPr>
          <w:rFonts w:ascii="David" w:hAnsi="David"/>
          <w:sz w:val="28"/>
          <w:szCs w:val="28"/>
          <w:rtl/>
        </w:rPr>
        <w:t>הש</w:t>
      </w:r>
      <w:proofErr w:type="spellEnd"/>
      <w:r w:rsidRPr="00FA3C2A">
        <w:rPr>
          <w:rFonts w:ascii="Arial" w:hAnsi="Arial" w:cs="Arial" w:hint="cs"/>
          <w:sz w:val="28"/>
          <w:szCs w:val="28"/>
          <w:rtl/>
        </w:rPr>
        <w:t>​</w:t>
      </w:r>
      <w:r w:rsidRPr="00FA3C2A">
        <w:rPr>
          <w:rFonts w:ascii="David" w:hAnsi="David"/>
          <w:sz w:val="28"/>
          <w:szCs w:val="28"/>
          <w:rtl/>
        </w:rPr>
        <w:t xml:space="preserve">מירה על מנת </w:t>
      </w:r>
      <w:proofErr w:type="spellStart"/>
      <w:r w:rsidRPr="00FA3C2A">
        <w:rPr>
          <w:rFonts w:ascii="David" w:hAnsi="David"/>
          <w:sz w:val="28"/>
          <w:szCs w:val="28"/>
          <w:rtl/>
        </w:rPr>
        <w:t>להחל‌יף</w:t>
      </w:r>
      <w:proofErr w:type="spellEnd"/>
      <w:r w:rsidRPr="00FA3C2A">
        <w:rPr>
          <w:rFonts w:ascii="David" w:hAnsi="David"/>
          <w:sz w:val="28"/>
          <w:szCs w:val="28"/>
          <w:rtl/>
        </w:rPr>
        <w:t xml:space="preserve"> את האחרונה בתורנות. השניים שמחו על </w:t>
      </w:r>
      <w:proofErr w:type="spellStart"/>
      <w:r w:rsidRPr="00FA3C2A">
        <w:rPr>
          <w:rFonts w:ascii="David" w:hAnsi="David"/>
          <w:sz w:val="28"/>
          <w:szCs w:val="28"/>
          <w:rtl/>
        </w:rPr>
        <w:t>היפגשם</w:t>
      </w:r>
      <w:proofErr w:type="spellEnd"/>
      <w:r w:rsidRPr="00FA3C2A">
        <w:rPr>
          <w:rFonts w:ascii="David" w:hAnsi="David"/>
          <w:sz w:val="28"/>
          <w:szCs w:val="28"/>
          <w:rtl/>
        </w:rPr>
        <w:t xml:space="preserve">, </w:t>
      </w:r>
      <w:r w:rsidRPr="00FA3C2A">
        <w:rPr>
          <w:rFonts w:ascii="David" w:hAnsi="David"/>
          <w:sz w:val="28"/>
          <w:szCs w:val="28"/>
          <w:rtl/>
        </w:rPr>
        <w:br/>
        <w:t xml:space="preserve">והנפגעת נותרה לשוחח עם הנאשם בעמדת השמירה. הנאשם התיישב על כיסא שהיה בעמדת השמירה. במהלך השיח, הפנה הנאשם לעברה אמירות מיניות, סטר לישבנה בהסכמתה ושאל אותה אם היא מעוניינת לראות את איבר מינו תוך שהוא נוגע בו מעל מכנסיו. בהמשך לכך, פתח הנאשם את מכנסיו, שלף מתחתוניו את איבר מינו הזקור והחל לגעת בו, תוך שביקש מנפגעת העבירה להסתכל על איבר מינו מספר </w:t>
      </w:r>
      <w:r w:rsidRPr="00FA3C2A">
        <w:rPr>
          <w:rFonts w:ascii="Arial" w:hAnsi="Arial" w:cs="Arial" w:hint="cs"/>
          <w:sz w:val="28"/>
          <w:szCs w:val="28"/>
          <w:rtl/>
        </w:rPr>
        <w:t>​</w:t>
      </w:r>
      <w:r w:rsidRPr="00FA3C2A">
        <w:rPr>
          <w:rFonts w:ascii="David" w:hAnsi="David"/>
          <w:sz w:val="28"/>
          <w:szCs w:val="28"/>
          <w:rtl/>
        </w:rPr>
        <w:t xml:space="preserve">פעמים. נפגעת העבירה אמרה לנאשם כי </w:t>
      </w:r>
      <w:r w:rsidRPr="00FA3C2A">
        <w:rPr>
          <w:rFonts w:ascii="Arial" w:hAnsi="Arial" w:cs="Arial" w:hint="cs"/>
          <w:sz w:val="28"/>
          <w:szCs w:val="28"/>
          <w:rtl/>
        </w:rPr>
        <w:t>​</w:t>
      </w:r>
      <w:r w:rsidRPr="00FA3C2A">
        <w:rPr>
          <w:rFonts w:ascii="David" w:hAnsi="David"/>
          <w:sz w:val="28"/>
          <w:szCs w:val="28"/>
          <w:rtl/>
        </w:rPr>
        <w:t xml:space="preserve">אינה מעוניינת לראות את איבר מינו מספר פעמים, והסיטה את מבטה למעלה, על מנת שלא להסתכל על איבר מינו החשוף של הנאשם. </w:t>
      </w:r>
    </w:p>
    <w:p w14:paraId="6B761D84" w14:textId="77777777" w:rsidR="00584410" w:rsidRPr="00FA3C2A" w:rsidRDefault="00584410" w:rsidP="00584410">
      <w:pPr>
        <w:spacing w:before="144" w:after="144" w:line="360" w:lineRule="auto"/>
        <w:ind w:left="-52"/>
        <w:rPr>
          <w:rFonts w:ascii="David" w:hAnsi="David"/>
          <w:sz w:val="28"/>
          <w:szCs w:val="28"/>
        </w:rPr>
      </w:pPr>
    </w:p>
    <w:p w14:paraId="2D573150" w14:textId="0BDB8E7A"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הנאשם סגר את מכנסיו, התנצל בפני נפגעת העבירה על מעשיו </w:t>
      </w:r>
      <w:proofErr w:type="spellStart"/>
      <w:r w:rsidRPr="00FA3C2A">
        <w:rPr>
          <w:rFonts w:ascii="David" w:hAnsi="David"/>
          <w:sz w:val="28"/>
          <w:szCs w:val="28"/>
          <w:rtl/>
        </w:rPr>
        <w:t>וביק‌ש</w:t>
      </w:r>
      <w:proofErr w:type="spellEnd"/>
      <w:r w:rsidRPr="00FA3C2A">
        <w:rPr>
          <w:rFonts w:ascii="David" w:hAnsi="David"/>
          <w:sz w:val="28"/>
          <w:szCs w:val="28"/>
          <w:rtl/>
        </w:rPr>
        <w:t xml:space="preserve"> שתישאר </w:t>
      </w:r>
      <w:proofErr w:type="spellStart"/>
      <w:r w:rsidRPr="00FA3C2A">
        <w:rPr>
          <w:rFonts w:ascii="David" w:hAnsi="David"/>
          <w:sz w:val="28"/>
          <w:szCs w:val="28"/>
          <w:rtl/>
        </w:rPr>
        <w:t>עימו</w:t>
      </w:r>
      <w:proofErr w:type="spellEnd"/>
      <w:r w:rsidRPr="00FA3C2A">
        <w:rPr>
          <w:rFonts w:ascii="David" w:hAnsi="David"/>
          <w:sz w:val="28"/>
          <w:szCs w:val="28"/>
          <w:rtl/>
        </w:rPr>
        <w:t xml:space="preserve">. נפגעת העבירה </w:t>
      </w:r>
      <w:proofErr w:type="spellStart"/>
      <w:r w:rsidRPr="00FA3C2A">
        <w:rPr>
          <w:rFonts w:ascii="David" w:hAnsi="David"/>
          <w:sz w:val="28"/>
          <w:szCs w:val="28"/>
          <w:rtl/>
        </w:rPr>
        <w:t>סרבה</w:t>
      </w:r>
      <w:proofErr w:type="spellEnd"/>
      <w:r w:rsidRPr="00FA3C2A">
        <w:rPr>
          <w:rFonts w:ascii="David" w:hAnsi="David"/>
          <w:sz w:val="28"/>
          <w:szCs w:val="28"/>
          <w:rtl/>
        </w:rPr>
        <w:t xml:space="preserve">, בטענה שהיא צריכה ללכת ולחזור </w:t>
      </w:r>
      <w:proofErr w:type="spellStart"/>
      <w:r w:rsidRPr="00FA3C2A">
        <w:rPr>
          <w:rFonts w:ascii="David" w:hAnsi="David"/>
          <w:sz w:val="28"/>
          <w:szCs w:val="28"/>
          <w:rtl/>
        </w:rPr>
        <w:t>ללו"ז</w:t>
      </w:r>
      <w:proofErr w:type="spellEnd"/>
      <w:r w:rsidRPr="00FA3C2A">
        <w:rPr>
          <w:rFonts w:ascii="David" w:hAnsi="David"/>
          <w:sz w:val="28"/>
          <w:szCs w:val="28"/>
          <w:rtl/>
        </w:rPr>
        <w:t xml:space="preserve">. ואולם, כשפנתה לרדת מעמדת השמירה אמר לה הנאשם שעליהם "לסגור מעגל‌" ‌לפני </w:t>
      </w:r>
      <w:r w:rsidRPr="00FA3C2A">
        <w:rPr>
          <w:rFonts w:ascii="Arial" w:hAnsi="Arial" w:cs="Arial" w:hint="cs"/>
          <w:sz w:val="28"/>
          <w:szCs w:val="28"/>
          <w:rtl/>
        </w:rPr>
        <w:t>​</w:t>
      </w:r>
      <w:r w:rsidRPr="00FA3C2A">
        <w:rPr>
          <w:rFonts w:ascii="David" w:hAnsi="David"/>
          <w:sz w:val="28"/>
          <w:szCs w:val="28"/>
          <w:rtl/>
        </w:rPr>
        <w:t xml:space="preserve">שהוא "נכנס עם </w:t>
      </w:r>
      <w:r w:rsidRPr="00FA3C2A">
        <w:rPr>
          <w:rFonts w:ascii="David" w:hAnsi="David"/>
          <w:sz w:val="28"/>
          <w:szCs w:val="28"/>
          <w:rtl/>
        </w:rPr>
        <w:lastRenderedPageBreak/>
        <w:t xml:space="preserve">חברתו למשהו רציני", או מילים בעלות </w:t>
      </w:r>
      <w:r w:rsidRPr="00FA3C2A">
        <w:rPr>
          <w:rFonts w:ascii="Arial" w:hAnsi="Arial" w:cs="Arial" w:hint="cs"/>
          <w:sz w:val="28"/>
          <w:szCs w:val="28"/>
          <w:rtl/>
        </w:rPr>
        <w:t>​</w:t>
      </w:r>
      <w:r w:rsidRPr="00FA3C2A">
        <w:rPr>
          <w:rFonts w:ascii="David" w:hAnsi="David"/>
          <w:sz w:val="28"/>
          <w:szCs w:val="28"/>
          <w:rtl/>
        </w:rPr>
        <w:t>משמעות דומה. בתגובה לכך, השיבה "</w:t>
      </w:r>
      <w:r w:rsidRPr="00FA3C2A">
        <w:rPr>
          <w:rFonts w:ascii="Arial" w:hAnsi="Arial" w:cs="Arial" w:hint="cs"/>
          <w:sz w:val="28"/>
          <w:szCs w:val="28"/>
          <w:rtl/>
        </w:rPr>
        <w:t>​</w:t>
      </w:r>
      <w:r w:rsidRPr="00FA3C2A">
        <w:rPr>
          <w:rFonts w:ascii="David" w:hAnsi="David"/>
          <w:sz w:val="28"/>
          <w:szCs w:val="28"/>
          <w:rtl/>
        </w:rPr>
        <w:t>שמבחינתה זה נגמר", ולכך ‌הוא הגיב "שנינו צריכים</w:t>
      </w:r>
      <w:r w:rsidRPr="00FA3C2A">
        <w:rPr>
          <w:rFonts w:ascii="Arial" w:hAnsi="Arial" w:cs="Arial" w:hint="cs"/>
          <w:sz w:val="28"/>
          <w:szCs w:val="28"/>
          <w:rtl/>
        </w:rPr>
        <w:t>​</w:t>
      </w:r>
      <w:r w:rsidRPr="00FA3C2A">
        <w:rPr>
          <w:rFonts w:ascii="David" w:hAnsi="David"/>
          <w:sz w:val="28"/>
          <w:szCs w:val="28"/>
          <w:rtl/>
        </w:rPr>
        <w:t xml:space="preserve"> את ז</w:t>
      </w:r>
      <w:r w:rsidRPr="00FA3C2A">
        <w:rPr>
          <w:rFonts w:ascii="Arial" w:hAnsi="Arial" w:cs="Arial" w:hint="cs"/>
          <w:sz w:val="28"/>
          <w:szCs w:val="28"/>
          <w:rtl/>
        </w:rPr>
        <w:t>​</w:t>
      </w:r>
      <w:r w:rsidRPr="00FA3C2A">
        <w:rPr>
          <w:rFonts w:ascii="David" w:hAnsi="David"/>
          <w:sz w:val="28"/>
          <w:szCs w:val="28"/>
          <w:rtl/>
        </w:rPr>
        <w:t xml:space="preserve">ה כדי שלא יהיה יותר מתח". נפגעת העבירה השיבה לו "תאמין לי </w:t>
      </w:r>
      <w:r w:rsidRPr="00FA3C2A">
        <w:rPr>
          <w:rFonts w:ascii="Arial" w:hAnsi="Arial" w:cs="Arial" w:hint="cs"/>
          <w:sz w:val="28"/>
          <w:szCs w:val="28"/>
          <w:rtl/>
        </w:rPr>
        <w:t>​</w:t>
      </w:r>
      <w:r w:rsidRPr="00FA3C2A">
        <w:rPr>
          <w:rFonts w:ascii="David" w:hAnsi="David"/>
          <w:sz w:val="28"/>
          <w:szCs w:val="28"/>
          <w:rtl/>
        </w:rPr>
        <w:t>אני מכירה את עצמי, מבחינתי זה נגמר". הנאש</w:t>
      </w:r>
      <w:r w:rsidRPr="00FA3C2A">
        <w:rPr>
          <w:rFonts w:ascii="Arial" w:hAnsi="Arial" w:cs="Arial" w:hint="cs"/>
          <w:sz w:val="28"/>
          <w:szCs w:val="28"/>
          <w:rtl/>
        </w:rPr>
        <w:t>​</w:t>
      </w:r>
      <w:r w:rsidRPr="00FA3C2A">
        <w:rPr>
          <w:rFonts w:ascii="David" w:hAnsi="David"/>
          <w:sz w:val="28"/>
          <w:szCs w:val="28"/>
          <w:rtl/>
        </w:rPr>
        <w:t xml:space="preserve">ם החל להפנות שוב אמירות מיניות </w:t>
      </w:r>
      <w:r w:rsidRPr="00FA3C2A">
        <w:rPr>
          <w:rFonts w:ascii="Arial" w:hAnsi="Arial" w:cs="Arial" w:hint="cs"/>
          <w:sz w:val="28"/>
          <w:szCs w:val="28"/>
          <w:rtl/>
        </w:rPr>
        <w:t>​</w:t>
      </w:r>
      <w:r w:rsidRPr="00FA3C2A">
        <w:rPr>
          <w:rFonts w:ascii="David" w:hAnsi="David"/>
          <w:sz w:val="28"/>
          <w:szCs w:val="28"/>
          <w:rtl/>
        </w:rPr>
        <w:t>כלפי נפגעת העבירה, תוך שהפציר בה וניסה לשכנעה מספר פעמים לבצע בו מין אוראלי, אולם היא סירבה‌ שוב, אמרה שהיא מעוניינת "לחזור ‌</w:t>
      </w:r>
      <w:proofErr w:type="spellStart"/>
      <w:r w:rsidRPr="00FA3C2A">
        <w:rPr>
          <w:rFonts w:ascii="David" w:hAnsi="David"/>
          <w:sz w:val="28"/>
          <w:szCs w:val="28"/>
          <w:rtl/>
        </w:rPr>
        <w:t>ללו</w:t>
      </w:r>
      <w:proofErr w:type="spellEnd"/>
      <w:r w:rsidRPr="00FA3C2A">
        <w:rPr>
          <w:rFonts w:ascii="David" w:hAnsi="David"/>
          <w:sz w:val="28"/>
          <w:szCs w:val="28"/>
          <w:rtl/>
        </w:rPr>
        <w:t>"‌ז" ופנתה לדלת היציאה מהעמדה.</w:t>
      </w:r>
    </w:p>
    <w:p w14:paraId="050B9452" w14:textId="77777777" w:rsidR="00584410" w:rsidRPr="00FA3C2A" w:rsidRDefault="00584410" w:rsidP="00584410">
      <w:pPr>
        <w:spacing w:before="144" w:after="144" w:line="360" w:lineRule="auto"/>
        <w:ind w:left="-52"/>
        <w:rPr>
          <w:rFonts w:ascii="David" w:hAnsi="David"/>
          <w:sz w:val="28"/>
          <w:szCs w:val="28"/>
        </w:rPr>
      </w:pPr>
    </w:p>
    <w:p w14:paraId="2845C17E"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או אז, קם הנאשם מכיסאו, </w:t>
      </w:r>
      <w:r w:rsidRPr="00FA3C2A">
        <w:rPr>
          <w:rFonts w:ascii="Arial" w:hAnsi="Arial" w:cs="Arial" w:hint="cs"/>
          <w:sz w:val="28"/>
          <w:szCs w:val="28"/>
          <w:rtl/>
        </w:rPr>
        <w:t>​</w:t>
      </w:r>
      <w:r w:rsidRPr="00FA3C2A">
        <w:rPr>
          <w:rFonts w:ascii="David" w:hAnsi="David"/>
          <w:sz w:val="28"/>
          <w:szCs w:val="28"/>
          <w:rtl/>
        </w:rPr>
        <w:t>אחז את נפגעת העבירה בעורפה ב</w:t>
      </w:r>
      <w:r w:rsidRPr="00FA3C2A">
        <w:rPr>
          <w:rFonts w:ascii="Arial" w:hAnsi="Arial" w:cs="Arial" w:hint="cs"/>
          <w:sz w:val="28"/>
          <w:szCs w:val="28"/>
          <w:rtl/>
        </w:rPr>
        <w:t>​</w:t>
      </w:r>
      <w:r w:rsidRPr="00FA3C2A">
        <w:rPr>
          <w:rFonts w:ascii="David" w:hAnsi="David"/>
          <w:sz w:val="28"/>
          <w:szCs w:val="28"/>
          <w:rtl/>
        </w:rPr>
        <w:t>ידו השמאלית ומשך אותה לכיוונו ולכיוון איבר מינו, ת</w:t>
      </w:r>
      <w:r w:rsidRPr="00FA3C2A">
        <w:rPr>
          <w:rFonts w:ascii="Arial" w:hAnsi="Arial" w:cs="Arial" w:hint="cs"/>
          <w:sz w:val="28"/>
          <w:szCs w:val="28"/>
          <w:rtl/>
        </w:rPr>
        <w:t>​</w:t>
      </w:r>
      <w:proofErr w:type="spellStart"/>
      <w:r w:rsidRPr="00FA3C2A">
        <w:rPr>
          <w:rFonts w:ascii="David" w:hAnsi="David"/>
          <w:sz w:val="28"/>
          <w:szCs w:val="28"/>
          <w:rtl/>
        </w:rPr>
        <w:t>וך</w:t>
      </w:r>
      <w:proofErr w:type="spellEnd"/>
      <w:r w:rsidRPr="00FA3C2A">
        <w:rPr>
          <w:rFonts w:ascii="David" w:hAnsi="David"/>
          <w:sz w:val="28"/>
          <w:szCs w:val="28"/>
          <w:rtl/>
        </w:rPr>
        <w:t xml:space="preserve"> שהוא </w:t>
      </w:r>
      <w:proofErr w:type="spellStart"/>
      <w:r w:rsidRPr="00FA3C2A">
        <w:rPr>
          <w:rFonts w:ascii="David" w:hAnsi="David"/>
          <w:sz w:val="28"/>
          <w:szCs w:val="28"/>
          <w:rtl/>
        </w:rPr>
        <w:t>מהנ</w:t>
      </w:r>
      <w:proofErr w:type="spellEnd"/>
      <w:r w:rsidRPr="00FA3C2A">
        <w:rPr>
          <w:rFonts w:ascii="Arial" w:hAnsi="Arial" w:cs="Arial" w:hint="cs"/>
          <w:sz w:val="28"/>
          <w:szCs w:val="28"/>
          <w:rtl/>
        </w:rPr>
        <w:t>​</w:t>
      </w:r>
      <w:r w:rsidRPr="00FA3C2A">
        <w:rPr>
          <w:rFonts w:ascii="David" w:hAnsi="David"/>
          <w:sz w:val="28"/>
          <w:szCs w:val="28"/>
          <w:rtl/>
        </w:rPr>
        <w:t xml:space="preserve">הן בראשו ואומר "קצת, </w:t>
      </w:r>
      <w:proofErr w:type="spellStart"/>
      <w:r w:rsidRPr="00FA3C2A">
        <w:rPr>
          <w:rFonts w:ascii="David" w:hAnsi="David"/>
          <w:sz w:val="28"/>
          <w:szCs w:val="28"/>
          <w:rtl/>
        </w:rPr>
        <w:t>בקטנ‌ה</w:t>
      </w:r>
      <w:proofErr w:type="spellEnd"/>
      <w:r w:rsidRPr="00FA3C2A">
        <w:rPr>
          <w:rFonts w:ascii="David" w:hAnsi="David"/>
          <w:sz w:val="28"/>
          <w:szCs w:val="28"/>
          <w:rtl/>
        </w:rPr>
        <w:t>",</w:t>
      </w:r>
      <w:r w:rsidRPr="00FA3C2A">
        <w:rPr>
          <w:rFonts w:ascii="Arial" w:hAnsi="Arial" w:cs="Arial" w:hint="cs"/>
          <w:sz w:val="28"/>
          <w:szCs w:val="28"/>
          <w:rtl/>
        </w:rPr>
        <w:t>​</w:t>
      </w:r>
      <w:r w:rsidRPr="00FA3C2A">
        <w:rPr>
          <w:rFonts w:ascii="David" w:hAnsi="David"/>
          <w:sz w:val="28"/>
          <w:szCs w:val="28"/>
          <w:rtl/>
        </w:rPr>
        <w:t xml:space="preserve"> וזאת </w:t>
      </w:r>
      <w:proofErr w:type="spellStart"/>
      <w:r w:rsidRPr="00FA3C2A">
        <w:rPr>
          <w:rFonts w:ascii="David" w:hAnsi="David"/>
          <w:sz w:val="28"/>
          <w:szCs w:val="28"/>
          <w:rtl/>
        </w:rPr>
        <w:t>במט‌רה</w:t>
      </w:r>
      <w:proofErr w:type="spellEnd"/>
      <w:r w:rsidRPr="00FA3C2A">
        <w:rPr>
          <w:rFonts w:ascii="David" w:hAnsi="David"/>
          <w:sz w:val="28"/>
          <w:szCs w:val="28"/>
          <w:rtl/>
        </w:rPr>
        <w:t xml:space="preserve"> שתבצע בו מין אוראלי. לאחר שהנפגעת התנגדה למעשים ומשכה ראשה לאחור, עלה הנאשם ונעמד על הכיסא שבעמדה, תוך שהמשיך לאחוז בעורפה של נפגעת העבירה ולמשוך את ראשה לעבר איבר מינו החשוף, בו אחז בידו השנייה. הנאשם קרב את איבר מינו לפיה של הנפגעת, כאשר היא מתנגדת למעשים באופן מילולי ופיזי. משהוסיפה הנפגעת להתנגד למעשים, קרב הנאשם את הכיסא לעברה, עלה עליו שוב, ושב על המעשים פעמיים נוספות, תוך שהוא מוסיף ומנסה לקרב את איבר מינו לפיה. בפעם השלישית, נגע הנאשם באמצעות איבר מינו בסנטרה ובצווארה של הנפגעת, בעוד ראשה צמוד לקיר עמדת השמירה. </w:t>
      </w:r>
    </w:p>
    <w:p w14:paraId="171CBEFD" w14:textId="77777777" w:rsidR="00584410" w:rsidRPr="00FA3C2A" w:rsidRDefault="00584410" w:rsidP="00584410">
      <w:pPr>
        <w:spacing w:before="144" w:after="144" w:line="360" w:lineRule="auto"/>
        <w:ind w:left="-52"/>
        <w:rPr>
          <w:rFonts w:ascii="David" w:hAnsi="David"/>
          <w:sz w:val="28"/>
          <w:szCs w:val="28"/>
        </w:rPr>
      </w:pPr>
    </w:p>
    <w:p w14:paraId="44D7BCF0"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הנפגעת אמרה "לא" מספר פעמים, וכן משכה את ראשה לאחור בהתנגדות לאחיזתו של הנאשם בעורפה, תוך הפנייתו כלפי מעלה, על מנת להרחיק את פיה מאיבר מינו ולחדול אותו ממעשיו. או אז, חדל הנאשם ממעשיו, ואמר לנפגעת "את באמת לא רוצה". לכך היא השיבה "לא </w:t>
      </w:r>
      <w:proofErr w:type="spellStart"/>
      <w:r w:rsidRPr="00FA3C2A">
        <w:rPr>
          <w:rFonts w:ascii="David" w:hAnsi="David"/>
          <w:sz w:val="28"/>
          <w:szCs w:val="28"/>
          <w:rtl/>
        </w:rPr>
        <w:t>לא</w:t>
      </w:r>
      <w:proofErr w:type="spellEnd"/>
      <w:r w:rsidRPr="00FA3C2A">
        <w:rPr>
          <w:rFonts w:ascii="David" w:hAnsi="David"/>
          <w:sz w:val="28"/>
          <w:szCs w:val="28"/>
          <w:rtl/>
        </w:rPr>
        <w:t xml:space="preserve">". אז ירד הנאשם מהכיסא, אמר "טוב לא אגרום לך לעשות משהו שאת לא רוצה". לאחר מכן, שאל הנאשם את נפגעת העבירה לשלומה וביקש ממנה להימנע מלדבר על שארע. בתגובה לכך היא השיבה ש"הכל בסדר" ושהוא "נראה מבואס" ולכך הנאשם הגיב שאינו מבואס. </w:t>
      </w:r>
    </w:p>
    <w:p w14:paraId="2378128A" w14:textId="77777777" w:rsidR="00584410" w:rsidRPr="00FA3C2A" w:rsidRDefault="00584410" w:rsidP="00584410">
      <w:pPr>
        <w:spacing w:before="144" w:after="144" w:line="360" w:lineRule="auto"/>
        <w:ind w:left="-52"/>
        <w:rPr>
          <w:rFonts w:ascii="David" w:hAnsi="David"/>
          <w:sz w:val="28"/>
          <w:szCs w:val="28"/>
        </w:rPr>
      </w:pPr>
    </w:p>
    <w:p w14:paraId="506BF952"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אז, אמר לה  הנאשם "טוב תקשיבי אני חייב לגמור" והיא השיבה "תעשה מה שאתה רוצה, אני הולכת". הנאשם ביקש ממנה לצפות בו והיא ביקשה ממנו להפסיק והפנתה אליו את גבה, כאשר פניה לעבר מדרגות עמדת השמירה. הנאשם נגע באיבר מינו החשוף וביצע בעצמו מעשה אונן עד שלאחר זמן קצר, הגיע לפורקן מיני. בשלב זה, התקרב הנאשם לכיוונה של נפגעת העבירה, והניח את נייר הטואלט בו עשה שימוש </w:t>
      </w:r>
      <w:proofErr w:type="spellStart"/>
      <w:r w:rsidRPr="00FA3C2A">
        <w:rPr>
          <w:rFonts w:ascii="David" w:hAnsi="David"/>
          <w:sz w:val="28"/>
          <w:szCs w:val="28"/>
          <w:rtl/>
        </w:rPr>
        <w:lastRenderedPageBreak/>
        <w:t>ב"חמגשית</w:t>
      </w:r>
      <w:proofErr w:type="spellEnd"/>
      <w:r w:rsidRPr="00FA3C2A">
        <w:rPr>
          <w:rFonts w:ascii="David" w:hAnsi="David"/>
          <w:sz w:val="28"/>
          <w:szCs w:val="28"/>
          <w:rtl/>
        </w:rPr>
        <w:t>" אותה היא החזיקה, בעוד גבה מופנה לעברו.</w:t>
      </w:r>
      <w:r w:rsidRPr="00FA3C2A">
        <w:rPr>
          <w:rFonts w:ascii="David" w:hAnsi="David"/>
          <w:sz w:val="28"/>
          <w:szCs w:val="28"/>
        </w:rPr>
        <w:t xml:space="preserve"> </w:t>
      </w:r>
      <w:r w:rsidRPr="00FA3C2A">
        <w:rPr>
          <w:rFonts w:ascii="David" w:hAnsi="David"/>
          <w:sz w:val="28"/>
          <w:szCs w:val="28"/>
          <w:rtl/>
        </w:rPr>
        <w:t>לאחר מכן, שוב שאל הנאשם "</w:t>
      </w:r>
      <w:proofErr w:type="spellStart"/>
      <w:r w:rsidRPr="00FA3C2A">
        <w:rPr>
          <w:rFonts w:ascii="David" w:hAnsi="David"/>
          <w:sz w:val="28"/>
          <w:szCs w:val="28"/>
          <w:rtl/>
        </w:rPr>
        <w:t>הכל</w:t>
      </w:r>
      <w:proofErr w:type="spellEnd"/>
      <w:r w:rsidRPr="00FA3C2A">
        <w:rPr>
          <w:rFonts w:ascii="David" w:hAnsi="David"/>
          <w:sz w:val="28"/>
          <w:szCs w:val="28"/>
          <w:rtl/>
        </w:rPr>
        <w:t xml:space="preserve"> טוב בינינו כן", ונפגעת העבירה השיבה שכן, ירדה במדרגות ועזבה את העמדה. בהמשך, השליכה את </w:t>
      </w:r>
      <w:proofErr w:type="spellStart"/>
      <w:r w:rsidRPr="00FA3C2A">
        <w:rPr>
          <w:rFonts w:ascii="David" w:hAnsi="David"/>
          <w:sz w:val="28"/>
          <w:szCs w:val="28"/>
          <w:rtl/>
        </w:rPr>
        <w:t>ה"חמגשית</w:t>
      </w:r>
      <w:proofErr w:type="spellEnd"/>
      <w:r w:rsidRPr="00FA3C2A">
        <w:rPr>
          <w:rFonts w:ascii="David" w:hAnsi="David"/>
          <w:sz w:val="28"/>
          <w:szCs w:val="28"/>
          <w:rtl/>
        </w:rPr>
        <w:t xml:space="preserve">" לאשפה. </w:t>
      </w:r>
    </w:p>
    <w:p w14:paraId="594899AD" w14:textId="77777777" w:rsidR="00584410" w:rsidRPr="00FA3C2A" w:rsidRDefault="00584410" w:rsidP="00584410">
      <w:pPr>
        <w:pStyle w:val="ac"/>
        <w:rPr>
          <w:rFonts w:ascii="David" w:hAnsi="David" w:cs="David"/>
          <w:sz w:val="28"/>
          <w:szCs w:val="28"/>
          <w:rtl/>
        </w:rPr>
      </w:pPr>
    </w:p>
    <w:p w14:paraId="513C685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החקירה נפתחה בעקבות תלונתה של נפגעת העבירה. ביחס לאירוע בעמדת השמירה, הנפגעת מסרה בחקירתה שהנאשם לא נהג עמה באגרסיביות ובאלימות, אבל הפעיל כוח וביטל את התנגדותה. במסגרת החקירה הסמויה, התקשרה נפגעת העבירה אל הנאשם והשניים שוחחו על האירועים בעמדת השמירה. במסגרת השיחה, התנצל הנאשם, והביע חרטה על מעשיו.  </w:t>
      </w:r>
    </w:p>
    <w:p w14:paraId="157C0AC2" w14:textId="77777777" w:rsidR="00584410" w:rsidRPr="00FA3C2A" w:rsidRDefault="00584410" w:rsidP="00584410">
      <w:pPr>
        <w:spacing w:before="144" w:after="144" w:line="360" w:lineRule="auto"/>
        <w:ind w:left="-52"/>
        <w:rPr>
          <w:rFonts w:ascii="David" w:hAnsi="David"/>
          <w:sz w:val="28"/>
          <w:szCs w:val="28"/>
        </w:rPr>
      </w:pPr>
    </w:p>
    <w:p w14:paraId="52B56195" w14:textId="77777777" w:rsidR="00584410" w:rsidRPr="00FA3C2A" w:rsidRDefault="00584410" w:rsidP="00584410">
      <w:pPr>
        <w:pStyle w:val="1"/>
        <w:spacing w:before="144" w:after="144"/>
        <w:rPr>
          <w:rFonts w:ascii="David" w:hAnsi="David"/>
          <w:b w:val="0"/>
          <w:bCs w:val="0"/>
          <w:sz w:val="28"/>
          <w:szCs w:val="28"/>
          <w:u w:val="double"/>
        </w:rPr>
      </w:pPr>
      <w:r w:rsidRPr="00FA3C2A">
        <w:rPr>
          <w:rFonts w:ascii="David" w:hAnsi="David"/>
          <w:b w:val="0"/>
          <w:sz w:val="28"/>
          <w:szCs w:val="28"/>
          <w:u w:val="double"/>
          <w:rtl/>
        </w:rPr>
        <w:t>הראיות לעונש</w:t>
      </w:r>
    </w:p>
    <w:p w14:paraId="136D784F"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מתדפיסו האישי של הנאשם ומהראיות לעונש שהוצגו בפנינו, עולה כי הנאשם החל לשרת בשירות סדיר ביום 26 ביולי 2022. לאחר שקרע את רצועת הברך, הותאם לו פרופיל 45 רפואי, אך הוא הצליח להביא לשינוי הפרופיל שלו ל-72 והתגייס לחיל הגנת הגבולות. שם, עבר טירונות 05 ובהמשך הכנה לקורס מ"כים. שבוע טרם יציאתו לקורס נעצר, והוא מוחזק במעצר החל מיום 10 ביולי 2023. תקופת שירותו הצבאי עד למעצרו עומדת על כשנה.</w:t>
      </w:r>
    </w:p>
    <w:p w14:paraId="69AD26BE" w14:textId="77777777" w:rsidR="00584410" w:rsidRPr="00FA3C2A" w:rsidRDefault="00584410" w:rsidP="00584410">
      <w:pPr>
        <w:spacing w:before="144" w:after="144" w:line="360" w:lineRule="auto"/>
        <w:ind w:left="-52"/>
        <w:rPr>
          <w:rFonts w:ascii="David" w:hAnsi="David"/>
          <w:sz w:val="28"/>
          <w:szCs w:val="28"/>
        </w:rPr>
      </w:pPr>
    </w:p>
    <w:p w14:paraId="32B44222"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במסגרת הראיות לעונש הגישה התביעה את </w:t>
      </w:r>
      <w:r w:rsidRPr="00FA3C2A">
        <w:rPr>
          <w:rFonts w:ascii="David" w:hAnsi="David"/>
          <w:bCs/>
          <w:sz w:val="28"/>
          <w:szCs w:val="28"/>
          <w:rtl/>
        </w:rPr>
        <w:t>התייחסות נפגעת העבירה</w:t>
      </w:r>
      <w:r w:rsidRPr="00FA3C2A">
        <w:rPr>
          <w:rFonts w:ascii="David" w:hAnsi="David"/>
          <w:sz w:val="28"/>
          <w:szCs w:val="28"/>
          <w:rtl/>
        </w:rPr>
        <w:t xml:space="preserve"> (ת/3), שבו פירטה, "</w:t>
      </w:r>
      <w:r w:rsidRPr="00FA3C2A">
        <w:rPr>
          <w:rFonts w:ascii="David" w:hAnsi="David"/>
          <w:i/>
          <w:sz w:val="28"/>
          <w:szCs w:val="28"/>
          <w:rtl/>
        </w:rPr>
        <w:t>בתקופה האחרונה הראש שלי עמוק בענייני המלחמה, ומעבר להודעות על חברים החטופים וההרוגים, גם אני בעצמי כרגע נמצאת בעזה ולכן אני מרגישה שכבד עליי להתעסק במשפט ולהגיע פיזית. בכל אופן ביקשו ממני להתייחס בכתב על ההשפעה שחוויתי מהסיטואציה. מאז אותו הסיפור של עמדת השמירה נהייתי רגישה יותר, בהתחלה זה התבטא בבכי מתפרץ ברנדומליות ובחוסר תאבון. עכשיו, כשכל התקופה עברה, ההשפעה הפכה להיות בקושי בשינה, אני לא נרדמת בלילה, גם כשאני עייפה. מעבר לזה, כל הסיטואציה עדיין יושבת לי בראש בכל פעם שאני חווה אינטראקציות דומה. בגדול, אני סומכת על ההחלטה של השופטים ועל התביעה הצבאית שתדאג בשמי שיגיעו למענה הראוי. תודה רבה שנתתם לי להשמיע את הקול שלי".</w:t>
      </w:r>
    </w:p>
    <w:p w14:paraId="4859D689" w14:textId="77777777" w:rsidR="00584410" w:rsidRPr="00FA3C2A" w:rsidRDefault="00584410" w:rsidP="00584410">
      <w:pPr>
        <w:spacing w:before="144" w:after="144" w:line="360" w:lineRule="auto"/>
        <w:ind w:left="-52"/>
        <w:rPr>
          <w:rFonts w:ascii="David" w:hAnsi="David"/>
          <w:sz w:val="28"/>
          <w:szCs w:val="28"/>
        </w:rPr>
      </w:pPr>
    </w:p>
    <w:p w14:paraId="39882AD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lastRenderedPageBreak/>
        <w:t xml:space="preserve">כמו כן, הוצגה לעיוננו </w:t>
      </w:r>
      <w:r w:rsidRPr="00FA3C2A">
        <w:rPr>
          <w:rFonts w:ascii="David" w:hAnsi="David"/>
          <w:b/>
          <w:bCs/>
          <w:sz w:val="28"/>
          <w:szCs w:val="28"/>
          <w:rtl/>
        </w:rPr>
        <w:t>חוות הדעת מטעם המרכז להערכת מסוכנות</w:t>
      </w:r>
      <w:r w:rsidRPr="00FA3C2A">
        <w:rPr>
          <w:rFonts w:ascii="David" w:hAnsi="David"/>
          <w:sz w:val="28"/>
          <w:szCs w:val="28"/>
          <w:rtl/>
        </w:rPr>
        <w:t xml:space="preserve">. כיוון שקצרה היריעה, ואף מטעמים של צנעת הפרט, לא נפרט כאן את כל האמור בעשרים ואחד העמודים שמחזיקה חוות הדעת, ונסתפק בלציין את סיכום הדברים: בפרק הטיפול, </w:t>
      </w:r>
      <w:proofErr w:type="spellStart"/>
      <w:r w:rsidRPr="00FA3C2A">
        <w:rPr>
          <w:rFonts w:ascii="David" w:hAnsi="David"/>
          <w:sz w:val="28"/>
          <w:szCs w:val="28"/>
          <w:rtl/>
        </w:rPr>
        <w:t>צויין</w:t>
      </w:r>
      <w:proofErr w:type="spellEnd"/>
      <w:r w:rsidRPr="00FA3C2A">
        <w:rPr>
          <w:rFonts w:ascii="David" w:hAnsi="David"/>
          <w:sz w:val="28"/>
          <w:szCs w:val="28"/>
          <w:rtl/>
        </w:rPr>
        <w:t xml:space="preserve"> כי הנאשם מעולם לא השתתף בטיפול בעבר ופנה להערכה פסיכולוגית לצורך המשפט. במסגרת האבחון, שנמשך לדבריו ארבע שעות, הוא הבטיח </w:t>
      </w:r>
      <w:proofErr w:type="spellStart"/>
      <w:r w:rsidRPr="00FA3C2A">
        <w:rPr>
          <w:rFonts w:ascii="David" w:hAnsi="David"/>
          <w:sz w:val="28"/>
          <w:szCs w:val="28"/>
          <w:rtl/>
        </w:rPr>
        <w:t>למעריכת</w:t>
      </w:r>
      <w:proofErr w:type="spellEnd"/>
      <w:r w:rsidRPr="00FA3C2A">
        <w:rPr>
          <w:rFonts w:ascii="David" w:hAnsi="David"/>
          <w:sz w:val="28"/>
          <w:szCs w:val="28"/>
          <w:rtl/>
        </w:rPr>
        <w:t xml:space="preserve"> המסוכנות כי המקרה לא יחזור על עצמו, כי מבין את הפגיעה שגרם לנפגעת העבירה, לאמה של הנפגעת, להוריו ולחברתו. הוא הסביר כי הוא רואה בעצמו כאחראי למעשים. מעריכת המסוכנות ציינה כי העבירות בוצעו "בחיילת אשר שירתה עמו ואשר הייתה ביניהם היכרות קודמת. מדובר בצעיר המתפקד באופן נורמטיבי בכל תחומי החיים המשמעותיים". היא לא התרשמה מקיומה של הפרעה אישיותית. ועוד ציינה כי "הרקע המשפחתי נורמטיבי והלכידות המשפחתית גבוהה". אשר לאירוע קבעה כי הוא "התנהג בצורה תועלתנית ובלתי מתחשבת... למרות שהבין שהתנהגותו פסולה, נמנע מיצירת קשר עם הקורבן ומהתנצלות בפניה טרם הגשת התלונה וזאת בשל הקושי ליטול אחריות מלאה על מעשיו וחוסר ההכרה בהיבטים הכוחניים והפוגעניים שבהתנהגותו. מהמסמכים העומדים לרשותי ומהמידע שהופק בבדיקתו הנוכחית, התרשמתי מדינמיקה חיובית שחלה בעמדתו של הנבדק ביחס לעבירה שביצע, בחלוף הזמן ולאורך מעצרו. </w:t>
      </w:r>
      <w:r w:rsidRPr="00FA3C2A">
        <w:rPr>
          <w:rFonts w:ascii="David" w:hAnsi="David"/>
          <w:b/>
          <w:bCs/>
          <w:sz w:val="28"/>
          <w:szCs w:val="28"/>
          <w:rtl/>
        </w:rPr>
        <w:t xml:space="preserve">אם בתחילה נטל אחריות פורמאלית </w:t>
      </w:r>
      <w:r w:rsidRPr="00FA3C2A">
        <w:rPr>
          <w:rFonts w:ascii="David" w:hAnsi="David"/>
          <w:sz w:val="28"/>
          <w:szCs w:val="28"/>
          <w:rtl/>
        </w:rPr>
        <w:t xml:space="preserve">וחלקית ועמדתו הייתה הגנתית ומאופיינת במינימליזציה ביחס לחומרת המעשים ולהשלכותיהם על הנפגעת, הרי שכיום, מתבונן באופן אינטגרטיבי יותר על האירוע, </w:t>
      </w:r>
      <w:r w:rsidRPr="00FA3C2A">
        <w:rPr>
          <w:rFonts w:ascii="David" w:hAnsi="David"/>
          <w:b/>
          <w:bCs/>
          <w:sz w:val="28"/>
          <w:szCs w:val="28"/>
          <w:rtl/>
        </w:rPr>
        <w:t>מצר בכנות על מעשיו, מתחרט ומתבייש בהם וכן מגלה אמפתיה לנזק שהסב לקורבן</w:t>
      </w:r>
      <w:r w:rsidRPr="00FA3C2A">
        <w:rPr>
          <w:rFonts w:ascii="David" w:hAnsi="David"/>
          <w:sz w:val="28"/>
          <w:szCs w:val="28"/>
          <w:rtl/>
        </w:rPr>
        <w:t>". מעריכת המסוכנות הוסיפה כי הנאשם מביע נכונות להשתלב בטיפול פסיכולוגי וממליצה על כך. בסיכום הערכתה</w:t>
      </w:r>
      <w:r w:rsidRPr="00FA3C2A">
        <w:rPr>
          <w:rFonts w:ascii="David" w:hAnsi="David"/>
          <w:b/>
          <w:bCs/>
          <w:sz w:val="28"/>
          <w:szCs w:val="28"/>
          <w:rtl/>
        </w:rPr>
        <w:t xml:space="preserve"> </w:t>
      </w:r>
      <w:r w:rsidRPr="00FA3C2A">
        <w:rPr>
          <w:rFonts w:ascii="David" w:hAnsi="David"/>
          <w:sz w:val="28"/>
          <w:szCs w:val="28"/>
          <w:rtl/>
        </w:rPr>
        <w:t>היא קובעת ש</w:t>
      </w:r>
      <w:r w:rsidRPr="00FA3C2A">
        <w:rPr>
          <w:rFonts w:ascii="David" w:hAnsi="David"/>
          <w:b/>
          <w:bCs/>
          <w:sz w:val="28"/>
          <w:szCs w:val="28"/>
          <w:rtl/>
        </w:rPr>
        <w:t xml:space="preserve">רמת מסוכנותו המינית </w:t>
      </w:r>
      <w:r w:rsidRPr="00FA3C2A">
        <w:rPr>
          <w:rFonts w:ascii="David" w:hAnsi="David"/>
          <w:sz w:val="28"/>
          <w:szCs w:val="28"/>
          <w:rtl/>
        </w:rPr>
        <w:t>היא</w:t>
      </w:r>
      <w:r w:rsidRPr="00FA3C2A">
        <w:rPr>
          <w:rFonts w:ascii="David" w:hAnsi="David"/>
          <w:b/>
          <w:bCs/>
          <w:sz w:val="28"/>
          <w:szCs w:val="28"/>
          <w:rtl/>
        </w:rPr>
        <w:t xml:space="preserve"> נמוכה.  </w:t>
      </w:r>
    </w:p>
    <w:p w14:paraId="37E0A1F2" w14:textId="77777777" w:rsidR="00584410" w:rsidRPr="00FA3C2A" w:rsidRDefault="00584410" w:rsidP="00584410">
      <w:pPr>
        <w:spacing w:before="144" w:after="144" w:line="360" w:lineRule="auto"/>
        <w:ind w:left="-52"/>
        <w:rPr>
          <w:rFonts w:ascii="David" w:hAnsi="David"/>
          <w:sz w:val="28"/>
          <w:szCs w:val="28"/>
        </w:rPr>
      </w:pPr>
    </w:p>
    <w:p w14:paraId="3FB195F5"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מטעם ההגנה, הוגש </w:t>
      </w:r>
      <w:r w:rsidRPr="00FA3C2A">
        <w:rPr>
          <w:rFonts w:ascii="David" w:hAnsi="David"/>
          <w:b/>
          <w:bCs/>
          <w:sz w:val="28"/>
          <w:szCs w:val="28"/>
          <w:rtl/>
        </w:rPr>
        <w:t>תסקיר לעונש</w:t>
      </w:r>
      <w:r w:rsidRPr="00FA3C2A">
        <w:rPr>
          <w:rFonts w:ascii="David" w:hAnsi="David"/>
          <w:sz w:val="28"/>
          <w:szCs w:val="28"/>
          <w:rtl/>
        </w:rPr>
        <w:t xml:space="preserve"> (ס/2), המתאר את נסיבותיו האישיות והמשפחתיות של הנאשם. עורכת התסקיר, גיא אסנת, שהיא עו"ס קלינית ופסיכותרפיסטית, כתבה כך: "התרשמתי מחייל בעל נתונים אישיים טובים, הכוללים רקע תפקודי תקין לאורך השנים, יכולת הסתגלות ויציבות במסגרות, יכולת יצירת קשרים חברתיים, יכולת נתינה לאחרים (התנדב בקהילה) וניכר כי גדל בתוך סביבה משפחתית תומכת ומכילה. ניכר עולם ערכי תקין, העדר ערכים עברייניים ותפיסת עולם די אופטימית וחיובית. לא התרשמתי מליקויים בתחום הוויסות המיני או עניין מיני סוטה. ללא רקע פלילי ומדובר בהרשעה ראשונה בחייו וניכר כי ההליך המשפטי </w:t>
      </w:r>
      <w:r w:rsidRPr="00FA3C2A">
        <w:rPr>
          <w:rFonts w:ascii="David" w:hAnsi="David"/>
          <w:sz w:val="28"/>
          <w:szCs w:val="28"/>
          <w:rtl/>
        </w:rPr>
        <w:lastRenderedPageBreak/>
        <w:t xml:space="preserve">מהווה עבורו גורם הרתעה משמעותי. מסביבו גורמי תמיכה רבים, בתוך המשפחה ומחוצה לה ולו קשר זוגי מיטיב ומשמעותי. הוא מודה בעבירתו, לוקח אחריות מלאה על עצמו, מצליח להתבונן באופן התנהלותו הכושל, מצליח לבקר את עצמו ולהצביע על ריכוזו העצמי וחוסר הרגישות כלפי הקורבן. ניכרת חרטה </w:t>
      </w:r>
      <w:r w:rsidRPr="00FA3C2A">
        <w:rPr>
          <w:rFonts w:ascii="David" w:hAnsi="David"/>
          <w:b/>
          <w:bCs/>
          <w:sz w:val="28"/>
          <w:szCs w:val="28"/>
          <w:rtl/>
        </w:rPr>
        <w:t>אותנטית</w:t>
      </w:r>
      <w:r w:rsidRPr="00FA3C2A">
        <w:rPr>
          <w:rFonts w:ascii="David" w:hAnsi="David"/>
          <w:sz w:val="28"/>
          <w:szCs w:val="28"/>
          <w:rtl/>
        </w:rPr>
        <w:t xml:space="preserve"> על מעשיו, בעל מוטיבציה טיפולית ומצליח לנסח חלק גדול מקשייו. כל אלה מהווים גורמי סיכוי. מנגד, מדובר בעבירה אשר בוצעה במרחב הציבורי, תוך שימוש בכוח וניכרים דפוסי התמודדות נמנעים לאורך השנים שלהם השלכות רבות. כמו כן ניכר שימוש נרחב במנגנון הפיצול אשר מקשה על יכולת אינטגרטיבית ותפיסת סיטואציות באופן שלם ורחב. </w:t>
      </w:r>
      <w:r w:rsidRPr="00FA3C2A">
        <w:rPr>
          <w:rFonts w:ascii="David" w:hAnsi="David"/>
          <w:b/>
          <w:bCs/>
          <w:sz w:val="28"/>
          <w:szCs w:val="28"/>
          <w:rtl/>
        </w:rPr>
        <w:t>הערכתי כי מדובר בחייל עם פרוגנוזה חיובית לשיקום שעשוי להיתרם רבות מתהליך טיפולי"</w:t>
      </w:r>
      <w:r w:rsidRPr="00FA3C2A">
        <w:rPr>
          <w:rFonts w:ascii="David" w:hAnsi="David"/>
          <w:sz w:val="28"/>
          <w:szCs w:val="28"/>
          <w:rtl/>
        </w:rPr>
        <w:t xml:space="preserve">. על כן היא ממליצה: "על הפחתה בענישה והעדפת ענישה בחלופת מאסר כשהדבר נמצא גם בהלימה לרמת מסוכנותו המינית הנמוכה. כן ממליצה על הוספת מרכיב של פיצוי לקורבן". </w:t>
      </w:r>
      <w:r w:rsidRPr="00FA3C2A">
        <w:rPr>
          <w:rFonts w:ascii="David" w:hAnsi="David"/>
          <w:b/>
          <w:bCs/>
          <w:sz w:val="28"/>
          <w:szCs w:val="28"/>
          <w:rtl/>
        </w:rPr>
        <w:t xml:space="preserve"> </w:t>
      </w:r>
    </w:p>
    <w:p w14:paraId="1AD2B811" w14:textId="77777777" w:rsidR="00584410" w:rsidRPr="00FA3C2A" w:rsidRDefault="00584410" w:rsidP="00584410">
      <w:pPr>
        <w:spacing w:before="144" w:after="144" w:line="360" w:lineRule="auto"/>
        <w:ind w:left="-52"/>
        <w:rPr>
          <w:rFonts w:ascii="David" w:hAnsi="David"/>
          <w:sz w:val="28"/>
          <w:szCs w:val="28"/>
        </w:rPr>
      </w:pPr>
    </w:p>
    <w:p w14:paraId="20EC126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כמו כן, הוגש לעיוננו, </w:t>
      </w:r>
      <w:r w:rsidRPr="00FA3C2A">
        <w:rPr>
          <w:rFonts w:ascii="David" w:hAnsi="David"/>
          <w:b/>
          <w:bCs/>
          <w:sz w:val="28"/>
          <w:szCs w:val="28"/>
          <w:rtl/>
        </w:rPr>
        <w:t>דו"ח סיכום והערכה</w:t>
      </w:r>
      <w:r w:rsidRPr="00FA3C2A">
        <w:rPr>
          <w:rFonts w:ascii="David" w:hAnsi="David"/>
          <w:sz w:val="28"/>
          <w:szCs w:val="28"/>
          <w:rtl/>
        </w:rPr>
        <w:t xml:space="preserve"> שנערך על ידי גלית אבן חיים אברהם, פסיכולוגית קלינית בכירה. הפסיכולוגית התרשמה כי הנאשם אינו סובל מהפרעה נפשית או הפרעת אישיות כלשהי וכי אין מדובר בדפוס התנהגות המאפיין את התנהלותו לאורך חייו. להתרשמותה, גילה אמפתיה כלפי נפגעת העבירה והביע צער לכאב שהיא חווה ואף ביקש לשקף בפניה את הבעת הצער </w:t>
      </w:r>
      <w:proofErr w:type="spellStart"/>
      <w:r w:rsidRPr="00FA3C2A">
        <w:rPr>
          <w:rFonts w:ascii="David" w:hAnsi="David"/>
          <w:sz w:val="28"/>
          <w:szCs w:val="28"/>
          <w:rtl/>
        </w:rPr>
        <w:t>מצידו</w:t>
      </w:r>
      <w:proofErr w:type="spellEnd"/>
      <w:r w:rsidRPr="00FA3C2A">
        <w:rPr>
          <w:rFonts w:ascii="David" w:hAnsi="David"/>
          <w:sz w:val="28"/>
          <w:szCs w:val="28"/>
          <w:rtl/>
        </w:rPr>
        <w:t xml:space="preserve">. היא התרשמה כי דיבר בכנות בנוגע לכך. </w:t>
      </w:r>
    </w:p>
    <w:p w14:paraId="1B8AFC65" w14:textId="77777777" w:rsidR="00584410" w:rsidRPr="00FA3C2A" w:rsidRDefault="00584410" w:rsidP="00584410">
      <w:pPr>
        <w:spacing w:before="144" w:after="144" w:line="360" w:lineRule="auto"/>
        <w:ind w:left="-52"/>
        <w:rPr>
          <w:rFonts w:ascii="David" w:hAnsi="David"/>
          <w:sz w:val="28"/>
          <w:szCs w:val="28"/>
        </w:rPr>
      </w:pPr>
    </w:p>
    <w:p w14:paraId="3E0175A6" w14:textId="2755A3D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במסגרת ראיות ההגנה לעונש, העידו בפנינו מפקדיו של הנאשם,</w:t>
      </w:r>
      <w:r w:rsidRPr="00FA3C2A">
        <w:rPr>
          <w:rFonts w:ascii="David" w:hAnsi="David"/>
          <w:b/>
          <w:bCs/>
          <w:sz w:val="28"/>
          <w:szCs w:val="28"/>
          <w:rtl/>
        </w:rPr>
        <w:t xml:space="preserve"> סרן </w:t>
      </w:r>
      <w:r w:rsidR="0056286F">
        <w:rPr>
          <w:rFonts w:ascii="David" w:hAnsi="David" w:hint="cs"/>
          <w:b/>
          <w:bCs/>
          <w:sz w:val="28"/>
          <w:szCs w:val="28"/>
          <w:rtl/>
        </w:rPr>
        <w:t>נ'</w:t>
      </w:r>
      <w:r w:rsidRPr="00FA3C2A">
        <w:rPr>
          <w:rFonts w:ascii="David" w:hAnsi="David"/>
          <w:b/>
          <w:bCs/>
          <w:sz w:val="28"/>
          <w:szCs w:val="28"/>
          <w:rtl/>
        </w:rPr>
        <w:t xml:space="preserve"> וסגן </w:t>
      </w:r>
      <w:r w:rsidR="0056286F">
        <w:rPr>
          <w:rFonts w:ascii="David" w:hAnsi="David" w:hint="cs"/>
          <w:b/>
          <w:bCs/>
          <w:sz w:val="28"/>
          <w:szCs w:val="28"/>
          <w:rtl/>
        </w:rPr>
        <w:t>ר'</w:t>
      </w:r>
      <w:r w:rsidRPr="00FA3C2A">
        <w:rPr>
          <w:rFonts w:ascii="David" w:hAnsi="David"/>
          <w:b/>
          <w:bCs/>
          <w:sz w:val="28"/>
          <w:szCs w:val="28"/>
          <w:rtl/>
        </w:rPr>
        <w:t>, מר שלמה שרף</w:t>
      </w:r>
      <w:r w:rsidRPr="00FA3C2A">
        <w:rPr>
          <w:rFonts w:ascii="David" w:hAnsi="David"/>
          <w:sz w:val="28"/>
          <w:szCs w:val="28"/>
          <w:rtl/>
        </w:rPr>
        <w:t xml:space="preserve">, שהיה מאמן מועדון הכדורגל הפועל עליה כפר סבא ואף אימן את הנאשם בקבוצה, </w:t>
      </w:r>
      <w:r w:rsidRPr="00FA3C2A">
        <w:rPr>
          <w:rFonts w:ascii="David" w:hAnsi="David"/>
          <w:b/>
          <w:bCs/>
          <w:sz w:val="28"/>
          <w:szCs w:val="28"/>
          <w:rtl/>
        </w:rPr>
        <w:t>גיסו</w:t>
      </w:r>
      <w:r w:rsidRPr="00FA3C2A">
        <w:rPr>
          <w:rFonts w:ascii="David" w:hAnsi="David"/>
          <w:sz w:val="28"/>
          <w:szCs w:val="28"/>
          <w:rtl/>
        </w:rPr>
        <w:t xml:space="preserve"> </w:t>
      </w:r>
      <w:r w:rsidRPr="00FA3C2A">
        <w:rPr>
          <w:rFonts w:ascii="David" w:hAnsi="David"/>
          <w:b/>
          <w:bCs/>
          <w:sz w:val="28"/>
          <w:szCs w:val="28"/>
          <w:rtl/>
        </w:rPr>
        <w:t>ואמו</w:t>
      </w:r>
      <w:r w:rsidRPr="00FA3C2A">
        <w:rPr>
          <w:rFonts w:ascii="David" w:hAnsi="David"/>
          <w:sz w:val="28"/>
          <w:szCs w:val="28"/>
          <w:rtl/>
        </w:rPr>
        <w:t xml:space="preserve"> של הנאשם והנאשם עצמו. הוגש לעיוננו גם מכתבה של המחנכת שלו.</w:t>
      </w:r>
      <w:r w:rsidRPr="00FA3C2A">
        <w:rPr>
          <w:rFonts w:ascii="David" w:hAnsi="David"/>
          <w:b/>
          <w:bCs/>
          <w:sz w:val="28"/>
          <w:szCs w:val="28"/>
          <w:rtl/>
        </w:rPr>
        <w:t xml:space="preserve"> </w:t>
      </w:r>
      <w:r w:rsidRPr="00FA3C2A">
        <w:rPr>
          <w:rFonts w:ascii="David" w:hAnsi="David"/>
          <w:sz w:val="28"/>
          <w:szCs w:val="28"/>
          <w:rtl/>
        </w:rPr>
        <w:t xml:space="preserve">מעדותם עלתה תמונה של צעיר נורמטיבי וערכי, שביקש להתגייס לשירות קרבי והתנדב בעבר בארגון צהלה, התומך בנוער שוליים בהליכי הגיוס לצה"ל ולפני כן בארגון אגם, המסייע לילדים עם תסמונת דאון ועם שיתוק מוחין. אמו מסרה כי המשפחה תומכת בו ומעוניינת שיפנה לטיפול פסיכולוגי לאחר השחרור מהכלא. מפקדיו סיפרו על חייל ערכי, מוביל ובולט, שגילה רצינות ואחריות והיה אהוב על חבריו. לכן, רצו לפני האירוע, שיהיה מפקד. כולם, כאחד, אמרו שהופתעו מהעבירה כי מעולם לא נתקלו בדפוס התנהגות לא נורמטיבי </w:t>
      </w:r>
      <w:proofErr w:type="spellStart"/>
      <w:r w:rsidRPr="00FA3C2A">
        <w:rPr>
          <w:rFonts w:ascii="David" w:hAnsi="David"/>
          <w:sz w:val="28"/>
          <w:szCs w:val="28"/>
          <w:rtl/>
        </w:rPr>
        <w:t>מצידו</w:t>
      </w:r>
      <w:proofErr w:type="spellEnd"/>
      <w:r w:rsidRPr="00FA3C2A">
        <w:rPr>
          <w:rFonts w:ascii="David" w:hAnsi="David"/>
          <w:sz w:val="28"/>
          <w:szCs w:val="28"/>
          <w:rtl/>
        </w:rPr>
        <w:t xml:space="preserve">. נבהיר כי המפקדים ועדי ההגנה מסרו עדויות אופי ושיבחו את הנאשם. התחשבנו בכך שביקשו לסייע לו, אך מעבר לכך היו מהימנות עלינו ולא מצאנו מקום להפחית ממשקלן מסיבה כלשהי. </w:t>
      </w:r>
      <w:r w:rsidRPr="00FA3C2A">
        <w:rPr>
          <w:rFonts w:ascii="David" w:hAnsi="David"/>
          <w:sz w:val="28"/>
          <w:szCs w:val="28"/>
          <w:rtl/>
        </w:rPr>
        <w:lastRenderedPageBreak/>
        <w:t xml:space="preserve">התביעה אף לא ביקשה </w:t>
      </w:r>
      <w:proofErr w:type="spellStart"/>
      <w:r w:rsidRPr="00FA3C2A">
        <w:rPr>
          <w:rFonts w:ascii="David" w:hAnsi="David"/>
          <w:sz w:val="28"/>
          <w:szCs w:val="28"/>
          <w:rtl/>
        </w:rPr>
        <w:t>מאיתנו</w:t>
      </w:r>
      <w:proofErr w:type="spellEnd"/>
      <w:r w:rsidRPr="00FA3C2A">
        <w:rPr>
          <w:rFonts w:ascii="David" w:hAnsi="David"/>
          <w:sz w:val="28"/>
          <w:szCs w:val="28"/>
          <w:rtl/>
        </w:rPr>
        <w:t xml:space="preserve"> לעשות זאת. עוד יצוין כי חלק מן העדים מסרו כי אינם מכירים את האירוע נושא כתב האישום.</w:t>
      </w:r>
    </w:p>
    <w:p w14:paraId="590B3BAB" w14:textId="77777777" w:rsidR="00584410" w:rsidRPr="00FA3C2A" w:rsidRDefault="00584410" w:rsidP="00584410">
      <w:pPr>
        <w:spacing w:before="144" w:after="144" w:line="360" w:lineRule="auto"/>
        <w:ind w:left="-52"/>
        <w:rPr>
          <w:rFonts w:ascii="David" w:hAnsi="David"/>
          <w:sz w:val="28"/>
          <w:szCs w:val="28"/>
        </w:rPr>
      </w:pPr>
    </w:p>
    <w:p w14:paraId="1EFCEB36"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הסנגור הגיש לעיוננו את תמליל שיחת הטלפון בכיסוי, שהתנהלה בין הנפגעת לנאשם, לאחר שהאחרונה התקשרה אליו ממצ"ח. הסנגור הצביע על כך שהנאשם הביע בשיחה התנצלות בפני הנפגעת וחזר מספר פעמים על חרטתו. </w:t>
      </w:r>
    </w:p>
    <w:p w14:paraId="67D83328" w14:textId="77777777" w:rsidR="00584410" w:rsidRPr="00FA3C2A" w:rsidRDefault="00584410" w:rsidP="00584410">
      <w:pPr>
        <w:spacing w:before="144" w:after="144" w:line="360" w:lineRule="auto"/>
        <w:ind w:left="-52"/>
        <w:rPr>
          <w:rFonts w:ascii="David" w:hAnsi="David"/>
          <w:sz w:val="28"/>
          <w:szCs w:val="28"/>
        </w:rPr>
      </w:pPr>
    </w:p>
    <w:p w14:paraId="6C2F7CBD"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הנאשם העיד בפנינו שמגיל צעיר ביקש להתגייס לשירות משמעותי כלוחם. הוא סיפר על מסלולו הצבאי, על ההכשרה בקרקל במחנה סיירים ועל רצונו שנכזב להיות מפקד וקצין. הנאשם העיד שרצה מאוד להתנצל באופן אישי בפני נפגעת העבירה, שהוא מצטער מאוד על מה שעשה לה. הוא הוסיף שיעשה כל שביכולתו כדי שלא יחזור בעתיד על הטעות שעשה. הנאשם נחקר בחקירה נגדית והתרשמנו כי הוא מתחרט על מעשיו. עדותו נתמכה במסמכים שהוגשו על ידי ההגנה, ואנו לא השתכנענו כי התביעה הצליחה לסתור את עדותו או את ראיות ההגנה, המצביעות על כך שהודאתו של הנאשם ולקיחת האחריות על מעשיו הם כנים.</w:t>
      </w:r>
    </w:p>
    <w:p w14:paraId="74D15E7C" w14:textId="77777777" w:rsidR="00584410" w:rsidRPr="00FA3C2A" w:rsidRDefault="00584410" w:rsidP="00584410">
      <w:pPr>
        <w:spacing w:before="144" w:after="144" w:line="360" w:lineRule="auto"/>
        <w:ind w:left="-52"/>
        <w:rPr>
          <w:rFonts w:ascii="David" w:hAnsi="David"/>
          <w:sz w:val="28"/>
          <w:szCs w:val="28"/>
        </w:rPr>
      </w:pPr>
    </w:p>
    <w:p w14:paraId="1F22B6C1" w14:textId="77777777" w:rsidR="00584410" w:rsidRPr="00FA3C2A" w:rsidRDefault="00584410" w:rsidP="00584410">
      <w:pPr>
        <w:pStyle w:val="1"/>
        <w:spacing w:before="144" w:after="144"/>
        <w:rPr>
          <w:rFonts w:ascii="David" w:hAnsi="David"/>
          <w:b w:val="0"/>
          <w:bCs w:val="0"/>
          <w:sz w:val="28"/>
          <w:szCs w:val="28"/>
          <w:u w:val="double"/>
        </w:rPr>
      </w:pPr>
      <w:r w:rsidRPr="00FA3C2A">
        <w:rPr>
          <w:rFonts w:ascii="David" w:hAnsi="David"/>
          <w:b w:val="0"/>
          <w:sz w:val="28"/>
          <w:szCs w:val="28"/>
          <w:u w:val="double"/>
          <w:rtl/>
        </w:rPr>
        <w:t>טיעוני הצדדים</w:t>
      </w:r>
    </w:p>
    <w:p w14:paraId="11C9DFC2"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bCs/>
          <w:sz w:val="28"/>
          <w:szCs w:val="28"/>
          <w:rtl/>
        </w:rPr>
        <w:t>התביעה</w:t>
      </w:r>
      <w:r w:rsidRPr="00FA3C2A">
        <w:rPr>
          <w:rFonts w:ascii="David" w:hAnsi="David"/>
          <w:b/>
          <w:sz w:val="28"/>
          <w:szCs w:val="28"/>
          <w:rtl/>
        </w:rPr>
        <w:t xml:space="preserve"> </w:t>
      </w:r>
      <w:r w:rsidRPr="00FA3C2A">
        <w:rPr>
          <w:rFonts w:ascii="David" w:hAnsi="David"/>
          <w:sz w:val="28"/>
          <w:szCs w:val="28"/>
          <w:rtl/>
        </w:rPr>
        <w:t>טענה כי מדובר באחת העבירות החמורות שבספר החוקים, הפנתה לעונש המינימום והדגישה את הפגיעה בכבודה של נפגעת העבירה, בחירותה, בשלמות גופה ובאוטונומיה על גופה. התביעה הדגישה כי השניים שהו בעמדת השמירה בתוככי היחידה הצבאית, בעת תורנות שמירה. בכך, נפגעו שורה של ערכים צבאיים ייחודיים: הכוננות, המשמעת, השירות המשותף בגדודים המעורבים ואחוות הלוחמים.</w:t>
      </w:r>
    </w:p>
    <w:p w14:paraId="0899E08F" w14:textId="77777777" w:rsidR="00584410" w:rsidRPr="00FA3C2A" w:rsidRDefault="00584410" w:rsidP="00584410">
      <w:pPr>
        <w:spacing w:before="144" w:after="144" w:line="360" w:lineRule="auto"/>
        <w:ind w:left="-52"/>
        <w:rPr>
          <w:rFonts w:ascii="David" w:hAnsi="David"/>
          <w:sz w:val="28"/>
          <w:szCs w:val="28"/>
        </w:rPr>
      </w:pPr>
    </w:p>
    <w:p w14:paraId="12488194"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כמו כן, ציינה התביעה, כי הנאשם התעלם מאמירותיה של הנפגעת, והמשיך והתעלם מהתנגדותה הפיזית למעשיו. היא הדגישה, כי מעשיו הסתיימו באקט משפיל של מעשה אונן וזריקת נייר הטואלט שבו השתמש </w:t>
      </w:r>
      <w:proofErr w:type="spellStart"/>
      <w:r w:rsidRPr="00FA3C2A">
        <w:rPr>
          <w:rFonts w:ascii="David" w:hAnsi="David"/>
          <w:sz w:val="28"/>
          <w:szCs w:val="28"/>
          <w:rtl/>
        </w:rPr>
        <w:t>בחמגשית</w:t>
      </w:r>
      <w:proofErr w:type="spellEnd"/>
      <w:r w:rsidRPr="00FA3C2A">
        <w:rPr>
          <w:rFonts w:ascii="David" w:hAnsi="David"/>
          <w:sz w:val="28"/>
          <w:szCs w:val="28"/>
          <w:rtl/>
        </w:rPr>
        <w:t xml:space="preserve"> שהחזיקה בידיה. מידת שליטתו בסיטואציה </w:t>
      </w:r>
      <w:proofErr w:type="spellStart"/>
      <w:r w:rsidRPr="00FA3C2A">
        <w:rPr>
          <w:rFonts w:ascii="David" w:hAnsi="David"/>
          <w:sz w:val="28"/>
          <w:szCs w:val="28"/>
          <w:rtl/>
        </w:rPr>
        <w:t>היתה</w:t>
      </w:r>
      <w:proofErr w:type="spellEnd"/>
      <w:r w:rsidRPr="00FA3C2A">
        <w:rPr>
          <w:rFonts w:ascii="David" w:hAnsi="David"/>
          <w:sz w:val="28"/>
          <w:szCs w:val="28"/>
          <w:rtl/>
        </w:rPr>
        <w:t xml:space="preserve"> מלאה ובלעדית והוא יכול היה להפסיק את מעשיו בכל שלב. </w:t>
      </w:r>
    </w:p>
    <w:p w14:paraId="029FC404" w14:textId="77777777" w:rsidR="00584410" w:rsidRPr="00FA3C2A" w:rsidRDefault="00584410" w:rsidP="00584410">
      <w:pPr>
        <w:spacing w:before="144" w:after="144" w:line="360" w:lineRule="auto"/>
        <w:ind w:left="-52"/>
        <w:rPr>
          <w:rFonts w:ascii="David" w:hAnsi="David"/>
          <w:sz w:val="28"/>
          <w:szCs w:val="28"/>
        </w:rPr>
      </w:pPr>
    </w:p>
    <w:p w14:paraId="462F783D"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lastRenderedPageBreak/>
        <w:t xml:space="preserve">התביעה הפנתה לפסיקה המורה על הצורך בהחמרה בענישה בעבירות מין בשנים האחרונות וביקשה כי נקבע שמתחם העונש ההולם </w:t>
      </w:r>
      <w:r w:rsidRPr="00FA3C2A">
        <w:rPr>
          <w:rFonts w:ascii="David" w:hAnsi="David"/>
          <w:b/>
          <w:bCs/>
          <w:sz w:val="28"/>
          <w:szCs w:val="28"/>
          <w:rtl/>
        </w:rPr>
        <w:t>ינוע בין עשרים לשלושים חודשי מאסר בפועל</w:t>
      </w:r>
      <w:r w:rsidRPr="00FA3C2A">
        <w:rPr>
          <w:rFonts w:ascii="David" w:hAnsi="David"/>
          <w:sz w:val="28"/>
          <w:szCs w:val="28"/>
          <w:rtl/>
        </w:rPr>
        <w:t xml:space="preserve">, בכליאה ממשית. היא טענה כי אין לסטות מהמתחם מטעמי שיקום ובמיוחד משלא הוצגה תכנית שיקום קונקרטית. התביעה לא התעלמה מן השיקולים המקלים הנוגעים לעניינו של הנאשם, אך ביקשה לאזן זאת עם השיקול של הרתעת הרבים. לכן, עתרה לכך שהעונש ייקבע בסמוך למרכזו של המתחם שהוצע, </w:t>
      </w:r>
      <w:proofErr w:type="spellStart"/>
      <w:r w:rsidRPr="00FA3C2A">
        <w:rPr>
          <w:rFonts w:ascii="David" w:hAnsi="David"/>
          <w:sz w:val="28"/>
          <w:szCs w:val="28"/>
          <w:rtl/>
        </w:rPr>
        <w:t>מצידו</w:t>
      </w:r>
      <w:proofErr w:type="spellEnd"/>
      <w:r w:rsidRPr="00FA3C2A">
        <w:rPr>
          <w:rFonts w:ascii="David" w:hAnsi="David"/>
          <w:sz w:val="28"/>
          <w:szCs w:val="28"/>
          <w:rtl/>
        </w:rPr>
        <w:t xml:space="preserve"> התחתון, ונקבה בעונש המבוקש של </w:t>
      </w:r>
      <w:r w:rsidRPr="00FA3C2A">
        <w:rPr>
          <w:rFonts w:ascii="David" w:hAnsi="David"/>
          <w:b/>
          <w:bCs/>
          <w:sz w:val="28"/>
          <w:szCs w:val="28"/>
          <w:rtl/>
        </w:rPr>
        <w:t>24 חודשי</w:t>
      </w:r>
      <w:r w:rsidRPr="00FA3C2A">
        <w:rPr>
          <w:rFonts w:ascii="David" w:hAnsi="David"/>
          <w:sz w:val="28"/>
          <w:szCs w:val="28"/>
          <w:rtl/>
        </w:rPr>
        <w:t xml:space="preserve"> מאסר בפועל. לצד עונש המאסר בפועל, ביקשה לגזור על הנאשם מאסר מותנה, הורדה לדרגת טוראי ופיצוי משמעותי לנפגעת העבירה. </w:t>
      </w:r>
      <w:proofErr w:type="spellStart"/>
      <w:r w:rsidRPr="00FA3C2A">
        <w:rPr>
          <w:rFonts w:ascii="David" w:hAnsi="David"/>
          <w:sz w:val="28"/>
          <w:szCs w:val="28"/>
          <w:rtl/>
        </w:rPr>
        <w:t>יצויין</w:t>
      </w:r>
      <w:proofErr w:type="spellEnd"/>
      <w:r w:rsidRPr="00FA3C2A">
        <w:rPr>
          <w:rFonts w:ascii="David" w:hAnsi="David"/>
          <w:sz w:val="28"/>
          <w:szCs w:val="28"/>
          <w:rtl/>
        </w:rPr>
        <w:t>, כבר עתה, כי רכיבי הענישה הנוספים לא היו במחלוקת בין הצדדים, כך שעלינו להכריע בעיקר בשאלת מידת עונש המאסר בפועל.</w:t>
      </w:r>
    </w:p>
    <w:p w14:paraId="26248B24" w14:textId="77777777" w:rsidR="00584410" w:rsidRPr="00FA3C2A" w:rsidRDefault="00584410" w:rsidP="00584410">
      <w:pPr>
        <w:spacing w:before="144" w:after="144" w:line="360" w:lineRule="auto"/>
        <w:ind w:left="-52"/>
        <w:rPr>
          <w:rFonts w:ascii="David" w:hAnsi="David"/>
          <w:sz w:val="28"/>
          <w:szCs w:val="28"/>
        </w:rPr>
      </w:pPr>
    </w:p>
    <w:p w14:paraId="62FA996D"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bCs/>
          <w:sz w:val="28"/>
          <w:szCs w:val="28"/>
          <w:rtl/>
        </w:rPr>
        <w:t xml:space="preserve">ההגנה, </w:t>
      </w:r>
      <w:r w:rsidRPr="00FA3C2A">
        <w:rPr>
          <w:rFonts w:ascii="David" w:hAnsi="David"/>
          <w:b/>
          <w:sz w:val="28"/>
          <w:szCs w:val="28"/>
          <w:rtl/>
        </w:rPr>
        <w:t xml:space="preserve">מטבע הדברים, ביקשה לכוון זרקור אל הנסיבות המקלות שבאירוע, מבלי להתעלם מחומרתו. היא טענה שיש לייחס משקל לכך שברקע האירוע קשר מיני מובהק, ממשי ווירטואלי עם חוויה מינית משותפת שלא הגיעה ליחסי מין מלאים. עוד נטען, כי באותו האירוע סטר הנאשם לישבנה של הנפגעת, בהסכמתה. </w:t>
      </w:r>
      <w:r w:rsidRPr="00FA3C2A">
        <w:rPr>
          <w:rFonts w:ascii="David" w:hAnsi="David"/>
          <w:sz w:val="28"/>
          <w:szCs w:val="28"/>
          <w:rtl/>
        </w:rPr>
        <w:t>כמו כן, הדגישה ההגנה שמדובר באירוע בודד, שהתרחש במקום אחד במשך מספר רגעים והסתיים ביוזמתו. נטען, כי הנאשם לא נהג באגרסיביות או באלימות וכי הכוח שהופעל היה ברף הנמוך ביותר. ועוד נטען, כי בשונה ממקרים אחרים שהובאו בפני בית הדין, בענייננו לא קיימים פערי דרגות או מעמד בין הנאשם לבין הנפגעת.</w:t>
      </w:r>
    </w:p>
    <w:p w14:paraId="42DCD106" w14:textId="77777777" w:rsidR="00584410" w:rsidRPr="00FA3C2A" w:rsidRDefault="00584410" w:rsidP="00584410">
      <w:pPr>
        <w:spacing w:before="144" w:after="144" w:line="360" w:lineRule="auto"/>
        <w:ind w:left="-52"/>
        <w:rPr>
          <w:rFonts w:ascii="David" w:hAnsi="David"/>
          <w:sz w:val="28"/>
          <w:szCs w:val="28"/>
        </w:rPr>
      </w:pPr>
    </w:p>
    <w:p w14:paraId="2C4BB8A2"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בהמשך הטיעון, הפנתה ההגנה לראיות שהוגשו לעונש והדגישה את הממצאים, לפיהם עולמו הערכי של הנאשם תקין, הוא אינו סובל מהפרעת אישיות, אין פתולוגיה או סטייה בתחום המיני והנאשם גילה בושה, חרטה והביע אמפתיה כלפי המתלוננת. ההגנה חזרה והדגישה כי מדובר באירוע חריג שאינו מאפיין את הנאשם, והזכירה כי הוא נטל אחריות מלאה על מעשיו, וניתן לשמוע זאת גם בשיחה שניהל עם הנפגעת, כאשר זו התקשרה אליו ממצ"ח. </w:t>
      </w:r>
    </w:p>
    <w:p w14:paraId="6FF6F671" w14:textId="77777777" w:rsidR="00584410" w:rsidRPr="00FA3C2A" w:rsidRDefault="00584410" w:rsidP="00584410">
      <w:pPr>
        <w:spacing w:before="144" w:after="144" w:line="360" w:lineRule="auto"/>
        <w:ind w:left="-52"/>
        <w:rPr>
          <w:rFonts w:ascii="David" w:hAnsi="David"/>
          <w:sz w:val="28"/>
          <w:szCs w:val="28"/>
        </w:rPr>
      </w:pPr>
    </w:p>
    <w:p w14:paraId="705933DA"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ההגנה ביקשה לסטות </w:t>
      </w:r>
      <w:proofErr w:type="spellStart"/>
      <w:r w:rsidRPr="00FA3C2A">
        <w:rPr>
          <w:rFonts w:ascii="David" w:hAnsi="David"/>
          <w:sz w:val="28"/>
          <w:szCs w:val="28"/>
          <w:rtl/>
        </w:rPr>
        <w:t>לקולא</w:t>
      </w:r>
      <w:proofErr w:type="spellEnd"/>
      <w:r w:rsidRPr="00FA3C2A">
        <w:rPr>
          <w:rFonts w:ascii="David" w:hAnsi="David"/>
          <w:sz w:val="28"/>
          <w:szCs w:val="28"/>
          <w:rtl/>
        </w:rPr>
        <w:t xml:space="preserve"> ממתחם העונש ההולם, לאור סיכויי השיקום המובהקים. בשורה התחתונה של הטיעון, עתרה ההגנה לעונש שמסתפק </w:t>
      </w:r>
      <w:r w:rsidRPr="00FA3C2A">
        <w:rPr>
          <w:rFonts w:ascii="David" w:hAnsi="David"/>
          <w:b/>
          <w:bCs/>
          <w:sz w:val="28"/>
          <w:szCs w:val="28"/>
          <w:rtl/>
        </w:rPr>
        <w:t>בימי מעצרו</w:t>
      </w:r>
      <w:r w:rsidRPr="00FA3C2A">
        <w:rPr>
          <w:rFonts w:ascii="David" w:hAnsi="David"/>
          <w:sz w:val="28"/>
          <w:szCs w:val="28"/>
          <w:rtl/>
        </w:rPr>
        <w:t xml:space="preserve"> של הנאשם, או לחילופין, לכל היותר, לעונש של </w:t>
      </w:r>
      <w:r w:rsidRPr="00FA3C2A">
        <w:rPr>
          <w:rFonts w:ascii="David" w:hAnsi="David"/>
          <w:b/>
          <w:bCs/>
          <w:sz w:val="28"/>
          <w:szCs w:val="28"/>
          <w:rtl/>
        </w:rPr>
        <w:t>שנת</w:t>
      </w:r>
      <w:r w:rsidRPr="00FA3C2A">
        <w:rPr>
          <w:rFonts w:ascii="David" w:hAnsi="David"/>
          <w:sz w:val="28"/>
          <w:szCs w:val="28"/>
          <w:rtl/>
        </w:rPr>
        <w:t xml:space="preserve"> מאסר בפועל. ההגנה הסכימה כי הנאשם יורד בדרגה וכי יושתו עליו עונשי מאסר על תנאי ופיצוי כספי לנפגעת.</w:t>
      </w:r>
    </w:p>
    <w:p w14:paraId="29271421" w14:textId="77777777" w:rsidR="00584410" w:rsidRPr="00FA3C2A" w:rsidRDefault="00584410" w:rsidP="00584410">
      <w:pPr>
        <w:spacing w:before="144" w:after="144" w:line="360" w:lineRule="auto"/>
        <w:ind w:left="-52"/>
        <w:rPr>
          <w:rFonts w:ascii="David" w:hAnsi="David"/>
          <w:sz w:val="28"/>
          <w:szCs w:val="28"/>
        </w:rPr>
      </w:pPr>
    </w:p>
    <w:p w14:paraId="5B3BF90C" w14:textId="77777777" w:rsidR="00584410" w:rsidRPr="00FA3C2A" w:rsidRDefault="00584410" w:rsidP="00584410">
      <w:pPr>
        <w:pStyle w:val="1"/>
        <w:spacing w:before="144" w:after="144"/>
        <w:rPr>
          <w:rFonts w:ascii="David" w:hAnsi="David"/>
          <w:b w:val="0"/>
          <w:bCs w:val="0"/>
          <w:sz w:val="28"/>
          <w:szCs w:val="28"/>
          <w:u w:val="double"/>
        </w:rPr>
      </w:pPr>
      <w:r w:rsidRPr="00FA3C2A">
        <w:rPr>
          <w:rFonts w:ascii="David" w:hAnsi="David"/>
          <w:b w:val="0"/>
          <w:sz w:val="28"/>
          <w:szCs w:val="28"/>
          <w:u w:val="double"/>
          <w:rtl/>
        </w:rPr>
        <w:t>קביעת העונש הראוי לנאשם</w:t>
      </w:r>
    </w:p>
    <w:p w14:paraId="26CE3101"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hAnsi="David"/>
          <w:sz w:val="28"/>
          <w:szCs w:val="28"/>
          <w:rtl/>
        </w:rPr>
        <w:t xml:space="preserve">תחילה, נבקש לפרט על הערכים המוגנים שנפגעו. הנאשם פגע במעשיו פגיעה קשה </w:t>
      </w:r>
      <w:r w:rsidRPr="00FA3C2A">
        <w:rPr>
          <w:rFonts w:ascii="David" w:hAnsi="David"/>
          <w:b/>
          <w:bCs/>
          <w:sz w:val="28"/>
          <w:szCs w:val="28"/>
          <w:rtl/>
        </w:rPr>
        <w:t>באוטונומיה של נפגעת העבירה על גופה</w:t>
      </w:r>
      <w:r w:rsidRPr="00FA3C2A">
        <w:rPr>
          <w:rFonts w:ascii="David" w:hAnsi="David"/>
          <w:sz w:val="28"/>
          <w:szCs w:val="28"/>
          <w:rtl/>
        </w:rPr>
        <w:t xml:space="preserve"> ובכבוד האדם שלה. בפסיקה נקבע, ש</w:t>
      </w:r>
      <w:r w:rsidRPr="00FA3C2A">
        <w:rPr>
          <w:rFonts w:ascii="David" w:eastAsia="Century" w:hAnsi="David"/>
          <w:sz w:val="28"/>
          <w:szCs w:val="28"/>
          <w:rtl/>
        </w:rPr>
        <w:t>הפוגע בעבירת מין "</w:t>
      </w:r>
      <w:r w:rsidRPr="00FA3C2A">
        <w:rPr>
          <w:rFonts w:ascii="David" w:eastAsia="FrankRuehl" w:hAnsi="David"/>
          <w:sz w:val="28"/>
          <w:szCs w:val="28"/>
          <w:rtl/>
        </w:rPr>
        <w:t>משתמש בזולתו ככלי לסיפוק צרכיו ויצריו,</w:t>
      </w:r>
      <w:r w:rsidRPr="00FA3C2A">
        <w:rPr>
          <w:rFonts w:ascii="David" w:eastAsia="FrankRuehl" w:hAnsi="David"/>
          <w:color w:val="000000"/>
          <w:sz w:val="28"/>
          <w:szCs w:val="28"/>
        </w:rPr>
        <w:t xml:space="preserve"> </w:t>
      </w:r>
      <w:r w:rsidRPr="00FA3C2A">
        <w:rPr>
          <w:rFonts w:ascii="David" w:eastAsia="FrankRuehl" w:hAnsi="David"/>
          <w:sz w:val="28"/>
          <w:szCs w:val="28"/>
          <w:rtl/>
        </w:rPr>
        <w:t>הוא הופך אותו מסובייקט לאובייקט שקיומו מתמצה ברצונו שלו</w:t>
      </w:r>
      <w:r w:rsidRPr="00FA3C2A">
        <w:rPr>
          <w:rFonts w:ascii="David" w:eastAsia="Century" w:hAnsi="David"/>
          <w:sz w:val="28"/>
          <w:szCs w:val="28"/>
          <w:rtl/>
        </w:rPr>
        <w:t xml:space="preserve">" (ראו </w:t>
      </w:r>
      <w:r w:rsidRPr="00FA3C2A">
        <w:rPr>
          <w:rFonts w:ascii="David" w:hAnsi="David"/>
          <w:sz w:val="28"/>
          <w:szCs w:val="28"/>
          <w:rtl/>
        </w:rPr>
        <w:t xml:space="preserve">והשוו ע"פ 5778/22 </w:t>
      </w:r>
      <w:r w:rsidRPr="00FA3C2A">
        <w:rPr>
          <w:rFonts w:ascii="David" w:hAnsi="David"/>
          <w:bCs/>
          <w:sz w:val="28"/>
          <w:szCs w:val="28"/>
          <w:rtl/>
        </w:rPr>
        <w:t>פלוני נ' מדינת ישראל</w:t>
      </w:r>
      <w:r w:rsidRPr="00FA3C2A">
        <w:rPr>
          <w:rFonts w:ascii="David" w:hAnsi="David"/>
          <w:sz w:val="28"/>
          <w:szCs w:val="28"/>
          <w:rtl/>
        </w:rPr>
        <w:t xml:space="preserve"> (‏28.2.2023) והאסמכתאות שם</w:t>
      </w:r>
      <w:r w:rsidRPr="00FA3C2A">
        <w:rPr>
          <w:rFonts w:ascii="David" w:eastAsia="Century" w:hAnsi="David"/>
          <w:sz w:val="28"/>
          <w:szCs w:val="28"/>
          <w:rtl/>
        </w:rPr>
        <w:t>). עוד נפסק שם, כי "</w:t>
      </w:r>
      <w:r w:rsidRPr="00FA3C2A">
        <w:rPr>
          <w:rFonts w:ascii="David" w:eastAsia="FrankRuehl" w:hAnsi="David"/>
          <w:sz w:val="28"/>
          <w:szCs w:val="28"/>
          <w:rtl/>
        </w:rPr>
        <w:t>הצלקות הנפשיות העמוקות בנפש מוצאות ביטוי בפגיעה בתפקוד השוטף במסגרות החיים השונות לרבות המקצועית, הזוגית, החברתית והאישית. מדובר אפוא בנזקים קשים מנשוא, שעקרון ההלימה ו</w:t>
      </w:r>
      <w:r w:rsidRPr="00FA3C2A">
        <w:rPr>
          <w:rFonts w:ascii="David" w:eastAsia="FrankRuehl" w:hAnsi="David"/>
          <w:color w:val="000000"/>
          <w:sz w:val="28"/>
          <w:szCs w:val="28"/>
          <w:rtl/>
        </w:rPr>
        <w:t xml:space="preserve">האינטרסים של הגנה על </w:t>
      </w:r>
      <w:r w:rsidRPr="00FA3C2A">
        <w:rPr>
          <w:rFonts w:ascii="David" w:eastAsia="FrankRuehl" w:hAnsi="David"/>
          <w:sz w:val="28"/>
          <w:szCs w:val="28"/>
          <w:rtl/>
        </w:rPr>
        <w:t>שלום</w:t>
      </w:r>
      <w:r w:rsidRPr="00FA3C2A">
        <w:rPr>
          <w:rFonts w:ascii="David" w:eastAsia="FrankRuehl" w:hAnsi="David"/>
          <w:color w:val="000000"/>
          <w:sz w:val="28"/>
          <w:szCs w:val="28"/>
          <w:rtl/>
        </w:rPr>
        <w:t xml:space="preserve"> הציבור ועל שלמות הגוף והנפש מחייבים, כי העונש שנגזר ישקף סלידה והוקעה של המעשים והעושים, תוך שליחת מסר מרתיע ליחיד </w:t>
      </w:r>
      <w:r w:rsidRPr="00FA3C2A">
        <w:rPr>
          <w:rFonts w:ascii="David" w:eastAsia="FrankRuehl" w:hAnsi="David"/>
          <w:sz w:val="28"/>
          <w:szCs w:val="28"/>
          <w:rtl/>
        </w:rPr>
        <w:t>ולרבים</w:t>
      </w:r>
      <w:r w:rsidRPr="00FA3C2A">
        <w:rPr>
          <w:rFonts w:ascii="David" w:eastAsia="Century" w:hAnsi="David"/>
          <w:sz w:val="28"/>
          <w:szCs w:val="28"/>
          <w:rtl/>
        </w:rPr>
        <w:t>" (שם, בפסקה 25).</w:t>
      </w:r>
    </w:p>
    <w:p w14:paraId="4F3ABF91" w14:textId="77777777" w:rsidR="00584410" w:rsidRPr="00FA3C2A" w:rsidRDefault="00584410" w:rsidP="00584410">
      <w:pPr>
        <w:spacing w:before="144" w:after="144" w:line="360" w:lineRule="auto"/>
        <w:ind w:left="-52"/>
        <w:rPr>
          <w:rFonts w:ascii="David" w:eastAsia="Century" w:hAnsi="David"/>
          <w:sz w:val="28"/>
          <w:szCs w:val="28"/>
          <w:u w:val="single"/>
          <w:rtl/>
        </w:rPr>
      </w:pPr>
    </w:p>
    <w:p w14:paraId="1BD3ED1A" w14:textId="77777777" w:rsidR="00584410" w:rsidRPr="00FA3C2A" w:rsidRDefault="00584410" w:rsidP="00584410">
      <w:pPr>
        <w:spacing w:before="144" w:after="144" w:line="360" w:lineRule="auto"/>
        <w:ind w:left="-52"/>
        <w:rPr>
          <w:rFonts w:ascii="David" w:eastAsia="Century" w:hAnsi="David"/>
          <w:sz w:val="28"/>
          <w:szCs w:val="28"/>
          <w:u w:val="single"/>
        </w:rPr>
      </w:pPr>
      <w:r w:rsidRPr="00FA3C2A">
        <w:rPr>
          <w:rFonts w:ascii="David" w:eastAsia="Century" w:hAnsi="David"/>
          <w:sz w:val="28"/>
          <w:szCs w:val="28"/>
          <w:u w:val="single"/>
          <w:rtl/>
        </w:rPr>
        <w:t>הערכים הצבאיים</w:t>
      </w:r>
    </w:p>
    <w:p w14:paraId="2C3BC69A"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hAnsi="David"/>
          <w:sz w:val="28"/>
          <w:szCs w:val="28"/>
          <w:rtl/>
        </w:rPr>
        <w:t xml:space="preserve">דגש רב יש </w:t>
      </w:r>
      <w:proofErr w:type="spellStart"/>
      <w:r w:rsidRPr="00FA3C2A">
        <w:rPr>
          <w:rFonts w:ascii="David" w:hAnsi="David"/>
          <w:sz w:val="28"/>
          <w:szCs w:val="28"/>
          <w:rtl/>
        </w:rPr>
        <w:t>ליתן</w:t>
      </w:r>
      <w:proofErr w:type="spellEnd"/>
      <w:r w:rsidRPr="00FA3C2A">
        <w:rPr>
          <w:rFonts w:ascii="David" w:hAnsi="David"/>
          <w:sz w:val="28"/>
          <w:szCs w:val="28"/>
          <w:rtl/>
        </w:rPr>
        <w:t xml:space="preserve"> על כך שהעבירה התבצעה בתוככי היחידה הצבאית,</w:t>
      </w:r>
      <w:r w:rsidRPr="00FA3C2A">
        <w:rPr>
          <w:rFonts w:ascii="David" w:eastAsia="Century" w:hAnsi="David"/>
          <w:sz w:val="28"/>
          <w:szCs w:val="28"/>
          <w:rtl/>
        </w:rPr>
        <w:t xml:space="preserve"> </w:t>
      </w:r>
      <w:r w:rsidRPr="00FA3C2A">
        <w:rPr>
          <w:rFonts w:ascii="David" w:eastAsia="Century" w:hAnsi="David"/>
          <w:b/>
          <w:bCs/>
          <w:sz w:val="28"/>
          <w:szCs w:val="28"/>
          <w:rtl/>
        </w:rPr>
        <w:t>בעמדת שמירה</w:t>
      </w:r>
      <w:r w:rsidRPr="00FA3C2A">
        <w:rPr>
          <w:rFonts w:ascii="David" w:eastAsia="Century" w:hAnsi="David"/>
          <w:sz w:val="28"/>
          <w:szCs w:val="28"/>
          <w:rtl/>
        </w:rPr>
        <w:t xml:space="preserve">, </w:t>
      </w:r>
      <w:r w:rsidRPr="00FA3C2A">
        <w:rPr>
          <w:rFonts w:ascii="David" w:eastAsia="Century" w:hAnsi="David"/>
          <w:b/>
          <w:bCs/>
          <w:sz w:val="28"/>
          <w:szCs w:val="28"/>
          <w:rtl/>
        </w:rPr>
        <w:t>באמצע</w:t>
      </w:r>
      <w:r w:rsidRPr="00FA3C2A">
        <w:rPr>
          <w:rFonts w:ascii="David" w:eastAsia="Century" w:hAnsi="David"/>
          <w:sz w:val="28"/>
          <w:szCs w:val="28"/>
          <w:rtl/>
        </w:rPr>
        <w:t xml:space="preserve"> </w:t>
      </w:r>
      <w:r w:rsidRPr="00FA3C2A">
        <w:rPr>
          <w:rFonts w:ascii="David" w:eastAsia="Century" w:hAnsi="David"/>
          <w:b/>
          <w:bCs/>
          <w:sz w:val="28"/>
          <w:szCs w:val="28"/>
          <w:rtl/>
        </w:rPr>
        <w:t>משימת</w:t>
      </w:r>
      <w:r w:rsidRPr="00FA3C2A">
        <w:rPr>
          <w:rFonts w:ascii="David" w:eastAsia="Century" w:hAnsi="David"/>
          <w:sz w:val="28"/>
          <w:szCs w:val="28"/>
          <w:rtl/>
        </w:rPr>
        <w:t xml:space="preserve"> </w:t>
      </w:r>
      <w:r w:rsidRPr="00FA3C2A">
        <w:rPr>
          <w:rFonts w:ascii="David" w:eastAsia="Century" w:hAnsi="David"/>
          <w:b/>
          <w:bCs/>
          <w:sz w:val="28"/>
          <w:szCs w:val="28"/>
          <w:rtl/>
        </w:rPr>
        <w:t>השמירה</w:t>
      </w:r>
      <w:r w:rsidRPr="00FA3C2A">
        <w:rPr>
          <w:rFonts w:ascii="David" w:eastAsia="Century" w:hAnsi="David"/>
          <w:sz w:val="28"/>
          <w:szCs w:val="28"/>
          <w:rtl/>
        </w:rPr>
        <w:t xml:space="preserve">. הנאשם ונפגעת העבירה היו שניהם לוחמים ביחידה </w:t>
      </w:r>
      <w:r w:rsidRPr="00FA3C2A">
        <w:rPr>
          <w:rFonts w:ascii="David" w:eastAsia="Century" w:hAnsi="David"/>
          <w:b/>
          <w:bCs/>
          <w:sz w:val="28"/>
          <w:szCs w:val="28"/>
          <w:rtl/>
        </w:rPr>
        <w:t>מעורבת</w:t>
      </w:r>
      <w:r w:rsidRPr="00FA3C2A">
        <w:rPr>
          <w:rFonts w:ascii="David" w:hAnsi="David"/>
          <w:sz w:val="28"/>
          <w:szCs w:val="28"/>
          <w:rtl/>
        </w:rPr>
        <w:t xml:space="preserve">. כל אלו מחדדים את הפגיעה </w:t>
      </w:r>
      <w:r w:rsidRPr="00FA3C2A">
        <w:rPr>
          <w:rFonts w:ascii="David" w:hAnsi="David"/>
          <w:b/>
          <w:bCs/>
          <w:sz w:val="28"/>
          <w:szCs w:val="28"/>
          <w:rtl/>
        </w:rPr>
        <w:t>באמון</w:t>
      </w:r>
      <w:r w:rsidRPr="00FA3C2A">
        <w:rPr>
          <w:rFonts w:ascii="David" w:hAnsi="David"/>
          <w:sz w:val="28"/>
          <w:szCs w:val="28"/>
          <w:rtl/>
        </w:rPr>
        <w:t xml:space="preserve">, </w:t>
      </w:r>
      <w:r w:rsidRPr="00FA3C2A">
        <w:rPr>
          <w:rFonts w:ascii="David" w:hAnsi="David"/>
          <w:b/>
          <w:bCs/>
          <w:sz w:val="28"/>
          <w:szCs w:val="28"/>
          <w:rtl/>
        </w:rPr>
        <w:t>האחווה</w:t>
      </w:r>
      <w:r w:rsidRPr="00FA3C2A">
        <w:rPr>
          <w:rFonts w:ascii="David" w:hAnsi="David"/>
          <w:sz w:val="28"/>
          <w:szCs w:val="28"/>
          <w:rtl/>
        </w:rPr>
        <w:t xml:space="preserve">, </w:t>
      </w:r>
      <w:r w:rsidRPr="00FA3C2A">
        <w:rPr>
          <w:rFonts w:ascii="David" w:hAnsi="David"/>
          <w:b/>
          <w:bCs/>
          <w:sz w:val="28"/>
          <w:szCs w:val="28"/>
          <w:rtl/>
        </w:rPr>
        <w:t>הרעות</w:t>
      </w:r>
      <w:r w:rsidRPr="00FA3C2A">
        <w:rPr>
          <w:rFonts w:ascii="David" w:hAnsi="David"/>
          <w:sz w:val="28"/>
          <w:szCs w:val="28"/>
          <w:rtl/>
        </w:rPr>
        <w:t xml:space="preserve"> </w:t>
      </w:r>
      <w:r w:rsidRPr="00FA3C2A">
        <w:rPr>
          <w:rFonts w:ascii="David" w:hAnsi="David"/>
          <w:b/>
          <w:bCs/>
          <w:sz w:val="28"/>
          <w:szCs w:val="28"/>
          <w:rtl/>
        </w:rPr>
        <w:t>והלכידות</w:t>
      </w:r>
      <w:r w:rsidRPr="00FA3C2A">
        <w:rPr>
          <w:rFonts w:ascii="David" w:hAnsi="David"/>
          <w:sz w:val="28"/>
          <w:szCs w:val="28"/>
          <w:rtl/>
        </w:rPr>
        <w:t xml:space="preserve"> החברתית שהם מאבני היסוד לתקינות התנהלותה ותפקודה של כל יחידה צבאית</w:t>
      </w:r>
      <w:r w:rsidRPr="00FA3C2A">
        <w:rPr>
          <w:rFonts w:ascii="David" w:eastAsia="Century" w:hAnsi="David"/>
          <w:sz w:val="28"/>
          <w:szCs w:val="28"/>
          <w:rtl/>
        </w:rPr>
        <w:t xml:space="preserve">. נוכח ביצוע המעשים ביחידה מעורבת, </w:t>
      </w:r>
      <w:r w:rsidRPr="00FA3C2A">
        <w:rPr>
          <w:rFonts w:ascii="David" w:hAnsi="David"/>
          <w:sz w:val="28"/>
          <w:szCs w:val="28"/>
          <w:rtl/>
        </w:rPr>
        <w:t xml:space="preserve">נפגעים גם </w:t>
      </w:r>
      <w:r w:rsidRPr="00FA3C2A">
        <w:rPr>
          <w:rFonts w:ascii="David" w:hAnsi="David"/>
          <w:b/>
          <w:bCs/>
          <w:sz w:val="28"/>
          <w:szCs w:val="28"/>
          <w:rtl/>
        </w:rPr>
        <w:t>המשמעת</w:t>
      </w:r>
      <w:r w:rsidRPr="00FA3C2A">
        <w:rPr>
          <w:rFonts w:ascii="David" w:hAnsi="David"/>
          <w:sz w:val="28"/>
          <w:szCs w:val="28"/>
          <w:rtl/>
        </w:rPr>
        <w:t xml:space="preserve"> הצבאית </w:t>
      </w:r>
      <w:r w:rsidRPr="00FA3C2A">
        <w:rPr>
          <w:rFonts w:ascii="David" w:hAnsi="David"/>
          <w:b/>
          <w:bCs/>
          <w:sz w:val="28"/>
          <w:szCs w:val="28"/>
          <w:rtl/>
        </w:rPr>
        <w:t>והשילוב הראוי</w:t>
      </w:r>
      <w:r w:rsidRPr="00FA3C2A">
        <w:rPr>
          <w:rFonts w:ascii="David" w:hAnsi="David"/>
          <w:sz w:val="28"/>
          <w:szCs w:val="28"/>
          <w:rtl/>
        </w:rPr>
        <w:t xml:space="preserve">. למעשה, מדובר בפגיעה קשה במרקם החיים של השירות המשותף ביחידה </w:t>
      </w:r>
      <w:r w:rsidRPr="00FA3C2A">
        <w:rPr>
          <w:rFonts w:ascii="David" w:hAnsi="David"/>
          <w:b/>
          <w:bCs/>
          <w:sz w:val="28"/>
          <w:szCs w:val="28"/>
          <w:rtl/>
        </w:rPr>
        <w:t>ובתחושת</w:t>
      </w:r>
      <w:r w:rsidRPr="00FA3C2A">
        <w:rPr>
          <w:rFonts w:ascii="David" w:hAnsi="David"/>
          <w:sz w:val="28"/>
          <w:szCs w:val="28"/>
          <w:rtl/>
        </w:rPr>
        <w:t xml:space="preserve"> </w:t>
      </w:r>
      <w:r w:rsidRPr="00FA3C2A">
        <w:rPr>
          <w:rFonts w:ascii="David" w:hAnsi="David"/>
          <w:b/>
          <w:bCs/>
          <w:sz w:val="28"/>
          <w:szCs w:val="28"/>
          <w:rtl/>
        </w:rPr>
        <w:t>המוגנות</w:t>
      </w:r>
      <w:r w:rsidRPr="00FA3C2A">
        <w:rPr>
          <w:rFonts w:ascii="David" w:hAnsi="David"/>
          <w:sz w:val="28"/>
          <w:szCs w:val="28"/>
          <w:rtl/>
        </w:rPr>
        <w:t xml:space="preserve"> והביטחון של המשרתים ביחידה </w:t>
      </w:r>
      <w:r w:rsidRPr="00FA3C2A">
        <w:rPr>
          <w:rFonts w:ascii="David" w:hAnsi="David"/>
          <w:sz w:val="28"/>
          <w:szCs w:val="28"/>
        </w:rPr>
        <w:t>)</w:t>
      </w:r>
      <w:hyperlink r:id="rId9">
        <w:proofErr w:type="spellStart"/>
        <w:r w:rsidRPr="00FA3C2A">
          <w:rPr>
            <w:rFonts w:ascii="David" w:hAnsi="David"/>
            <w:sz w:val="28"/>
            <w:szCs w:val="28"/>
            <w:rtl/>
          </w:rPr>
          <w:t>רע</w:t>
        </w:r>
      </w:hyperlink>
      <w:hyperlink r:id="rId10">
        <w:r w:rsidRPr="00FA3C2A">
          <w:rPr>
            <w:rFonts w:ascii="David" w:hAnsi="David"/>
            <w:sz w:val="28"/>
            <w:szCs w:val="28"/>
            <w:rtl/>
          </w:rPr>
          <w:t>"</w:t>
        </w:r>
      </w:hyperlink>
      <w:hyperlink r:id="rId11">
        <w:r w:rsidRPr="00FA3C2A">
          <w:rPr>
            <w:rFonts w:ascii="David" w:hAnsi="David"/>
            <w:sz w:val="28"/>
            <w:szCs w:val="28"/>
            <w:rtl/>
          </w:rPr>
          <w:t>פ</w:t>
        </w:r>
        <w:proofErr w:type="spellEnd"/>
      </w:hyperlink>
      <w:hyperlink r:id="rId12">
        <w:r w:rsidRPr="00FA3C2A">
          <w:rPr>
            <w:rFonts w:ascii="David" w:hAnsi="David"/>
            <w:sz w:val="28"/>
            <w:szCs w:val="28"/>
            <w:rtl/>
          </w:rPr>
          <w:t xml:space="preserve"> 391/17</w:t>
        </w:r>
      </w:hyperlink>
      <w:r w:rsidRPr="00FA3C2A">
        <w:rPr>
          <w:rFonts w:ascii="David" w:hAnsi="David"/>
          <w:sz w:val="28"/>
          <w:szCs w:val="28"/>
        </w:rPr>
        <w:t xml:space="preserve"> </w:t>
      </w:r>
      <w:r w:rsidRPr="00FA3C2A">
        <w:rPr>
          <w:rFonts w:ascii="David" w:hAnsi="David"/>
          <w:b/>
          <w:bCs/>
          <w:sz w:val="28"/>
          <w:szCs w:val="28"/>
          <w:rtl/>
        </w:rPr>
        <w:t xml:space="preserve">פלוני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(15.1.2017) פסקאות 12 ו-13; ע/</w:t>
      </w:r>
      <w:r w:rsidRPr="00FA3C2A">
        <w:rPr>
          <w:rFonts w:ascii="David" w:hAnsi="David"/>
          <w:sz w:val="28"/>
          <w:szCs w:val="28"/>
        </w:rPr>
        <w:t>27,29/19</w:t>
      </w:r>
      <w:r w:rsidRPr="00FA3C2A">
        <w:rPr>
          <w:rFonts w:ascii="David" w:hAnsi="David"/>
          <w:sz w:val="28"/>
          <w:szCs w:val="28"/>
          <w:rtl/>
        </w:rPr>
        <w:t xml:space="preserve"> </w:t>
      </w:r>
      <w:r w:rsidRPr="00FA3C2A">
        <w:rPr>
          <w:rFonts w:ascii="David" w:hAnsi="David"/>
          <w:b/>
          <w:bCs/>
          <w:sz w:val="28"/>
          <w:szCs w:val="28"/>
          <w:rtl/>
        </w:rPr>
        <w:t xml:space="preserve">רב"ט </w:t>
      </w:r>
      <w:proofErr w:type="spellStart"/>
      <w:r w:rsidRPr="00FA3C2A">
        <w:rPr>
          <w:rFonts w:ascii="David" w:hAnsi="David"/>
          <w:b/>
          <w:bCs/>
          <w:sz w:val="28"/>
          <w:szCs w:val="28"/>
          <w:rtl/>
        </w:rPr>
        <w:t>עלמו</w:t>
      </w:r>
      <w:proofErr w:type="spellEnd"/>
      <w:r w:rsidRPr="00FA3C2A">
        <w:rPr>
          <w:rFonts w:ascii="David" w:hAnsi="David"/>
          <w:b/>
          <w:bCs/>
          <w:sz w:val="28"/>
          <w:szCs w:val="28"/>
          <w:rtl/>
        </w:rPr>
        <w:t xml:space="preserve"> נ' </w:t>
      </w:r>
      <w:proofErr w:type="spellStart"/>
      <w:r w:rsidRPr="00FA3C2A">
        <w:rPr>
          <w:rFonts w:ascii="David" w:hAnsi="David"/>
          <w:b/>
          <w:bCs/>
          <w:sz w:val="28"/>
          <w:szCs w:val="28"/>
          <w:rtl/>
        </w:rPr>
        <w:t>התצ"ר</w:t>
      </w:r>
      <w:proofErr w:type="spellEnd"/>
      <w:r w:rsidRPr="00FA3C2A">
        <w:rPr>
          <w:rFonts w:ascii="David" w:hAnsi="David"/>
          <w:sz w:val="28"/>
          <w:szCs w:val="28"/>
        </w:rPr>
        <w:t xml:space="preserve"> (2019) </w:t>
      </w:r>
      <w:r w:rsidRPr="00FA3C2A">
        <w:rPr>
          <w:rFonts w:ascii="David" w:hAnsi="David"/>
          <w:sz w:val="28"/>
          <w:szCs w:val="28"/>
          <w:rtl/>
        </w:rPr>
        <w:t xml:space="preserve">בפסקה 47; </w:t>
      </w:r>
      <w:proofErr w:type="spellStart"/>
      <w:r w:rsidRPr="00FA3C2A">
        <w:rPr>
          <w:rFonts w:ascii="David" w:hAnsi="David"/>
          <w:sz w:val="28"/>
          <w:szCs w:val="28"/>
          <w:rtl/>
        </w:rPr>
        <w:t>רע"פ</w:t>
      </w:r>
      <w:proofErr w:type="spellEnd"/>
      <w:r w:rsidR="0056286F">
        <w:rPr>
          <w:rFonts w:ascii="David" w:hAnsi="David"/>
          <w:sz w:val="28"/>
          <w:szCs w:val="28"/>
        </w:rPr>
        <w:fldChar w:fldCharType="begin"/>
      </w:r>
      <w:r w:rsidR="0056286F">
        <w:rPr>
          <w:rFonts w:ascii="David" w:hAnsi="David"/>
          <w:sz w:val="28"/>
          <w:szCs w:val="28"/>
        </w:rPr>
        <w:instrText xml:space="preserve"> HYPERLINK "http://www.nevo.co.il/case/27011464" \h </w:instrText>
      </w:r>
      <w:r w:rsidR="0056286F">
        <w:rPr>
          <w:rFonts w:ascii="David" w:hAnsi="David"/>
          <w:sz w:val="28"/>
          <w:szCs w:val="28"/>
        </w:rPr>
        <w:fldChar w:fldCharType="separate"/>
      </w:r>
      <w:r w:rsidRPr="00FA3C2A">
        <w:rPr>
          <w:rFonts w:ascii="David" w:hAnsi="David"/>
          <w:sz w:val="28"/>
          <w:szCs w:val="28"/>
          <w:rtl/>
        </w:rPr>
        <w:t xml:space="preserve"> 6505/20</w:t>
      </w:r>
      <w:r w:rsidR="0056286F">
        <w:rPr>
          <w:rFonts w:ascii="David" w:hAnsi="David"/>
          <w:sz w:val="28"/>
          <w:szCs w:val="28"/>
        </w:rPr>
        <w:fldChar w:fldCharType="end"/>
      </w:r>
      <w:r w:rsidRPr="00FA3C2A">
        <w:rPr>
          <w:rFonts w:ascii="David" w:hAnsi="David"/>
          <w:sz w:val="28"/>
          <w:szCs w:val="28"/>
        </w:rPr>
        <w:t xml:space="preserve"> </w:t>
      </w:r>
      <w:r w:rsidRPr="00FA3C2A">
        <w:rPr>
          <w:rFonts w:ascii="David" w:hAnsi="David"/>
          <w:b/>
          <w:bCs/>
          <w:sz w:val="28"/>
          <w:szCs w:val="28"/>
          <w:rtl/>
        </w:rPr>
        <w:t xml:space="preserve">חסקל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(30.09.2020) פסקה 8; ע/31,32/21 </w:t>
      </w:r>
      <w:proofErr w:type="spellStart"/>
      <w:r w:rsidRPr="00FA3C2A">
        <w:rPr>
          <w:rFonts w:ascii="David" w:hAnsi="David"/>
          <w:b/>
          <w:bCs/>
          <w:sz w:val="28"/>
          <w:szCs w:val="28"/>
          <w:rtl/>
        </w:rPr>
        <w:t>התצ"ר</w:t>
      </w:r>
      <w:proofErr w:type="spellEnd"/>
      <w:r w:rsidRPr="00FA3C2A">
        <w:rPr>
          <w:rFonts w:ascii="David" w:hAnsi="David"/>
          <w:b/>
          <w:bCs/>
          <w:sz w:val="28"/>
          <w:szCs w:val="28"/>
          <w:rtl/>
        </w:rPr>
        <w:t xml:space="preserve"> נ' רס"ר </w:t>
      </w:r>
      <w:proofErr w:type="spellStart"/>
      <w:r w:rsidRPr="00FA3C2A">
        <w:rPr>
          <w:rFonts w:ascii="David" w:hAnsi="David"/>
          <w:b/>
          <w:bCs/>
          <w:sz w:val="28"/>
          <w:szCs w:val="28"/>
          <w:rtl/>
        </w:rPr>
        <w:t>שיליאן</w:t>
      </w:r>
      <w:proofErr w:type="spellEnd"/>
      <w:r w:rsidRPr="00FA3C2A">
        <w:rPr>
          <w:rFonts w:ascii="David" w:hAnsi="David"/>
          <w:sz w:val="28"/>
          <w:szCs w:val="28"/>
          <w:rtl/>
        </w:rPr>
        <w:t xml:space="preserve"> (2021), פסקאות 86-85; ע/3,4/22 </w:t>
      </w:r>
      <w:proofErr w:type="spellStart"/>
      <w:r w:rsidRPr="00FA3C2A">
        <w:rPr>
          <w:rFonts w:ascii="David" w:hAnsi="David"/>
          <w:b/>
          <w:bCs/>
          <w:sz w:val="28"/>
          <w:szCs w:val="28"/>
          <w:rtl/>
        </w:rPr>
        <w:t>התצ"ר</w:t>
      </w:r>
      <w:proofErr w:type="spellEnd"/>
      <w:r w:rsidRPr="00FA3C2A">
        <w:rPr>
          <w:rFonts w:ascii="David" w:hAnsi="David"/>
          <w:b/>
          <w:bCs/>
          <w:sz w:val="28"/>
          <w:szCs w:val="28"/>
          <w:rtl/>
        </w:rPr>
        <w:t xml:space="preserve"> נ' סגן אברג'יל</w:t>
      </w:r>
      <w:r w:rsidRPr="00FA3C2A">
        <w:rPr>
          <w:rFonts w:ascii="David" w:hAnsi="David"/>
          <w:sz w:val="28"/>
          <w:szCs w:val="28"/>
          <w:rtl/>
        </w:rPr>
        <w:t xml:space="preserve"> (2022), פסקאות 38-34; </w:t>
      </w:r>
      <w:hyperlink r:id="rId13">
        <w:r w:rsidRPr="00FA3C2A">
          <w:rPr>
            <w:rFonts w:ascii="David" w:hAnsi="David"/>
            <w:sz w:val="28"/>
            <w:szCs w:val="28"/>
            <w:rtl/>
          </w:rPr>
          <w:t>ע</w:t>
        </w:r>
      </w:hyperlink>
      <w:r w:rsidRPr="00FA3C2A">
        <w:rPr>
          <w:rFonts w:ascii="David" w:hAnsi="David"/>
          <w:sz w:val="28"/>
          <w:szCs w:val="28"/>
          <w:rtl/>
        </w:rPr>
        <w:t>/55/06</w:t>
      </w:r>
      <w:r w:rsidRPr="00FA3C2A">
        <w:rPr>
          <w:rFonts w:ascii="David" w:hAnsi="David"/>
          <w:sz w:val="28"/>
          <w:szCs w:val="28"/>
        </w:rPr>
        <w:t xml:space="preserve"> </w:t>
      </w:r>
      <w:proofErr w:type="spellStart"/>
      <w:r w:rsidRPr="00FA3C2A">
        <w:rPr>
          <w:rFonts w:ascii="David" w:hAnsi="David"/>
          <w:b/>
          <w:bCs/>
          <w:sz w:val="28"/>
          <w:szCs w:val="28"/>
          <w:rtl/>
        </w:rPr>
        <w:t>התצ"ר</w:t>
      </w:r>
      <w:proofErr w:type="spellEnd"/>
      <w:r w:rsidRPr="00FA3C2A">
        <w:rPr>
          <w:rFonts w:ascii="David" w:hAnsi="David"/>
          <w:b/>
          <w:bCs/>
          <w:sz w:val="28"/>
          <w:szCs w:val="28"/>
          <w:rtl/>
        </w:rPr>
        <w:t xml:space="preserve"> נ' רב"ט גבאי</w:t>
      </w:r>
      <w:r w:rsidRPr="00FA3C2A">
        <w:rPr>
          <w:rFonts w:ascii="David" w:hAnsi="David"/>
          <w:sz w:val="28"/>
          <w:szCs w:val="28"/>
          <w:rtl/>
        </w:rPr>
        <w:t xml:space="preserve"> (2006)).</w:t>
      </w:r>
      <w:r w:rsidRPr="00FA3C2A">
        <w:rPr>
          <w:rFonts w:ascii="David" w:eastAsia="Century" w:hAnsi="David"/>
          <w:sz w:val="28"/>
          <w:szCs w:val="28"/>
          <w:rtl/>
        </w:rPr>
        <w:t xml:space="preserve"> סברנו כי למעשה מדובר במקרה מובהק בו עלולה העבירה אותה ביצע הנאשם לפגוע בפוטנציאל של גיוס בנות לשירות קרבי בצה"ל. במסגרת קביעת המתחם לקחנו בין היתר בחשבון את השפעת המעשה על הבאות בשערי היחידות הלוחמות ואת הנזק התדמיתי והמעשי ליכולתן של נשים לשרת ביחידות אלה בעקבות מעשים מסוג זה. רק לאחרונה, הדגיש בית המשפט העליון את חשיבות השמירה על מרקם החיים החברתי בצה"ל ועל הלכידות החברתית ושגרת ההתנהלות התקינה (ראו בג"ץ 8420/21 </w:t>
      </w:r>
      <w:r w:rsidRPr="00FA3C2A">
        <w:rPr>
          <w:rFonts w:ascii="David" w:eastAsia="Century" w:hAnsi="David"/>
          <w:b/>
          <w:bCs/>
          <w:sz w:val="28"/>
          <w:szCs w:val="28"/>
          <w:rtl/>
        </w:rPr>
        <w:t>גלית הנביא נ' צה"ל</w:t>
      </w:r>
      <w:r w:rsidRPr="00FA3C2A">
        <w:rPr>
          <w:rFonts w:ascii="David" w:eastAsia="Century" w:hAnsi="David"/>
          <w:sz w:val="28"/>
          <w:szCs w:val="28"/>
          <w:rtl/>
        </w:rPr>
        <w:t xml:space="preserve"> (11.2.2024), בפסקה 61). וכך נקבע </w:t>
      </w:r>
      <w:r w:rsidRPr="00FA3C2A">
        <w:rPr>
          <w:rFonts w:ascii="David" w:eastAsia="Century" w:hAnsi="David"/>
          <w:b/>
          <w:bCs/>
          <w:sz w:val="28"/>
          <w:szCs w:val="28"/>
          <w:rtl/>
        </w:rPr>
        <w:t>שם</w:t>
      </w:r>
      <w:r w:rsidRPr="00FA3C2A">
        <w:rPr>
          <w:rFonts w:ascii="David" w:eastAsia="Century" w:hAnsi="David"/>
          <w:sz w:val="28"/>
          <w:szCs w:val="28"/>
          <w:rtl/>
        </w:rPr>
        <w:t xml:space="preserve"> בפסקה 62: </w:t>
      </w:r>
    </w:p>
    <w:p w14:paraId="0C3ED8B7" w14:textId="77777777" w:rsidR="00584410" w:rsidRPr="00FA3C2A" w:rsidRDefault="00584410" w:rsidP="00584410">
      <w:pPr>
        <w:spacing w:before="144" w:after="144"/>
        <w:ind w:left="720" w:right="709"/>
        <w:rPr>
          <w:rFonts w:ascii="David" w:eastAsia="Century" w:hAnsi="David"/>
          <w:sz w:val="28"/>
          <w:szCs w:val="28"/>
          <w:rtl/>
        </w:rPr>
      </w:pPr>
    </w:p>
    <w:p w14:paraId="620CA4FE" w14:textId="77777777" w:rsidR="00584410" w:rsidRPr="00FA3C2A" w:rsidRDefault="00584410" w:rsidP="00584410">
      <w:pPr>
        <w:spacing w:before="144" w:after="144"/>
        <w:ind w:left="720" w:right="709"/>
        <w:rPr>
          <w:rFonts w:ascii="David" w:eastAsia="Century" w:hAnsi="David"/>
          <w:sz w:val="28"/>
          <w:szCs w:val="28"/>
          <w:rtl/>
        </w:rPr>
      </w:pPr>
      <w:r w:rsidRPr="00FA3C2A">
        <w:rPr>
          <w:rFonts w:ascii="David" w:eastAsia="Century" w:hAnsi="David"/>
          <w:sz w:val="28"/>
          <w:szCs w:val="28"/>
          <w:rtl/>
        </w:rPr>
        <w:t xml:space="preserve">"62. ואכן, לכידות חברתית נחשבת תנאי הכרחי לביסוס עוצמתו של צבא וליכולות הלחימה של יחידותיו. היא מקור עיקרי למוטיבציה של הפרט אשר בכוחה להניע לוחמים בשדה הקרב, והיא אף מאפשרת ומשפרת ביצועים צבאיים אפקטיביים (מוטי </w:t>
      </w:r>
      <w:proofErr w:type="spellStart"/>
      <w:r w:rsidRPr="00FA3C2A">
        <w:rPr>
          <w:rFonts w:ascii="David" w:eastAsia="Century" w:hAnsi="David"/>
          <w:sz w:val="28"/>
          <w:szCs w:val="28"/>
          <w:rtl/>
        </w:rPr>
        <w:t>קלנג</w:t>
      </w:r>
      <w:proofErr w:type="spellEnd"/>
      <w:r w:rsidRPr="00FA3C2A">
        <w:rPr>
          <w:rFonts w:ascii="David" w:eastAsia="Century" w:hAnsi="David"/>
          <w:sz w:val="28"/>
          <w:szCs w:val="28"/>
          <w:rtl/>
        </w:rPr>
        <w:t xml:space="preserve"> "התפתחות הלכידות הצבאית" </w:t>
      </w:r>
      <w:r w:rsidRPr="00FA3C2A">
        <w:rPr>
          <w:rFonts w:ascii="David" w:eastAsia="Century" w:hAnsi="David"/>
          <w:b/>
          <w:bCs/>
          <w:sz w:val="28"/>
          <w:szCs w:val="28"/>
          <w:rtl/>
        </w:rPr>
        <w:t>תבונת השדה: סוגיות מרכזיות בפסיכולוגיה צבאית</w:t>
      </w:r>
      <w:r w:rsidRPr="00FA3C2A">
        <w:rPr>
          <w:rFonts w:ascii="David" w:eastAsia="Century" w:hAnsi="David"/>
          <w:sz w:val="28"/>
          <w:szCs w:val="28"/>
          <w:rtl/>
        </w:rPr>
        <w:t xml:space="preserve"> 201, 202 (צליל כהן, יובל </w:t>
      </w:r>
      <w:proofErr w:type="spellStart"/>
      <w:r w:rsidRPr="00FA3C2A">
        <w:rPr>
          <w:rFonts w:ascii="David" w:eastAsia="Century" w:hAnsi="David"/>
          <w:sz w:val="28"/>
          <w:szCs w:val="28"/>
          <w:rtl/>
        </w:rPr>
        <w:t>בנזימן</w:t>
      </w:r>
      <w:proofErr w:type="spellEnd"/>
      <w:r w:rsidRPr="00FA3C2A">
        <w:rPr>
          <w:rFonts w:ascii="David" w:eastAsia="Century" w:hAnsi="David"/>
          <w:sz w:val="28"/>
          <w:szCs w:val="28"/>
          <w:rtl/>
        </w:rPr>
        <w:t xml:space="preserve"> ולירז ספיר עורכים 2023)). מכאן החשיבות הרבה המיוחסת לשימור יחסי הלכידות והרעות בין החיילים, יחסים הנוצרים, בין היתר, "מכוח השהות המשותפת במחנות, בבסיסים, במוצבים או במאהלי שדה" (עניין </w:t>
      </w:r>
      <w:r w:rsidRPr="00FA3C2A">
        <w:rPr>
          <w:rFonts w:ascii="David" w:eastAsia="Century" w:hAnsi="David"/>
          <w:b/>
          <w:bCs/>
          <w:sz w:val="28"/>
          <w:szCs w:val="28"/>
          <w:rtl/>
        </w:rPr>
        <w:t>הוועדה לעיון בעונש</w:t>
      </w:r>
      <w:r w:rsidRPr="00FA3C2A">
        <w:rPr>
          <w:rFonts w:ascii="David" w:eastAsia="Century" w:hAnsi="David"/>
          <w:sz w:val="28"/>
          <w:szCs w:val="28"/>
          <w:rtl/>
        </w:rPr>
        <w:t xml:space="preserve">, בפסקה 32). ביחס למשמעות הערבות ההדדית בין חיילי צה"ל, ציין השופט מ' חשין: </w:t>
      </w:r>
    </w:p>
    <w:p w14:paraId="1A228D2D" w14:textId="77777777" w:rsidR="00584410" w:rsidRPr="00FA3C2A" w:rsidRDefault="00584410" w:rsidP="00584410">
      <w:pPr>
        <w:spacing w:before="144" w:after="144"/>
        <w:ind w:left="1440" w:right="1843"/>
        <w:rPr>
          <w:rFonts w:ascii="David" w:eastAsia="Century" w:hAnsi="David"/>
          <w:sz w:val="28"/>
          <w:szCs w:val="28"/>
          <w:rtl/>
        </w:rPr>
      </w:pPr>
    </w:p>
    <w:p w14:paraId="3A8EB637" w14:textId="77777777" w:rsidR="00584410" w:rsidRPr="00FA3C2A" w:rsidRDefault="00584410" w:rsidP="00584410">
      <w:pPr>
        <w:spacing w:before="144" w:after="144"/>
        <w:ind w:left="1440" w:right="1843"/>
        <w:rPr>
          <w:rFonts w:ascii="David" w:eastAsia="Century" w:hAnsi="David"/>
          <w:sz w:val="28"/>
          <w:szCs w:val="28"/>
          <w:rtl/>
        </w:rPr>
      </w:pPr>
      <w:r w:rsidRPr="00FA3C2A">
        <w:rPr>
          <w:rFonts w:ascii="David" w:eastAsia="Century" w:hAnsi="David"/>
          <w:sz w:val="28"/>
          <w:szCs w:val="28"/>
          <w:rtl/>
        </w:rPr>
        <w:t xml:space="preserve">"האמירה כי 'כל ישראל ערבים זה בזה' (שבועות, לט, א [א]) נכונה היא לכלל ישראל, אך נכונה היא שבעים ושבעה באשר לצבא. התלות ההדדית והסולידריות בין החיילים – בוודאי כך בשדה הקרב, אך לא רק בשדה הקרב [...] יחסי האמון בין מפקדים לבין פקודיהם ובין חיילים ביניהם לבין עצמם; כל מאפיינים אלה ראויים ורצויים הם בחיי יומיום, אך תנאי בלעדיו-אין הם לקיומו של צבא ראוי לשמו. הם ממש בבחינת להיות או לחדול" (בג"ץ 3959/99 </w:t>
      </w:r>
      <w:r w:rsidRPr="00FA3C2A">
        <w:rPr>
          <w:rFonts w:ascii="David" w:eastAsia="Century" w:hAnsi="David"/>
          <w:b/>
          <w:bCs/>
          <w:sz w:val="28"/>
          <w:szCs w:val="28"/>
          <w:rtl/>
        </w:rPr>
        <w:t>התנועה למען איכות השלטון בישראל נ' הוועדה לעיון בעונש</w:t>
      </w:r>
      <w:r w:rsidRPr="00FA3C2A">
        <w:rPr>
          <w:rFonts w:ascii="David" w:eastAsia="Century" w:hAnsi="David"/>
          <w:sz w:val="28"/>
          <w:szCs w:val="28"/>
          <w:rtl/>
        </w:rPr>
        <w:t xml:space="preserve">, פ"ד </w:t>
      </w:r>
      <w:proofErr w:type="spellStart"/>
      <w:r w:rsidRPr="00FA3C2A">
        <w:rPr>
          <w:rFonts w:ascii="David" w:eastAsia="Century" w:hAnsi="David"/>
          <w:sz w:val="28"/>
          <w:szCs w:val="28"/>
          <w:rtl/>
        </w:rPr>
        <w:t>נג</w:t>
      </w:r>
      <w:proofErr w:type="spellEnd"/>
      <w:r w:rsidRPr="00FA3C2A">
        <w:rPr>
          <w:rFonts w:ascii="David" w:eastAsia="Century" w:hAnsi="David"/>
          <w:sz w:val="28"/>
          <w:szCs w:val="28"/>
          <w:rtl/>
        </w:rPr>
        <w:t xml:space="preserve">(3) 721, פסקה 32 (1999) (להלן: עניין </w:t>
      </w:r>
      <w:r w:rsidRPr="00FA3C2A">
        <w:rPr>
          <w:rFonts w:ascii="David" w:eastAsia="Century" w:hAnsi="David"/>
          <w:b/>
          <w:bCs/>
          <w:sz w:val="28"/>
          <w:szCs w:val="28"/>
          <w:rtl/>
        </w:rPr>
        <w:t>הוועדה לעיון בעונש</w:t>
      </w:r>
      <w:r w:rsidRPr="00FA3C2A">
        <w:rPr>
          <w:rFonts w:ascii="David" w:eastAsia="Century" w:hAnsi="David"/>
          <w:sz w:val="28"/>
          <w:szCs w:val="28"/>
          <w:rtl/>
        </w:rPr>
        <w:t>))."</w:t>
      </w:r>
    </w:p>
    <w:p w14:paraId="0FF11EAB" w14:textId="77777777" w:rsidR="00584410" w:rsidRPr="00FA3C2A" w:rsidRDefault="00584410" w:rsidP="00584410">
      <w:pPr>
        <w:pStyle w:val="ac"/>
        <w:widowControl w:val="0"/>
        <w:spacing w:line="360" w:lineRule="auto"/>
        <w:ind w:left="0"/>
        <w:jc w:val="both"/>
        <w:rPr>
          <w:rFonts w:ascii="David" w:hAnsi="David" w:cs="David"/>
          <w:sz w:val="28"/>
          <w:szCs w:val="28"/>
          <w:rtl/>
        </w:rPr>
      </w:pPr>
    </w:p>
    <w:p w14:paraId="303252ED"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באופן דומה, הדגיש בית הדין הצבאי לערעורים את החשיבות שיש להגנה על ערך </w:t>
      </w:r>
      <w:r w:rsidRPr="00FA3C2A">
        <w:rPr>
          <w:rFonts w:ascii="David" w:hAnsi="David"/>
          <w:b/>
          <w:bCs/>
          <w:sz w:val="28"/>
          <w:szCs w:val="28"/>
          <w:rtl/>
        </w:rPr>
        <w:t>הרעות</w:t>
      </w:r>
      <w:r w:rsidRPr="00FA3C2A">
        <w:rPr>
          <w:rFonts w:ascii="David" w:hAnsi="David"/>
          <w:sz w:val="28"/>
          <w:szCs w:val="28"/>
          <w:rtl/>
        </w:rPr>
        <w:t xml:space="preserve">, האמון בין החיילים ואמון הציבור בצה"ל (ראו ע' 33,37/23 </w:t>
      </w:r>
      <w:r w:rsidRPr="00FA3C2A">
        <w:rPr>
          <w:rFonts w:ascii="David" w:hAnsi="David"/>
          <w:b/>
          <w:bCs/>
          <w:sz w:val="28"/>
          <w:szCs w:val="28"/>
          <w:rtl/>
        </w:rPr>
        <w:t xml:space="preserve">סמ"ר פלג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(2023); ע/2,4/23 </w:t>
      </w:r>
      <w:r w:rsidRPr="00FA3C2A">
        <w:rPr>
          <w:rFonts w:ascii="David" w:hAnsi="David"/>
          <w:b/>
          <w:bCs/>
          <w:sz w:val="28"/>
          <w:szCs w:val="28"/>
          <w:rtl/>
        </w:rPr>
        <w:t xml:space="preserve">רס"ב </w:t>
      </w:r>
      <w:proofErr w:type="spellStart"/>
      <w:r w:rsidRPr="00FA3C2A">
        <w:rPr>
          <w:rFonts w:ascii="David" w:hAnsi="David"/>
          <w:b/>
          <w:bCs/>
          <w:sz w:val="28"/>
          <w:szCs w:val="28"/>
          <w:rtl/>
        </w:rPr>
        <w:t>חשאן</w:t>
      </w:r>
      <w:proofErr w:type="spellEnd"/>
      <w:r w:rsidRPr="00FA3C2A">
        <w:rPr>
          <w:rFonts w:ascii="David" w:hAnsi="David"/>
          <w:b/>
          <w:bCs/>
          <w:sz w:val="28"/>
          <w:szCs w:val="28"/>
          <w:rtl/>
        </w:rPr>
        <w:t xml:space="preserve">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פסקה 26 (2023); ע/21,22/22 </w:t>
      </w:r>
      <w:r w:rsidRPr="00FA3C2A">
        <w:rPr>
          <w:rFonts w:ascii="David" w:hAnsi="David"/>
          <w:b/>
          <w:bCs/>
          <w:sz w:val="28"/>
          <w:szCs w:val="28"/>
          <w:rtl/>
        </w:rPr>
        <w:t xml:space="preserve">רב"ט </w:t>
      </w:r>
      <w:proofErr w:type="spellStart"/>
      <w:r w:rsidRPr="00FA3C2A">
        <w:rPr>
          <w:rFonts w:ascii="David" w:hAnsi="David"/>
          <w:b/>
          <w:bCs/>
          <w:sz w:val="28"/>
          <w:szCs w:val="28"/>
          <w:rtl/>
        </w:rPr>
        <w:t>רקנאטי</w:t>
      </w:r>
      <w:proofErr w:type="spellEnd"/>
      <w:r w:rsidRPr="00FA3C2A">
        <w:rPr>
          <w:rFonts w:ascii="David" w:hAnsi="David"/>
          <w:b/>
          <w:bCs/>
          <w:sz w:val="28"/>
          <w:szCs w:val="28"/>
          <w:rtl/>
        </w:rPr>
        <w:t xml:space="preserve">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(2023)); </w:t>
      </w:r>
      <w:proofErr w:type="spellStart"/>
      <w:r w:rsidRPr="00FA3C2A">
        <w:rPr>
          <w:rFonts w:ascii="David" w:hAnsi="David"/>
          <w:sz w:val="28"/>
          <w:szCs w:val="28"/>
          <w:rtl/>
        </w:rPr>
        <w:t>וע</w:t>
      </w:r>
      <w:proofErr w:type="spellEnd"/>
      <w:r w:rsidRPr="00FA3C2A">
        <w:rPr>
          <w:rFonts w:ascii="David" w:hAnsi="David"/>
          <w:sz w:val="28"/>
          <w:szCs w:val="28"/>
          <w:rtl/>
        </w:rPr>
        <w:t xml:space="preserve">/1/23 </w:t>
      </w:r>
      <w:r w:rsidRPr="00FA3C2A">
        <w:rPr>
          <w:rFonts w:ascii="David" w:hAnsi="David"/>
          <w:b/>
          <w:bCs/>
          <w:sz w:val="28"/>
          <w:szCs w:val="28"/>
          <w:rtl/>
        </w:rPr>
        <w:t xml:space="preserve">רס"ן </w:t>
      </w:r>
      <w:proofErr w:type="spellStart"/>
      <w:r w:rsidRPr="00FA3C2A">
        <w:rPr>
          <w:rFonts w:ascii="David" w:hAnsi="David"/>
          <w:b/>
          <w:bCs/>
          <w:sz w:val="28"/>
          <w:szCs w:val="28"/>
          <w:rtl/>
        </w:rPr>
        <w:t>סונגו</w:t>
      </w:r>
      <w:proofErr w:type="spellEnd"/>
      <w:r w:rsidRPr="00FA3C2A">
        <w:rPr>
          <w:rFonts w:ascii="David" w:hAnsi="David"/>
          <w:b/>
          <w:bCs/>
          <w:sz w:val="28"/>
          <w:szCs w:val="28"/>
          <w:rtl/>
        </w:rPr>
        <w:t xml:space="preserve"> נ' </w:t>
      </w:r>
      <w:proofErr w:type="spellStart"/>
      <w:r w:rsidRPr="00FA3C2A">
        <w:rPr>
          <w:rFonts w:ascii="David" w:hAnsi="David"/>
          <w:b/>
          <w:bCs/>
          <w:sz w:val="28"/>
          <w:szCs w:val="28"/>
          <w:rtl/>
        </w:rPr>
        <w:t>התצ"ר</w:t>
      </w:r>
      <w:proofErr w:type="spellEnd"/>
      <w:r w:rsidRPr="00FA3C2A">
        <w:rPr>
          <w:rFonts w:ascii="David" w:hAnsi="David"/>
          <w:sz w:val="28"/>
          <w:szCs w:val="28"/>
          <w:rtl/>
        </w:rPr>
        <w:t xml:space="preserve"> (12.9.2023)). בפרשת </w:t>
      </w:r>
      <w:r w:rsidRPr="00FA3C2A">
        <w:rPr>
          <w:rFonts w:ascii="David" w:hAnsi="David"/>
          <w:b/>
          <w:bCs/>
          <w:sz w:val="28"/>
          <w:szCs w:val="28"/>
          <w:rtl/>
        </w:rPr>
        <w:t>פלג</w:t>
      </w:r>
      <w:r w:rsidRPr="00FA3C2A">
        <w:rPr>
          <w:rFonts w:ascii="David" w:hAnsi="David"/>
          <w:sz w:val="28"/>
          <w:szCs w:val="28"/>
          <w:rtl/>
        </w:rPr>
        <w:t xml:space="preserve"> שב בית הדין הצבאי לערעורים וקבע כי "הלכה פסוקה היא, כי ככלל, בעת קביעת העונש ההולם, יש לייחס משקל גם למאפייניה </w:t>
      </w:r>
      <w:r w:rsidRPr="00FA3C2A">
        <w:rPr>
          <w:rFonts w:ascii="David" w:hAnsi="David"/>
          <w:b/>
          <w:bCs/>
          <w:sz w:val="28"/>
          <w:szCs w:val="28"/>
          <w:rtl/>
        </w:rPr>
        <w:t>הייחודיים</w:t>
      </w:r>
      <w:r w:rsidRPr="00FA3C2A">
        <w:rPr>
          <w:rFonts w:ascii="David" w:hAnsi="David"/>
          <w:sz w:val="28"/>
          <w:szCs w:val="28"/>
          <w:rtl/>
        </w:rPr>
        <w:t xml:space="preserve"> של המסגרת הצבאית ולצרכיה... ונקבע עוד כי יש להחמיר בענישה בגין עבירות מין המבוצעות במהלך השירות הצבאי, כחלק מן ההגנה על שלומם ועל כבודם של המשרתים בצה"ל". </w:t>
      </w:r>
    </w:p>
    <w:p w14:paraId="15A4088B" w14:textId="77777777" w:rsidR="00584410" w:rsidRPr="00FA3C2A" w:rsidRDefault="00584410" w:rsidP="00584410">
      <w:pPr>
        <w:spacing w:before="144" w:after="144" w:line="360" w:lineRule="auto"/>
        <w:ind w:left="-52"/>
        <w:rPr>
          <w:rFonts w:ascii="David" w:eastAsia="Century" w:hAnsi="David"/>
          <w:b/>
          <w:bCs/>
          <w:sz w:val="28"/>
          <w:szCs w:val="28"/>
          <w:u w:val="single"/>
          <w:rtl/>
        </w:rPr>
      </w:pPr>
    </w:p>
    <w:p w14:paraId="50E88A0C" w14:textId="77777777" w:rsidR="00584410" w:rsidRPr="00FA3C2A" w:rsidRDefault="00584410" w:rsidP="00584410">
      <w:pPr>
        <w:spacing w:before="144" w:after="144" w:line="360" w:lineRule="auto"/>
        <w:ind w:left="-52"/>
        <w:rPr>
          <w:rFonts w:ascii="David" w:eastAsia="Century" w:hAnsi="David"/>
          <w:b/>
          <w:bCs/>
          <w:sz w:val="28"/>
          <w:szCs w:val="28"/>
          <w:u w:val="single"/>
        </w:rPr>
      </w:pPr>
      <w:r w:rsidRPr="00FA3C2A">
        <w:rPr>
          <w:rFonts w:ascii="David" w:eastAsia="Century" w:hAnsi="David"/>
          <w:b/>
          <w:bCs/>
          <w:sz w:val="28"/>
          <w:szCs w:val="28"/>
          <w:u w:val="single"/>
          <w:rtl/>
        </w:rPr>
        <w:t xml:space="preserve">קביעת מתחם העונש ההולם </w:t>
      </w:r>
    </w:p>
    <w:p w14:paraId="0404C821"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הנאשם הורשע בעבירה של מעשה מגונה בכוח, שהיא עבירת פשע. החומרה הרבה אשר ייחס המחוקק לעבירה זו, משתקפת אף בקביעתם של העונש </w:t>
      </w:r>
      <w:proofErr w:type="spellStart"/>
      <w:r w:rsidRPr="00FA3C2A">
        <w:rPr>
          <w:rFonts w:ascii="David" w:eastAsia="Century" w:hAnsi="David"/>
          <w:sz w:val="28"/>
          <w:szCs w:val="28"/>
          <w:rtl/>
        </w:rPr>
        <w:t>המירבי</w:t>
      </w:r>
      <w:proofErr w:type="spellEnd"/>
      <w:r w:rsidRPr="00FA3C2A">
        <w:rPr>
          <w:rFonts w:ascii="David" w:eastAsia="Century" w:hAnsi="David"/>
          <w:sz w:val="28"/>
          <w:szCs w:val="28"/>
          <w:rtl/>
        </w:rPr>
        <w:t xml:space="preserve"> - 7 שנות </w:t>
      </w:r>
      <w:r w:rsidRPr="00FA3C2A">
        <w:rPr>
          <w:rFonts w:ascii="David" w:eastAsia="Century" w:hAnsi="David"/>
          <w:sz w:val="28"/>
          <w:szCs w:val="28"/>
          <w:rtl/>
        </w:rPr>
        <w:lastRenderedPageBreak/>
        <w:t xml:space="preserve">מאסר בפועל - והעונש המזערי, שלא יפחת מרבע העונש המרבי הקבוע לעבירה - </w:t>
      </w:r>
      <w:r w:rsidRPr="00FA3C2A">
        <w:rPr>
          <w:rFonts w:ascii="David" w:eastAsia="Century" w:hAnsi="David"/>
          <w:b/>
          <w:bCs/>
          <w:sz w:val="28"/>
          <w:szCs w:val="28"/>
          <w:rtl/>
        </w:rPr>
        <w:t>21 חודשי מאסר</w:t>
      </w:r>
      <w:r w:rsidRPr="00FA3C2A">
        <w:rPr>
          <w:rFonts w:ascii="David" w:eastAsia="Century" w:hAnsi="David"/>
          <w:sz w:val="28"/>
          <w:szCs w:val="28"/>
          <w:rtl/>
        </w:rPr>
        <w:t xml:space="preserve"> (ראו סעיף 355 לחוק העונשין). הוסכם כי השימוש בכוח היה ברף הנמוך, וכי הנאשם לא השתמש באלימות פיזית במהלך האירוע, כלומר שנסיבות השימוש בכוח אינן מצויות ברף גבוה של חומרה. עם זאת, נסיבות האירוע מלמדות על כך שהמעשה היה קרוב לניסיון למעשה סדום. </w:t>
      </w:r>
    </w:p>
    <w:p w14:paraId="467E3E54" w14:textId="77777777" w:rsidR="00584410" w:rsidRPr="00FA3C2A" w:rsidRDefault="00584410" w:rsidP="00584410">
      <w:pPr>
        <w:spacing w:before="144" w:after="144" w:line="360" w:lineRule="auto"/>
        <w:ind w:left="-52"/>
        <w:rPr>
          <w:rFonts w:ascii="David" w:eastAsia="Century" w:hAnsi="David"/>
          <w:sz w:val="28"/>
          <w:szCs w:val="28"/>
        </w:rPr>
      </w:pPr>
    </w:p>
    <w:p w14:paraId="7429FA06"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על כף החומרה, ניצבים מעשיו </w:t>
      </w:r>
      <w:r w:rsidRPr="00FA3C2A">
        <w:rPr>
          <w:rFonts w:ascii="David" w:eastAsia="Century" w:hAnsi="David"/>
          <w:b/>
          <w:bCs/>
          <w:sz w:val="28"/>
          <w:szCs w:val="28"/>
          <w:rtl/>
        </w:rPr>
        <w:t>הפוגעניים והכוחניים</w:t>
      </w:r>
      <w:r w:rsidRPr="00FA3C2A">
        <w:rPr>
          <w:rFonts w:ascii="David" w:eastAsia="Century" w:hAnsi="David"/>
          <w:sz w:val="28"/>
          <w:szCs w:val="28"/>
          <w:rtl/>
        </w:rPr>
        <w:t xml:space="preserve"> של הנאשם; הנאשם החל במעשה אונן מול נפגעת העבירה והאירוע הסלים אף לאחר שהבהירה כי היא לא מעוניינת לצפות בו. בהמשך הנאשם התעלם מאמירותיה של הנפגעת ואף מהתנגדותה הפיזית, כשמשכה את ראשה לאחור. הוא חזר על מעשיו, תוך שהתקרב אליה וסגר עליה בעמדה. בשיאו של אירוע התקיפה המינית, נגע עם איבר מינו החשוף בצווארה ובסנטרה, </w:t>
      </w:r>
      <w:r w:rsidRPr="00FA3C2A">
        <w:rPr>
          <w:rFonts w:ascii="David" w:hAnsi="David"/>
          <w:sz w:val="28"/>
          <w:szCs w:val="28"/>
          <w:rtl/>
        </w:rPr>
        <w:t xml:space="preserve">בעוד ראשה צמוד לקיר עמדת השמירה, </w:t>
      </w:r>
      <w:r w:rsidRPr="00FA3C2A">
        <w:rPr>
          <w:rFonts w:ascii="David" w:eastAsia="Century" w:hAnsi="David"/>
          <w:sz w:val="28"/>
          <w:szCs w:val="28"/>
          <w:rtl/>
        </w:rPr>
        <w:t xml:space="preserve">תוך שניסה להביא לכך שתבצע בו מין אוראלי ללא הסכמתה. את האירוע סיים באקט </w:t>
      </w:r>
      <w:r w:rsidRPr="00FA3C2A">
        <w:rPr>
          <w:rFonts w:ascii="David" w:eastAsia="Century" w:hAnsi="David"/>
          <w:b/>
          <w:bCs/>
          <w:sz w:val="28"/>
          <w:szCs w:val="28"/>
          <w:rtl/>
        </w:rPr>
        <w:t>משפיל ומבזה</w:t>
      </w:r>
      <w:r w:rsidRPr="00FA3C2A">
        <w:rPr>
          <w:rFonts w:ascii="David" w:eastAsia="Century" w:hAnsi="David"/>
          <w:sz w:val="28"/>
          <w:szCs w:val="28"/>
          <w:rtl/>
        </w:rPr>
        <w:t xml:space="preserve"> של מעשה אונן וזריקת נייר הטואלט </w:t>
      </w:r>
      <w:proofErr w:type="spellStart"/>
      <w:r w:rsidRPr="00FA3C2A">
        <w:rPr>
          <w:rFonts w:ascii="David" w:eastAsia="Century" w:hAnsi="David"/>
          <w:sz w:val="28"/>
          <w:szCs w:val="28"/>
          <w:rtl/>
        </w:rPr>
        <w:t>בחמגשית</w:t>
      </w:r>
      <w:proofErr w:type="spellEnd"/>
      <w:r w:rsidRPr="00FA3C2A">
        <w:rPr>
          <w:rFonts w:ascii="David" w:eastAsia="Century" w:hAnsi="David"/>
          <w:sz w:val="28"/>
          <w:szCs w:val="28"/>
          <w:rtl/>
        </w:rPr>
        <w:t xml:space="preserve"> שלה. הוא שלט באופן מלא ובלעדי בסיטואציה והיה יכול לעצור ולהפסיק את מעשיו בכל שלב. מעבר לכך, כאמור, עומדים לחובתו ההיבטים הצבאיים המובהקים של העבירה, כפי שפורטו למעלה: ביצועה בעמדת השמירה, בעיצומה של משימת שמירה והפגיעה בלוחמת - חברתו לגדוד.</w:t>
      </w:r>
    </w:p>
    <w:p w14:paraId="0969AC66" w14:textId="77777777" w:rsidR="00584410" w:rsidRPr="00FA3C2A" w:rsidRDefault="00584410" w:rsidP="00584410">
      <w:pPr>
        <w:spacing w:before="144" w:after="144" w:line="360" w:lineRule="auto"/>
        <w:ind w:left="-52"/>
        <w:rPr>
          <w:rFonts w:ascii="David" w:eastAsia="Century" w:hAnsi="David"/>
          <w:sz w:val="28"/>
          <w:szCs w:val="28"/>
        </w:rPr>
      </w:pPr>
    </w:p>
    <w:p w14:paraId="36076E0B"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מנגד, על כף הקולה, מונחים כל אותם טיעונים שעליהם הצביעה ההגנה: מדובר באירוע </w:t>
      </w:r>
      <w:r w:rsidRPr="00FA3C2A">
        <w:rPr>
          <w:rFonts w:ascii="David" w:eastAsia="Century" w:hAnsi="David"/>
          <w:b/>
          <w:bCs/>
          <w:sz w:val="28"/>
          <w:szCs w:val="28"/>
          <w:rtl/>
        </w:rPr>
        <w:t>בודד</w:t>
      </w:r>
      <w:r w:rsidRPr="00FA3C2A">
        <w:rPr>
          <w:rFonts w:ascii="David" w:eastAsia="Century" w:hAnsi="David"/>
          <w:sz w:val="28"/>
          <w:szCs w:val="28"/>
          <w:rtl/>
        </w:rPr>
        <w:t xml:space="preserve">, שהתרחש בפרק זמן לא ארוך, בזירה אחת. המעשים בוצעו, כאשר ברקע </w:t>
      </w:r>
      <w:r w:rsidRPr="00FA3C2A">
        <w:rPr>
          <w:rFonts w:ascii="David" w:eastAsia="Century" w:hAnsi="David"/>
          <w:b/>
          <w:bCs/>
          <w:sz w:val="28"/>
          <w:szCs w:val="28"/>
          <w:rtl/>
        </w:rPr>
        <w:t>היכרות קודמת</w:t>
      </w:r>
      <w:r w:rsidRPr="00FA3C2A">
        <w:rPr>
          <w:rFonts w:ascii="David" w:eastAsia="Century" w:hAnsi="David"/>
          <w:sz w:val="28"/>
          <w:szCs w:val="28"/>
          <w:rtl/>
        </w:rPr>
        <w:t xml:space="preserve"> ויחסים מיניים קודמים, ואף באירוע הנוכחי הסכימה הנפגעת כי הנאשם יסטור על ישבנה. בין השניים, </w:t>
      </w:r>
      <w:r w:rsidRPr="00FA3C2A">
        <w:rPr>
          <w:rFonts w:ascii="David" w:eastAsia="Century" w:hAnsi="David"/>
          <w:b/>
          <w:bCs/>
          <w:sz w:val="28"/>
          <w:szCs w:val="28"/>
          <w:rtl/>
        </w:rPr>
        <w:t>אין פערי דרגות</w:t>
      </w:r>
      <w:r w:rsidRPr="00FA3C2A">
        <w:rPr>
          <w:rFonts w:ascii="David" w:eastAsia="Century" w:hAnsi="David"/>
          <w:sz w:val="28"/>
          <w:szCs w:val="28"/>
          <w:rtl/>
        </w:rPr>
        <w:t xml:space="preserve"> או מעמד והפעלת הכוח התבטאה בכך שהנאשם</w:t>
      </w:r>
      <w:r w:rsidRPr="00FA3C2A">
        <w:rPr>
          <w:rFonts w:ascii="David" w:hAnsi="David"/>
          <w:sz w:val="28"/>
          <w:szCs w:val="28"/>
          <w:rtl/>
        </w:rPr>
        <w:t xml:space="preserve"> אחז את נפגעת העבירה בעורפה בידו השמאלית ומשך אותה לכיוונו ולכיוון איבר מינו</w:t>
      </w:r>
      <w:r w:rsidRPr="00FA3C2A">
        <w:rPr>
          <w:rFonts w:ascii="David" w:eastAsia="Century" w:hAnsi="David"/>
          <w:sz w:val="28"/>
          <w:szCs w:val="28"/>
          <w:rtl/>
        </w:rPr>
        <w:t xml:space="preserve">. </w:t>
      </w:r>
    </w:p>
    <w:p w14:paraId="56155D2F" w14:textId="77777777" w:rsidR="00584410" w:rsidRPr="00FA3C2A" w:rsidRDefault="00584410" w:rsidP="00584410">
      <w:pPr>
        <w:spacing w:before="144" w:after="144" w:line="360" w:lineRule="auto"/>
        <w:ind w:left="-52"/>
        <w:rPr>
          <w:rFonts w:ascii="David" w:eastAsia="Century" w:hAnsi="David"/>
          <w:sz w:val="28"/>
          <w:szCs w:val="28"/>
          <w:rtl/>
        </w:rPr>
      </w:pPr>
    </w:p>
    <w:p w14:paraId="0CA4AEF7" w14:textId="77777777" w:rsidR="00584410" w:rsidRPr="00FA3C2A" w:rsidRDefault="00584410" w:rsidP="00584410">
      <w:pPr>
        <w:spacing w:before="144" w:after="144" w:line="360" w:lineRule="auto"/>
        <w:ind w:left="-52"/>
        <w:rPr>
          <w:rFonts w:ascii="David" w:eastAsia="Century" w:hAnsi="David"/>
          <w:sz w:val="28"/>
          <w:szCs w:val="28"/>
          <w:u w:val="single"/>
        </w:rPr>
      </w:pPr>
      <w:r w:rsidRPr="00FA3C2A">
        <w:rPr>
          <w:rFonts w:ascii="David" w:eastAsia="Century" w:hAnsi="David"/>
          <w:sz w:val="28"/>
          <w:szCs w:val="28"/>
          <w:u w:val="single"/>
          <w:rtl/>
        </w:rPr>
        <w:t>מדיניות הענישה הנוהגת</w:t>
      </w:r>
    </w:p>
    <w:p w14:paraId="24D8F9DF"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בחינת פסיקת בתי הדין הצבאי לערעורים בעבר, מלמדת על קו ענישה מחמיר שננקט בגין הרשעות בעבירות של מעשה מגונה בכוח. </w:t>
      </w:r>
      <w:proofErr w:type="spellStart"/>
      <w:r w:rsidRPr="00FA3C2A">
        <w:rPr>
          <w:rFonts w:ascii="David" w:eastAsia="Century" w:hAnsi="David"/>
          <w:sz w:val="28"/>
          <w:szCs w:val="28"/>
          <w:rtl/>
        </w:rPr>
        <w:t>ב</w:t>
      </w:r>
      <w:r w:rsidRPr="00FA3C2A">
        <w:rPr>
          <w:rFonts w:ascii="David" w:eastAsia="David" w:hAnsi="David"/>
          <w:sz w:val="28"/>
          <w:szCs w:val="28"/>
          <w:rtl/>
        </w:rPr>
        <w:t>ע</w:t>
      </w:r>
      <w:proofErr w:type="spellEnd"/>
      <w:r w:rsidRPr="00FA3C2A">
        <w:rPr>
          <w:rFonts w:ascii="David" w:eastAsia="David" w:hAnsi="David"/>
          <w:sz w:val="28"/>
          <w:szCs w:val="28"/>
          <w:rtl/>
        </w:rPr>
        <w:t xml:space="preserve">/56,58/16 </w:t>
      </w:r>
      <w:r w:rsidRPr="00FA3C2A">
        <w:rPr>
          <w:rFonts w:ascii="David" w:eastAsia="David" w:hAnsi="David"/>
          <w:bCs/>
          <w:sz w:val="28"/>
          <w:szCs w:val="28"/>
          <w:rtl/>
        </w:rPr>
        <w:t xml:space="preserve">סמל ימין נ' </w:t>
      </w:r>
      <w:proofErr w:type="spellStart"/>
      <w:r w:rsidRPr="00FA3C2A">
        <w:rPr>
          <w:rFonts w:ascii="David" w:eastAsia="David" w:hAnsi="David"/>
          <w:bCs/>
          <w:sz w:val="28"/>
          <w:szCs w:val="28"/>
          <w:rtl/>
        </w:rPr>
        <w:t>התצ"ר</w:t>
      </w:r>
      <w:proofErr w:type="spellEnd"/>
      <w:r w:rsidRPr="00FA3C2A">
        <w:rPr>
          <w:rFonts w:ascii="David" w:eastAsia="David" w:hAnsi="David"/>
          <w:sz w:val="28"/>
          <w:szCs w:val="28"/>
          <w:rtl/>
        </w:rPr>
        <w:t xml:space="preserve"> (2016)</w:t>
      </w:r>
      <w:r w:rsidRPr="00FA3C2A">
        <w:rPr>
          <w:rFonts w:ascii="David" w:eastAsia="Century" w:hAnsi="David"/>
          <w:sz w:val="28"/>
          <w:szCs w:val="28"/>
          <w:rtl/>
        </w:rPr>
        <w:t xml:space="preserve"> הורשע הנאשם, לאחר שמיעת הוכחות, בשתי עבירות של מעשה מגונה בכוח, בעבירה של מעשה מגונה ובעבירה של ניסיון למעשה סדום. מדובר בסדרת אירועים שהתרחשו במחנה רבין, אשר שיאם בכך שניסה להכניס את איבר מינו לפיה של נפגעת </w:t>
      </w:r>
      <w:r w:rsidRPr="00FA3C2A">
        <w:rPr>
          <w:rFonts w:ascii="David" w:eastAsia="Century" w:hAnsi="David"/>
          <w:sz w:val="28"/>
          <w:szCs w:val="28"/>
          <w:rtl/>
        </w:rPr>
        <w:lastRenderedPageBreak/>
        <w:t xml:space="preserve">העבירה. בית הדין הצבאי לערעורים קבע מתחם ענישה שנע בין 18 ל-36 חודשי מאסר בפועל והטיל עליו עונש של 22 חודשים, לצד פיצוי בסך 8,000 ש"ח. דעת הרוב העירה כי העונש נוטה לקולה. דעת המיעוט סברה כי יש לגזור עליו עונש של 28 חודשי מאסר בפועל. </w:t>
      </w:r>
    </w:p>
    <w:p w14:paraId="32F6A612" w14:textId="77777777" w:rsidR="00584410" w:rsidRPr="00FA3C2A" w:rsidRDefault="00584410" w:rsidP="00584410">
      <w:pPr>
        <w:spacing w:before="144" w:after="144" w:line="360" w:lineRule="auto"/>
        <w:ind w:left="-52"/>
        <w:rPr>
          <w:rFonts w:ascii="David" w:eastAsia="Century" w:hAnsi="David"/>
          <w:sz w:val="28"/>
          <w:szCs w:val="28"/>
        </w:rPr>
      </w:pPr>
    </w:p>
    <w:p w14:paraId="3B4DD403"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proofErr w:type="spellStart"/>
      <w:r w:rsidRPr="00FA3C2A">
        <w:rPr>
          <w:rFonts w:ascii="David" w:eastAsia="Century" w:hAnsi="David"/>
          <w:sz w:val="28"/>
          <w:szCs w:val="28"/>
          <w:rtl/>
        </w:rPr>
        <w:t>בע</w:t>
      </w:r>
      <w:proofErr w:type="spellEnd"/>
      <w:r w:rsidRPr="00FA3C2A">
        <w:rPr>
          <w:rFonts w:ascii="David" w:eastAsia="Century" w:hAnsi="David"/>
          <w:sz w:val="28"/>
          <w:szCs w:val="28"/>
          <w:rtl/>
        </w:rPr>
        <w:t xml:space="preserve">/38,41/10 </w:t>
      </w:r>
      <w:r w:rsidRPr="00FA3C2A">
        <w:rPr>
          <w:rFonts w:ascii="David" w:eastAsia="Century" w:hAnsi="David"/>
          <w:b/>
          <w:bCs/>
          <w:sz w:val="28"/>
          <w:szCs w:val="28"/>
          <w:rtl/>
        </w:rPr>
        <w:t xml:space="preserve">סמ"ר </w:t>
      </w:r>
      <w:proofErr w:type="spellStart"/>
      <w:r w:rsidRPr="00FA3C2A">
        <w:rPr>
          <w:rFonts w:ascii="David" w:eastAsia="Century" w:hAnsi="David"/>
          <w:b/>
          <w:bCs/>
          <w:sz w:val="28"/>
          <w:szCs w:val="28"/>
          <w:rtl/>
        </w:rPr>
        <w:t>פולובינצ'יק</w:t>
      </w:r>
      <w:proofErr w:type="spellEnd"/>
      <w:r w:rsidRPr="00FA3C2A">
        <w:rPr>
          <w:rFonts w:ascii="David" w:eastAsia="Century" w:hAnsi="David"/>
          <w:b/>
          <w:bCs/>
          <w:sz w:val="28"/>
          <w:szCs w:val="28"/>
          <w:rtl/>
        </w:rPr>
        <w:t xml:space="preserve"> נ' </w:t>
      </w:r>
      <w:proofErr w:type="spellStart"/>
      <w:r w:rsidRPr="00FA3C2A">
        <w:rPr>
          <w:rFonts w:ascii="David" w:eastAsia="Century" w:hAnsi="David"/>
          <w:b/>
          <w:bCs/>
          <w:sz w:val="28"/>
          <w:szCs w:val="28"/>
          <w:rtl/>
        </w:rPr>
        <w:t>התצ"ר</w:t>
      </w:r>
      <w:proofErr w:type="spellEnd"/>
      <w:r w:rsidRPr="00FA3C2A">
        <w:rPr>
          <w:rFonts w:ascii="David" w:eastAsia="Century" w:hAnsi="David"/>
          <w:sz w:val="28"/>
          <w:szCs w:val="28"/>
          <w:rtl/>
        </w:rPr>
        <w:t xml:space="preserve"> (2010), הורשע המערער </w:t>
      </w:r>
      <w:r w:rsidRPr="00FA3C2A">
        <w:rPr>
          <w:rFonts w:ascii="David" w:eastAsia="Century" w:hAnsi="David"/>
          <w:b/>
          <w:bCs/>
          <w:sz w:val="28"/>
          <w:szCs w:val="28"/>
          <w:rtl/>
        </w:rPr>
        <w:t>בשתי עבירות</w:t>
      </w:r>
      <w:r w:rsidRPr="00FA3C2A">
        <w:rPr>
          <w:rFonts w:ascii="David" w:eastAsia="Century" w:hAnsi="David"/>
          <w:sz w:val="28"/>
          <w:szCs w:val="28"/>
          <w:rtl/>
        </w:rPr>
        <w:t xml:space="preserve"> של מעשה מגונה בכוח ובעבירה של התנהגות שאינה הולמת, ששיאם בכך שניסה לגרום לאחת המתלוננות לבצע בו מין אוראלי וביצע בעצמו מעשה אונן. בית הדין הצבאי לערעורים החמיר את העונש מ-12 ל-18 חודשי מאסר בפועל. </w:t>
      </w:r>
    </w:p>
    <w:p w14:paraId="33CB37E7" w14:textId="77777777" w:rsidR="00584410" w:rsidRPr="00FA3C2A" w:rsidRDefault="00584410" w:rsidP="00584410">
      <w:pPr>
        <w:spacing w:before="144" w:after="144" w:line="360" w:lineRule="auto"/>
        <w:ind w:left="-52"/>
        <w:rPr>
          <w:rFonts w:ascii="David" w:eastAsia="Century" w:hAnsi="David"/>
          <w:sz w:val="28"/>
          <w:szCs w:val="28"/>
        </w:rPr>
      </w:pPr>
    </w:p>
    <w:p w14:paraId="162C7755"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בעניינו של </w:t>
      </w:r>
      <w:r w:rsidRPr="00FA3C2A">
        <w:rPr>
          <w:rFonts w:ascii="David" w:eastAsia="Century" w:hAnsi="David"/>
          <w:b/>
          <w:bCs/>
          <w:sz w:val="28"/>
          <w:szCs w:val="28"/>
          <w:rtl/>
        </w:rPr>
        <w:t xml:space="preserve">רב"ט </w:t>
      </w:r>
      <w:proofErr w:type="spellStart"/>
      <w:r w:rsidRPr="00FA3C2A">
        <w:rPr>
          <w:rFonts w:ascii="David" w:eastAsia="Century" w:hAnsi="David"/>
          <w:b/>
          <w:bCs/>
          <w:sz w:val="28"/>
          <w:szCs w:val="28"/>
          <w:rtl/>
        </w:rPr>
        <w:t>עלמו</w:t>
      </w:r>
      <w:proofErr w:type="spellEnd"/>
      <w:r w:rsidRPr="00FA3C2A">
        <w:rPr>
          <w:rFonts w:ascii="David" w:eastAsia="Century" w:hAnsi="David"/>
          <w:sz w:val="28"/>
          <w:szCs w:val="28"/>
          <w:rtl/>
        </w:rPr>
        <w:t xml:space="preserve"> (</w:t>
      </w:r>
      <w:proofErr w:type="spellStart"/>
      <w:r w:rsidRPr="00FA3C2A">
        <w:rPr>
          <w:rFonts w:ascii="David" w:eastAsia="Century" w:hAnsi="David"/>
          <w:sz w:val="28"/>
          <w:szCs w:val="28"/>
          <w:rtl/>
        </w:rPr>
        <w:t>שצויין</w:t>
      </w:r>
      <w:proofErr w:type="spellEnd"/>
      <w:r w:rsidRPr="00FA3C2A">
        <w:rPr>
          <w:rFonts w:ascii="David" w:eastAsia="Century" w:hAnsi="David"/>
          <w:sz w:val="28"/>
          <w:szCs w:val="28"/>
          <w:rtl/>
        </w:rPr>
        <w:t xml:space="preserve"> למעלה), הורשע האחרון בסדרה של </w:t>
      </w:r>
      <w:r w:rsidRPr="00FA3C2A">
        <w:rPr>
          <w:rFonts w:ascii="David" w:eastAsia="Century" w:hAnsi="David"/>
          <w:b/>
          <w:bCs/>
          <w:sz w:val="28"/>
          <w:szCs w:val="28"/>
          <w:rtl/>
        </w:rPr>
        <w:t>שלושה מעשים</w:t>
      </w:r>
      <w:r w:rsidRPr="00FA3C2A">
        <w:rPr>
          <w:rFonts w:ascii="David" w:eastAsia="Century" w:hAnsi="David"/>
          <w:sz w:val="28"/>
          <w:szCs w:val="28"/>
          <w:rtl/>
        </w:rPr>
        <w:t xml:space="preserve"> מגונים בשלוש חיילות, שהיו </w:t>
      </w:r>
      <w:r w:rsidRPr="00FA3C2A">
        <w:rPr>
          <w:rFonts w:ascii="David" w:eastAsia="Century" w:hAnsi="David"/>
          <w:b/>
          <w:bCs/>
          <w:sz w:val="28"/>
          <w:szCs w:val="28"/>
          <w:rtl/>
        </w:rPr>
        <w:t>בעמדת שמירה</w:t>
      </w:r>
      <w:r w:rsidRPr="00FA3C2A">
        <w:rPr>
          <w:rFonts w:ascii="David" w:eastAsia="Century" w:hAnsi="David"/>
          <w:sz w:val="28"/>
          <w:szCs w:val="28"/>
          <w:rtl/>
        </w:rPr>
        <w:t xml:space="preserve">, ואשר לנאשם לא הייתה היכרות קודמת עמן. הוא ניצל את היותן בעמדת השמירה, את מחויבותן למשימה הצבאית ונגע, פעם אחר פעם </w:t>
      </w:r>
      <w:r w:rsidRPr="00FA3C2A">
        <w:rPr>
          <w:rFonts w:ascii="David" w:eastAsia="Century" w:hAnsi="David"/>
          <w:b/>
          <w:bCs/>
          <w:sz w:val="28"/>
          <w:szCs w:val="28"/>
          <w:rtl/>
        </w:rPr>
        <w:t>באיבריהן האינטימיים</w:t>
      </w:r>
      <w:r w:rsidRPr="00FA3C2A">
        <w:rPr>
          <w:rFonts w:ascii="David" w:eastAsia="Century" w:hAnsi="David"/>
          <w:sz w:val="28"/>
          <w:szCs w:val="28"/>
          <w:rtl/>
        </w:rPr>
        <w:t xml:space="preserve">, לעיתים גם תוך שימוש בכוח. בית הדין הצבאי לערעורים ציטט שם את שנקבע בפרשת </w:t>
      </w:r>
      <w:r w:rsidRPr="00FA3C2A">
        <w:rPr>
          <w:rFonts w:ascii="David" w:eastAsia="Century" w:hAnsi="David"/>
          <w:b/>
          <w:bCs/>
          <w:sz w:val="28"/>
          <w:szCs w:val="28"/>
          <w:rtl/>
        </w:rPr>
        <w:t xml:space="preserve">רב"ט גבאי </w:t>
      </w:r>
      <w:r w:rsidRPr="00FA3C2A">
        <w:rPr>
          <w:rFonts w:ascii="David" w:eastAsia="Century" w:hAnsi="David"/>
          <w:sz w:val="28"/>
          <w:szCs w:val="28"/>
          <w:rtl/>
        </w:rPr>
        <w:t xml:space="preserve">האמורה: "המערער פגע פגיעה קשה בערכי צה"ל. אחוות הלוחמים - ובענייננו אחוות הלוחמות והלוחמים - היא הבסיס לקיומה של יחידה צבאית... האמון הבלתי מסויג, בין לוחמים... הוא תנאי מקדמי לתפקודה של פלוגה לוחמת. היא: הרעות. רעות ואחווה נדחות מפני ביזוי והשפלה. רעות אינה מתקיימת בהעדר אמון". ועוד נפסק שם שיש להתחשב </w:t>
      </w:r>
      <w:proofErr w:type="spellStart"/>
      <w:r w:rsidRPr="00FA3C2A">
        <w:rPr>
          <w:rFonts w:ascii="David" w:eastAsia="Century" w:hAnsi="David"/>
          <w:sz w:val="28"/>
          <w:szCs w:val="28"/>
          <w:rtl/>
        </w:rPr>
        <w:t>ב"'תחושת</w:t>
      </w:r>
      <w:proofErr w:type="spellEnd"/>
      <w:r w:rsidRPr="00FA3C2A">
        <w:rPr>
          <w:rFonts w:ascii="David" w:eastAsia="Century" w:hAnsi="David"/>
          <w:sz w:val="28"/>
          <w:szCs w:val="28"/>
          <w:rtl/>
        </w:rPr>
        <w:t xml:space="preserve"> חוסר האונים, החרדה וההשפלה', שהן מנת חלקן של נפגעות עבירה בנסיבות דומות - חיילות צעירות, אשר נאלצו לחוות אירוע של פגיעה מינית במהלך משימה צבאית שהוטלה עליהן, כשהן מצויות לבדן, בעמדת שמירה, בתוככי מחנה צבאי, ומבלי שניתנה בידיהן היכולת לבחור את מקום שירותן או את אלה המשרתים עמן" (וראו האסמכתאות שם בפסקה 48). בהתחשב </w:t>
      </w:r>
      <w:r w:rsidRPr="00FA3C2A">
        <w:rPr>
          <w:rFonts w:ascii="David" w:eastAsia="Century" w:hAnsi="David"/>
          <w:b/>
          <w:bCs/>
          <w:sz w:val="28"/>
          <w:szCs w:val="28"/>
          <w:rtl/>
        </w:rPr>
        <w:t xml:space="preserve">בנזק ארוך הטווח </w:t>
      </w:r>
      <w:r w:rsidRPr="00FA3C2A">
        <w:rPr>
          <w:rFonts w:ascii="David" w:eastAsia="Century" w:hAnsi="David"/>
          <w:sz w:val="28"/>
          <w:szCs w:val="28"/>
          <w:rtl/>
        </w:rPr>
        <w:t xml:space="preserve">שנגרם לכל שלוש נפגעות העבירה שם, לכך שהנאשם לא נטל אחריות על מעשיו ולהערכת המסוכנות הבינונית גבוהה שנקבעה בעניינו אושר העונש של 11 חודשי מאסר לריצוי בפועל שהטיל בית הדין המחוזי. עונש הפיצוי הוחמר, כך שהוטל על הנאשם לפצות כל אחת מן הנפגעות בסכום של 4,000 ש"ח. </w:t>
      </w:r>
    </w:p>
    <w:p w14:paraId="42EAA642" w14:textId="77777777" w:rsidR="00584410" w:rsidRPr="00FA3C2A" w:rsidRDefault="00584410" w:rsidP="00584410">
      <w:pPr>
        <w:spacing w:before="144" w:after="144" w:line="360" w:lineRule="auto"/>
        <w:ind w:left="-52"/>
        <w:rPr>
          <w:rFonts w:ascii="David" w:eastAsia="Century" w:hAnsi="David"/>
          <w:sz w:val="28"/>
          <w:szCs w:val="28"/>
          <w:rtl/>
        </w:rPr>
      </w:pPr>
    </w:p>
    <w:p w14:paraId="3EF91C86"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hAnsi="David"/>
          <w:sz w:val="28"/>
          <w:szCs w:val="28"/>
          <w:rtl/>
        </w:rPr>
        <w:t xml:space="preserve">כאן המקום להדגיש, כי מאז ניתנו פסקי הדין בפרשות </w:t>
      </w:r>
      <w:r w:rsidRPr="00FA3C2A">
        <w:rPr>
          <w:rFonts w:ascii="David" w:hAnsi="David"/>
          <w:b/>
          <w:bCs/>
          <w:sz w:val="28"/>
          <w:szCs w:val="28"/>
          <w:rtl/>
        </w:rPr>
        <w:t xml:space="preserve">רב"ט </w:t>
      </w:r>
      <w:proofErr w:type="spellStart"/>
      <w:r w:rsidRPr="00FA3C2A">
        <w:rPr>
          <w:rFonts w:ascii="David" w:hAnsi="David"/>
          <w:b/>
          <w:bCs/>
          <w:sz w:val="28"/>
          <w:szCs w:val="28"/>
          <w:rtl/>
        </w:rPr>
        <w:t>עלמו</w:t>
      </w:r>
      <w:proofErr w:type="spellEnd"/>
      <w:r w:rsidRPr="00FA3C2A">
        <w:rPr>
          <w:rFonts w:ascii="David" w:hAnsi="David"/>
          <w:sz w:val="28"/>
          <w:szCs w:val="28"/>
          <w:rtl/>
        </w:rPr>
        <w:t>,</w:t>
      </w:r>
      <w:r w:rsidRPr="00FA3C2A">
        <w:rPr>
          <w:rFonts w:ascii="David" w:eastAsia="Century" w:hAnsi="David"/>
          <w:b/>
          <w:bCs/>
          <w:sz w:val="28"/>
          <w:szCs w:val="28"/>
          <w:rtl/>
        </w:rPr>
        <w:t xml:space="preserve"> סמ"ר </w:t>
      </w:r>
      <w:proofErr w:type="spellStart"/>
      <w:r w:rsidRPr="00FA3C2A">
        <w:rPr>
          <w:rFonts w:ascii="David" w:eastAsia="Century" w:hAnsi="David"/>
          <w:b/>
          <w:bCs/>
          <w:sz w:val="28"/>
          <w:szCs w:val="28"/>
          <w:rtl/>
        </w:rPr>
        <w:t>פולובינצ'יק</w:t>
      </w:r>
      <w:proofErr w:type="spellEnd"/>
      <w:r w:rsidRPr="00FA3C2A">
        <w:rPr>
          <w:rFonts w:ascii="David" w:eastAsia="Century" w:hAnsi="David"/>
          <w:sz w:val="28"/>
          <w:szCs w:val="28"/>
          <w:rtl/>
        </w:rPr>
        <w:t xml:space="preserve"> ו</w:t>
      </w:r>
      <w:r w:rsidRPr="00FA3C2A">
        <w:rPr>
          <w:rFonts w:ascii="David" w:eastAsia="Century" w:hAnsi="David"/>
          <w:b/>
          <w:bCs/>
          <w:sz w:val="28"/>
          <w:szCs w:val="28"/>
          <w:rtl/>
        </w:rPr>
        <w:t>סמל ימין</w:t>
      </w:r>
      <w:r w:rsidRPr="00FA3C2A">
        <w:rPr>
          <w:rFonts w:ascii="David" w:eastAsia="Century" w:hAnsi="David"/>
          <w:sz w:val="28"/>
          <w:szCs w:val="28"/>
          <w:rtl/>
        </w:rPr>
        <w:t xml:space="preserve">, </w:t>
      </w:r>
      <w:r w:rsidRPr="00FA3C2A">
        <w:rPr>
          <w:rFonts w:ascii="David" w:eastAsia="Century" w:hAnsi="David"/>
          <w:b/>
          <w:bCs/>
          <w:sz w:val="28"/>
          <w:szCs w:val="28"/>
          <w:rtl/>
        </w:rPr>
        <w:t>הוחמרה באופן משמעותי</w:t>
      </w:r>
      <w:r w:rsidRPr="00FA3C2A">
        <w:rPr>
          <w:rFonts w:ascii="David" w:eastAsia="Century" w:hAnsi="David"/>
          <w:sz w:val="28"/>
          <w:szCs w:val="28"/>
          <w:rtl/>
        </w:rPr>
        <w:t xml:space="preserve"> מדיניות הענישה הנוהגת בעבירות </w:t>
      </w:r>
      <w:r w:rsidRPr="00FA3C2A">
        <w:rPr>
          <w:rFonts w:ascii="David" w:eastAsia="Century" w:hAnsi="David"/>
          <w:sz w:val="28"/>
          <w:szCs w:val="28"/>
          <w:rtl/>
        </w:rPr>
        <w:lastRenderedPageBreak/>
        <w:t>מין.</w:t>
      </w:r>
      <w:r w:rsidRPr="00FA3C2A">
        <w:rPr>
          <w:rFonts w:ascii="David" w:hAnsi="David"/>
          <w:sz w:val="28"/>
          <w:szCs w:val="28"/>
          <w:rtl/>
        </w:rPr>
        <w:t xml:space="preserve"> </w:t>
      </w:r>
      <w:proofErr w:type="spellStart"/>
      <w:r w:rsidRPr="00FA3C2A">
        <w:rPr>
          <w:rFonts w:ascii="David" w:hAnsi="David"/>
          <w:sz w:val="28"/>
          <w:szCs w:val="28"/>
          <w:rtl/>
        </w:rPr>
        <w:t>בע</w:t>
      </w:r>
      <w:proofErr w:type="spellEnd"/>
      <w:r w:rsidRPr="00FA3C2A">
        <w:rPr>
          <w:rFonts w:ascii="David" w:hAnsi="David"/>
          <w:sz w:val="28"/>
          <w:szCs w:val="28"/>
          <w:rtl/>
        </w:rPr>
        <w:t xml:space="preserve">/12,14/22 </w:t>
      </w:r>
      <w:r w:rsidRPr="00FA3C2A">
        <w:rPr>
          <w:rFonts w:ascii="David" w:hAnsi="David"/>
          <w:bCs/>
          <w:sz w:val="28"/>
          <w:szCs w:val="28"/>
          <w:rtl/>
        </w:rPr>
        <w:t xml:space="preserve">סמ"ר </w:t>
      </w:r>
      <w:proofErr w:type="spellStart"/>
      <w:r w:rsidRPr="00FA3C2A">
        <w:rPr>
          <w:rFonts w:ascii="David" w:hAnsi="David"/>
          <w:bCs/>
          <w:sz w:val="28"/>
          <w:szCs w:val="28"/>
          <w:rtl/>
        </w:rPr>
        <w:t>אמסלם</w:t>
      </w:r>
      <w:proofErr w:type="spellEnd"/>
      <w:r w:rsidRPr="00FA3C2A">
        <w:rPr>
          <w:rFonts w:ascii="David" w:hAnsi="David"/>
          <w:bCs/>
          <w:sz w:val="28"/>
          <w:szCs w:val="28"/>
          <w:rtl/>
        </w:rPr>
        <w:t xml:space="preserve"> נ' </w:t>
      </w:r>
      <w:proofErr w:type="spellStart"/>
      <w:r w:rsidRPr="00FA3C2A">
        <w:rPr>
          <w:rFonts w:ascii="David" w:hAnsi="David"/>
          <w:bCs/>
          <w:sz w:val="28"/>
          <w:szCs w:val="28"/>
          <w:rtl/>
        </w:rPr>
        <w:t>התצ"ר</w:t>
      </w:r>
      <w:proofErr w:type="spellEnd"/>
      <w:r w:rsidRPr="00FA3C2A">
        <w:rPr>
          <w:rFonts w:ascii="David" w:eastAsia="Century" w:hAnsi="David"/>
          <w:sz w:val="28"/>
          <w:szCs w:val="28"/>
          <w:rtl/>
        </w:rPr>
        <w:t xml:space="preserve"> (2022) שב וקבע בית הדין הצבאי לערעורים כי "</w:t>
      </w:r>
      <w:r w:rsidRPr="00FA3C2A">
        <w:rPr>
          <w:rFonts w:ascii="David" w:eastAsia="FrankRuehl" w:hAnsi="David"/>
          <w:sz w:val="28"/>
          <w:szCs w:val="28"/>
          <w:rtl/>
        </w:rPr>
        <w:t>מדיניות הענישה בעבירות מין צריכה להיות מחמירה, ולבטא הן את האינטרס הציבורי בהרתעתם של עברייני מין פוטנציאליים, והן את הנזקים המשמעותיים הנגרמים לגופם ולנפשם של נפגעי עבירות אלו</w:t>
      </w:r>
      <w:r w:rsidRPr="00FA3C2A">
        <w:rPr>
          <w:rFonts w:ascii="David" w:eastAsia="Century" w:hAnsi="David"/>
          <w:sz w:val="28"/>
          <w:szCs w:val="28"/>
          <w:rtl/>
        </w:rPr>
        <w:t>" (פסקה 35 והאסמכתאות שם).</w:t>
      </w:r>
      <w:r w:rsidRPr="00FA3C2A">
        <w:rPr>
          <w:rFonts w:ascii="David" w:eastAsia="Century" w:hAnsi="David"/>
          <w:color w:val="000000"/>
          <w:sz w:val="28"/>
          <w:szCs w:val="28"/>
          <w:rtl/>
        </w:rPr>
        <w:t xml:space="preserve"> </w:t>
      </w:r>
    </w:p>
    <w:p w14:paraId="75C825C1" w14:textId="77777777" w:rsidR="00584410" w:rsidRPr="00FA3C2A" w:rsidRDefault="00584410" w:rsidP="00584410">
      <w:pPr>
        <w:spacing w:before="144" w:after="144" w:line="360" w:lineRule="auto"/>
        <w:ind w:left="-52"/>
        <w:rPr>
          <w:rFonts w:ascii="David" w:eastAsia="Century" w:hAnsi="David"/>
          <w:sz w:val="28"/>
          <w:szCs w:val="28"/>
        </w:rPr>
      </w:pPr>
    </w:p>
    <w:p w14:paraId="1A5D5E98"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באופן דומה, פסיקת בתי המשפט במערכת המשפט הכללית, מלמדת אף היא על מנעד ענישה רחב מאוד בעבירות של </w:t>
      </w:r>
      <w:r w:rsidRPr="00FA3C2A">
        <w:rPr>
          <w:rFonts w:ascii="David" w:eastAsia="Century" w:hAnsi="David"/>
          <w:b/>
          <w:bCs/>
          <w:sz w:val="28"/>
          <w:szCs w:val="28"/>
          <w:rtl/>
        </w:rPr>
        <w:t>מעשה מגונה בכוח</w:t>
      </w:r>
      <w:r w:rsidRPr="00FA3C2A">
        <w:rPr>
          <w:rFonts w:ascii="David" w:eastAsia="Century" w:hAnsi="David"/>
          <w:sz w:val="28"/>
          <w:szCs w:val="28"/>
          <w:rtl/>
        </w:rPr>
        <w:t xml:space="preserve">. כך למשל, הושת עונש של </w:t>
      </w:r>
      <w:r w:rsidRPr="00FA3C2A">
        <w:rPr>
          <w:rFonts w:ascii="David" w:eastAsia="Century" w:hAnsi="David"/>
          <w:b/>
          <w:bCs/>
          <w:sz w:val="28"/>
          <w:szCs w:val="28"/>
          <w:rtl/>
        </w:rPr>
        <w:t>15</w:t>
      </w:r>
      <w:r w:rsidRPr="00FA3C2A">
        <w:rPr>
          <w:rFonts w:ascii="David" w:eastAsia="Century" w:hAnsi="David"/>
          <w:sz w:val="28"/>
          <w:szCs w:val="28"/>
          <w:rtl/>
        </w:rPr>
        <w:t xml:space="preserve"> חודשי מאסר בפועל על מתווך דירות שביצע בנפגעת העבירה סדרה של מעשים מיניים תוך שימוש בכוח; בית המשפט העליון ציין כי היה ראוי להטיל עונש חמור, אולם בחר שלא למצות עמו את הדין, והוסיף וקבע כי: "מעשיו של המבקש הינם מעשים חמורים המצויים ברף עליון של המעשים המגונים, מעשים שנעשו בכוח חרף התנגדותה של המתלוננת" (</w:t>
      </w:r>
      <w:proofErr w:type="spellStart"/>
      <w:r w:rsidRPr="00FA3C2A">
        <w:rPr>
          <w:rFonts w:ascii="David" w:eastAsia="Century" w:hAnsi="David"/>
          <w:sz w:val="28"/>
          <w:szCs w:val="28"/>
          <w:rtl/>
        </w:rPr>
        <w:t>רע"פ</w:t>
      </w:r>
      <w:proofErr w:type="spellEnd"/>
      <w:r w:rsidRPr="00FA3C2A">
        <w:rPr>
          <w:rFonts w:ascii="David" w:eastAsia="Century" w:hAnsi="David"/>
          <w:sz w:val="28"/>
          <w:szCs w:val="28"/>
          <w:rtl/>
        </w:rPr>
        <w:t xml:space="preserve"> 2988/08 </w:t>
      </w:r>
      <w:r w:rsidRPr="00FA3C2A">
        <w:rPr>
          <w:rFonts w:ascii="David" w:eastAsia="Century" w:hAnsi="David"/>
          <w:b/>
          <w:bCs/>
          <w:sz w:val="28"/>
          <w:szCs w:val="28"/>
          <w:rtl/>
        </w:rPr>
        <w:t xml:space="preserve">יורי </w:t>
      </w:r>
      <w:proofErr w:type="spellStart"/>
      <w:r w:rsidRPr="00FA3C2A">
        <w:rPr>
          <w:rFonts w:ascii="David" w:eastAsia="Century" w:hAnsi="David"/>
          <w:b/>
          <w:bCs/>
          <w:sz w:val="28"/>
          <w:szCs w:val="28"/>
          <w:rtl/>
        </w:rPr>
        <w:t>גולדין</w:t>
      </w:r>
      <w:proofErr w:type="spellEnd"/>
      <w:r w:rsidRPr="00FA3C2A">
        <w:rPr>
          <w:rFonts w:ascii="David" w:eastAsia="Century" w:hAnsi="David"/>
          <w:b/>
          <w:bCs/>
          <w:sz w:val="28"/>
          <w:szCs w:val="28"/>
          <w:rtl/>
        </w:rPr>
        <w:t xml:space="preserve"> נ' מדינת ישראל</w:t>
      </w:r>
      <w:r w:rsidRPr="00FA3C2A">
        <w:rPr>
          <w:rFonts w:ascii="David" w:eastAsia="Century" w:hAnsi="David"/>
          <w:sz w:val="28"/>
          <w:szCs w:val="28"/>
          <w:rtl/>
        </w:rPr>
        <w:t xml:space="preserve"> (11.6.2008)); במקרה אחר, שבו הורשע המערער במעשה מגונה בכוח, לאחר שהורה לנפגעת העבירה להתפשט ולבצע בגופה מעשים מיניים לשם גירויו ואף נגע באיבריה האינטימיים, אישר בית המשפט העליון עונש של </w:t>
      </w:r>
      <w:r w:rsidRPr="00FA3C2A">
        <w:rPr>
          <w:rFonts w:ascii="David" w:eastAsia="Century" w:hAnsi="David"/>
          <w:b/>
          <w:bCs/>
          <w:sz w:val="28"/>
          <w:szCs w:val="28"/>
          <w:rtl/>
        </w:rPr>
        <w:t>24</w:t>
      </w:r>
      <w:r w:rsidRPr="00FA3C2A">
        <w:rPr>
          <w:rFonts w:ascii="David" w:eastAsia="Century" w:hAnsi="David"/>
          <w:sz w:val="28"/>
          <w:szCs w:val="28"/>
          <w:rtl/>
        </w:rPr>
        <w:t xml:space="preserve"> חודשי מאסר לריצוי בפועל ופיצוי בסך 10,000 ש"ח לנפגעת העבירה. נדחו טענות ההגנה, כי המפגש המיני התקיים בהסכמתה של הנפגעת וכי המערער לא נקט במהלכו "אלימות ממשית" והובהר כי "במקרים בהם מופעל לחץ על המתלוננת, אף אם אינו עולה כדי 'אלימות ממשית' כלשון המערער, מתחדדת כמובן הפגיעה ברצונה החופשי, באוטונומיה על גופה ובכבודה של הקורבן וממילא מתאפיין המעשה בחומרה יתרה (ע"פ 9230/10 </w:t>
      </w:r>
      <w:r w:rsidRPr="00FA3C2A">
        <w:rPr>
          <w:rFonts w:ascii="David" w:eastAsia="Century" w:hAnsi="David"/>
          <w:b/>
          <w:bCs/>
          <w:sz w:val="28"/>
          <w:szCs w:val="28"/>
          <w:rtl/>
        </w:rPr>
        <w:t xml:space="preserve">שי </w:t>
      </w:r>
      <w:proofErr w:type="spellStart"/>
      <w:r w:rsidRPr="00FA3C2A">
        <w:rPr>
          <w:rFonts w:ascii="David" w:eastAsia="Century" w:hAnsi="David"/>
          <w:b/>
          <w:bCs/>
          <w:sz w:val="28"/>
          <w:szCs w:val="28"/>
          <w:rtl/>
        </w:rPr>
        <w:t>בוסי</w:t>
      </w:r>
      <w:proofErr w:type="spellEnd"/>
      <w:r w:rsidRPr="00FA3C2A">
        <w:rPr>
          <w:rFonts w:ascii="David" w:eastAsia="Century" w:hAnsi="David"/>
          <w:b/>
          <w:bCs/>
          <w:sz w:val="28"/>
          <w:szCs w:val="28"/>
          <w:rtl/>
        </w:rPr>
        <w:t xml:space="preserve"> אלמוג נ' מדינת ישראל</w:t>
      </w:r>
      <w:r w:rsidRPr="00FA3C2A">
        <w:rPr>
          <w:rFonts w:ascii="David" w:eastAsia="Century" w:hAnsi="David"/>
          <w:sz w:val="28"/>
          <w:szCs w:val="28"/>
          <w:rtl/>
        </w:rPr>
        <w:t xml:space="preserve"> (8.2.2011)). בע"פ 4528/13 </w:t>
      </w:r>
      <w:r w:rsidRPr="00FA3C2A">
        <w:rPr>
          <w:rFonts w:ascii="David" w:eastAsia="Century" w:hAnsi="David"/>
          <w:b/>
          <w:bCs/>
          <w:sz w:val="28"/>
          <w:szCs w:val="28"/>
          <w:rtl/>
        </w:rPr>
        <w:t>חלווה מוחמד נ' מדינת ישראל</w:t>
      </w:r>
      <w:r w:rsidRPr="00FA3C2A">
        <w:rPr>
          <w:rFonts w:ascii="David" w:eastAsia="Century" w:hAnsi="David"/>
          <w:sz w:val="28"/>
          <w:szCs w:val="28"/>
          <w:rtl/>
        </w:rPr>
        <w:t xml:space="preserve"> (22.9.2014) הורשע הנאשם בכך שנכנס אחר נפגעת העבירה לבניין, תפס אותה ונגע בחוזקה באיבר מינה מעל ומתחת לתחתוניה ללא הסכמתה. בית המשפט העליון הפחית את עונשו מ-24 ל-</w:t>
      </w:r>
      <w:r w:rsidRPr="00FA3C2A">
        <w:rPr>
          <w:rFonts w:ascii="David" w:eastAsia="Century" w:hAnsi="David"/>
          <w:b/>
          <w:bCs/>
          <w:sz w:val="28"/>
          <w:szCs w:val="28"/>
          <w:rtl/>
        </w:rPr>
        <w:t>19</w:t>
      </w:r>
      <w:r w:rsidRPr="00FA3C2A">
        <w:rPr>
          <w:rFonts w:ascii="David" w:eastAsia="Century" w:hAnsi="David"/>
          <w:sz w:val="28"/>
          <w:szCs w:val="28"/>
          <w:rtl/>
        </w:rPr>
        <w:t xml:space="preserve"> חודשי מאסר בפועל, וזאת על מנת לעודד אותו להמשיך באפיק השיקומי שבו החל. הוטל עליו פיצוי בסך 20,000 ש"ח.</w:t>
      </w:r>
    </w:p>
    <w:p w14:paraId="0B029BE7" w14:textId="77777777" w:rsidR="00584410" w:rsidRPr="00FA3C2A" w:rsidRDefault="00584410" w:rsidP="00584410">
      <w:pPr>
        <w:spacing w:before="144" w:after="144" w:line="360" w:lineRule="auto"/>
        <w:ind w:left="-52"/>
        <w:rPr>
          <w:rFonts w:ascii="David" w:eastAsia="Century" w:hAnsi="David"/>
          <w:sz w:val="28"/>
          <w:szCs w:val="28"/>
        </w:rPr>
      </w:pPr>
    </w:p>
    <w:p w14:paraId="7E23A69C"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בפסיקת בית המשפט העליון מן השנים האחרונות נמשכה מגמת ההחמרה בענישה בעבירות מין חמורות. בע"פ 5248/18 </w:t>
      </w:r>
      <w:r w:rsidRPr="00FA3C2A">
        <w:rPr>
          <w:rFonts w:ascii="David" w:eastAsia="Century" w:hAnsi="David"/>
          <w:b/>
          <w:bCs/>
          <w:sz w:val="28"/>
          <w:szCs w:val="28"/>
          <w:rtl/>
        </w:rPr>
        <w:t xml:space="preserve">משה </w:t>
      </w:r>
      <w:proofErr w:type="spellStart"/>
      <w:r w:rsidRPr="00FA3C2A">
        <w:rPr>
          <w:rFonts w:ascii="David" w:eastAsia="Century" w:hAnsi="David"/>
          <w:b/>
          <w:bCs/>
          <w:sz w:val="28"/>
          <w:szCs w:val="28"/>
          <w:rtl/>
        </w:rPr>
        <w:t>משה</w:t>
      </w:r>
      <w:proofErr w:type="spellEnd"/>
      <w:r w:rsidRPr="00FA3C2A">
        <w:rPr>
          <w:rFonts w:ascii="David" w:eastAsia="Century" w:hAnsi="David"/>
          <w:b/>
          <w:bCs/>
          <w:sz w:val="28"/>
          <w:szCs w:val="28"/>
          <w:rtl/>
        </w:rPr>
        <w:t xml:space="preserve"> נ' מדינת ישראל</w:t>
      </w:r>
      <w:r w:rsidRPr="00FA3C2A">
        <w:rPr>
          <w:rFonts w:ascii="David" w:eastAsia="Century" w:hAnsi="David"/>
          <w:sz w:val="28"/>
          <w:szCs w:val="28"/>
          <w:rtl/>
        </w:rPr>
        <w:t xml:space="preserve"> (10.10.2018) נגזר עונש של </w:t>
      </w:r>
      <w:r w:rsidRPr="00FA3C2A">
        <w:rPr>
          <w:rFonts w:ascii="David" w:eastAsia="Century" w:hAnsi="David"/>
          <w:b/>
          <w:bCs/>
          <w:sz w:val="28"/>
          <w:szCs w:val="28"/>
          <w:rtl/>
        </w:rPr>
        <w:t xml:space="preserve">19 </w:t>
      </w:r>
      <w:r w:rsidRPr="00FA3C2A">
        <w:rPr>
          <w:rFonts w:ascii="David" w:eastAsia="Century" w:hAnsi="David"/>
          <w:sz w:val="28"/>
          <w:szCs w:val="28"/>
          <w:rtl/>
        </w:rPr>
        <w:t>חודשי מאסר</w:t>
      </w:r>
      <w:r w:rsidRPr="00FA3C2A">
        <w:rPr>
          <w:rFonts w:ascii="David" w:eastAsia="Century" w:hAnsi="David"/>
          <w:b/>
          <w:bCs/>
          <w:sz w:val="28"/>
          <w:szCs w:val="28"/>
          <w:rtl/>
        </w:rPr>
        <w:t xml:space="preserve"> בפועל</w:t>
      </w:r>
      <w:r w:rsidRPr="00FA3C2A">
        <w:rPr>
          <w:rFonts w:ascii="David" w:eastAsia="Century" w:hAnsi="David"/>
          <w:sz w:val="28"/>
          <w:szCs w:val="28"/>
          <w:rtl/>
        </w:rPr>
        <w:t xml:space="preserve"> ופיצוי על סך 50,000 ש"ח, על שוטר שביצע מעשים מיניים שונים בחיילת בשירות חובה במהלך נסיעה (הוא הורשע במעשה מגונה בכוח ובמרמה והפרת אמונים). מתחם הענישה שנקבע שם, נע בין 15 לבין 36 חודשי מאסר </w:t>
      </w:r>
      <w:r w:rsidRPr="00FA3C2A">
        <w:rPr>
          <w:rFonts w:ascii="David" w:eastAsia="Century" w:hAnsi="David"/>
          <w:sz w:val="28"/>
          <w:szCs w:val="28"/>
          <w:rtl/>
        </w:rPr>
        <w:lastRenderedPageBreak/>
        <w:t xml:space="preserve">בפועל ובית המשפט העליון אישר אותו. בע"פ 2386/16 </w:t>
      </w:r>
      <w:r w:rsidRPr="00FA3C2A">
        <w:rPr>
          <w:rFonts w:ascii="David" w:eastAsia="Century" w:hAnsi="David"/>
          <w:b/>
          <w:bCs/>
          <w:sz w:val="28"/>
          <w:szCs w:val="28"/>
          <w:rtl/>
        </w:rPr>
        <w:t>עמית חכים נ' מדינת ישראל</w:t>
      </w:r>
      <w:r w:rsidRPr="00FA3C2A">
        <w:rPr>
          <w:rFonts w:ascii="David" w:eastAsia="Century" w:hAnsi="David"/>
          <w:sz w:val="28"/>
          <w:szCs w:val="28"/>
          <w:rtl/>
        </w:rPr>
        <w:t xml:space="preserve"> (30.5.2016) אושר מתחם עונש הולם שנע בין 30 לבין 60 חודשי מאסר בפועל, בגין אחד מהאירועים שבו הורשע המערער, שעניינו עבירה של מעשה מגונה בכוח שביצע בנפגעת העבירה (הורדת מכנסיה ותחתוניה ושפשוף איבר מינו באיבר מינה) ונגזר עונש של </w:t>
      </w:r>
      <w:r w:rsidRPr="00FA3C2A">
        <w:rPr>
          <w:rFonts w:ascii="David" w:eastAsia="Century" w:hAnsi="David"/>
          <w:b/>
          <w:bCs/>
          <w:sz w:val="28"/>
          <w:szCs w:val="28"/>
          <w:rtl/>
        </w:rPr>
        <w:t>30</w:t>
      </w:r>
      <w:r w:rsidRPr="00FA3C2A">
        <w:rPr>
          <w:rFonts w:ascii="David" w:eastAsia="Century" w:hAnsi="David"/>
          <w:sz w:val="28"/>
          <w:szCs w:val="28"/>
          <w:rtl/>
        </w:rPr>
        <w:t xml:space="preserve"> חודשי מאסר בפועל, לצד פיצוי בסך 50,000 ש"ח. בע"פ 2272/16 </w:t>
      </w:r>
      <w:r w:rsidRPr="00FA3C2A">
        <w:rPr>
          <w:rFonts w:ascii="David" w:eastAsia="Century" w:hAnsi="David"/>
          <w:b/>
          <w:bCs/>
          <w:sz w:val="28"/>
          <w:szCs w:val="28"/>
          <w:rtl/>
        </w:rPr>
        <w:t>פלוני נ' מדינת ישראל</w:t>
      </w:r>
      <w:r w:rsidRPr="00FA3C2A">
        <w:rPr>
          <w:rFonts w:ascii="David" w:eastAsia="Century" w:hAnsi="David"/>
          <w:sz w:val="28"/>
          <w:szCs w:val="28"/>
          <w:rtl/>
        </w:rPr>
        <w:t xml:space="preserve"> (7.5.2018) הורשע הנאשם בכך שהכניס ידו מתחת למכנסיה ולבגד הים של נפגעת העבירה ושפשף את איבר מינה ללא הסכמתה וחרף התנגדותה המילולית והפיזית. נוכח הליך השיקום המתקדם שבו היה מצוי המערער, הוקל עונשו מ-21 חודשי מאסר בפועל ל-</w:t>
      </w:r>
      <w:r w:rsidRPr="00FA3C2A">
        <w:rPr>
          <w:rFonts w:ascii="David" w:eastAsia="Century" w:hAnsi="David"/>
          <w:b/>
          <w:bCs/>
          <w:sz w:val="28"/>
          <w:szCs w:val="28"/>
          <w:rtl/>
        </w:rPr>
        <w:t>17</w:t>
      </w:r>
      <w:r w:rsidRPr="00FA3C2A">
        <w:rPr>
          <w:rFonts w:ascii="David" w:eastAsia="Century" w:hAnsi="David"/>
          <w:sz w:val="28"/>
          <w:szCs w:val="28"/>
          <w:rtl/>
        </w:rPr>
        <w:t xml:space="preserve"> חודשים. </w:t>
      </w:r>
    </w:p>
    <w:p w14:paraId="38BBA9A1" w14:textId="77777777" w:rsidR="00584410" w:rsidRPr="00FA3C2A" w:rsidRDefault="00584410" w:rsidP="00584410">
      <w:pPr>
        <w:spacing w:before="144" w:after="144" w:line="360" w:lineRule="auto"/>
        <w:ind w:left="-52"/>
        <w:rPr>
          <w:rFonts w:ascii="David" w:eastAsia="Century" w:hAnsi="David"/>
          <w:sz w:val="28"/>
          <w:szCs w:val="28"/>
        </w:rPr>
      </w:pPr>
    </w:p>
    <w:p w14:paraId="1267622D"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נמצאנו למדים כי </w:t>
      </w:r>
      <w:r w:rsidRPr="00FA3C2A">
        <w:rPr>
          <w:rFonts w:ascii="David" w:eastAsia="Century" w:hAnsi="David"/>
          <w:color w:val="000000"/>
          <w:sz w:val="28"/>
          <w:szCs w:val="28"/>
          <w:rtl/>
        </w:rPr>
        <w:t>"</w:t>
      </w:r>
      <w:r w:rsidRPr="00FA3C2A">
        <w:rPr>
          <w:rFonts w:ascii="David" w:eastAsia="FrankRuehl" w:hAnsi="David"/>
          <w:color w:val="000000"/>
          <w:sz w:val="28"/>
          <w:szCs w:val="28"/>
          <w:rtl/>
        </w:rPr>
        <w:t xml:space="preserve">עבירות המין לסוגיהן נפרשות על פני </w:t>
      </w:r>
      <w:r w:rsidRPr="00FA3C2A">
        <w:rPr>
          <w:rFonts w:ascii="David" w:eastAsia="FrankRuehl" w:hAnsi="David"/>
          <w:b/>
          <w:bCs/>
          <w:color w:val="000000"/>
          <w:sz w:val="28"/>
          <w:szCs w:val="28"/>
          <w:rtl/>
        </w:rPr>
        <w:t>טווח מעשים ונסיבות רחב מאוד</w:t>
      </w:r>
      <w:r w:rsidRPr="00FA3C2A">
        <w:rPr>
          <w:rFonts w:ascii="David" w:eastAsia="FrankRuehl" w:hAnsi="David"/>
          <w:color w:val="000000"/>
          <w:sz w:val="28"/>
          <w:szCs w:val="28"/>
          <w:rtl/>
        </w:rPr>
        <w:t xml:space="preserve">, ועל כן קשה </w:t>
      </w:r>
      <w:r w:rsidRPr="00FA3C2A">
        <w:rPr>
          <w:rFonts w:ascii="David" w:hAnsi="David"/>
          <w:sz w:val="28"/>
          <w:szCs w:val="28"/>
          <w:rtl/>
        </w:rPr>
        <w:t>להשוות</w:t>
      </w:r>
      <w:r w:rsidRPr="00FA3C2A">
        <w:rPr>
          <w:rFonts w:ascii="David" w:eastAsia="FrankRuehl" w:hAnsi="David"/>
          <w:color w:val="000000"/>
          <w:sz w:val="28"/>
          <w:szCs w:val="28"/>
          <w:rtl/>
        </w:rPr>
        <w:t xml:space="preserve"> ולהקיש מעונש שנגזר במקרה אחד למשנהו, ויש לבחון את הפסיקה הקיימת בזהירות... הענישה היא לעולם אינדיווידואלית.. העונש המוטל בכל מקרה נתון הוא תוצר של מכלול רחב של שיקולים ונסיבות</w:t>
      </w:r>
      <w:r w:rsidRPr="00FA3C2A">
        <w:rPr>
          <w:rFonts w:ascii="David" w:eastAsia="Century" w:hAnsi="David"/>
          <w:color w:val="000000"/>
          <w:sz w:val="28"/>
          <w:szCs w:val="28"/>
          <w:rtl/>
        </w:rPr>
        <w:t xml:space="preserve">..." (ראו ע"פ 3619/14 </w:t>
      </w:r>
      <w:r w:rsidRPr="00FA3C2A">
        <w:rPr>
          <w:rFonts w:ascii="David" w:eastAsia="Century" w:hAnsi="David"/>
          <w:bCs/>
          <w:color w:val="000000"/>
          <w:sz w:val="28"/>
          <w:szCs w:val="28"/>
          <w:rtl/>
        </w:rPr>
        <w:t>פלוני נ' מדינת ישראל</w:t>
      </w:r>
      <w:r w:rsidRPr="00FA3C2A">
        <w:rPr>
          <w:rFonts w:ascii="David" w:eastAsia="Century" w:hAnsi="David"/>
          <w:color w:val="000000"/>
          <w:sz w:val="28"/>
          <w:szCs w:val="28"/>
          <w:rtl/>
        </w:rPr>
        <w:t xml:space="preserve">, פסקאות 32-31 (3.9.2015); </w:t>
      </w:r>
      <w:r w:rsidRPr="00FA3C2A">
        <w:rPr>
          <w:rFonts w:ascii="David" w:eastAsia="David" w:hAnsi="David"/>
          <w:color w:val="000000"/>
          <w:sz w:val="28"/>
          <w:szCs w:val="28"/>
          <w:rtl/>
        </w:rPr>
        <w:t xml:space="preserve">ע"פ 4232/20 </w:t>
      </w:r>
      <w:r w:rsidRPr="00FA3C2A">
        <w:rPr>
          <w:rFonts w:ascii="David" w:eastAsia="David" w:hAnsi="David"/>
          <w:bCs/>
          <w:color w:val="000000"/>
          <w:sz w:val="28"/>
          <w:szCs w:val="28"/>
          <w:rtl/>
        </w:rPr>
        <w:t>פלוני נ' מ"י</w:t>
      </w:r>
      <w:r w:rsidRPr="00FA3C2A">
        <w:rPr>
          <w:rFonts w:ascii="David" w:eastAsia="David" w:hAnsi="David"/>
          <w:color w:val="000000"/>
          <w:sz w:val="28"/>
          <w:szCs w:val="28"/>
          <w:rtl/>
        </w:rPr>
        <w:t xml:space="preserve"> (12.11.2020), פסקה 9; ע/1/20 </w:t>
      </w:r>
      <w:r w:rsidRPr="00FA3C2A">
        <w:rPr>
          <w:rFonts w:ascii="David" w:eastAsia="David" w:hAnsi="David"/>
          <w:bCs/>
          <w:color w:val="000000"/>
          <w:sz w:val="28"/>
          <w:szCs w:val="28"/>
          <w:rtl/>
        </w:rPr>
        <w:t xml:space="preserve">רנ"ג ישראלי נ' </w:t>
      </w:r>
      <w:proofErr w:type="spellStart"/>
      <w:r w:rsidRPr="00FA3C2A">
        <w:rPr>
          <w:rFonts w:ascii="David" w:eastAsia="David" w:hAnsi="David"/>
          <w:bCs/>
          <w:color w:val="000000"/>
          <w:sz w:val="28"/>
          <w:szCs w:val="28"/>
          <w:rtl/>
        </w:rPr>
        <w:t>התצ"ר</w:t>
      </w:r>
      <w:proofErr w:type="spellEnd"/>
      <w:r w:rsidRPr="00FA3C2A">
        <w:rPr>
          <w:rFonts w:ascii="David" w:eastAsia="David" w:hAnsi="David"/>
          <w:color w:val="000000"/>
          <w:sz w:val="28"/>
          <w:szCs w:val="28"/>
          <w:rtl/>
        </w:rPr>
        <w:t xml:space="preserve"> (2020), פסקה 123; </w:t>
      </w:r>
      <w:r w:rsidRPr="00FA3C2A">
        <w:rPr>
          <w:rFonts w:ascii="David" w:eastAsia="David" w:hAnsi="David"/>
          <w:b/>
          <w:color w:val="000000"/>
          <w:sz w:val="28"/>
          <w:szCs w:val="28"/>
          <w:rtl/>
        </w:rPr>
        <w:t xml:space="preserve">ע"פ 4215/21 </w:t>
      </w:r>
      <w:r w:rsidRPr="00FA3C2A">
        <w:rPr>
          <w:rFonts w:ascii="David" w:eastAsia="David" w:hAnsi="David"/>
          <w:bCs/>
          <w:color w:val="000000"/>
          <w:sz w:val="28"/>
          <w:szCs w:val="28"/>
          <w:rtl/>
        </w:rPr>
        <w:t xml:space="preserve">מ"י נ' </w:t>
      </w:r>
      <w:proofErr w:type="spellStart"/>
      <w:r w:rsidRPr="00FA3C2A">
        <w:rPr>
          <w:rFonts w:ascii="David" w:eastAsia="David" w:hAnsi="David"/>
          <w:bCs/>
          <w:color w:val="000000"/>
          <w:sz w:val="28"/>
          <w:szCs w:val="28"/>
          <w:rtl/>
        </w:rPr>
        <w:t>עמאש</w:t>
      </w:r>
      <w:proofErr w:type="spellEnd"/>
      <w:r w:rsidRPr="00FA3C2A">
        <w:rPr>
          <w:rFonts w:ascii="David" w:eastAsia="David" w:hAnsi="David"/>
          <w:color w:val="000000"/>
          <w:sz w:val="28"/>
          <w:szCs w:val="28"/>
          <w:rtl/>
        </w:rPr>
        <w:t xml:space="preserve"> (17.3.2022)</w:t>
      </w:r>
      <w:r w:rsidRPr="00FA3C2A">
        <w:rPr>
          <w:rFonts w:ascii="David" w:eastAsia="David" w:hAnsi="David"/>
          <w:color w:val="000000"/>
          <w:sz w:val="28"/>
          <w:szCs w:val="28"/>
        </w:rPr>
        <w:t xml:space="preserve"> </w:t>
      </w:r>
      <w:r w:rsidRPr="00FA3C2A">
        <w:rPr>
          <w:rFonts w:ascii="David" w:eastAsia="David" w:hAnsi="David"/>
          <w:color w:val="000000"/>
          <w:sz w:val="28"/>
          <w:szCs w:val="28"/>
          <w:rtl/>
        </w:rPr>
        <w:t>פסקה 38; ע/22/22</w:t>
      </w:r>
      <w:r w:rsidRPr="00FA3C2A">
        <w:rPr>
          <w:rFonts w:ascii="David" w:eastAsia="David" w:hAnsi="David"/>
          <w:b/>
          <w:color w:val="000000"/>
          <w:sz w:val="28"/>
          <w:szCs w:val="28"/>
          <w:rtl/>
        </w:rPr>
        <w:t xml:space="preserve"> </w:t>
      </w:r>
      <w:r w:rsidRPr="00FA3C2A">
        <w:rPr>
          <w:rFonts w:ascii="David" w:eastAsia="David" w:hAnsi="David"/>
          <w:bCs/>
          <w:color w:val="000000"/>
          <w:sz w:val="28"/>
          <w:szCs w:val="28"/>
          <w:rtl/>
        </w:rPr>
        <w:t xml:space="preserve">רב"ט </w:t>
      </w:r>
      <w:proofErr w:type="spellStart"/>
      <w:r w:rsidRPr="00FA3C2A">
        <w:rPr>
          <w:rFonts w:ascii="David" w:eastAsia="David" w:hAnsi="David"/>
          <w:bCs/>
          <w:color w:val="000000"/>
          <w:sz w:val="28"/>
          <w:szCs w:val="28"/>
          <w:rtl/>
        </w:rPr>
        <w:t>רקנטי</w:t>
      </w:r>
      <w:proofErr w:type="spellEnd"/>
      <w:r w:rsidRPr="00FA3C2A">
        <w:rPr>
          <w:rFonts w:ascii="David" w:eastAsia="David" w:hAnsi="David"/>
          <w:bCs/>
          <w:color w:val="000000"/>
          <w:sz w:val="28"/>
          <w:szCs w:val="28"/>
          <w:rtl/>
        </w:rPr>
        <w:t xml:space="preserve"> נ' </w:t>
      </w:r>
      <w:proofErr w:type="spellStart"/>
      <w:r w:rsidRPr="00FA3C2A">
        <w:rPr>
          <w:rFonts w:ascii="David" w:eastAsia="David" w:hAnsi="David"/>
          <w:bCs/>
          <w:color w:val="000000"/>
          <w:sz w:val="28"/>
          <w:szCs w:val="28"/>
          <w:rtl/>
        </w:rPr>
        <w:t>התצ"ר</w:t>
      </w:r>
      <w:proofErr w:type="spellEnd"/>
      <w:r w:rsidRPr="00FA3C2A">
        <w:rPr>
          <w:rFonts w:ascii="David" w:eastAsia="David" w:hAnsi="David"/>
          <w:color w:val="000000"/>
          <w:sz w:val="28"/>
          <w:szCs w:val="28"/>
          <w:rtl/>
        </w:rPr>
        <w:t xml:space="preserve"> (2023), פסקה 69</w:t>
      </w:r>
      <w:r w:rsidRPr="00FA3C2A">
        <w:rPr>
          <w:rFonts w:ascii="David" w:eastAsia="Century" w:hAnsi="David"/>
          <w:color w:val="000000"/>
          <w:sz w:val="28"/>
          <w:szCs w:val="28"/>
          <w:rtl/>
        </w:rPr>
        <w:t xml:space="preserve">). </w:t>
      </w:r>
      <w:r w:rsidRPr="00FA3C2A">
        <w:rPr>
          <w:rFonts w:ascii="David" w:eastAsia="David" w:hAnsi="David"/>
          <w:color w:val="000000"/>
          <w:sz w:val="28"/>
          <w:szCs w:val="28"/>
          <w:rtl/>
        </w:rPr>
        <w:t>מתחם הענישה נדרש לשקף את מיקומו של המקרה הקונקרטי על פני מנעד החומרה, בהתאם לנסיבות הרלוונטיות, כאשר "</w:t>
      </w:r>
      <w:r w:rsidRPr="00FA3C2A">
        <w:rPr>
          <w:rFonts w:ascii="David" w:eastAsia="FrankRuehl" w:hAnsi="David"/>
          <w:color w:val="000000"/>
          <w:sz w:val="28"/>
          <w:szCs w:val="28"/>
          <w:rtl/>
        </w:rPr>
        <w:t>ככלל מדובר על ענישה ממשית של העבריין מאחורי סורג ובריח</w:t>
      </w:r>
      <w:r w:rsidRPr="00FA3C2A">
        <w:rPr>
          <w:rFonts w:ascii="David" w:eastAsia="David" w:hAnsi="David"/>
          <w:color w:val="000000"/>
          <w:sz w:val="28"/>
          <w:szCs w:val="28"/>
          <w:rtl/>
        </w:rPr>
        <w:t xml:space="preserve">" (ע"פ 3308/15 </w:t>
      </w:r>
      <w:r w:rsidRPr="00FA3C2A">
        <w:rPr>
          <w:rFonts w:ascii="David" w:eastAsia="David" w:hAnsi="David"/>
          <w:bCs/>
          <w:color w:val="000000"/>
          <w:sz w:val="28"/>
          <w:szCs w:val="28"/>
          <w:rtl/>
        </w:rPr>
        <w:t>שמיאן נ' מ"י</w:t>
      </w:r>
      <w:r w:rsidRPr="00FA3C2A">
        <w:rPr>
          <w:rFonts w:ascii="David" w:eastAsia="David" w:hAnsi="David"/>
          <w:color w:val="000000"/>
          <w:sz w:val="28"/>
          <w:szCs w:val="28"/>
          <w:rtl/>
        </w:rPr>
        <w:t xml:space="preserve"> (17.5.2015), פסקה 54).</w:t>
      </w:r>
      <w:r w:rsidRPr="00FA3C2A">
        <w:rPr>
          <w:rFonts w:ascii="David" w:eastAsia="Century" w:hAnsi="David"/>
          <w:color w:val="000000"/>
          <w:sz w:val="28"/>
          <w:szCs w:val="28"/>
        </w:rPr>
        <w:t xml:space="preserve"> </w:t>
      </w:r>
    </w:p>
    <w:p w14:paraId="232E2646" w14:textId="77777777" w:rsidR="00584410" w:rsidRPr="00FA3C2A" w:rsidRDefault="00584410" w:rsidP="00584410">
      <w:pPr>
        <w:spacing w:before="144" w:after="144" w:line="360" w:lineRule="auto"/>
        <w:ind w:left="-52"/>
        <w:rPr>
          <w:rFonts w:ascii="David" w:eastAsia="Century" w:hAnsi="David"/>
          <w:sz w:val="28"/>
          <w:szCs w:val="28"/>
        </w:rPr>
      </w:pPr>
    </w:p>
    <w:p w14:paraId="3C7F21AC"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eastAsia="Century" w:hAnsi="David"/>
          <w:sz w:val="28"/>
          <w:szCs w:val="28"/>
          <w:rtl/>
        </w:rPr>
        <w:t xml:space="preserve">לעמדתה של נפגעת העבירה ולנזקים שנגרמו לה יש </w:t>
      </w:r>
      <w:proofErr w:type="spellStart"/>
      <w:r w:rsidRPr="00FA3C2A">
        <w:rPr>
          <w:rFonts w:ascii="David" w:eastAsia="Century" w:hAnsi="David"/>
          <w:sz w:val="28"/>
          <w:szCs w:val="28"/>
          <w:rtl/>
        </w:rPr>
        <w:t>ליתן</w:t>
      </w:r>
      <w:proofErr w:type="spellEnd"/>
      <w:r w:rsidRPr="00FA3C2A">
        <w:rPr>
          <w:rFonts w:ascii="David" w:eastAsia="Century" w:hAnsi="David"/>
          <w:sz w:val="28"/>
          <w:szCs w:val="28"/>
          <w:rtl/>
        </w:rPr>
        <w:t xml:space="preserve"> משקל בעת קביעת העונש (ראו למשל ע"פ 5429/20 </w:t>
      </w:r>
      <w:r w:rsidRPr="00FA3C2A">
        <w:rPr>
          <w:rFonts w:ascii="David" w:eastAsia="Century" w:hAnsi="David"/>
          <w:b/>
          <w:bCs/>
          <w:sz w:val="28"/>
          <w:szCs w:val="28"/>
          <w:rtl/>
        </w:rPr>
        <w:t xml:space="preserve">אנטון </w:t>
      </w:r>
      <w:proofErr w:type="spellStart"/>
      <w:r w:rsidRPr="00FA3C2A">
        <w:rPr>
          <w:rFonts w:ascii="David" w:eastAsia="Century" w:hAnsi="David"/>
          <w:b/>
          <w:bCs/>
          <w:sz w:val="28"/>
          <w:szCs w:val="28"/>
          <w:rtl/>
        </w:rPr>
        <w:t>לובוניקוב</w:t>
      </w:r>
      <w:proofErr w:type="spellEnd"/>
      <w:r w:rsidRPr="00FA3C2A">
        <w:rPr>
          <w:rFonts w:ascii="David" w:eastAsia="Century" w:hAnsi="David"/>
          <w:b/>
          <w:bCs/>
          <w:sz w:val="28"/>
          <w:szCs w:val="28"/>
          <w:rtl/>
        </w:rPr>
        <w:t xml:space="preserve"> נ' מדינת ישראל</w:t>
      </w:r>
      <w:r w:rsidRPr="00FA3C2A">
        <w:rPr>
          <w:rFonts w:ascii="David" w:eastAsia="Century" w:hAnsi="David"/>
          <w:sz w:val="28"/>
          <w:szCs w:val="28"/>
          <w:rtl/>
        </w:rPr>
        <w:t xml:space="preserve"> (30.5.2021), שם דובר היה במעשה מגונה בכוח - חיכוך של אבר מינו של המערער באבר מינה של הנפגעת, על אף בקשתה כי יפסיק; בשים לב לעמדתה של נפגעת העבירה, הוטל עליו עונש של 9 חודשים בעבודות שירות ופיצוי כספי בסך של 10,000 ש"ח). שמנו לנגד עינינו את דבריה של נפגעת העבירה ושמענו את קולה על הנזקים שנגרמו לה בעקבות האירוע. התחשבנו בכך שהנפגעת הושפעה מאוד מהאירוע ומתקשה להירדם בלילות. נפגעת העבירה מסרה, כי היא סומכת את ידיה על הכרעתנו שיינתן מענה ראוי לאירוע, ובהתאם לבקשתה ניגשנו לבחון מהו </w:t>
      </w:r>
      <w:r w:rsidRPr="00FA3C2A">
        <w:rPr>
          <w:rFonts w:ascii="David" w:eastAsia="Century" w:hAnsi="David"/>
          <w:b/>
          <w:bCs/>
          <w:sz w:val="28"/>
          <w:szCs w:val="28"/>
          <w:rtl/>
        </w:rPr>
        <w:t>המענה ההולם</w:t>
      </w:r>
      <w:r w:rsidRPr="00FA3C2A">
        <w:rPr>
          <w:rFonts w:ascii="David" w:eastAsia="Century" w:hAnsi="David"/>
          <w:sz w:val="28"/>
          <w:szCs w:val="28"/>
          <w:rtl/>
        </w:rPr>
        <w:t>.</w:t>
      </w:r>
    </w:p>
    <w:p w14:paraId="743B9FF1" w14:textId="77777777" w:rsidR="00584410" w:rsidRPr="00FA3C2A" w:rsidRDefault="00584410" w:rsidP="00584410">
      <w:pPr>
        <w:spacing w:before="144" w:after="144" w:line="360" w:lineRule="auto"/>
        <w:ind w:left="-52"/>
        <w:rPr>
          <w:rFonts w:ascii="David" w:eastAsia="Century" w:hAnsi="David"/>
          <w:sz w:val="28"/>
          <w:szCs w:val="28"/>
        </w:rPr>
      </w:pPr>
    </w:p>
    <w:p w14:paraId="2E73E64D" w14:textId="77777777" w:rsidR="00584410" w:rsidRPr="00FA3C2A" w:rsidRDefault="00584410" w:rsidP="00584410">
      <w:pPr>
        <w:numPr>
          <w:ilvl w:val="0"/>
          <w:numId w:val="10"/>
        </w:numPr>
        <w:spacing w:before="144" w:after="144" w:line="360" w:lineRule="auto"/>
        <w:ind w:left="-52" w:hanging="567"/>
        <w:rPr>
          <w:rFonts w:ascii="David" w:eastAsia="Century" w:hAnsi="David"/>
          <w:sz w:val="28"/>
          <w:szCs w:val="28"/>
        </w:rPr>
      </w:pPr>
      <w:r w:rsidRPr="00FA3C2A">
        <w:rPr>
          <w:rFonts w:ascii="David" w:hAnsi="David"/>
          <w:sz w:val="28"/>
          <w:szCs w:val="28"/>
          <w:rtl/>
        </w:rPr>
        <w:lastRenderedPageBreak/>
        <w:t xml:space="preserve">לסיכום האמור עד כה, לאחר שבחנו את נסיבות ביצוע העבירה במקרה שלפנינו, על מכלול מאפייניה המחמירים והמקלים, את מידת הפגיעה בערכים המוגנים, לרבות אלו הצבאיים, את מדיניות הענישה הנוהגת והתחשבנו בדבריה של נפגעת העבירה בתצהירה, מצאנו כי יש לקבוע את </w:t>
      </w:r>
      <w:r w:rsidRPr="00FA3C2A">
        <w:rPr>
          <w:rFonts w:ascii="David" w:hAnsi="David"/>
          <w:bCs/>
          <w:sz w:val="28"/>
          <w:szCs w:val="28"/>
          <w:rtl/>
        </w:rPr>
        <w:t>מתחם העונש ההולם בין שמונה עשר לשלושים חודשי מאסר לריצוי בפועל</w:t>
      </w:r>
      <w:r w:rsidRPr="00FA3C2A">
        <w:rPr>
          <w:rFonts w:ascii="David" w:hAnsi="David"/>
          <w:b/>
          <w:sz w:val="28"/>
          <w:szCs w:val="28"/>
          <w:rtl/>
        </w:rPr>
        <w:t>, לצד עונש מאסר מותנה, הורדה לדרגת טוראי ופיצויים בסך אלפי שקלים לנפגעת העבירה</w:t>
      </w:r>
      <w:r w:rsidRPr="00FA3C2A">
        <w:rPr>
          <w:rFonts w:ascii="David" w:eastAsia="David" w:hAnsi="David"/>
          <w:sz w:val="28"/>
          <w:szCs w:val="28"/>
        </w:rPr>
        <w:t>.</w:t>
      </w:r>
    </w:p>
    <w:p w14:paraId="2F56D44B" w14:textId="77777777" w:rsidR="00584410" w:rsidRPr="00FA3C2A" w:rsidRDefault="00584410" w:rsidP="00584410">
      <w:pPr>
        <w:pStyle w:val="2"/>
        <w:rPr>
          <w:rFonts w:ascii="David" w:hAnsi="David"/>
          <w:sz w:val="28"/>
          <w:szCs w:val="28"/>
          <w:rtl/>
        </w:rPr>
      </w:pPr>
    </w:p>
    <w:p w14:paraId="311AFD31" w14:textId="77777777" w:rsidR="00584410" w:rsidRPr="00FA3C2A" w:rsidRDefault="00584410" w:rsidP="00584410">
      <w:pPr>
        <w:pStyle w:val="2"/>
        <w:rPr>
          <w:rFonts w:ascii="David" w:hAnsi="David"/>
          <w:b w:val="0"/>
          <w:bCs w:val="0"/>
          <w:sz w:val="28"/>
          <w:szCs w:val="28"/>
        </w:rPr>
      </w:pPr>
      <w:r w:rsidRPr="00FA3C2A">
        <w:rPr>
          <w:rFonts w:ascii="David" w:hAnsi="David"/>
          <w:sz w:val="28"/>
          <w:szCs w:val="28"/>
          <w:rtl/>
        </w:rPr>
        <w:t xml:space="preserve">קביעת העונש בתוך המתחם </w:t>
      </w:r>
    </w:p>
    <w:p w14:paraId="73700043"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ההגנה ביקשה כי נחרוג ממתחם העונש ההולם מטעמי שיקום, תוך שהפנתה להערכת המסוכנות הנמוכה, לטיפול הפסיכולוגי שבו החל הנאשם ולתסקיר העונש. לאחר ששקלנו את הטענה, סברנו כי לא ניתן להיעתר לה. כידוע, בתוך מתחם העונש ההולם ראוי </w:t>
      </w:r>
      <w:proofErr w:type="spellStart"/>
      <w:r w:rsidRPr="00FA3C2A">
        <w:rPr>
          <w:rFonts w:ascii="David" w:hAnsi="David"/>
          <w:sz w:val="28"/>
          <w:szCs w:val="28"/>
          <w:rtl/>
        </w:rPr>
        <w:t>ליתן</w:t>
      </w:r>
      <w:proofErr w:type="spellEnd"/>
      <w:r w:rsidRPr="00FA3C2A">
        <w:rPr>
          <w:rFonts w:ascii="David" w:hAnsi="David"/>
          <w:sz w:val="28"/>
          <w:szCs w:val="28"/>
          <w:rtl/>
        </w:rPr>
        <w:t xml:space="preserve"> משקל למוטיבציה של הנאשם להשתלב בהליך טיפולי ולהשתקם. אולם, יש חשיבות גם להתמדתו של הנאשם בהליך מסוג זה </w:t>
      </w:r>
      <w:r w:rsidRPr="00FA3C2A">
        <w:rPr>
          <w:rFonts w:ascii="David" w:hAnsi="David"/>
          <w:b/>
          <w:sz w:val="28"/>
          <w:szCs w:val="28"/>
          <w:rtl/>
        </w:rPr>
        <w:t>לאורך זמן</w:t>
      </w:r>
      <w:r w:rsidRPr="00FA3C2A">
        <w:rPr>
          <w:rFonts w:ascii="David" w:hAnsi="David"/>
          <w:sz w:val="28"/>
          <w:szCs w:val="28"/>
          <w:rtl/>
        </w:rPr>
        <w:t xml:space="preserve"> (ע"פ 6637/17 </w:t>
      </w:r>
      <w:proofErr w:type="spellStart"/>
      <w:r w:rsidRPr="00FA3C2A">
        <w:rPr>
          <w:rFonts w:ascii="David" w:hAnsi="David"/>
          <w:bCs/>
          <w:sz w:val="28"/>
          <w:szCs w:val="28"/>
          <w:rtl/>
        </w:rPr>
        <w:t>קרנדל</w:t>
      </w:r>
      <w:proofErr w:type="spellEnd"/>
      <w:r w:rsidRPr="00FA3C2A">
        <w:rPr>
          <w:rFonts w:ascii="David" w:hAnsi="David"/>
          <w:bCs/>
          <w:sz w:val="28"/>
          <w:szCs w:val="28"/>
          <w:rtl/>
        </w:rPr>
        <w:t xml:space="preserve"> נ' מדינת ישראל</w:t>
      </w:r>
      <w:r w:rsidRPr="00FA3C2A">
        <w:rPr>
          <w:rFonts w:ascii="David" w:hAnsi="David"/>
          <w:b/>
          <w:sz w:val="28"/>
          <w:szCs w:val="28"/>
          <w:rtl/>
        </w:rPr>
        <w:t xml:space="preserve"> </w:t>
      </w:r>
      <w:r w:rsidRPr="00FA3C2A">
        <w:rPr>
          <w:rFonts w:ascii="David" w:hAnsi="David"/>
          <w:sz w:val="28"/>
          <w:szCs w:val="28"/>
          <w:rtl/>
        </w:rPr>
        <w:t xml:space="preserve">(18.4.2018)). בעניינו של סגן </w:t>
      </w:r>
      <w:r w:rsidRPr="00FA3C2A">
        <w:rPr>
          <w:rFonts w:ascii="David" w:hAnsi="David"/>
          <w:b/>
          <w:bCs/>
          <w:sz w:val="28"/>
          <w:szCs w:val="28"/>
          <w:rtl/>
        </w:rPr>
        <w:t>ברדה</w:t>
      </w:r>
      <w:r w:rsidRPr="00FA3C2A">
        <w:rPr>
          <w:rFonts w:ascii="David" w:hAnsi="David"/>
          <w:sz w:val="28"/>
          <w:szCs w:val="28"/>
          <w:rtl/>
        </w:rPr>
        <w:t xml:space="preserve"> חזר והדגיש בית הדין הצבאי לערעורים:</w:t>
      </w:r>
    </w:p>
    <w:p w14:paraId="2AC704C6" w14:textId="77777777" w:rsidR="00584410" w:rsidRPr="00FA3C2A" w:rsidRDefault="00584410" w:rsidP="00584410">
      <w:pPr>
        <w:spacing w:before="144" w:after="144"/>
        <w:ind w:left="720" w:right="709"/>
        <w:rPr>
          <w:rFonts w:ascii="David" w:hAnsi="David"/>
          <w:sz w:val="28"/>
          <w:szCs w:val="28"/>
        </w:rPr>
      </w:pPr>
      <w:r w:rsidRPr="00FA3C2A">
        <w:rPr>
          <w:rFonts w:ascii="David" w:hAnsi="David"/>
          <w:sz w:val="28"/>
          <w:szCs w:val="28"/>
          <w:rtl/>
        </w:rPr>
        <w:t xml:space="preserve">"48. השאלה מהם סיכויי השיקום של נאשם נתונה לשיקול דעתו של בית המשפט בהתאם לנסיבות המקרה (ראו: </w:t>
      </w:r>
      <w:proofErr w:type="spellStart"/>
      <w:r w:rsidRPr="00FA3C2A">
        <w:rPr>
          <w:rFonts w:ascii="David" w:hAnsi="David"/>
          <w:sz w:val="28"/>
          <w:szCs w:val="28"/>
          <w:rtl/>
        </w:rPr>
        <w:t>רע"פ</w:t>
      </w:r>
      <w:proofErr w:type="spellEnd"/>
      <w:r w:rsidRPr="00FA3C2A">
        <w:rPr>
          <w:rFonts w:ascii="David" w:hAnsi="David"/>
          <w:sz w:val="28"/>
          <w:szCs w:val="28"/>
          <w:rtl/>
        </w:rPr>
        <w:t xml:space="preserve"> 3058/18 </w:t>
      </w:r>
      <w:proofErr w:type="spellStart"/>
      <w:r w:rsidRPr="00FA3C2A">
        <w:rPr>
          <w:rFonts w:ascii="David" w:hAnsi="David"/>
          <w:b/>
          <w:bCs/>
          <w:sz w:val="28"/>
          <w:szCs w:val="28"/>
          <w:rtl/>
        </w:rPr>
        <w:t>רחמילוב</w:t>
      </w:r>
      <w:proofErr w:type="spellEnd"/>
      <w:r w:rsidRPr="00FA3C2A">
        <w:rPr>
          <w:rFonts w:ascii="David" w:hAnsi="David"/>
          <w:b/>
          <w:bCs/>
          <w:sz w:val="28"/>
          <w:szCs w:val="28"/>
          <w:rtl/>
        </w:rPr>
        <w:t xml:space="preserve"> נ' מדינת ישראל</w:t>
      </w:r>
      <w:r w:rsidRPr="00FA3C2A">
        <w:rPr>
          <w:rFonts w:ascii="David" w:hAnsi="David"/>
          <w:sz w:val="28"/>
          <w:szCs w:val="28"/>
          <w:rtl/>
        </w:rPr>
        <w:t xml:space="preserve"> (טרם פורסם, 23.4.2018); </w:t>
      </w:r>
      <w:proofErr w:type="spellStart"/>
      <w:r w:rsidRPr="00FA3C2A">
        <w:rPr>
          <w:rFonts w:ascii="David" w:hAnsi="David"/>
          <w:sz w:val="28"/>
          <w:szCs w:val="28"/>
          <w:rtl/>
        </w:rPr>
        <w:t>רע"פ</w:t>
      </w:r>
      <w:proofErr w:type="spellEnd"/>
      <w:r w:rsidRPr="00FA3C2A">
        <w:rPr>
          <w:rFonts w:ascii="David" w:hAnsi="David"/>
          <w:sz w:val="28"/>
          <w:szCs w:val="28"/>
          <w:rtl/>
        </w:rPr>
        <w:t xml:space="preserve"> 430/17 </w:t>
      </w:r>
      <w:r w:rsidRPr="00FA3C2A">
        <w:rPr>
          <w:rFonts w:ascii="David" w:hAnsi="David"/>
          <w:b/>
          <w:bCs/>
          <w:sz w:val="28"/>
          <w:szCs w:val="28"/>
          <w:rtl/>
        </w:rPr>
        <w:t>אזולאי נ' מדינת ישראל</w:t>
      </w:r>
      <w:r w:rsidRPr="00FA3C2A">
        <w:rPr>
          <w:rFonts w:ascii="David" w:hAnsi="David"/>
          <w:sz w:val="28"/>
          <w:szCs w:val="28"/>
          <w:rtl/>
        </w:rPr>
        <w:t xml:space="preserve">, פסקה 15 (טרם פורסם, 7.3.2017)). כפי שפורט לעיל, והגם ש"חשיבותו של ההליך השיקומי, המסייע לנאשם לצאת ממעגל העבריינות ולהשתלב באורח חיים יציב וקונסטרוקטיבי... [מ]קדם את האינטרס של כלל הציבור" (ע"פ 4802/18 </w:t>
      </w:r>
      <w:r w:rsidRPr="00FA3C2A">
        <w:rPr>
          <w:rFonts w:ascii="David" w:hAnsi="David"/>
          <w:b/>
          <w:bCs/>
          <w:sz w:val="28"/>
          <w:szCs w:val="28"/>
          <w:rtl/>
        </w:rPr>
        <w:t>פלוני נ' מדינת ישראל</w:t>
      </w:r>
      <w:r w:rsidRPr="00FA3C2A">
        <w:rPr>
          <w:rFonts w:ascii="David" w:hAnsi="David"/>
          <w:sz w:val="28"/>
          <w:szCs w:val="28"/>
          <w:rtl/>
        </w:rPr>
        <w:t xml:space="preserve"> (29.1.2019); ע"פ 4876/15 </w:t>
      </w:r>
      <w:r w:rsidRPr="00FA3C2A">
        <w:rPr>
          <w:rFonts w:ascii="David" w:hAnsi="David"/>
          <w:b/>
          <w:bCs/>
          <w:sz w:val="28"/>
          <w:szCs w:val="28"/>
          <w:rtl/>
        </w:rPr>
        <w:t>פלוני</w:t>
      </w:r>
      <w:r w:rsidRPr="00FA3C2A">
        <w:rPr>
          <w:rFonts w:ascii="David" w:hAnsi="David"/>
          <w:sz w:val="28"/>
          <w:szCs w:val="28"/>
          <w:rtl/>
        </w:rPr>
        <w:t xml:space="preserve"> הנ"ל), נקבע, כי אין די במוטיבציה ובהתמדה בטיפול כדי ללמד על פוטנציאל השיקום. במקרים שבהם טרם הסתיים הטיפול, יש להצביע על "אינדיקציות לשינוי עמוק בהתנהגות ובדרך החשיבה". ועוד נפסק כי "השיקול, כמו גם שיקול ההרתעה, אינם ניצבים יחידים... ויש צורך באיזון בינם לבין יתר השיקולים העומדים על הפרק" (ע"פ 4802/18 </w:t>
      </w:r>
      <w:r w:rsidRPr="00FA3C2A">
        <w:rPr>
          <w:rFonts w:ascii="David" w:hAnsi="David"/>
          <w:b/>
          <w:bCs/>
          <w:sz w:val="28"/>
          <w:szCs w:val="28"/>
          <w:rtl/>
        </w:rPr>
        <w:t xml:space="preserve">פלוני </w:t>
      </w:r>
      <w:r w:rsidRPr="00FA3C2A">
        <w:rPr>
          <w:rFonts w:ascii="David" w:hAnsi="David"/>
          <w:sz w:val="28"/>
          <w:szCs w:val="28"/>
          <w:rtl/>
        </w:rPr>
        <w:t xml:space="preserve">הנ"ל; וראו: ע"פ 519/19 </w:t>
      </w:r>
      <w:r w:rsidRPr="00FA3C2A">
        <w:rPr>
          <w:rFonts w:ascii="David" w:hAnsi="David"/>
          <w:b/>
          <w:bCs/>
          <w:sz w:val="28"/>
          <w:szCs w:val="28"/>
          <w:rtl/>
        </w:rPr>
        <w:t xml:space="preserve">מדינת ישראל נ' פלוני </w:t>
      </w:r>
      <w:r w:rsidRPr="00FA3C2A">
        <w:rPr>
          <w:rFonts w:ascii="David" w:hAnsi="David"/>
          <w:sz w:val="28"/>
          <w:szCs w:val="28"/>
          <w:rtl/>
        </w:rPr>
        <w:t xml:space="preserve">(טרם פורסם, 5.2.2019); ע"פ 4876/15 </w:t>
      </w:r>
      <w:r w:rsidRPr="00FA3C2A">
        <w:rPr>
          <w:rFonts w:ascii="David" w:hAnsi="David"/>
          <w:b/>
          <w:bCs/>
          <w:sz w:val="28"/>
          <w:szCs w:val="28"/>
          <w:rtl/>
        </w:rPr>
        <w:t>פלוני</w:t>
      </w:r>
      <w:r w:rsidRPr="00FA3C2A">
        <w:rPr>
          <w:rFonts w:ascii="David" w:hAnsi="David"/>
          <w:sz w:val="28"/>
          <w:szCs w:val="28"/>
          <w:rtl/>
        </w:rPr>
        <w:t xml:space="preserve"> הנ"ל)." (ע/38/18 </w:t>
      </w:r>
      <w:proofErr w:type="spellStart"/>
      <w:r w:rsidRPr="00FA3C2A">
        <w:rPr>
          <w:rFonts w:ascii="David" w:hAnsi="David"/>
          <w:b/>
          <w:bCs/>
          <w:sz w:val="28"/>
          <w:szCs w:val="28"/>
          <w:rtl/>
        </w:rPr>
        <w:t>התצ"ר</w:t>
      </w:r>
      <w:proofErr w:type="spellEnd"/>
      <w:r w:rsidRPr="00FA3C2A">
        <w:rPr>
          <w:rFonts w:ascii="David" w:hAnsi="David"/>
          <w:b/>
          <w:bCs/>
          <w:sz w:val="28"/>
          <w:szCs w:val="28"/>
          <w:rtl/>
        </w:rPr>
        <w:t xml:space="preserve"> נ' סגן ברדה</w:t>
      </w:r>
      <w:r w:rsidRPr="00FA3C2A">
        <w:rPr>
          <w:rFonts w:ascii="David" w:hAnsi="David"/>
          <w:sz w:val="28"/>
          <w:szCs w:val="28"/>
          <w:rtl/>
        </w:rPr>
        <w:t xml:space="preserve"> (2019)).</w:t>
      </w:r>
    </w:p>
    <w:p w14:paraId="300EF247" w14:textId="77777777" w:rsidR="00584410" w:rsidRPr="00FA3C2A" w:rsidRDefault="00584410" w:rsidP="00584410">
      <w:pPr>
        <w:spacing w:before="144" w:after="144" w:line="360" w:lineRule="auto"/>
        <w:ind w:left="-52"/>
        <w:rPr>
          <w:rFonts w:ascii="David" w:hAnsi="David"/>
          <w:sz w:val="28"/>
          <w:szCs w:val="28"/>
        </w:rPr>
      </w:pPr>
    </w:p>
    <w:p w14:paraId="4871592C"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ומכאן נשוב לעניינו: לא הוצגו בפנינו </w:t>
      </w:r>
      <w:proofErr w:type="spellStart"/>
      <w:r w:rsidRPr="00FA3C2A">
        <w:rPr>
          <w:rFonts w:ascii="David" w:hAnsi="David"/>
          <w:sz w:val="28"/>
          <w:szCs w:val="28"/>
          <w:rtl/>
        </w:rPr>
        <w:t>תוכניות</w:t>
      </w:r>
      <w:proofErr w:type="spellEnd"/>
      <w:r w:rsidRPr="00FA3C2A">
        <w:rPr>
          <w:rFonts w:ascii="David" w:hAnsi="David"/>
          <w:sz w:val="28"/>
          <w:szCs w:val="28"/>
          <w:rtl/>
        </w:rPr>
        <w:t xml:space="preserve"> טיפול בהן נטל הנאשם חלק </w:t>
      </w:r>
      <w:r w:rsidRPr="00FA3C2A">
        <w:rPr>
          <w:rFonts w:ascii="David" w:hAnsi="David"/>
          <w:b/>
          <w:bCs/>
          <w:sz w:val="28"/>
          <w:szCs w:val="28"/>
          <w:rtl/>
        </w:rPr>
        <w:t>לאורך זמן</w:t>
      </w:r>
      <w:r w:rsidRPr="00FA3C2A">
        <w:rPr>
          <w:rFonts w:ascii="David" w:hAnsi="David"/>
          <w:sz w:val="28"/>
          <w:szCs w:val="28"/>
          <w:rtl/>
        </w:rPr>
        <w:t xml:space="preserve">, ולכן לא מצאנו </w:t>
      </w:r>
      <w:r w:rsidRPr="00FA3C2A">
        <w:rPr>
          <w:rFonts w:ascii="David" w:hAnsi="David"/>
          <w:b/>
          <w:bCs/>
          <w:sz w:val="28"/>
          <w:szCs w:val="28"/>
          <w:rtl/>
        </w:rPr>
        <w:t>לחרוג</w:t>
      </w:r>
      <w:r w:rsidRPr="00FA3C2A">
        <w:rPr>
          <w:rFonts w:ascii="David" w:hAnsi="David"/>
          <w:sz w:val="28"/>
          <w:szCs w:val="28"/>
          <w:rtl/>
        </w:rPr>
        <w:t xml:space="preserve"> ממתחם העונש ההולם משיקולי שיקום. יתר על כן, בחינה כוללת של האירוע בו הורשע הנאשם, מלמדת על קיומם של שיקולי ענישה של צורכי הרתעת הציבור והרתעתו האישית של הנאשם, אשר במצטבר לשיקולי ההלימה </w:t>
      </w:r>
      <w:r w:rsidRPr="00FA3C2A">
        <w:rPr>
          <w:rFonts w:ascii="David" w:hAnsi="David"/>
          <w:sz w:val="28"/>
          <w:szCs w:val="28"/>
          <w:rtl/>
        </w:rPr>
        <w:lastRenderedPageBreak/>
        <w:t xml:space="preserve">מאזנים את שיקולי השיקום, שגם הם משמעותיים, שהוצגו בפנינו. לכן, סברנו כי נכון יהיה לתת </w:t>
      </w:r>
      <w:r w:rsidRPr="00FA3C2A">
        <w:rPr>
          <w:rFonts w:ascii="David" w:hAnsi="David"/>
          <w:b/>
          <w:bCs/>
          <w:sz w:val="28"/>
          <w:szCs w:val="28"/>
          <w:rtl/>
        </w:rPr>
        <w:t>משקל משמעותי</w:t>
      </w:r>
      <w:r w:rsidRPr="00FA3C2A">
        <w:rPr>
          <w:rFonts w:ascii="David" w:hAnsi="David"/>
          <w:sz w:val="28"/>
          <w:szCs w:val="28"/>
          <w:rtl/>
        </w:rPr>
        <w:t xml:space="preserve"> לשיקולי השיקום, אך זאת </w:t>
      </w:r>
      <w:r w:rsidRPr="00FA3C2A">
        <w:rPr>
          <w:rFonts w:ascii="David" w:hAnsi="David"/>
          <w:b/>
          <w:bCs/>
          <w:sz w:val="28"/>
          <w:szCs w:val="28"/>
          <w:rtl/>
        </w:rPr>
        <w:t>בתוך</w:t>
      </w:r>
      <w:r w:rsidRPr="00FA3C2A">
        <w:rPr>
          <w:rFonts w:ascii="David" w:hAnsi="David"/>
          <w:sz w:val="28"/>
          <w:szCs w:val="28"/>
          <w:rtl/>
        </w:rPr>
        <w:t xml:space="preserve"> מתחם העונש ההולם.</w:t>
      </w:r>
    </w:p>
    <w:p w14:paraId="3F76BC7C" w14:textId="77777777" w:rsidR="00584410" w:rsidRPr="00FA3C2A" w:rsidRDefault="00584410" w:rsidP="00584410">
      <w:pPr>
        <w:spacing w:before="144" w:after="144" w:line="360" w:lineRule="auto"/>
        <w:ind w:left="-52"/>
        <w:rPr>
          <w:rFonts w:ascii="David" w:hAnsi="David"/>
          <w:sz w:val="28"/>
          <w:szCs w:val="28"/>
        </w:rPr>
      </w:pPr>
    </w:p>
    <w:p w14:paraId="4929B02C"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לזכותו של הנאשם, שקלנו את העובדה </w:t>
      </w:r>
      <w:r w:rsidRPr="00FA3C2A">
        <w:rPr>
          <w:rFonts w:ascii="David" w:hAnsi="David"/>
          <w:b/>
          <w:bCs/>
          <w:sz w:val="28"/>
          <w:szCs w:val="28"/>
          <w:rtl/>
        </w:rPr>
        <w:t>שעברו הפלילי נקי</w:t>
      </w:r>
      <w:r w:rsidRPr="00FA3C2A">
        <w:rPr>
          <w:rFonts w:ascii="David" w:hAnsi="David"/>
          <w:sz w:val="28"/>
          <w:szCs w:val="28"/>
          <w:rtl/>
        </w:rPr>
        <w:t xml:space="preserve"> ומדובר</w:t>
      </w:r>
      <w:r w:rsidRPr="00FA3C2A">
        <w:rPr>
          <w:rFonts w:ascii="David" w:hAnsi="David"/>
          <w:b/>
          <w:sz w:val="28"/>
          <w:szCs w:val="28"/>
          <w:rtl/>
        </w:rPr>
        <w:t xml:space="preserve"> בהרשעתו הראשונה </w:t>
      </w:r>
      <w:r w:rsidRPr="00FA3C2A">
        <w:rPr>
          <w:rFonts w:ascii="David" w:hAnsi="David"/>
          <w:sz w:val="28"/>
          <w:szCs w:val="28"/>
          <w:rtl/>
        </w:rPr>
        <w:t>בפלילים ואת עברו המשמעתי התקין. התחשבנו בשירותו הצבאי התורם, כ</w:t>
      </w:r>
      <w:r w:rsidRPr="00FA3C2A">
        <w:rPr>
          <w:rFonts w:ascii="David" w:hAnsi="David"/>
          <w:b/>
          <w:bCs/>
          <w:sz w:val="28"/>
          <w:szCs w:val="28"/>
          <w:rtl/>
        </w:rPr>
        <w:t xml:space="preserve">לוחם </w:t>
      </w:r>
      <w:r w:rsidRPr="00FA3C2A">
        <w:rPr>
          <w:rFonts w:ascii="David" w:hAnsi="David"/>
          <w:sz w:val="28"/>
          <w:szCs w:val="28"/>
          <w:rtl/>
        </w:rPr>
        <w:t xml:space="preserve">המיועד להיות </w:t>
      </w:r>
      <w:r w:rsidRPr="00FA3C2A">
        <w:rPr>
          <w:rFonts w:ascii="David" w:hAnsi="David"/>
          <w:b/>
          <w:bCs/>
          <w:sz w:val="28"/>
          <w:szCs w:val="28"/>
          <w:rtl/>
        </w:rPr>
        <w:t>מפקד כיתה</w:t>
      </w:r>
      <w:r w:rsidRPr="00FA3C2A">
        <w:rPr>
          <w:rFonts w:ascii="David" w:hAnsi="David"/>
          <w:sz w:val="28"/>
          <w:szCs w:val="28"/>
          <w:rtl/>
        </w:rPr>
        <w:t xml:space="preserve">, </w:t>
      </w:r>
      <w:r w:rsidRPr="00FA3C2A">
        <w:rPr>
          <w:rFonts w:ascii="David" w:hAnsi="David"/>
          <w:bCs/>
          <w:sz w:val="28"/>
          <w:szCs w:val="28"/>
          <w:rtl/>
        </w:rPr>
        <w:t>בחוות הדעת החיוביות</w:t>
      </w:r>
      <w:r w:rsidRPr="00FA3C2A">
        <w:rPr>
          <w:rFonts w:ascii="David" w:hAnsi="David"/>
          <w:b/>
          <w:sz w:val="28"/>
          <w:szCs w:val="28"/>
          <w:rtl/>
        </w:rPr>
        <w:t xml:space="preserve"> </w:t>
      </w:r>
      <w:r w:rsidRPr="00FA3C2A">
        <w:rPr>
          <w:rFonts w:ascii="David" w:hAnsi="David"/>
          <w:bCs/>
          <w:sz w:val="28"/>
          <w:szCs w:val="28"/>
          <w:rtl/>
        </w:rPr>
        <w:t xml:space="preserve">מאוד </w:t>
      </w:r>
      <w:r w:rsidRPr="00FA3C2A">
        <w:rPr>
          <w:rFonts w:ascii="David" w:hAnsi="David"/>
          <w:sz w:val="28"/>
          <w:szCs w:val="28"/>
          <w:rtl/>
        </w:rPr>
        <w:t xml:space="preserve">של מפקדיו ומכריו, </w:t>
      </w:r>
      <w:r w:rsidRPr="00FA3C2A">
        <w:rPr>
          <w:rFonts w:ascii="David" w:hAnsi="David"/>
          <w:bCs/>
          <w:sz w:val="28"/>
          <w:szCs w:val="28"/>
          <w:rtl/>
        </w:rPr>
        <w:t>בנטילת האחריות המלאה</w:t>
      </w:r>
      <w:r w:rsidRPr="00FA3C2A">
        <w:rPr>
          <w:rFonts w:ascii="David" w:hAnsi="David"/>
          <w:sz w:val="28"/>
          <w:szCs w:val="28"/>
          <w:rtl/>
        </w:rPr>
        <w:t xml:space="preserve"> על מעשיו, תוך חיסכון בזמן שיפוטי, </w:t>
      </w:r>
      <w:r w:rsidRPr="00FA3C2A">
        <w:rPr>
          <w:rFonts w:ascii="David" w:hAnsi="David"/>
          <w:b/>
          <w:bCs/>
          <w:sz w:val="28"/>
          <w:szCs w:val="28"/>
          <w:rtl/>
        </w:rPr>
        <w:t>בחרטתו</w:t>
      </w:r>
      <w:r w:rsidRPr="00FA3C2A">
        <w:rPr>
          <w:rFonts w:ascii="David" w:hAnsi="David"/>
          <w:b/>
          <w:bCs/>
          <w:sz w:val="28"/>
          <w:szCs w:val="28"/>
        </w:rPr>
        <w:t xml:space="preserve"> </w:t>
      </w:r>
      <w:r w:rsidRPr="00FA3C2A">
        <w:rPr>
          <w:rFonts w:ascii="David" w:hAnsi="David"/>
          <w:b/>
          <w:bCs/>
          <w:sz w:val="28"/>
          <w:szCs w:val="28"/>
          <w:rtl/>
        </w:rPr>
        <w:t>הכנה</w:t>
      </w:r>
      <w:r w:rsidRPr="00FA3C2A">
        <w:rPr>
          <w:rFonts w:ascii="David" w:hAnsi="David"/>
          <w:sz w:val="28"/>
          <w:szCs w:val="28"/>
          <w:rtl/>
        </w:rPr>
        <w:t xml:space="preserve"> שנשמעה גם בפנינו וברצונו לכפר על מעשיו בדמות לקיחת האחריות ותשלום פיצוי לנפגעת העבירה לשיקול דעתנו (אשר להשפעת רצון הנאשם לכפר על מעשיו בדמות הפיצוי והמשמעות שלהם, ראו את סעיף 40יא(5) לחוק העונשין, </w:t>
      </w:r>
      <w:r w:rsidRPr="00FA3C2A">
        <w:rPr>
          <w:rFonts w:ascii="David" w:hAnsi="David"/>
          <w:b/>
          <w:sz w:val="28"/>
          <w:szCs w:val="28"/>
          <w:rtl/>
        </w:rPr>
        <w:t>התשל"ז-1977</w:t>
      </w:r>
      <w:r w:rsidRPr="00FA3C2A">
        <w:rPr>
          <w:rFonts w:ascii="David" w:hAnsi="David"/>
          <w:sz w:val="28"/>
          <w:szCs w:val="28"/>
          <w:rtl/>
        </w:rPr>
        <w:t xml:space="preserve">). שיקולי השיקום, המפורטים בחוות הדעת של מעריכת המסוכנות, הפסיכולוגית הקלינית ועורכת תסקיר העונש, מהווים משקל נוסף לזכותו. כך גם, פועלת לזכותו העובדה שהערכת המסוכנות בעניינו הוגדרה </w:t>
      </w:r>
      <w:r w:rsidRPr="00FA3C2A">
        <w:rPr>
          <w:rFonts w:ascii="David" w:hAnsi="David"/>
          <w:b/>
          <w:bCs/>
          <w:sz w:val="28"/>
          <w:szCs w:val="28"/>
          <w:rtl/>
        </w:rPr>
        <w:t>כנמוכה</w:t>
      </w:r>
      <w:r w:rsidRPr="00FA3C2A">
        <w:rPr>
          <w:rFonts w:ascii="David" w:hAnsi="David"/>
          <w:sz w:val="28"/>
          <w:szCs w:val="28"/>
          <w:rtl/>
        </w:rPr>
        <w:t xml:space="preserve">. בעת בחינת נסיבות חייו של הנאשם, נתנו משקל גם </w:t>
      </w:r>
      <w:r w:rsidRPr="00FA3C2A">
        <w:rPr>
          <w:rFonts w:ascii="David" w:hAnsi="David"/>
          <w:bCs/>
          <w:sz w:val="28"/>
          <w:szCs w:val="28"/>
          <w:rtl/>
        </w:rPr>
        <w:t>לאופיו החיובי</w:t>
      </w:r>
      <w:r w:rsidRPr="00FA3C2A">
        <w:rPr>
          <w:rFonts w:ascii="David" w:hAnsi="David"/>
          <w:sz w:val="28"/>
          <w:szCs w:val="28"/>
          <w:rtl/>
        </w:rPr>
        <w:t xml:space="preserve">, לתרומתו לקהילה ולרצונו לפתוח בדף חדש. </w:t>
      </w:r>
    </w:p>
    <w:p w14:paraId="5F585AA1" w14:textId="77777777" w:rsidR="00584410" w:rsidRPr="00FA3C2A" w:rsidRDefault="00584410" w:rsidP="00584410">
      <w:pPr>
        <w:spacing w:before="144" w:after="144" w:line="360" w:lineRule="auto"/>
        <w:ind w:left="-52"/>
        <w:rPr>
          <w:rFonts w:ascii="David" w:hAnsi="David"/>
          <w:sz w:val="28"/>
          <w:szCs w:val="28"/>
        </w:rPr>
      </w:pPr>
    </w:p>
    <w:p w14:paraId="5B99B9BD"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b/>
          <w:sz w:val="28"/>
          <w:szCs w:val="28"/>
          <w:rtl/>
        </w:rPr>
        <w:t xml:space="preserve">לאור כל האמור, החלטנו לגזור על הנאשם עונש שימוקם </w:t>
      </w:r>
      <w:r w:rsidRPr="00FA3C2A">
        <w:rPr>
          <w:rFonts w:ascii="David" w:hAnsi="David"/>
          <w:bCs/>
          <w:sz w:val="28"/>
          <w:szCs w:val="28"/>
          <w:rtl/>
        </w:rPr>
        <w:t>ברף הנמוך</w:t>
      </w:r>
      <w:r w:rsidRPr="00FA3C2A">
        <w:rPr>
          <w:rFonts w:ascii="David" w:hAnsi="David"/>
          <w:b/>
          <w:sz w:val="28"/>
          <w:szCs w:val="28"/>
          <w:rtl/>
        </w:rPr>
        <w:t xml:space="preserve"> </w:t>
      </w:r>
      <w:r w:rsidRPr="00FA3C2A">
        <w:rPr>
          <w:rFonts w:ascii="David" w:hAnsi="David"/>
          <w:sz w:val="28"/>
          <w:szCs w:val="28"/>
          <w:rtl/>
        </w:rPr>
        <w:t xml:space="preserve">של מתחם העונש ההולם שקבענו, אך לא ממש בתחתיתו. את האיזון הראוי מצאנו בהחמרה ברכיבי הענישה האחרים: בעונש מאסר מותנה מרתיע, הורדה בדרגה ופיצוי משמעותי מאוד, והכל כפי שנפרט כעת. </w:t>
      </w:r>
    </w:p>
    <w:p w14:paraId="33776D0A" w14:textId="77777777" w:rsidR="00584410" w:rsidRPr="00FA3C2A" w:rsidRDefault="00584410" w:rsidP="00584410">
      <w:pPr>
        <w:spacing w:before="144" w:after="144" w:line="360" w:lineRule="auto"/>
        <w:ind w:left="-52"/>
        <w:rPr>
          <w:rFonts w:ascii="David" w:hAnsi="David"/>
          <w:b/>
          <w:sz w:val="28"/>
          <w:szCs w:val="28"/>
        </w:rPr>
      </w:pPr>
    </w:p>
    <w:p w14:paraId="079EE942" w14:textId="77777777" w:rsidR="00584410" w:rsidRPr="00FA3C2A" w:rsidRDefault="00584410" w:rsidP="00584410">
      <w:pPr>
        <w:numPr>
          <w:ilvl w:val="0"/>
          <w:numId w:val="10"/>
        </w:numPr>
        <w:spacing w:before="144" w:after="144" w:line="360" w:lineRule="auto"/>
        <w:ind w:left="-52" w:hanging="567"/>
        <w:rPr>
          <w:rFonts w:ascii="David" w:hAnsi="David"/>
          <w:b/>
          <w:sz w:val="28"/>
          <w:szCs w:val="28"/>
        </w:rPr>
      </w:pPr>
      <w:r w:rsidRPr="00FA3C2A">
        <w:rPr>
          <w:rFonts w:ascii="David" w:hAnsi="David"/>
          <w:b/>
          <w:sz w:val="28"/>
          <w:szCs w:val="28"/>
          <w:rtl/>
        </w:rPr>
        <w:t xml:space="preserve">אשר לעונש </w:t>
      </w:r>
      <w:r w:rsidRPr="00FA3C2A">
        <w:rPr>
          <w:rFonts w:ascii="David" w:hAnsi="David"/>
          <w:bCs/>
          <w:sz w:val="28"/>
          <w:szCs w:val="28"/>
          <w:rtl/>
        </w:rPr>
        <w:t>הפגיעה בדרגה</w:t>
      </w:r>
      <w:r w:rsidRPr="00FA3C2A">
        <w:rPr>
          <w:rFonts w:ascii="David" w:hAnsi="David"/>
          <w:b/>
          <w:sz w:val="28"/>
          <w:szCs w:val="28"/>
          <w:rtl/>
        </w:rPr>
        <w:t xml:space="preserve">, נוכח נסיבות המקרה, מצאנו כי יש לשלול את דרגתו של הנאשם ולהורידו לדרגת טוראי (ראו למשל ע' 101,102/09 </w:t>
      </w:r>
      <w:r w:rsidRPr="00FA3C2A">
        <w:rPr>
          <w:rFonts w:ascii="David" w:hAnsi="David"/>
          <w:bCs/>
          <w:sz w:val="28"/>
          <w:szCs w:val="28"/>
          <w:rtl/>
        </w:rPr>
        <w:t xml:space="preserve">סגן דניאל נ' </w:t>
      </w:r>
      <w:proofErr w:type="spellStart"/>
      <w:r w:rsidRPr="00FA3C2A">
        <w:rPr>
          <w:rFonts w:ascii="David" w:hAnsi="David"/>
          <w:bCs/>
          <w:sz w:val="28"/>
          <w:szCs w:val="28"/>
          <w:rtl/>
        </w:rPr>
        <w:t>התצ"ר</w:t>
      </w:r>
      <w:proofErr w:type="spellEnd"/>
      <w:r w:rsidRPr="00FA3C2A">
        <w:rPr>
          <w:rFonts w:ascii="David" w:hAnsi="David"/>
          <w:b/>
          <w:sz w:val="28"/>
          <w:szCs w:val="28"/>
          <w:rtl/>
        </w:rPr>
        <w:t xml:space="preserve"> (2009); ע/54,61/14 </w:t>
      </w:r>
      <w:r w:rsidRPr="00FA3C2A">
        <w:rPr>
          <w:rFonts w:ascii="David" w:hAnsi="David"/>
          <w:bCs/>
          <w:sz w:val="28"/>
          <w:szCs w:val="28"/>
          <w:rtl/>
        </w:rPr>
        <w:t xml:space="preserve">סרן מסרי נ' </w:t>
      </w:r>
      <w:proofErr w:type="spellStart"/>
      <w:r w:rsidRPr="00FA3C2A">
        <w:rPr>
          <w:rFonts w:ascii="David" w:hAnsi="David"/>
          <w:bCs/>
          <w:sz w:val="28"/>
          <w:szCs w:val="28"/>
          <w:rtl/>
        </w:rPr>
        <w:t>התצ"ר</w:t>
      </w:r>
      <w:proofErr w:type="spellEnd"/>
      <w:r w:rsidRPr="00FA3C2A">
        <w:rPr>
          <w:rFonts w:ascii="David" w:hAnsi="David"/>
          <w:b/>
          <w:sz w:val="28"/>
          <w:szCs w:val="28"/>
          <w:rtl/>
        </w:rPr>
        <w:t xml:space="preserve"> (2014); ע/51/19 </w:t>
      </w:r>
      <w:proofErr w:type="spellStart"/>
      <w:r w:rsidRPr="00FA3C2A">
        <w:rPr>
          <w:rFonts w:ascii="David" w:hAnsi="David"/>
          <w:bCs/>
          <w:sz w:val="28"/>
          <w:szCs w:val="28"/>
          <w:rtl/>
        </w:rPr>
        <w:t>התצ"ר</w:t>
      </w:r>
      <w:proofErr w:type="spellEnd"/>
      <w:r w:rsidRPr="00FA3C2A">
        <w:rPr>
          <w:rFonts w:ascii="David" w:hAnsi="David"/>
          <w:bCs/>
          <w:sz w:val="28"/>
          <w:szCs w:val="28"/>
          <w:rtl/>
        </w:rPr>
        <w:t xml:space="preserve"> נ' רס"ל </w:t>
      </w:r>
      <w:proofErr w:type="spellStart"/>
      <w:r w:rsidRPr="00FA3C2A">
        <w:rPr>
          <w:rFonts w:ascii="David" w:hAnsi="David"/>
          <w:bCs/>
          <w:sz w:val="28"/>
          <w:szCs w:val="28"/>
          <w:rtl/>
        </w:rPr>
        <w:t>רדלי</w:t>
      </w:r>
      <w:proofErr w:type="spellEnd"/>
      <w:r w:rsidRPr="00FA3C2A">
        <w:rPr>
          <w:rFonts w:ascii="David" w:hAnsi="David"/>
          <w:b/>
          <w:sz w:val="28"/>
          <w:szCs w:val="28"/>
          <w:rtl/>
        </w:rPr>
        <w:t xml:space="preserve"> (2019), פסקה 28; ע/19/22 </w:t>
      </w:r>
      <w:proofErr w:type="spellStart"/>
      <w:r w:rsidRPr="00FA3C2A">
        <w:rPr>
          <w:rFonts w:ascii="David" w:hAnsi="David"/>
          <w:bCs/>
          <w:sz w:val="28"/>
          <w:szCs w:val="28"/>
          <w:rtl/>
        </w:rPr>
        <w:t>התצ"ר</w:t>
      </w:r>
      <w:proofErr w:type="spellEnd"/>
      <w:r w:rsidRPr="00FA3C2A">
        <w:rPr>
          <w:rFonts w:ascii="David" w:hAnsi="David"/>
          <w:bCs/>
          <w:sz w:val="28"/>
          <w:szCs w:val="28"/>
          <w:rtl/>
        </w:rPr>
        <w:t xml:space="preserve"> נ' סגן י' צ'</w:t>
      </w:r>
      <w:r w:rsidRPr="00FA3C2A">
        <w:rPr>
          <w:rFonts w:ascii="David" w:hAnsi="David"/>
          <w:b/>
          <w:sz w:val="28"/>
          <w:szCs w:val="28"/>
          <w:rtl/>
        </w:rPr>
        <w:t xml:space="preserve"> (2022), פסקה 23; ע/8/19 </w:t>
      </w:r>
      <w:r w:rsidRPr="00FA3C2A">
        <w:rPr>
          <w:rFonts w:ascii="David" w:hAnsi="David"/>
          <w:bCs/>
          <w:sz w:val="28"/>
          <w:szCs w:val="28"/>
          <w:rtl/>
        </w:rPr>
        <w:t xml:space="preserve">סגן </w:t>
      </w:r>
      <w:proofErr w:type="spellStart"/>
      <w:r w:rsidRPr="00FA3C2A">
        <w:rPr>
          <w:rFonts w:ascii="David" w:hAnsi="David"/>
          <w:bCs/>
          <w:sz w:val="28"/>
          <w:szCs w:val="28"/>
          <w:rtl/>
        </w:rPr>
        <w:t>טופולנסקי</w:t>
      </w:r>
      <w:proofErr w:type="spellEnd"/>
      <w:r w:rsidRPr="00FA3C2A">
        <w:rPr>
          <w:rFonts w:ascii="David" w:hAnsi="David"/>
          <w:bCs/>
          <w:sz w:val="28"/>
          <w:szCs w:val="28"/>
          <w:rtl/>
        </w:rPr>
        <w:t xml:space="preserve"> נ' </w:t>
      </w:r>
      <w:proofErr w:type="spellStart"/>
      <w:r w:rsidRPr="00FA3C2A">
        <w:rPr>
          <w:rFonts w:ascii="David" w:hAnsi="David"/>
          <w:bCs/>
          <w:sz w:val="28"/>
          <w:szCs w:val="28"/>
          <w:rtl/>
        </w:rPr>
        <w:t>התצ"ר</w:t>
      </w:r>
      <w:proofErr w:type="spellEnd"/>
      <w:r w:rsidRPr="00FA3C2A">
        <w:rPr>
          <w:rFonts w:ascii="David" w:hAnsi="David"/>
          <w:b/>
          <w:sz w:val="28"/>
          <w:szCs w:val="28"/>
          <w:rtl/>
        </w:rPr>
        <w:t xml:space="preserve"> (2019), פסקה 21; ע/6,7/20 </w:t>
      </w:r>
      <w:proofErr w:type="spellStart"/>
      <w:r w:rsidRPr="00FA3C2A">
        <w:rPr>
          <w:rFonts w:ascii="David" w:hAnsi="David"/>
          <w:bCs/>
          <w:sz w:val="28"/>
          <w:szCs w:val="28"/>
          <w:rtl/>
        </w:rPr>
        <w:t>התצ"ר</w:t>
      </w:r>
      <w:proofErr w:type="spellEnd"/>
      <w:r w:rsidRPr="00FA3C2A">
        <w:rPr>
          <w:rFonts w:ascii="David" w:hAnsi="David"/>
          <w:bCs/>
          <w:sz w:val="28"/>
          <w:szCs w:val="28"/>
          <w:rtl/>
        </w:rPr>
        <w:t xml:space="preserve"> הראשי נ' רס"ן שושן</w:t>
      </w:r>
      <w:r w:rsidRPr="00FA3C2A">
        <w:rPr>
          <w:rFonts w:ascii="David" w:hAnsi="David"/>
          <w:b/>
          <w:sz w:val="28"/>
          <w:szCs w:val="28"/>
          <w:rtl/>
        </w:rPr>
        <w:t xml:space="preserve"> (2020), פסקה 16; ע/28/22 </w:t>
      </w:r>
      <w:r w:rsidRPr="00FA3C2A">
        <w:rPr>
          <w:rFonts w:ascii="David" w:hAnsi="David"/>
          <w:bCs/>
          <w:sz w:val="28"/>
          <w:szCs w:val="28"/>
          <w:rtl/>
        </w:rPr>
        <w:t xml:space="preserve">סגן </w:t>
      </w:r>
      <w:proofErr w:type="spellStart"/>
      <w:r w:rsidRPr="00FA3C2A">
        <w:rPr>
          <w:rFonts w:ascii="David" w:hAnsi="David"/>
          <w:bCs/>
          <w:sz w:val="28"/>
          <w:szCs w:val="28"/>
          <w:rtl/>
        </w:rPr>
        <w:t>פארס</w:t>
      </w:r>
      <w:proofErr w:type="spellEnd"/>
      <w:r w:rsidRPr="00FA3C2A">
        <w:rPr>
          <w:rFonts w:ascii="David" w:hAnsi="David"/>
          <w:bCs/>
          <w:sz w:val="28"/>
          <w:szCs w:val="28"/>
          <w:rtl/>
        </w:rPr>
        <w:t xml:space="preserve"> נ' </w:t>
      </w:r>
      <w:proofErr w:type="spellStart"/>
      <w:r w:rsidRPr="00FA3C2A">
        <w:rPr>
          <w:rFonts w:ascii="David" w:hAnsi="David"/>
          <w:bCs/>
          <w:sz w:val="28"/>
          <w:szCs w:val="28"/>
          <w:rtl/>
        </w:rPr>
        <w:t>התצ"ר</w:t>
      </w:r>
      <w:proofErr w:type="spellEnd"/>
      <w:r w:rsidRPr="00FA3C2A">
        <w:rPr>
          <w:rFonts w:ascii="David" w:hAnsi="David"/>
          <w:b/>
          <w:sz w:val="28"/>
          <w:szCs w:val="28"/>
          <w:rtl/>
        </w:rPr>
        <w:t xml:space="preserve"> (2022); ע/144/06 </w:t>
      </w:r>
      <w:proofErr w:type="spellStart"/>
      <w:r w:rsidRPr="00FA3C2A">
        <w:rPr>
          <w:rFonts w:ascii="David" w:hAnsi="David"/>
          <w:bCs/>
          <w:sz w:val="28"/>
          <w:szCs w:val="28"/>
          <w:rtl/>
        </w:rPr>
        <w:t>התצ"ר</w:t>
      </w:r>
      <w:proofErr w:type="spellEnd"/>
      <w:r w:rsidRPr="00FA3C2A">
        <w:rPr>
          <w:rFonts w:ascii="David" w:hAnsi="David"/>
          <w:bCs/>
          <w:sz w:val="28"/>
          <w:szCs w:val="28"/>
          <w:rtl/>
        </w:rPr>
        <w:t xml:space="preserve"> נ' סרן </w:t>
      </w:r>
      <w:proofErr w:type="spellStart"/>
      <w:r w:rsidRPr="00FA3C2A">
        <w:rPr>
          <w:rFonts w:ascii="David" w:hAnsi="David"/>
          <w:bCs/>
          <w:sz w:val="28"/>
          <w:szCs w:val="28"/>
          <w:rtl/>
        </w:rPr>
        <w:t>בוטביה</w:t>
      </w:r>
      <w:proofErr w:type="spellEnd"/>
      <w:r w:rsidRPr="00FA3C2A">
        <w:rPr>
          <w:rFonts w:ascii="David" w:hAnsi="David"/>
          <w:b/>
          <w:sz w:val="28"/>
          <w:szCs w:val="28"/>
          <w:rtl/>
        </w:rPr>
        <w:t xml:space="preserve"> (2008), פסקה 9).</w:t>
      </w:r>
    </w:p>
    <w:p w14:paraId="76674D88" w14:textId="77777777" w:rsidR="00584410" w:rsidRPr="00FA3C2A" w:rsidRDefault="00584410" w:rsidP="00584410">
      <w:pPr>
        <w:spacing w:before="144" w:after="144" w:line="360" w:lineRule="auto"/>
        <w:ind w:left="-52"/>
        <w:rPr>
          <w:rFonts w:ascii="David" w:hAnsi="David"/>
          <w:sz w:val="28"/>
          <w:szCs w:val="28"/>
        </w:rPr>
      </w:pPr>
      <w:bookmarkStart w:id="3" w:name="3znysh7" w:colFirst="0" w:colLast="0"/>
      <w:bookmarkEnd w:id="3"/>
    </w:p>
    <w:p w14:paraId="74166253"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sz w:val="28"/>
          <w:szCs w:val="28"/>
          <w:rtl/>
        </w:rPr>
        <w:t xml:space="preserve">אשר לשיעור </w:t>
      </w:r>
      <w:r w:rsidRPr="00FA3C2A">
        <w:rPr>
          <w:rFonts w:ascii="David" w:hAnsi="David"/>
          <w:bCs/>
          <w:sz w:val="28"/>
          <w:szCs w:val="28"/>
          <w:rtl/>
        </w:rPr>
        <w:t>הפיצוי</w:t>
      </w:r>
      <w:r w:rsidRPr="00FA3C2A">
        <w:rPr>
          <w:rFonts w:ascii="David" w:hAnsi="David"/>
          <w:sz w:val="28"/>
          <w:szCs w:val="28"/>
          <w:rtl/>
        </w:rPr>
        <w:t xml:space="preserve">, כידוע, 'עם חקיקת חוק זכויות נפגעי עבירה, התשס"א-2001, התחזקה התפיסה הרואה בדין הפלילי כדין שנועד להגן על החברה בכללותה אך גם </w:t>
      </w:r>
      <w:r w:rsidRPr="00FA3C2A">
        <w:rPr>
          <w:rFonts w:ascii="David" w:hAnsi="David"/>
          <w:sz w:val="28"/>
          <w:szCs w:val="28"/>
          <w:rtl/>
        </w:rPr>
        <w:lastRenderedPageBreak/>
        <w:t xml:space="preserve">על יחידיה... תפיסה זו באה לידי ביטוי, בין היתר, בעידוד השימוש בהוראת סעיף 77 לחוק העונשין, מכוחה ניתן לפסוק פיצויים לקורבנות עבירה... הוראה זו נועדה להעניק סעד </w:t>
      </w:r>
      <w:proofErr w:type="spellStart"/>
      <w:r w:rsidRPr="00FA3C2A">
        <w:rPr>
          <w:rFonts w:ascii="David" w:hAnsi="David"/>
          <w:sz w:val="28"/>
          <w:szCs w:val="28"/>
          <w:rtl/>
        </w:rPr>
        <w:t>מיידי</w:t>
      </w:r>
      <w:proofErr w:type="spellEnd"/>
      <w:r w:rsidRPr="00FA3C2A">
        <w:rPr>
          <w:rFonts w:ascii="David" w:hAnsi="David"/>
          <w:sz w:val="28"/>
          <w:szCs w:val="28"/>
          <w:rtl/>
        </w:rPr>
        <w:t xml:space="preserve"> לנפגע העבירה ולבטא הכרה חברתית בסבלו' (ע"פ 5860/14 </w:t>
      </w:r>
      <w:r w:rsidRPr="00FA3C2A">
        <w:rPr>
          <w:rFonts w:ascii="David" w:hAnsi="David"/>
          <w:b/>
          <w:bCs/>
          <w:sz w:val="28"/>
          <w:szCs w:val="28"/>
          <w:rtl/>
        </w:rPr>
        <w:t>לביא נ' מדינת ישראל</w:t>
      </w:r>
      <w:r w:rsidRPr="00FA3C2A">
        <w:rPr>
          <w:rFonts w:ascii="David" w:hAnsi="David"/>
          <w:sz w:val="28"/>
          <w:szCs w:val="28"/>
          <w:rtl/>
        </w:rPr>
        <w:t xml:space="preserve">, פסקה 16 (טרם פורסם, 6.3.2016), ראו גם: </w:t>
      </w:r>
      <w:proofErr w:type="spellStart"/>
      <w:r w:rsidRPr="00FA3C2A">
        <w:rPr>
          <w:rFonts w:ascii="David" w:hAnsi="David"/>
          <w:sz w:val="28"/>
          <w:szCs w:val="28"/>
          <w:rtl/>
        </w:rPr>
        <w:t>רע"פ</w:t>
      </w:r>
      <w:proofErr w:type="spellEnd"/>
      <w:r w:rsidRPr="00FA3C2A">
        <w:rPr>
          <w:rFonts w:ascii="David" w:hAnsi="David"/>
          <w:sz w:val="28"/>
          <w:szCs w:val="28"/>
          <w:rtl/>
        </w:rPr>
        <w:t xml:space="preserve"> 9727/05 </w:t>
      </w:r>
      <w:r w:rsidRPr="00FA3C2A">
        <w:rPr>
          <w:rFonts w:ascii="David" w:hAnsi="David"/>
          <w:b/>
          <w:bCs/>
          <w:sz w:val="28"/>
          <w:szCs w:val="28"/>
          <w:rtl/>
        </w:rPr>
        <w:t>פלוני נ' מדינת ישראל</w:t>
      </w:r>
      <w:r w:rsidRPr="00FA3C2A">
        <w:rPr>
          <w:rFonts w:ascii="David" w:hAnsi="David"/>
          <w:sz w:val="28"/>
          <w:szCs w:val="28"/>
          <w:rtl/>
        </w:rPr>
        <w:t xml:space="preserve"> פ"ד סב(2) 802 (2007))'. </w:t>
      </w:r>
    </w:p>
    <w:p w14:paraId="19C6F72D" w14:textId="77777777" w:rsidR="00584410" w:rsidRPr="00FA3C2A" w:rsidRDefault="00584410" w:rsidP="00584410">
      <w:pPr>
        <w:spacing w:before="144" w:after="144" w:line="360" w:lineRule="auto"/>
        <w:ind w:left="-52"/>
        <w:rPr>
          <w:rFonts w:ascii="David" w:eastAsia="Calibri" w:hAnsi="David"/>
          <w:sz w:val="28"/>
          <w:szCs w:val="28"/>
        </w:rPr>
      </w:pPr>
    </w:p>
    <w:p w14:paraId="010537EB" w14:textId="77777777" w:rsidR="00584410" w:rsidRPr="00FA3C2A" w:rsidRDefault="00584410" w:rsidP="00584410">
      <w:pPr>
        <w:numPr>
          <w:ilvl w:val="0"/>
          <w:numId w:val="10"/>
        </w:numPr>
        <w:spacing w:before="144" w:after="144" w:line="360" w:lineRule="auto"/>
        <w:ind w:left="-52" w:hanging="567"/>
        <w:rPr>
          <w:rFonts w:ascii="David" w:eastAsia="Calibri" w:hAnsi="David"/>
          <w:sz w:val="28"/>
          <w:szCs w:val="28"/>
        </w:rPr>
      </w:pPr>
      <w:r w:rsidRPr="00FA3C2A">
        <w:rPr>
          <w:rFonts w:ascii="David" w:hAnsi="David"/>
          <w:sz w:val="28"/>
          <w:szCs w:val="28"/>
          <w:rtl/>
        </w:rPr>
        <w:t xml:space="preserve">לאחר שקראנו את דבריה של נפגעת העבירה בתצהירה, על תחושותיה בעקבות האירוע והסבל שנגרם לה, סברנו כי ראוי לקבוע </w:t>
      </w:r>
      <w:r w:rsidRPr="00FA3C2A">
        <w:rPr>
          <w:rFonts w:ascii="David" w:hAnsi="David"/>
          <w:b/>
          <w:bCs/>
          <w:sz w:val="28"/>
          <w:szCs w:val="28"/>
          <w:rtl/>
        </w:rPr>
        <w:t>פיצוי משמעותי</w:t>
      </w:r>
      <w:r w:rsidRPr="00FA3C2A">
        <w:rPr>
          <w:rFonts w:ascii="David" w:hAnsi="David"/>
          <w:sz w:val="28"/>
          <w:szCs w:val="28"/>
          <w:rtl/>
        </w:rPr>
        <w:t xml:space="preserve">. </w:t>
      </w:r>
      <w:r w:rsidRPr="00FA3C2A">
        <w:rPr>
          <w:rFonts w:ascii="David" w:eastAsia="David" w:hAnsi="David"/>
          <w:sz w:val="28"/>
          <w:szCs w:val="28"/>
          <w:rtl/>
        </w:rPr>
        <w:t xml:space="preserve">כבר נקבע, שגובה הפיצוי אינו מבוסס על אומדן מדויק של הנזק, כיוון שממילא אין הוא יכול לכפר על הסבל שנגרם. כך גם אין הוא קשור ליכולתו הכלכלית של הנאשם, אלא הוא מבוסס על שקול דעתו של בית המשפט ובא לבטא רק הכרה חברתית סמלית בעוגמת הנפש ובסבל שנגרמו (ע/163,164/08 </w:t>
      </w:r>
      <w:proofErr w:type="spellStart"/>
      <w:r w:rsidRPr="00FA3C2A">
        <w:rPr>
          <w:rFonts w:ascii="David" w:eastAsia="David" w:hAnsi="David"/>
          <w:bCs/>
          <w:sz w:val="28"/>
          <w:szCs w:val="28"/>
          <w:rtl/>
        </w:rPr>
        <w:t>התצ"ר</w:t>
      </w:r>
      <w:proofErr w:type="spellEnd"/>
      <w:r w:rsidRPr="00FA3C2A">
        <w:rPr>
          <w:rFonts w:ascii="David" w:eastAsia="David" w:hAnsi="David"/>
          <w:bCs/>
          <w:sz w:val="28"/>
          <w:szCs w:val="28"/>
          <w:rtl/>
        </w:rPr>
        <w:t xml:space="preserve"> נ' טור' </w:t>
      </w:r>
      <w:proofErr w:type="spellStart"/>
      <w:r w:rsidRPr="00FA3C2A">
        <w:rPr>
          <w:rFonts w:ascii="David" w:eastAsia="David" w:hAnsi="David"/>
          <w:bCs/>
          <w:sz w:val="28"/>
          <w:szCs w:val="28"/>
          <w:rtl/>
        </w:rPr>
        <w:t>קרקבדוס</w:t>
      </w:r>
      <w:proofErr w:type="spellEnd"/>
      <w:r w:rsidRPr="00FA3C2A">
        <w:rPr>
          <w:rFonts w:ascii="David" w:eastAsia="David" w:hAnsi="David"/>
          <w:b/>
          <w:sz w:val="28"/>
          <w:szCs w:val="28"/>
          <w:rtl/>
        </w:rPr>
        <w:t xml:space="preserve"> </w:t>
      </w:r>
      <w:r w:rsidRPr="00FA3C2A">
        <w:rPr>
          <w:rFonts w:ascii="David" w:eastAsia="David" w:hAnsi="David"/>
          <w:sz w:val="28"/>
          <w:szCs w:val="28"/>
          <w:rtl/>
        </w:rPr>
        <w:t xml:space="preserve">(2008); פרשת </w:t>
      </w:r>
      <w:r w:rsidRPr="00FA3C2A">
        <w:rPr>
          <w:rFonts w:ascii="David" w:eastAsia="David" w:hAnsi="David"/>
          <w:b/>
          <w:bCs/>
          <w:sz w:val="28"/>
          <w:szCs w:val="28"/>
          <w:rtl/>
        </w:rPr>
        <w:t>סמל ימין</w:t>
      </w:r>
      <w:r w:rsidRPr="00FA3C2A">
        <w:rPr>
          <w:rFonts w:ascii="David" w:eastAsia="David" w:hAnsi="David"/>
          <w:sz w:val="28"/>
          <w:szCs w:val="28"/>
          <w:rtl/>
        </w:rPr>
        <w:t>, פסקאות 107-104</w:t>
      </w:r>
      <w:r w:rsidRPr="00FA3C2A">
        <w:rPr>
          <w:rFonts w:ascii="David" w:hAnsi="David"/>
          <w:b/>
          <w:sz w:val="28"/>
          <w:szCs w:val="28"/>
          <w:rtl/>
        </w:rPr>
        <w:t xml:space="preserve">; פרשת </w:t>
      </w:r>
      <w:r w:rsidRPr="00FA3C2A">
        <w:rPr>
          <w:rFonts w:ascii="David" w:hAnsi="David"/>
          <w:bCs/>
          <w:sz w:val="28"/>
          <w:szCs w:val="28"/>
          <w:rtl/>
        </w:rPr>
        <w:t xml:space="preserve">רב"ט </w:t>
      </w:r>
      <w:proofErr w:type="spellStart"/>
      <w:r w:rsidRPr="00FA3C2A">
        <w:rPr>
          <w:rFonts w:ascii="David" w:hAnsi="David"/>
          <w:bCs/>
          <w:sz w:val="28"/>
          <w:szCs w:val="28"/>
          <w:rtl/>
        </w:rPr>
        <w:t>עלמו</w:t>
      </w:r>
      <w:proofErr w:type="spellEnd"/>
      <w:r w:rsidRPr="00FA3C2A">
        <w:rPr>
          <w:rFonts w:ascii="David" w:eastAsia="David" w:hAnsi="David"/>
          <w:sz w:val="28"/>
          <w:szCs w:val="28"/>
          <w:rtl/>
        </w:rPr>
        <w:t xml:space="preserve">, פסקאות 58-54; ע/143/13 </w:t>
      </w:r>
      <w:proofErr w:type="spellStart"/>
      <w:r w:rsidRPr="00FA3C2A">
        <w:rPr>
          <w:rFonts w:ascii="David" w:eastAsia="David" w:hAnsi="David"/>
          <w:bCs/>
          <w:sz w:val="28"/>
          <w:szCs w:val="28"/>
          <w:rtl/>
        </w:rPr>
        <w:t>התצ"ר</w:t>
      </w:r>
      <w:proofErr w:type="spellEnd"/>
      <w:r w:rsidRPr="00FA3C2A">
        <w:rPr>
          <w:rFonts w:ascii="David" w:eastAsia="David" w:hAnsi="David"/>
          <w:bCs/>
          <w:sz w:val="28"/>
          <w:szCs w:val="28"/>
          <w:rtl/>
        </w:rPr>
        <w:t xml:space="preserve"> נ' סא"ל </w:t>
      </w:r>
      <w:proofErr w:type="spellStart"/>
      <w:r w:rsidRPr="00FA3C2A">
        <w:rPr>
          <w:rFonts w:ascii="David" w:eastAsia="David" w:hAnsi="David"/>
          <w:bCs/>
          <w:sz w:val="28"/>
          <w:szCs w:val="28"/>
          <w:rtl/>
        </w:rPr>
        <w:t>קרקו</w:t>
      </w:r>
      <w:proofErr w:type="spellEnd"/>
      <w:r w:rsidRPr="00FA3C2A">
        <w:rPr>
          <w:rFonts w:ascii="David" w:eastAsia="David" w:hAnsi="David"/>
          <w:sz w:val="28"/>
          <w:szCs w:val="28"/>
          <w:rtl/>
        </w:rPr>
        <w:t xml:space="preserve"> (2013)).</w:t>
      </w:r>
    </w:p>
    <w:p w14:paraId="403ED92F" w14:textId="77777777" w:rsidR="00584410" w:rsidRPr="00FA3C2A" w:rsidRDefault="00584410" w:rsidP="00584410">
      <w:pPr>
        <w:spacing w:before="144" w:after="144" w:line="360" w:lineRule="auto"/>
        <w:ind w:left="-52"/>
        <w:rPr>
          <w:rFonts w:ascii="David" w:hAnsi="David"/>
          <w:sz w:val="28"/>
          <w:szCs w:val="28"/>
        </w:rPr>
      </w:pPr>
    </w:p>
    <w:p w14:paraId="461EBD5C" w14:textId="77777777" w:rsidR="00584410" w:rsidRPr="00FA3C2A" w:rsidRDefault="00584410" w:rsidP="00584410">
      <w:pPr>
        <w:numPr>
          <w:ilvl w:val="0"/>
          <w:numId w:val="10"/>
        </w:numPr>
        <w:spacing w:before="144" w:after="144" w:line="360" w:lineRule="auto"/>
        <w:ind w:left="-52" w:hanging="567"/>
        <w:rPr>
          <w:rFonts w:ascii="David" w:hAnsi="David"/>
          <w:sz w:val="28"/>
          <w:szCs w:val="28"/>
          <w:rtl/>
        </w:rPr>
      </w:pPr>
      <w:r w:rsidRPr="00FA3C2A">
        <w:rPr>
          <w:rFonts w:ascii="David" w:hAnsi="David"/>
          <w:sz w:val="28"/>
          <w:szCs w:val="28"/>
          <w:rtl/>
        </w:rPr>
        <w:t xml:space="preserve">בפרשת </w:t>
      </w:r>
      <w:r w:rsidRPr="00FA3C2A">
        <w:rPr>
          <w:rFonts w:ascii="David" w:hAnsi="David"/>
          <w:b/>
          <w:bCs/>
          <w:sz w:val="28"/>
          <w:szCs w:val="28"/>
          <w:rtl/>
        </w:rPr>
        <w:t>סמל ימין</w:t>
      </w:r>
      <w:r w:rsidRPr="00FA3C2A">
        <w:rPr>
          <w:rFonts w:ascii="David" w:hAnsi="David"/>
          <w:sz w:val="28"/>
          <w:szCs w:val="28"/>
          <w:rtl/>
        </w:rPr>
        <w:t xml:space="preserve">, חזר בית הדין הצבאי על ההלכה לפיה, "שיעור הפיצויים לקרבנות העבירות במסגרת ההליך הפלילי מבוסס על שיקול דעתו של בית המשפט ואינו פרי אומדן מדויק של הנזק... כמו כן, נוכח אופיו האזרחי של הפיצוי, 'אין הסכום קשור מטבעו ביכולתו הכלכלית של החייב' (ע"פ 5761/05 </w:t>
      </w:r>
      <w:proofErr w:type="spellStart"/>
      <w:r w:rsidRPr="00FA3C2A">
        <w:rPr>
          <w:rFonts w:ascii="David" w:hAnsi="David"/>
          <w:b/>
          <w:bCs/>
          <w:sz w:val="28"/>
          <w:szCs w:val="28"/>
          <w:rtl/>
        </w:rPr>
        <w:t>מג'דלאוי</w:t>
      </w:r>
      <w:proofErr w:type="spellEnd"/>
      <w:r w:rsidRPr="00FA3C2A">
        <w:rPr>
          <w:rFonts w:ascii="David" w:hAnsi="David"/>
          <w:b/>
          <w:bCs/>
          <w:sz w:val="28"/>
          <w:szCs w:val="28"/>
          <w:rtl/>
        </w:rPr>
        <w:t xml:space="preserve"> נ' מדינת ישראל</w:t>
      </w:r>
      <w:r w:rsidRPr="00FA3C2A">
        <w:rPr>
          <w:rFonts w:ascii="David" w:hAnsi="David"/>
          <w:sz w:val="28"/>
          <w:szCs w:val="28"/>
          <w:rtl/>
        </w:rPr>
        <w:t xml:space="preserve">, בפסקה 6 (טרם פורסם, 24.7.2006)). ברוח זו, נפסק, כי 'פסיקתו העקבית של בית-דין זה מחייבת פסיקת פיצויים למתלונן בעבֵרת מין, כהכרה סמלית בסבלו ובעוגמת הנפש שהייתה מנת חלקו כפועל יוצא של הפגיעה שנעשתה בו' (ע/163,164/08 </w:t>
      </w:r>
      <w:r w:rsidRPr="00FA3C2A">
        <w:rPr>
          <w:rFonts w:ascii="David" w:hAnsi="David"/>
          <w:b/>
          <w:bCs/>
          <w:sz w:val="28"/>
          <w:szCs w:val="28"/>
          <w:rtl/>
        </w:rPr>
        <w:t xml:space="preserve">התובע הצבאי הראשי נ' טור' </w:t>
      </w:r>
      <w:proofErr w:type="spellStart"/>
      <w:r w:rsidRPr="00FA3C2A">
        <w:rPr>
          <w:rFonts w:ascii="David" w:hAnsi="David"/>
          <w:b/>
          <w:bCs/>
          <w:sz w:val="28"/>
          <w:szCs w:val="28"/>
          <w:rtl/>
        </w:rPr>
        <w:t>קרקבדוס</w:t>
      </w:r>
      <w:proofErr w:type="spellEnd"/>
      <w:r w:rsidRPr="00FA3C2A">
        <w:rPr>
          <w:rFonts w:ascii="David" w:hAnsi="David"/>
          <w:sz w:val="28"/>
          <w:szCs w:val="28"/>
          <w:rtl/>
        </w:rPr>
        <w:t xml:space="preserve"> (2009))".</w:t>
      </w:r>
    </w:p>
    <w:p w14:paraId="24535D32" w14:textId="77777777" w:rsidR="00584410" w:rsidRPr="00FA3C2A" w:rsidRDefault="00584410" w:rsidP="00584410">
      <w:pPr>
        <w:spacing w:before="144" w:after="144" w:line="360" w:lineRule="auto"/>
        <w:rPr>
          <w:rFonts w:ascii="David" w:eastAsia="Calibri" w:hAnsi="David"/>
          <w:sz w:val="28"/>
          <w:szCs w:val="28"/>
        </w:rPr>
      </w:pPr>
    </w:p>
    <w:p w14:paraId="2D2B1AC9" w14:textId="77777777" w:rsidR="00584410" w:rsidRPr="00FA3C2A" w:rsidRDefault="00584410" w:rsidP="00584410">
      <w:pPr>
        <w:numPr>
          <w:ilvl w:val="0"/>
          <w:numId w:val="10"/>
        </w:numPr>
        <w:spacing w:before="144" w:after="144" w:line="360" w:lineRule="auto"/>
        <w:ind w:left="-52" w:hanging="567"/>
        <w:rPr>
          <w:rFonts w:ascii="David" w:hAnsi="David"/>
          <w:sz w:val="28"/>
          <w:szCs w:val="28"/>
        </w:rPr>
      </w:pPr>
      <w:r w:rsidRPr="00FA3C2A">
        <w:rPr>
          <w:rFonts w:ascii="David" w:hAnsi="David"/>
          <w:b/>
          <w:sz w:val="28"/>
          <w:szCs w:val="28"/>
          <w:rtl/>
        </w:rPr>
        <w:t xml:space="preserve">כאן המקום להעיר, כי אנו מבקשים </w:t>
      </w:r>
      <w:r w:rsidRPr="00FA3C2A">
        <w:rPr>
          <w:rFonts w:ascii="David" w:hAnsi="David"/>
          <w:bCs/>
          <w:sz w:val="28"/>
          <w:szCs w:val="28"/>
          <w:rtl/>
        </w:rPr>
        <w:t>לחזק את ידיה</w:t>
      </w:r>
      <w:r w:rsidRPr="00FA3C2A">
        <w:rPr>
          <w:rFonts w:ascii="David" w:hAnsi="David"/>
          <w:b/>
          <w:sz w:val="28"/>
          <w:szCs w:val="28"/>
          <w:rtl/>
        </w:rPr>
        <w:t xml:space="preserve"> של נפגעת העבירה, שבחרה להתלונן, </w:t>
      </w:r>
      <w:r w:rsidRPr="00FA3C2A">
        <w:rPr>
          <w:rFonts w:ascii="David" w:hAnsi="David"/>
          <w:bCs/>
          <w:sz w:val="28"/>
          <w:szCs w:val="28"/>
          <w:rtl/>
        </w:rPr>
        <w:t>החלטה שנבעה מעוצמה וגבורה</w:t>
      </w:r>
      <w:r w:rsidRPr="00FA3C2A">
        <w:rPr>
          <w:rFonts w:ascii="David" w:hAnsi="David"/>
          <w:b/>
          <w:sz w:val="28"/>
          <w:szCs w:val="28"/>
          <w:rtl/>
        </w:rPr>
        <w:t xml:space="preserve">, וכעת ממשיכה </w:t>
      </w:r>
      <w:r w:rsidRPr="00FA3C2A">
        <w:rPr>
          <w:rFonts w:ascii="David" w:hAnsi="David"/>
          <w:bCs/>
          <w:sz w:val="28"/>
          <w:szCs w:val="28"/>
          <w:rtl/>
        </w:rPr>
        <w:t>בלחימה אמיצה</w:t>
      </w:r>
      <w:r w:rsidRPr="00FA3C2A">
        <w:rPr>
          <w:rFonts w:ascii="David" w:hAnsi="David"/>
          <w:b/>
          <w:sz w:val="28"/>
          <w:szCs w:val="28"/>
          <w:rtl/>
        </w:rPr>
        <w:t xml:space="preserve"> עם כוחות צה"ל, באופן ראוי להערכה. אנו מאחלים לה שתמשיך לעשות חייל ותצליח למצוא את כוחות הנפש כדי להתגבר גם על האירוע נושא כתב האישום.</w:t>
      </w:r>
      <w:r w:rsidRPr="00FA3C2A">
        <w:rPr>
          <w:rFonts w:ascii="David" w:hAnsi="David"/>
          <w:sz w:val="28"/>
          <w:szCs w:val="28"/>
        </w:rPr>
        <w:t xml:space="preserve"> </w:t>
      </w:r>
    </w:p>
    <w:p w14:paraId="69AF5FC4" w14:textId="77777777" w:rsidR="00584410" w:rsidRPr="00FA3C2A" w:rsidRDefault="00584410" w:rsidP="00584410">
      <w:pPr>
        <w:spacing w:before="144" w:after="144" w:line="360" w:lineRule="auto"/>
        <w:ind w:left="-52"/>
        <w:rPr>
          <w:rFonts w:ascii="David" w:hAnsi="David"/>
          <w:sz w:val="28"/>
          <w:szCs w:val="28"/>
          <w:rtl/>
        </w:rPr>
      </w:pPr>
    </w:p>
    <w:p w14:paraId="07F9DEBD" w14:textId="77777777" w:rsidR="00584410" w:rsidRPr="00FA3C2A" w:rsidRDefault="00584410" w:rsidP="00584410">
      <w:pPr>
        <w:pStyle w:val="1"/>
        <w:spacing w:before="144" w:after="144"/>
        <w:rPr>
          <w:rFonts w:ascii="David" w:hAnsi="David"/>
          <w:b w:val="0"/>
          <w:bCs w:val="0"/>
          <w:sz w:val="28"/>
          <w:szCs w:val="28"/>
          <w:u w:val="double"/>
        </w:rPr>
      </w:pPr>
      <w:r w:rsidRPr="00FA3C2A">
        <w:rPr>
          <w:rFonts w:ascii="David" w:hAnsi="David"/>
          <w:b w:val="0"/>
          <w:sz w:val="28"/>
          <w:szCs w:val="28"/>
          <w:u w:val="double"/>
          <w:rtl/>
        </w:rPr>
        <w:lastRenderedPageBreak/>
        <w:t xml:space="preserve">סוף דבר </w:t>
      </w:r>
    </w:p>
    <w:p w14:paraId="17E2A7CB" w14:textId="77777777" w:rsidR="00584410" w:rsidRPr="00FA3C2A" w:rsidRDefault="00584410" w:rsidP="00584410">
      <w:pPr>
        <w:numPr>
          <w:ilvl w:val="0"/>
          <w:numId w:val="10"/>
        </w:numPr>
        <w:spacing w:before="144" w:after="144" w:line="360" w:lineRule="auto"/>
        <w:ind w:left="-52" w:hanging="567"/>
        <w:rPr>
          <w:rFonts w:ascii="David" w:hAnsi="David"/>
          <w:bCs/>
          <w:sz w:val="28"/>
          <w:szCs w:val="28"/>
        </w:rPr>
      </w:pPr>
      <w:r w:rsidRPr="00FA3C2A">
        <w:rPr>
          <w:rFonts w:ascii="David" w:hAnsi="David"/>
          <w:bCs/>
          <w:sz w:val="28"/>
          <w:szCs w:val="28"/>
          <w:rtl/>
        </w:rPr>
        <w:t>בהתחשב במכלול השיקולים שפורטו לעיל, החלטנו לגזור על הנאשם את העונשים הבאים:</w:t>
      </w:r>
    </w:p>
    <w:p w14:paraId="6D4BD3E3" w14:textId="024E53F7" w:rsidR="00584410" w:rsidRPr="00FA3C2A" w:rsidRDefault="003306BC" w:rsidP="00584410">
      <w:pPr>
        <w:numPr>
          <w:ilvl w:val="0"/>
          <w:numId w:val="9"/>
        </w:numPr>
        <w:pBdr>
          <w:top w:val="nil"/>
          <w:left w:val="nil"/>
          <w:bottom w:val="nil"/>
          <w:right w:val="nil"/>
          <w:between w:val="nil"/>
        </w:pBdr>
        <w:spacing w:before="144" w:after="144" w:line="360" w:lineRule="auto"/>
        <w:rPr>
          <w:rFonts w:ascii="David" w:hAnsi="David"/>
          <w:bCs/>
          <w:color w:val="000000"/>
          <w:sz w:val="28"/>
          <w:szCs w:val="28"/>
        </w:rPr>
      </w:pPr>
      <w:r w:rsidRPr="00FA3C2A">
        <w:rPr>
          <w:rFonts w:ascii="David" w:hAnsi="David"/>
          <w:bCs/>
          <w:color w:val="000000"/>
          <w:sz w:val="28"/>
          <w:szCs w:val="28"/>
          <w:rtl/>
        </w:rPr>
        <w:t>תשעה עשר (19) חודשי</w:t>
      </w:r>
      <w:r w:rsidR="00584410" w:rsidRPr="00FA3C2A">
        <w:rPr>
          <w:rFonts w:ascii="David" w:hAnsi="David"/>
          <w:bCs/>
          <w:color w:val="000000"/>
          <w:sz w:val="28"/>
          <w:szCs w:val="28"/>
          <w:rtl/>
        </w:rPr>
        <w:t xml:space="preserve"> מאסר לריצוי בפועל, שיימנו החל מיום מעצרו.</w:t>
      </w:r>
    </w:p>
    <w:p w14:paraId="110C8DB3" w14:textId="23EDCE58" w:rsidR="00584410" w:rsidRPr="00FA3C2A" w:rsidRDefault="00584410" w:rsidP="00584410">
      <w:pPr>
        <w:numPr>
          <w:ilvl w:val="0"/>
          <w:numId w:val="9"/>
        </w:numPr>
        <w:pBdr>
          <w:top w:val="nil"/>
          <w:left w:val="nil"/>
          <w:bottom w:val="nil"/>
          <w:right w:val="nil"/>
          <w:between w:val="nil"/>
        </w:pBdr>
        <w:spacing w:before="144" w:after="144" w:line="360" w:lineRule="auto"/>
        <w:rPr>
          <w:rFonts w:ascii="David" w:hAnsi="David"/>
          <w:bCs/>
          <w:color w:val="000000"/>
          <w:sz w:val="28"/>
          <w:szCs w:val="28"/>
        </w:rPr>
      </w:pPr>
      <w:r w:rsidRPr="00FA3C2A">
        <w:rPr>
          <w:rFonts w:ascii="David" w:hAnsi="David"/>
          <w:bCs/>
          <w:color w:val="000000"/>
          <w:sz w:val="28"/>
          <w:szCs w:val="28"/>
          <w:rtl/>
        </w:rPr>
        <w:t xml:space="preserve">מאסר מותנה של </w:t>
      </w:r>
      <w:r w:rsidR="003306BC" w:rsidRPr="00FA3C2A">
        <w:rPr>
          <w:rFonts w:ascii="David" w:hAnsi="David"/>
          <w:bCs/>
          <w:color w:val="000000"/>
          <w:sz w:val="28"/>
          <w:szCs w:val="28"/>
          <w:rtl/>
        </w:rPr>
        <w:t>שניים עשר (12) ח</w:t>
      </w:r>
      <w:r w:rsidRPr="00FA3C2A">
        <w:rPr>
          <w:rFonts w:ascii="David" w:hAnsi="David"/>
          <w:bCs/>
          <w:color w:val="000000"/>
          <w:sz w:val="28"/>
          <w:szCs w:val="28"/>
          <w:rtl/>
        </w:rPr>
        <w:t>ודשים למשך</w:t>
      </w:r>
      <w:r w:rsidR="003306BC" w:rsidRPr="00FA3C2A">
        <w:rPr>
          <w:rFonts w:ascii="David" w:hAnsi="David"/>
          <w:bCs/>
          <w:color w:val="000000"/>
          <w:sz w:val="28"/>
          <w:szCs w:val="28"/>
          <w:rtl/>
        </w:rPr>
        <w:t xml:space="preserve"> שלוש (3) שנים</w:t>
      </w:r>
      <w:r w:rsidRPr="00FA3C2A">
        <w:rPr>
          <w:rFonts w:ascii="David" w:hAnsi="David"/>
          <w:bCs/>
          <w:color w:val="000000"/>
          <w:sz w:val="28"/>
          <w:szCs w:val="28"/>
          <w:rtl/>
        </w:rPr>
        <w:t xml:space="preserve"> לבל יעבור הנאשם עבירה מסוג פשע לפי סימן ה' לפרק י' לחוק העונשין.  </w:t>
      </w:r>
    </w:p>
    <w:p w14:paraId="29A4C49A" w14:textId="50034B31" w:rsidR="00584410" w:rsidRPr="00FA3C2A" w:rsidRDefault="00584410" w:rsidP="00584410">
      <w:pPr>
        <w:numPr>
          <w:ilvl w:val="0"/>
          <w:numId w:val="9"/>
        </w:numPr>
        <w:pBdr>
          <w:top w:val="nil"/>
          <w:left w:val="nil"/>
          <w:bottom w:val="nil"/>
          <w:right w:val="nil"/>
          <w:between w:val="nil"/>
        </w:pBdr>
        <w:spacing w:before="144" w:after="144" w:line="360" w:lineRule="auto"/>
        <w:rPr>
          <w:rFonts w:ascii="David" w:hAnsi="David"/>
          <w:bCs/>
          <w:color w:val="000000"/>
          <w:sz w:val="28"/>
          <w:szCs w:val="28"/>
        </w:rPr>
      </w:pPr>
      <w:r w:rsidRPr="00FA3C2A">
        <w:rPr>
          <w:rFonts w:ascii="David" w:hAnsi="David"/>
          <w:bCs/>
          <w:color w:val="000000"/>
          <w:sz w:val="28"/>
          <w:szCs w:val="28"/>
          <w:rtl/>
        </w:rPr>
        <w:t xml:space="preserve">מאסר מותנה </w:t>
      </w:r>
      <w:r w:rsidR="003306BC" w:rsidRPr="00FA3C2A">
        <w:rPr>
          <w:rFonts w:ascii="David" w:hAnsi="David"/>
          <w:bCs/>
          <w:color w:val="000000"/>
          <w:sz w:val="28"/>
          <w:szCs w:val="28"/>
          <w:rtl/>
        </w:rPr>
        <w:t>של שישה חודשים (6)</w:t>
      </w:r>
      <w:r w:rsidRPr="00FA3C2A">
        <w:rPr>
          <w:rFonts w:ascii="David" w:hAnsi="David"/>
          <w:bCs/>
          <w:color w:val="000000"/>
          <w:sz w:val="28"/>
          <w:szCs w:val="28"/>
          <w:rtl/>
        </w:rPr>
        <w:t xml:space="preserve"> </w:t>
      </w:r>
      <w:r w:rsidR="003306BC" w:rsidRPr="00FA3C2A">
        <w:rPr>
          <w:rFonts w:ascii="David" w:hAnsi="David"/>
          <w:bCs/>
          <w:color w:val="000000"/>
          <w:sz w:val="28"/>
          <w:szCs w:val="28"/>
          <w:rtl/>
        </w:rPr>
        <w:t>למשך שלוש (3) שנים</w:t>
      </w:r>
      <w:r w:rsidRPr="00FA3C2A">
        <w:rPr>
          <w:rFonts w:ascii="David" w:hAnsi="David"/>
          <w:bCs/>
          <w:color w:val="000000"/>
          <w:sz w:val="28"/>
          <w:szCs w:val="28"/>
          <w:rtl/>
        </w:rPr>
        <w:t xml:space="preserve"> לבל יעבור הנאשם עבירה מסוג עוון לפי סימן ה' לפרק י' לחוק העונשין או עבירה לפי החוק למניעת הטרדה מינית.</w:t>
      </w:r>
    </w:p>
    <w:p w14:paraId="311700BE" w14:textId="77777777" w:rsidR="00584410" w:rsidRPr="00FA3C2A" w:rsidRDefault="00584410" w:rsidP="00584410">
      <w:pPr>
        <w:numPr>
          <w:ilvl w:val="0"/>
          <w:numId w:val="9"/>
        </w:numPr>
        <w:pBdr>
          <w:top w:val="nil"/>
          <w:left w:val="nil"/>
          <w:bottom w:val="nil"/>
          <w:right w:val="nil"/>
          <w:between w:val="nil"/>
        </w:pBdr>
        <w:spacing w:before="144" w:after="144" w:line="360" w:lineRule="auto"/>
        <w:rPr>
          <w:rFonts w:ascii="David" w:hAnsi="David"/>
          <w:bCs/>
          <w:color w:val="000000"/>
          <w:sz w:val="28"/>
          <w:szCs w:val="28"/>
        </w:rPr>
      </w:pPr>
      <w:r w:rsidRPr="00FA3C2A">
        <w:rPr>
          <w:rFonts w:ascii="David" w:hAnsi="David"/>
          <w:bCs/>
          <w:color w:val="000000"/>
          <w:sz w:val="28"/>
          <w:szCs w:val="28"/>
          <w:rtl/>
        </w:rPr>
        <w:t xml:space="preserve">הורדה בדרגה לדרגת טוראי. </w:t>
      </w:r>
    </w:p>
    <w:p w14:paraId="5A8446B9" w14:textId="1389317A" w:rsidR="00584410" w:rsidRPr="00FA3C2A" w:rsidRDefault="00584410" w:rsidP="00584410">
      <w:pPr>
        <w:numPr>
          <w:ilvl w:val="0"/>
          <w:numId w:val="9"/>
        </w:numPr>
        <w:pBdr>
          <w:top w:val="nil"/>
          <w:left w:val="nil"/>
          <w:bottom w:val="nil"/>
          <w:right w:val="nil"/>
          <w:between w:val="nil"/>
        </w:pBdr>
        <w:spacing w:before="144" w:after="144" w:line="360" w:lineRule="auto"/>
        <w:rPr>
          <w:rFonts w:ascii="David" w:hAnsi="David"/>
          <w:color w:val="000000"/>
          <w:sz w:val="28"/>
          <w:szCs w:val="28"/>
        </w:rPr>
      </w:pPr>
      <w:r w:rsidRPr="00FA3C2A">
        <w:rPr>
          <w:rFonts w:ascii="David" w:hAnsi="David"/>
          <w:bCs/>
          <w:color w:val="000000"/>
          <w:sz w:val="28"/>
          <w:szCs w:val="28"/>
          <w:rtl/>
        </w:rPr>
        <w:t xml:space="preserve">פיצוי לנפגעת העבירה </w:t>
      </w:r>
      <w:r w:rsidR="003306BC" w:rsidRPr="00FA3C2A">
        <w:rPr>
          <w:rFonts w:ascii="David" w:hAnsi="David"/>
          <w:bCs/>
          <w:color w:val="000000"/>
          <w:sz w:val="28"/>
          <w:szCs w:val="28"/>
          <w:rtl/>
        </w:rPr>
        <w:t>בסך שניים עשר אלף ש"ח</w:t>
      </w:r>
      <w:r w:rsidRPr="00FA3C2A">
        <w:rPr>
          <w:rFonts w:ascii="David" w:hAnsi="David"/>
          <w:bCs/>
          <w:color w:val="000000"/>
          <w:sz w:val="28"/>
          <w:szCs w:val="28"/>
          <w:rtl/>
        </w:rPr>
        <w:t xml:space="preserve"> </w:t>
      </w:r>
      <w:r w:rsidR="003306BC" w:rsidRPr="00FA3C2A">
        <w:rPr>
          <w:rFonts w:ascii="David" w:hAnsi="David"/>
          <w:bCs/>
          <w:color w:val="000000"/>
          <w:sz w:val="28"/>
          <w:szCs w:val="28"/>
          <w:rtl/>
        </w:rPr>
        <w:t xml:space="preserve">(12,000 ₪ ). </w:t>
      </w:r>
      <w:r w:rsidRPr="00FA3C2A">
        <w:rPr>
          <w:rFonts w:ascii="David" w:hAnsi="David"/>
          <w:bCs/>
          <w:color w:val="000000"/>
          <w:sz w:val="28"/>
          <w:szCs w:val="28"/>
          <w:rtl/>
        </w:rPr>
        <w:t xml:space="preserve">הפיצויים ישולמו בתשלום אחד </w:t>
      </w:r>
      <w:r w:rsidR="003306BC" w:rsidRPr="00FA3C2A">
        <w:rPr>
          <w:rFonts w:ascii="David" w:hAnsi="David"/>
          <w:bCs/>
          <w:color w:val="000000"/>
          <w:sz w:val="28"/>
          <w:szCs w:val="28"/>
          <w:rtl/>
        </w:rPr>
        <w:t xml:space="preserve">(1) </w:t>
      </w:r>
      <w:r w:rsidRPr="00FA3C2A">
        <w:rPr>
          <w:rFonts w:ascii="David" w:hAnsi="David"/>
          <w:bCs/>
          <w:color w:val="000000"/>
          <w:sz w:val="28"/>
          <w:szCs w:val="28"/>
          <w:rtl/>
        </w:rPr>
        <w:t xml:space="preserve">או בשני </w:t>
      </w:r>
      <w:r w:rsidR="003306BC" w:rsidRPr="00FA3C2A">
        <w:rPr>
          <w:rFonts w:ascii="David" w:hAnsi="David"/>
          <w:bCs/>
          <w:color w:val="000000"/>
          <w:sz w:val="28"/>
          <w:szCs w:val="28"/>
          <w:rtl/>
        </w:rPr>
        <w:t xml:space="preserve">(2) </w:t>
      </w:r>
      <w:r w:rsidRPr="00FA3C2A">
        <w:rPr>
          <w:rFonts w:ascii="David" w:hAnsi="David"/>
          <w:bCs/>
          <w:color w:val="000000"/>
          <w:sz w:val="28"/>
          <w:szCs w:val="28"/>
          <w:rtl/>
        </w:rPr>
        <w:t>תשלומים חודשיים שווים, החל מיום 1.4.2024. בהתאם לפרטי חשבון אשר תעביר התביעה לידי ההגנה</w:t>
      </w:r>
      <w:r w:rsidRPr="00FA3C2A">
        <w:rPr>
          <w:rFonts w:ascii="David" w:hAnsi="David"/>
          <w:color w:val="000000"/>
          <w:sz w:val="28"/>
          <w:szCs w:val="28"/>
          <w:rtl/>
        </w:rPr>
        <w:t xml:space="preserve">. </w:t>
      </w:r>
    </w:p>
    <w:p w14:paraId="1F9A0EE9" w14:textId="77777777" w:rsidR="00584410" w:rsidRPr="00FA3C2A" w:rsidRDefault="00584410" w:rsidP="00584410">
      <w:pPr>
        <w:numPr>
          <w:ilvl w:val="0"/>
          <w:numId w:val="8"/>
        </w:numPr>
        <w:pBdr>
          <w:top w:val="nil"/>
          <w:left w:val="nil"/>
          <w:bottom w:val="nil"/>
          <w:right w:val="nil"/>
          <w:between w:val="nil"/>
        </w:pBdr>
        <w:spacing w:line="360" w:lineRule="auto"/>
        <w:jc w:val="left"/>
        <w:rPr>
          <w:rFonts w:ascii="David" w:hAnsi="David"/>
          <w:bCs/>
          <w:color w:val="000000"/>
          <w:sz w:val="28"/>
          <w:szCs w:val="28"/>
        </w:rPr>
      </w:pPr>
      <w:r w:rsidRPr="00FA3C2A">
        <w:rPr>
          <w:rFonts w:ascii="David" w:eastAsia="David" w:hAnsi="David"/>
          <w:bCs/>
          <w:color w:val="000000"/>
          <w:sz w:val="28"/>
          <w:szCs w:val="28"/>
          <w:rtl/>
        </w:rPr>
        <w:t>זכות ערעור כחוק.</w:t>
      </w:r>
      <w:bookmarkStart w:id="4" w:name="2et92p0" w:colFirst="0" w:colLast="0"/>
      <w:bookmarkEnd w:id="4"/>
    </w:p>
    <w:p w14:paraId="743AC31A" w14:textId="77777777" w:rsidR="00584410" w:rsidRPr="00FA3C2A" w:rsidRDefault="00584410" w:rsidP="00584410">
      <w:pPr>
        <w:numPr>
          <w:ilvl w:val="0"/>
          <w:numId w:val="8"/>
        </w:numPr>
        <w:pBdr>
          <w:top w:val="nil"/>
          <w:left w:val="nil"/>
          <w:bottom w:val="nil"/>
          <w:right w:val="nil"/>
          <w:between w:val="nil"/>
        </w:pBdr>
        <w:spacing w:line="360" w:lineRule="auto"/>
        <w:jc w:val="left"/>
        <w:rPr>
          <w:rFonts w:ascii="David" w:hAnsi="David"/>
          <w:bCs/>
          <w:color w:val="000000"/>
          <w:sz w:val="28"/>
          <w:szCs w:val="28"/>
        </w:rPr>
      </w:pPr>
      <w:r w:rsidRPr="00FA3C2A">
        <w:rPr>
          <w:rFonts w:ascii="David" w:eastAsia="David" w:hAnsi="David"/>
          <w:bCs/>
          <w:color w:val="000000"/>
          <w:sz w:val="28"/>
          <w:szCs w:val="28"/>
          <w:rtl/>
        </w:rPr>
        <w:t xml:space="preserve">ניתן היום,  כ"ג באדר א' </w:t>
      </w:r>
      <w:proofErr w:type="spellStart"/>
      <w:r w:rsidRPr="00FA3C2A">
        <w:rPr>
          <w:rFonts w:ascii="David" w:eastAsia="David" w:hAnsi="David"/>
          <w:bCs/>
          <w:color w:val="000000"/>
          <w:sz w:val="28"/>
          <w:szCs w:val="28"/>
          <w:rtl/>
        </w:rPr>
        <w:t>התשפ"ד</w:t>
      </w:r>
      <w:proofErr w:type="spellEnd"/>
      <w:r w:rsidRPr="00FA3C2A">
        <w:rPr>
          <w:rFonts w:ascii="David" w:eastAsia="David" w:hAnsi="David"/>
          <w:bCs/>
          <w:color w:val="000000"/>
          <w:sz w:val="28"/>
          <w:szCs w:val="28"/>
          <w:rtl/>
        </w:rPr>
        <w:t xml:space="preserve">, 3 במרץ 2024, והוקרא בפומבי ובמעמד הצדדים. </w:t>
      </w:r>
    </w:p>
    <w:p w14:paraId="0D5BC112" w14:textId="77777777" w:rsidR="00584410" w:rsidRPr="00FA3C2A" w:rsidRDefault="00584410" w:rsidP="00584410">
      <w:pPr>
        <w:spacing w:line="360" w:lineRule="auto"/>
        <w:jc w:val="center"/>
        <w:rPr>
          <w:rFonts w:ascii="David" w:eastAsia="David" w:hAnsi="David"/>
          <w:b/>
          <w:sz w:val="28"/>
          <w:szCs w:val="28"/>
        </w:rPr>
      </w:pPr>
    </w:p>
    <w:p w14:paraId="140A9680" w14:textId="77777777" w:rsidR="00584410" w:rsidRPr="00FA3C2A" w:rsidRDefault="00584410" w:rsidP="00584410">
      <w:pPr>
        <w:spacing w:line="360" w:lineRule="auto"/>
        <w:jc w:val="center"/>
        <w:rPr>
          <w:rFonts w:ascii="David" w:eastAsia="David" w:hAnsi="David"/>
          <w:b/>
          <w:sz w:val="28"/>
          <w:szCs w:val="28"/>
        </w:rPr>
      </w:pPr>
    </w:p>
    <w:p w14:paraId="753C607F" w14:textId="77777777" w:rsidR="00584410" w:rsidRPr="00FA3C2A" w:rsidRDefault="00584410" w:rsidP="00584410">
      <w:pPr>
        <w:spacing w:line="360" w:lineRule="auto"/>
        <w:jc w:val="center"/>
        <w:rPr>
          <w:rFonts w:ascii="David" w:eastAsia="David" w:hAnsi="David"/>
          <w:b/>
          <w:sz w:val="28"/>
          <w:szCs w:val="28"/>
        </w:rPr>
      </w:pPr>
      <w:r w:rsidRPr="00FA3C2A">
        <w:rPr>
          <w:rFonts w:ascii="David" w:eastAsia="David" w:hAnsi="David"/>
          <w:b/>
          <w:sz w:val="28"/>
          <w:szCs w:val="28"/>
        </w:rPr>
        <w:t>_____________</w:t>
      </w:r>
      <w:r w:rsidRPr="00FA3C2A">
        <w:rPr>
          <w:rFonts w:ascii="David" w:eastAsia="David" w:hAnsi="David"/>
          <w:b/>
          <w:sz w:val="28"/>
          <w:szCs w:val="28"/>
        </w:rPr>
        <w:tab/>
      </w:r>
      <w:r w:rsidRPr="00FA3C2A">
        <w:rPr>
          <w:rFonts w:ascii="David" w:eastAsia="David" w:hAnsi="David"/>
          <w:b/>
          <w:sz w:val="28"/>
          <w:szCs w:val="28"/>
        </w:rPr>
        <w:tab/>
        <w:t>_____________</w:t>
      </w:r>
      <w:r w:rsidRPr="00FA3C2A">
        <w:rPr>
          <w:rFonts w:ascii="David" w:eastAsia="David" w:hAnsi="David"/>
          <w:b/>
          <w:sz w:val="28"/>
          <w:szCs w:val="28"/>
        </w:rPr>
        <w:tab/>
      </w:r>
      <w:r w:rsidRPr="00FA3C2A">
        <w:rPr>
          <w:rFonts w:ascii="David" w:eastAsia="David" w:hAnsi="David"/>
          <w:b/>
          <w:sz w:val="28"/>
          <w:szCs w:val="28"/>
        </w:rPr>
        <w:tab/>
        <w:t>____________</w:t>
      </w:r>
    </w:p>
    <w:p w14:paraId="284EEA97" w14:textId="77777777" w:rsidR="00584410" w:rsidRPr="00FA3C2A" w:rsidRDefault="00584410" w:rsidP="00584410">
      <w:pPr>
        <w:spacing w:line="360" w:lineRule="auto"/>
        <w:jc w:val="left"/>
        <w:rPr>
          <w:rFonts w:ascii="David" w:eastAsia="David" w:hAnsi="David"/>
          <w:bCs/>
          <w:sz w:val="28"/>
          <w:szCs w:val="28"/>
        </w:rPr>
      </w:pPr>
      <w:r w:rsidRPr="00FA3C2A">
        <w:rPr>
          <w:rFonts w:ascii="David" w:eastAsia="David" w:hAnsi="David"/>
          <w:b/>
          <w:sz w:val="28"/>
          <w:szCs w:val="28"/>
          <w:rtl/>
        </w:rPr>
        <w:t xml:space="preserve">                    </w:t>
      </w:r>
      <w:r w:rsidRPr="00FA3C2A">
        <w:rPr>
          <w:rFonts w:ascii="David" w:eastAsia="David" w:hAnsi="David"/>
          <w:bCs/>
          <w:sz w:val="28"/>
          <w:szCs w:val="28"/>
          <w:rtl/>
        </w:rPr>
        <w:t>שופט                                           אב"ד</w:t>
      </w:r>
      <w:r w:rsidRPr="00FA3C2A">
        <w:rPr>
          <w:rFonts w:ascii="David" w:eastAsia="David" w:hAnsi="David"/>
          <w:bCs/>
          <w:sz w:val="28"/>
          <w:szCs w:val="28"/>
          <w:rtl/>
        </w:rPr>
        <w:tab/>
      </w:r>
      <w:r w:rsidRPr="00FA3C2A">
        <w:rPr>
          <w:rFonts w:ascii="David" w:eastAsia="David" w:hAnsi="David"/>
          <w:bCs/>
          <w:sz w:val="28"/>
          <w:szCs w:val="28"/>
          <w:rtl/>
        </w:rPr>
        <w:tab/>
      </w:r>
      <w:r w:rsidRPr="00FA3C2A">
        <w:rPr>
          <w:rFonts w:ascii="David" w:eastAsia="David" w:hAnsi="David"/>
          <w:bCs/>
          <w:sz w:val="28"/>
          <w:szCs w:val="28"/>
          <w:rtl/>
        </w:rPr>
        <w:tab/>
        <w:t xml:space="preserve">      שופטת</w:t>
      </w:r>
    </w:p>
    <w:p w14:paraId="158B487C" w14:textId="042C79FC" w:rsidR="00112126" w:rsidRPr="00FA3C2A" w:rsidRDefault="00112126" w:rsidP="00584410">
      <w:pPr>
        <w:tabs>
          <w:tab w:val="center" w:pos="1605"/>
          <w:tab w:val="center" w:pos="4156"/>
          <w:tab w:val="center" w:pos="6708"/>
        </w:tabs>
        <w:rPr>
          <w:rFonts w:ascii="David" w:hAnsi="David"/>
          <w:b/>
          <w:bCs/>
          <w:sz w:val="28"/>
          <w:szCs w:val="28"/>
          <w:rtl/>
        </w:rPr>
      </w:pPr>
      <w:r w:rsidRPr="00FA3C2A">
        <w:rPr>
          <w:rFonts w:ascii="David" w:hAnsi="David"/>
          <w:b/>
          <w:bCs/>
          <w:sz w:val="28"/>
          <w:szCs w:val="28"/>
          <w:rtl/>
        </w:rPr>
        <w:tab/>
      </w:r>
    </w:p>
    <w:p w14:paraId="1B688BF3" w14:textId="77777777" w:rsidR="00FC44E9" w:rsidRPr="00FA3C2A" w:rsidRDefault="00FC44E9" w:rsidP="005F7A46">
      <w:pPr>
        <w:rPr>
          <w:rFonts w:ascii="David" w:hAnsi="David"/>
          <w:sz w:val="28"/>
          <w:szCs w:val="28"/>
          <w:rtl/>
        </w:rPr>
      </w:pPr>
    </w:p>
    <w:p w14:paraId="14CDA705" w14:textId="77777777" w:rsidR="00697E26" w:rsidRPr="00FA3C2A" w:rsidRDefault="00697E26" w:rsidP="007F51C4">
      <w:pPr>
        <w:ind w:left="5954"/>
        <w:rPr>
          <w:rFonts w:ascii="David" w:hAnsi="David"/>
          <w:b/>
          <w:bCs/>
          <w:sz w:val="28"/>
          <w:szCs w:val="28"/>
          <w:rtl/>
        </w:rPr>
      </w:pPr>
      <w:r w:rsidRPr="00FA3C2A">
        <w:rPr>
          <w:rFonts w:ascii="David" w:hAnsi="David"/>
          <w:b/>
          <w:bCs/>
          <w:sz w:val="28"/>
          <w:szCs w:val="28"/>
          <w:rtl/>
        </w:rPr>
        <w:t>העתק נכון מהמקור</w:t>
      </w:r>
      <w:r w:rsidRPr="00FA3C2A">
        <w:rPr>
          <w:rFonts w:ascii="David" w:hAnsi="David"/>
          <w:b/>
          <w:bCs/>
          <w:sz w:val="28"/>
          <w:szCs w:val="28"/>
          <w:rtl/>
        </w:rPr>
        <w:br/>
      </w:r>
      <w:r w:rsidR="007F51C4" w:rsidRPr="00FA3C2A">
        <w:rPr>
          <w:rFonts w:ascii="David" w:hAnsi="David"/>
          <w:b/>
          <w:bCs/>
          <w:sz w:val="28"/>
          <w:szCs w:val="28"/>
          <w:rtl/>
        </w:rPr>
        <w:fldChar w:fldCharType="begin"/>
      </w:r>
      <w:r w:rsidR="007F51C4" w:rsidRPr="00FA3C2A">
        <w:rPr>
          <w:rFonts w:ascii="David" w:hAnsi="David"/>
          <w:b/>
          <w:bCs/>
          <w:sz w:val="28"/>
          <w:szCs w:val="28"/>
          <w:rtl/>
        </w:rPr>
        <w:instrText xml:space="preserve"> </w:instrText>
      </w:r>
      <w:r w:rsidR="007F51C4" w:rsidRPr="00FA3C2A">
        <w:rPr>
          <w:rFonts w:ascii="David" w:hAnsi="David"/>
          <w:b/>
          <w:bCs/>
          <w:sz w:val="28"/>
          <w:szCs w:val="28"/>
        </w:rPr>
        <w:instrText>DOCPROPERTY  kabidbeitdin  \* MERGEFORMAT</w:instrText>
      </w:r>
      <w:r w:rsidR="007F51C4" w:rsidRPr="00FA3C2A">
        <w:rPr>
          <w:rFonts w:ascii="David" w:hAnsi="David"/>
          <w:b/>
          <w:bCs/>
          <w:sz w:val="28"/>
          <w:szCs w:val="28"/>
          <w:rtl/>
        </w:rPr>
        <w:instrText xml:space="preserve"> </w:instrText>
      </w:r>
      <w:r w:rsidR="007F51C4" w:rsidRPr="00FA3C2A">
        <w:rPr>
          <w:rFonts w:ascii="David" w:hAnsi="David"/>
          <w:b/>
          <w:bCs/>
          <w:sz w:val="28"/>
          <w:szCs w:val="28"/>
          <w:rtl/>
        </w:rPr>
        <w:fldChar w:fldCharType="end"/>
      </w:r>
      <w:r w:rsidRPr="00FA3C2A">
        <w:rPr>
          <w:rFonts w:ascii="David" w:hAnsi="David"/>
          <w:b/>
          <w:bCs/>
          <w:sz w:val="28"/>
          <w:szCs w:val="28"/>
          <w:rtl/>
        </w:rPr>
        <w:br/>
        <w:t>ק' בית הדין</w:t>
      </w:r>
      <w:r w:rsidRPr="00FA3C2A">
        <w:rPr>
          <w:rFonts w:ascii="David" w:hAnsi="David"/>
          <w:b/>
          <w:bCs/>
          <w:sz w:val="28"/>
          <w:szCs w:val="28"/>
          <w:rtl/>
        </w:rPr>
        <w:br/>
      </w:r>
    </w:p>
    <w:p w14:paraId="308D3812" w14:textId="00908491" w:rsidR="00B82938" w:rsidRPr="00FA3C2A" w:rsidRDefault="00B82938" w:rsidP="008D729E">
      <w:pPr>
        <w:rPr>
          <w:rFonts w:ascii="David" w:hAnsi="David"/>
          <w:b/>
          <w:bCs/>
          <w:sz w:val="28"/>
          <w:szCs w:val="28"/>
          <w:rtl/>
        </w:rPr>
      </w:pPr>
      <w:r w:rsidRPr="00FA3C2A">
        <w:rPr>
          <w:rFonts w:ascii="David" w:hAnsi="David"/>
          <w:b/>
          <w:bCs/>
          <w:sz w:val="28"/>
          <w:szCs w:val="28"/>
          <w:rtl/>
        </w:rPr>
        <w:t>נערך על ידי</w:t>
      </w:r>
      <w:r w:rsidR="00FA3C2A">
        <w:rPr>
          <w:rFonts w:ascii="David" w:hAnsi="David" w:hint="cs"/>
          <w:b/>
          <w:bCs/>
          <w:sz w:val="28"/>
          <w:szCs w:val="28"/>
          <w:rtl/>
        </w:rPr>
        <w:t>: ס.ש</w:t>
      </w:r>
    </w:p>
    <w:p w14:paraId="34ACC86E" w14:textId="2F0BEA7A" w:rsidR="00B82938" w:rsidRPr="00FA3C2A" w:rsidRDefault="00B82938" w:rsidP="008D729E">
      <w:pPr>
        <w:rPr>
          <w:rFonts w:ascii="David" w:hAnsi="David"/>
          <w:b/>
          <w:bCs/>
          <w:sz w:val="28"/>
          <w:szCs w:val="28"/>
          <w:rtl/>
        </w:rPr>
      </w:pPr>
      <w:r w:rsidRPr="00FA3C2A">
        <w:rPr>
          <w:rFonts w:ascii="David" w:hAnsi="David"/>
          <w:b/>
          <w:bCs/>
          <w:sz w:val="28"/>
          <w:szCs w:val="28"/>
          <w:rtl/>
        </w:rPr>
        <w:t>בתאריך</w:t>
      </w:r>
      <w:r w:rsidR="00FA3C2A">
        <w:rPr>
          <w:rFonts w:ascii="David" w:hAnsi="David" w:hint="cs"/>
          <w:b/>
          <w:bCs/>
          <w:sz w:val="28"/>
          <w:szCs w:val="28"/>
          <w:rtl/>
        </w:rPr>
        <w:t>: 08.04.2024</w:t>
      </w:r>
    </w:p>
    <w:p w14:paraId="6391FF26" w14:textId="5E6EB9DA" w:rsidR="002709C4" w:rsidRPr="00FA3C2A" w:rsidRDefault="00697E26" w:rsidP="002E097C">
      <w:pPr>
        <w:rPr>
          <w:rFonts w:ascii="David" w:hAnsi="David"/>
          <w:b/>
          <w:bCs/>
          <w:sz w:val="28"/>
          <w:szCs w:val="28"/>
          <w:rtl/>
        </w:rPr>
      </w:pPr>
      <w:r w:rsidRPr="00FA3C2A">
        <w:rPr>
          <w:rFonts w:ascii="David" w:hAnsi="David"/>
          <w:b/>
          <w:bCs/>
          <w:sz w:val="28"/>
          <w:szCs w:val="28"/>
          <w:rtl/>
        </w:rPr>
        <w:t>חתימת המגיה:</w:t>
      </w:r>
      <w:r w:rsidR="00FA3C2A">
        <w:rPr>
          <w:rFonts w:ascii="David" w:hAnsi="David" w:hint="cs"/>
          <w:b/>
          <w:bCs/>
          <w:sz w:val="28"/>
          <w:szCs w:val="28"/>
          <w:rtl/>
        </w:rPr>
        <w:t xml:space="preserve"> סרן נועם בזיזה </w:t>
      </w:r>
    </w:p>
    <w:p w14:paraId="72F630D0" w14:textId="77777777" w:rsidR="00B82938" w:rsidRPr="00FA3C2A" w:rsidRDefault="00B82938">
      <w:pPr>
        <w:rPr>
          <w:rFonts w:ascii="David" w:hAnsi="David"/>
          <w:b/>
          <w:bCs/>
          <w:sz w:val="28"/>
          <w:szCs w:val="28"/>
          <w:rtl/>
        </w:rPr>
      </w:pPr>
    </w:p>
    <w:sectPr w:rsidR="00B82938" w:rsidRPr="00FA3C2A" w:rsidSect="00441DB8">
      <w:headerReference w:type="default" r:id="rId14"/>
      <w:footerReference w:type="even" r:id="rId15"/>
      <w:footerReference w:type="default" r:id="rId16"/>
      <w:headerReference w:type="first" r:id="rId17"/>
      <w:footerReference w:type="first" r:id="rId18"/>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D39A" w14:textId="77777777" w:rsidR="00C511C5" w:rsidRDefault="00C511C5">
      <w:r>
        <w:separator/>
      </w:r>
    </w:p>
  </w:endnote>
  <w:endnote w:type="continuationSeparator" w:id="0">
    <w:p w14:paraId="39EA82DD" w14:textId="77777777" w:rsidR="00C511C5" w:rsidRDefault="00C5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81D1"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5A991F64"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ED9D"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65DC8E8D"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6B8E"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A69F0" w14:textId="77777777" w:rsidR="00C511C5" w:rsidRDefault="00C511C5">
      <w:r>
        <w:separator/>
      </w:r>
    </w:p>
  </w:footnote>
  <w:footnote w:type="continuationSeparator" w:id="0">
    <w:p w14:paraId="6D71469D" w14:textId="77777777" w:rsidR="00C511C5" w:rsidRDefault="00C5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5081" w14:textId="600C1702" w:rsidR="00A55719" w:rsidRDefault="00A55719" w:rsidP="00A55719">
    <w:pPr>
      <w:pStyle w:val="a3"/>
      <w:jc w:val="center"/>
      <w:rPr>
        <w:sz w:val="22"/>
        <w:szCs w:val="22"/>
        <w:rtl/>
      </w:rPr>
    </w:pPr>
    <w:r>
      <w:rPr>
        <w:rFonts w:hint="cs"/>
        <w:sz w:val="22"/>
        <w:szCs w:val="22"/>
        <w:rtl/>
      </w:rPr>
      <w:t>-</w:t>
    </w:r>
    <w:r w:rsidR="00FA3C2A">
      <w:rPr>
        <w:rFonts w:hint="cs"/>
        <w:sz w:val="22"/>
        <w:szCs w:val="22"/>
        <w:rtl/>
      </w:rPr>
      <w:t>בלמ"ס</w:t>
    </w:r>
    <w:r>
      <w:rPr>
        <w:rFonts w:hint="cs"/>
        <w:sz w:val="22"/>
        <w:szCs w:val="22"/>
        <w:rtl/>
      </w:rPr>
      <w:t>-</w:t>
    </w:r>
  </w:p>
  <w:p w14:paraId="5D6AEE78" w14:textId="738E3A48"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076F0B">
      <w:rPr>
        <w:sz w:val="22"/>
        <w:szCs w:val="22"/>
        <w:rtl/>
      </w:rPr>
      <w:t>דרום (מחוזי) 224/23</w:t>
    </w:r>
    <w:r>
      <w:rPr>
        <w:sz w:val="22"/>
        <w:szCs w:val="22"/>
        <w:rtl/>
      </w:rPr>
      <w:fldChar w:fldCharType="end"/>
    </w:r>
  </w:p>
  <w:p w14:paraId="6A4B4762" w14:textId="66818B0B" w:rsidR="0011094D" w:rsidRPr="007902A1" w:rsidRDefault="00B82938" w:rsidP="007F51C4">
    <w:pPr>
      <w:pStyle w:val="a3"/>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076F0B">
      <w:rPr>
        <w:sz w:val="22"/>
        <w:szCs w:val="22"/>
        <w:rtl/>
      </w:rPr>
      <w:t>ח</w:t>
    </w:r>
    <w:r w:rsidR="00950E87">
      <w:rPr>
        <w:sz w:val="22"/>
        <w:szCs w:val="22"/>
        <w:rtl/>
      </w:rPr>
      <w:fldChar w:fldCharType="end"/>
    </w:r>
    <w:r w:rsidR="001E6971">
      <w:rPr>
        <w:sz w:val="22"/>
        <w:szCs w:val="22"/>
        <w:rtl/>
      </w:rPr>
      <w:t>/</w:t>
    </w:r>
    <w:r w:rsidR="00FA3C2A">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076F0B">
      <w:rPr>
        <w:sz w:val="22"/>
        <w:szCs w:val="22"/>
        <w:rtl/>
      </w:rPr>
      <w:t>רב"ט</w:t>
    </w:r>
    <w:r w:rsidR="007F51C4">
      <w:rPr>
        <w:sz w:val="22"/>
        <w:szCs w:val="22"/>
        <w:rtl/>
      </w:rPr>
      <w:fldChar w:fldCharType="end"/>
    </w:r>
    <w:r w:rsidR="001E6971">
      <w:rPr>
        <w:sz w:val="22"/>
        <w:szCs w:val="22"/>
        <w:rtl/>
      </w:rPr>
      <w:t xml:space="preserve"> </w:t>
    </w:r>
    <w:r w:rsidR="00DD5487">
      <w:rPr>
        <w:rFonts w:hint="cs"/>
        <w:sz w:val="22"/>
        <w:szCs w:val="22"/>
        <w:rtl/>
      </w:rPr>
      <w:t>ז' ש' ס'</w:t>
    </w:r>
  </w:p>
  <w:p w14:paraId="64FE79FA" w14:textId="77777777" w:rsidR="0011094D" w:rsidRPr="007902A1" w:rsidRDefault="0011094D">
    <w:pPr>
      <w:pStyle w:val="a3"/>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4C792" w14:textId="77777777" w:rsidR="0011094D" w:rsidRDefault="006F6E0E" w:rsidP="00697E26">
    <w:pPr>
      <w:tabs>
        <w:tab w:val="right" w:pos="6328"/>
      </w:tabs>
      <w:ind w:left="1985" w:right="1985"/>
      <w:rPr>
        <w:rtl/>
      </w:rPr>
    </w:pPr>
    <w:r w:rsidRPr="00732250">
      <w:rPr>
        <w:noProof/>
      </w:rPr>
      <w:drawing>
        <wp:inline distT="0" distB="0" distL="0" distR="0" wp14:anchorId="47902A80" wp14:editId="00BB4A5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C1FBD47" wp14:editId="58AD262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49914F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F6A39"/>
    <w:multiLevelType w:val="multilevel"/>
    <w:tmpl w:val="496AFD0C"/>
    <w:lvl w:ilvl="0">
      <w:start w:val="1"/>
      <w:numFmt w:val="decimal"/>
      <w:lvlText w:val="%1."/>
      <w:lvlJc w:val="left"/>
      <w:pPr>
        <w:ind w:left="720" w:hanging="360"/>
      </w:pPr>
      <w:rPr>
        <w:b w:val="0"/>
        <w:sz w:val="24"/>
        <w:szCs w:val="24"/>
        <w:lang w:bidi="he-I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E050D"/>
    <w:multiLevelType w:val="hybridMultilevel"/>
    <w:tmpl w:val="654CA352"/>
    <w:lvl w:ilvl="0" w:tplc="316EA080">
      <w:start w:val="1"/>
      <w:numFmt w:val="hebrew1"/>
      <w:lvlText w:val="%1."/>
      <w:lvlJc w:val="left"/>
      <w:pPr>
        <w:ind w:left="1800" w:hanging="360"/>
      </w:pPr>
      <w:rPr>
        <w:rFonts w:hint="default"/>
        <w:b w:val="0"/>
        <w:bCs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A4014"/>
    <w:multiLevelType w:val="multilevel"/>
    <w:tmpl w:val="731ED78C"/>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AF1CDC"/>
    <w:multiLevelType w:val="multilevel"/>
    <w:tmpl w:val="B54A54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AFB43D4"/>
    <w:multiLevelType w:val="multilevel"/>
    <w:tmpl w:val="A1C20CCC"/>
    <w:lvl w:ilvl="0">
      <w:start w:val="3"/>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EF26C19"/>
    <w:multiLevelType w:val="multilevel"/>
    <w:tmpl w:val="F7B69D3C"/>
    <w:lvl w:ilvl="0">
      <w:start w:val="1"/>
      <w:numFmt w:val="decimal"/>
      <w:suff w:val="space"/>
      <w:lvlText w:val="%1."/>
      <w:lvlJc w:val="left"/>
      <w:pPr>
        <w:ind w:left="170" w:hanging="170"/>
      </w:pPr>
      <w:rPr>
        <w:rFonts w:cs="David" w:hint="default"/>
        <w:b/>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1"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87E7D17"/>
    <w:multiLevelType w:val="multilevel"/>
    <w:tmpl w:val="4A6A2C24"/>
    <w:lvl w:ilvl="0">
      <w:start w:val="1"/>
      <w:numFmt w:val="decimal"/>
      <w:lvlText w:val="%1."/>
      <w:lvlJc w:val="left"/>
      <w:pPr>
        <w:ind w:left="360" w:hanging="360"/>
      </w:pPr>
      <w:rPr>
        <w:rFonts w:ascii="David" w:eastAsia="David" w:hAnsi="David" w:cs="David"/>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1"/>
  </w:num>
  <w:num w:numId="3">
    <w:abstractNumId w:val="0"/>
  </w:num>
  <w:num w:numId="4">
    <w:abstractNumId w:val="5"/>
  </w:num>
  <w:num w:numId="5">
    <w:abstractNumId w:val="7"/>
  </w:num>
  <w:num w:numId="6">
    <w:abstractNumId w:val="8"/>
  </w:num>
  <w:num w:numId="7">
    <w:abstractNumId w:val="12"/>
  </w:num>
  <w:num w:numId="8">
    <w:abstractNumId w:val="9"/>
  </w:num>
  <w:num w:numId="9">
    <w:abstractNumId w:val="3"/>
  </w:num>
  <w:num w:numId="10">
    <w:abstractNumId w:val="1"/>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76F0B"/>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06BC"/>
    <w:rsid w:val="00331BE8"/>
    <w:rsid w:val="00347F48"/>
    <w:rsid w:val="003808D7"/>
    <w:rsid w:val="003A68DD"/>
    <w:rsid w:val="003E4AFA"/>
    <w:rsid w:val="003F6A0F"/>
    <w:rsid w:val="00441DB8"/>
    <w:rsid w:val="004A2F8E"/>
    <w:rsid w:val="004D70C7"/>
    <w:rsid w:val="00517A2E"/>
    <w:rsid w:val="00527FE7"/>
    <w:rsid w:val="0056286F"/>
    <w:rsid w:val="00582023"/>
    <w:rsid w:val="00584410"/>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55719"/>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511C5"/>
    <w:rsid w:val="00C72CAD"/>
    <w:rsid w:val="00D10BDE"/>
    <w:rsid w:val="00DD5487"/>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A3C2A"/>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E3CD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uiPriority w:val="9"/>
    <w:qFormat/>
    <w:rsid w:val="00F33D63"/>
    <w:pPr>
      <w:keepNext/>
      <w:spacing w:before="240" w:after="120"/>
      <w:jc w:val="left"/>
      <w:outlineLvl w:val="0"/>
    </w:pPr>
    <w:rPr>
      <w:b/>
      <w:bCs/>
      <w:kern w:val="32"/>
      <w:u w:val="single"/>
    </w:rPr>
  </w:style>
  <w:style w:type="paragraph" w:styleId="2">
    <w:name w:val="heading 2"/>
    <w:basedOn w:val="a"/>
    <w:next w:val="a"/>
    <w:uiPriority w:val="9"/>
    <w:qFormat/>
    <w:rsid w:val="00F33D63"/>
    <w:pPr>
      <w:keepNext/>
      <w:spacing w:before="240" w:after="120"/>
      <w:jc w:val="left"/>
      <w:outlineLvl w:val="1"/>
    </w:pPr>
    <w:rPr>
      <w:b/>
      <w:bCs/>
    </w:rPr>
  </w:style>
  <w:style w:type="paragraph" w:styleId="3">
    <w:name w:val="heading 3"/>
    <w:basedOn w:val="a"/>
    <w:next w:val="a"/>
    <w:uiPriority w:val="9"/>
    <w:qFormat/>
    <w:rsid w:val="00F33D63"/>
    <w:pPr>
      <w:keepNext/>
      <w:spacing w:before="240" w:after="120"/>
      <w:jc w:val="left"/>
      <w:outlineLvl w:val="2"/>
    </w:pPr>
    <w:rPr>
      <w:u w:val="single"/>
    </w:rPr>
  </w:style>
  <w:style w:type="paragraph" w:styleId="4">
    <w:name w:val="heading 4"/>
    <w:basedOn w:val="a"/>
    <w:next w:val="a"/>
    <w:link w:val="40"/>
    <w:uiPriority w:val="9"/>
    <w:semiHidden/>
    <w:unhideWhenUsed/>
    <w:qFormat/>
    <w:rsid w:val="00584410"/>
    <w:pPr>
      <w:keepNext/>
      <w:keepLines/>
      <w:spacing w:before="240" w:after="40"/>
      <w:outlineLvl w:val="3"/>
    </w:pPr>
    <w:rPr>
      <w:rFonts w:cs="Times New Roman"/>
      <w:b/>
    </w:rPr>
  </w:style>
  <w:style w:type="paragraph" w:styleId="5">
    <w:name w:val="heading 5"/>
    <w:basedOn w:val="a"/>
    <w:next w:val="a"/>
    <w:link w:val="50"/>
    <w:uiPriority w:val="9"/>
    <w:semiHidden/>
    <w:unhideWhenUsed/>
    <w:qFormat/>
    <w:rsid w:val="00584410"/>
    <w:pPr>
      <w:keepNext/>
      <w:keepLines/>
      <w:spacing w:before="220" w:after="40"/>
      <w:outlineLvl w:val="4"/>
    </w:pPr>
    <w:rPr>
      <w:rFonts w:cs="Times New Roman"/>
      <w:b/>
      <w:sz w:val="22"/>
      <w:szCs w:val="22"/>
    </w:rPr>
  </w:style>
  <w:style w:type="paragraph" w:styleId="6">
    <w:name w:val="heading 6"/>
    <w:basedOn w:val="a"/>
    <w:next w:val="a"/>
    <w:link w:val="60"/>
    <w:uiPriority w:val="9"/>
    <w:semiHidden/>
    <w:unhideWhenUsed/>
    <w:qFormat/>
    <w:rsid w:val="00584410"/>
    <w:pPr>
      <w:keepNext/>
      <w:keepLines/>
      <w:spacing w:before="200" w:after="40"/>
      <w:outlineLvl w:val="5"/>
    </w:pPr>
    <w:rPr>
      <w:rFonts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character" w:customStyle="1" w:styleId="40">
    <w:name w:val="כותרת 4 תו"/>
    <w:basedOn w:val="a0"/>
    <w:link w:val="4"/>
    <w:uiPriority w:val="9"/>
    <w:semiHidden/>
    <w:rsid w:val="00584410"/>
    <w:rPr>
      <w:b/>
      <w:sz w:val="24"/>
      <w:szCs w:val="24"/>
    </w:rPr>
  </w:style>
  <w:style w:type="character" w:customStyle="1" w:styleId="50">
    <w:name w:val="כותרת 5 תו"/>
    <w:basedOn w:val="a0"/>
    <w:link w:val="5"/>
    <w:uiPriority w:val="9"/>
    <w:semiHidden/>
    <w:rsid w:val="00584410"/>
    <w:rPr>
      <w:b/>
      <w:sz w:val="22"/>
      <w:szCs w:val="22"/>
    </w:rPr>
  </w:style>
  <w:style w:type="character" w:customStyle="1" w:styleId="60">
    <w:name w:val="כותרת 6 תו"/>
    <w:basedOn w:val="a0"/>
    <w:link w:val="6"/>
    <w:uiPriority w:val="9"/>
    <w:semiHidden/>
    <w:rsid w:val="00584410"/>
    <w:rPr>
      <w:b/>
    </w:rPr>
  </w:style>
  <w:style w:type="table" w:customStyle="1" w:styleId="TableNormal1">
    <w:name w:val="Table Normal1"/>
    <w:rsid w:val="00584410"/>
    <w:pPr>
      <w:bidi/>
      <w:jc w:val="both"/>
    </w:pPr>
    <w:rPr>
      <w:sz w:val="24"/>
      <w:szCs w:val="24"/>
    </w:rPr>
    <w:tblPr>
      <w:tblCellMar>
        <w:top w:w="0" w:type="dxa"/>
        <w:left w:w="0" w:type="dxa"/>
        <w:bottom w:w="0" w:type="dxa"/>
        <w:right w:w="0" w:type="dxa"/>
      </w:tblCellMar>
    </w:tblPr>
  </w:style>
  <w:style w:type="paragraph" w:styleId="a8">
    <w:name w:val="Title"/>
    <w:basedOn w:val="a"/>
    <w:next w:val="a"/>
    <w:link w:val="a9"/>
    <w:uiPriority w:val="10"/>
    <w:qFormat/>
    <w:rsid w:val="00584410"/>
    <w:pPr>
      <w:spacing w:line="360" w:lineRule="auto"/>
      <w:jc w:val="center"/>
    </w:pPr>
    <w:rPr>
      <w:rFonts w:cs="Times New Roman"/>
      <w:b/>
      <w:sz w:val="20"/>
      <w:szCs w:val="20"/>
      <w:u w:val="single"/>
    </w:rPr>
  </w:style>
  <w:style w:type="character" w:customStyle="1" w:styleId="a9">
    <w:name w:val="כותרת טקסט תו"/>
    <w:basedOn w:val="a0"/>
    <w:link w:val="a8"/>
    <w:uiPriority w:val="10"/>
    <w:rsid w:val="00584410"/>
    <w:rPr>
      <w:b/>
      <w:u w:val="single"/>
    </w:rPr>
  </w:style>
  <w:style w:type="paragraph" w:styleId="aa">
    <w:name w:val="Subtitle"/>
    <w:basedOn w:val="a"/>
    <w:next w:val="a"/>
    <w:link w:val="ab"/>
    <w:uiPriority w:val="11"/>
    <w:qFormat/>
    <w:rsid w:val="00584410"/>
    <w:pPr>
      <w:keepNext/>
      <w:keepLines/>
      <w:spacing w:before="360" w:after="80"/>
    </w:pPr>
    <w:rPr>
      <w:rFonts w:ascii="Georgia" w:eastAsia="Georgia" w:hAnsi="Georgia" w:cs="Georgia"/>
      <w:i/>
      <w:color w:val="666666"/>
      <w:sz w:val="48"/>
      <w:szCs w:val="48"/>
    </w:rPr>
  </w:style>
  <w:style w:type="character" w:customStyle="1" w:styleId="ab">
    <w:name w:val="כותרת משנה תו"/>
    <w:basedOn w:val="a0"/>
    <w:link w:val="aa"/>
    <w:uiPriority w:val="11"/>
    <w:rsid w:val="00584410"/>
    <w:rPr>
      <w:rFonts w:ascii="Georgia" w:eastAsia="Georgia" w:hAnsi="Georgia" w:cs="Georgia"/>
      <w:i/>
      <w:color w:val="666666"/>
      <w:sz w:val="48"/>
      <w:szCs w:val="48"/>
    </w:rPr>
  </w:style>
  <w:style w:type="paragraph" w:styleId="ac">
    <w:name w:val="List Paragraph"/>
    <w:basedOn w:val="a"/>
    <w:link w:val="ad"/>
    <w:uiPriority w:val="34"/>
    <w:qFormat/>
    <w:rsid w:val="00584410"/>
    <w:pPr>
      <w:ind w:left="720"/>
      <w:contextualSpacing/>
      <w:jc w:val="left"/>
    </w:pPr>
    <w:rPr>
      <w:rFonts w:cs="Miriam"/>
      <w:sz w:val="20"/>
      <w:szCs w:val="20"/>
    </w:rPr>
  </w:style>
  <w:style w:type="character" w:customStyle="1" w:styleId="ad">
    <w:name w:val="פיסקת רשימה תו"/>
    <w:link w:val="ac"/>
    <w:uiPriority w:val="34"/>
    <w:rsid w:val="00584410"/>
    <w:rPr>
      <w:rFonts w:cs="Miriam"/>
    </w:rPr>
  </w:style>
  <w:style w:type="character" w:styleId="ae">
    <w:name w:val="annotation reference"/>
    <w:basedOn w:val="a0"/>
    <w:uiPriority w:val="99"/>
    <w:unhideWhenUsed/>
    <w:rsid w:val="00584410"/>
    <w:rPr>
      <w:sz w:val="16"/>
      <w:szCs w:val="16"/>
    </w:rPr>
  </w:style>
  <w:style w:type="paragraph" w:styleId="af">
    <w:name w:val="annotation text"/>
    <w:basedOn w:val="a"/>
    <w:link w:val="af0"/>
    <w:uiPriority w:val="99"/>
    <w:unhideWhenUsed/>
    <w:rsid w:val="00584410"/>
    <w:rPr>
      <w:rFonts w:cs="Times New Roman"/>
      <w:sz w:val="20"/>
      <w:szCs w:val="20"/>
    </w:rPr>
  </w:style>
  <w:style w:type="character" w:customStyle="1" w:styleId="af0">
    <w:name w:val="טקסט הערה תו"/>
    <w:basedOn w:val="a0"/>
    <w:link w:val="af"/>
    <w:uiPriority w:val="99"/>
    <w:rsid w:val="00584410"/>
  </w:style>
  <w:style w:type="paragraph" w:styleId="af1">
    <w:name w:val="annotation subject"/>
    <w:basedOn w:val="af"/>
    <w:next w:val="af"/>
    <w:link w:val="af2"/>
    <w:uiPriority w:val="99"/>
    <w:semiHidden/>
    <w:unhideWhenUsed/>
    <w:rsid w:val="00584410"/>
    <w:rPr>
      <w:b/>
      <w:bCs/>
    </w:rPr>
  </w:style>
  <w:style w:type="character" w:customStyle="1" w:styleId="af2">
    <w:name w:val="נושא הערה תו"/>
    <w:basedOn w:val="af0"/>
    <w:link w:val="af1"/>
    <w:uiPriority w:val="99"/>
    <w:semiHidden/>
    <w:rsid w:val="00584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evo.co.il/case/20236882%20"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evo.co.il/case/222204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22204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o.co.il/case/222204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case/2222044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5597</Words>
  <Characters>27941</Characters>
  <Application>Microsoft Office Word</Application>
  <DocSecurity>0</DocSecurity>
  <Lines>232</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5</cp:revision>
  <cp:lastPrinted>2024-03-03T13:17:00Z</cp:lastPrinted>
  <dcterms:created xsi:type="dcterms:W3CDTF">2024-03-11T12:47:00Z</dcterms:created>
  <dcterms:modified xsi:type="dcterms:W3CDTF">2024-04-14T11:58:00Z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224/23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9223840</vt:lpwstr>
  </property>
  <property fmtid="{D5CDD505-2E9C-101B-9397-08002B2CF9AE}" pid="7" name="shempratigorem">
    <vt:lpwstr>זיו שימ</vt:lpwstr>
  </property>
  <property fmtid="{D5CDD505-2E9C-101B-9397-08002B2CF9AE}" pid="8" name="shemmishpachagorem">
    <vt:lpwstr>סודרי</vt:lpwstr>
  </property>
  <property fmtid="{D5CDD505-2E9C-101B-9397-08002B2CF9AE}" pid="9" name="dargagorem">
    <vt:lpwstr>רב"ט</vt:lpwstr>
  </property>
  <property fmtid="{D5CDD505-2E9C-101B-9397-08002B2CF9AE}" pid="10" name="yechidagorm">
    <vt:lpwstr>גד' חי"ר קל 33</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כ"ג באדר-א התשפ"ד</vt:lpwstr>
  </property>
  <property fmtid="{D5CDD505-2E9C-101B-9397-08002B2CF9AE}" pid="15" name="taarichnochechi">
    <vt:lpwstr>03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