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9284" w14:textId="34FB7ADF" w:rsidR="007D288A" w:rsidRPr="002E49C3" w:rsidRDefault="000D09AD" w:rsidP="007D288A">
      <w:pPr>
        <w:tabs>
          <w:tab w:val="left" w:pos="4330"/>
          <w:tab w:val="right" w:pos="6328"/>
        </w:tabs>
        <w:ind w:left="2160" w:right="1985"/>
        <w:rPr>
          <w:rFonts w:cs="David"/>
          <w:sz w:val="24"/>
          <w:szCs w:val="24"/>
        </w:rPr>
      </w:pPr>
      <w:bookmarkStart w:id="0" w:name="_Hlk157070294"/>
      <w:bookmarkStart w:id="1" w:name="PsakDin"/>
      <w:r w:rsidRPr="007F3314">
        <w:rPr>
          <w:noProof/>
        </w:rPr>
        <w:drawing>
          <wp:inline distT="0" distB="0" distL="0" distR="0" wp14:anchorId="017602BE" wp14:editId="2753EA19">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bookmarkEnd w:id="0"/>
      <w:r w:rsidRPr="007F3314">
        <w:rPr>
          <w:noProof/>
        </w:rPr>
        <w:drawing>
          <wp:inline distT="0" distB="0" distL="0" distR="0" wp14:anchorId="2EA5931B" wp14:editId="2109415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7D288A" w:rsidRPr="002E49C3">
        <w:rPr>
          <w:rFonts w:cs="David"/>
          <w:sz w:val="24"/>
          <w:szCs w:val="24"/>
        </w:rPr>
        <w:tab/>
      </w:r>
      <w:r w:rsidR="007D288A" w:rsidRPr="002E49C3">
        <w:rPr>
          <w:rFonts w:cs="David"/>
          <w:sz w:val="24"/>
          <w:szCs w:val="24"/>
        </w:rPr>
        <w:tab/>
      </w:r>
    </w:p>
    <w:p w14:paraId="3E7FFDFA" w14:textId="77777777" w:rsidR="000D09AD" w:rsidRPr="00E076E0" w:rsidRDefault="000D09AD" w:rsidP="00E076E0">
      <w:pPr>
        <w:autoSpaceDE w:val="0"/>
        <w:autoSpaceDN w:val="0"/>
        <w:spacing w:line="360" w:lineRule="auto"/>
        <w:rPr>
          <w:rFonts w:ascii="David" w:hAnsi="David" w:cs="David"/>
          <w:b/>
          <w:bCs/>
          <w:sz w:val="28"/>
          <w:szCs w:val="28"/>
          <w:rtl/>
        </w:rPr>
      </w:pPr>
      <w:bookmarkStart w:id="2" w:name="_Hlk157077327"/>
      <w:bookmarkStart w:id="3" w:name="_Hlk157071675"/>
      <w:bookmarkStart w:id="4" w:name="_Hlk157070374"/>
      <w:r w:rsidRPr="00E076E0">
        <w:rPr>
          <w:rFonts w:ascii="David" w:hAnsi="David" w:cs="David" w:hint="cs"/>
          <w:b/>
          <w:bCs/>
          <w:sz w:val="28"/>
          <w:szCs w:val="28"/>
          <w:rtl/>
        </w:rPr>
        <w:t>בבית הדין הצבאי המחוזי</w:t>
      </w:r>
    </w:p>
    <w:p w14:paraId="4F3F2B6C" w14:textId="5DC1A33F" w:rsidR="000D09AD" w:rsidRPr="00E076E0" w:rsidRDefault="000D09AD" w:rsidP="00E076E0">
      <w:pPr>
        <w:autoSpaceDE w:val="0"/>
        <w:autoSpaceDN w:val="0"/>
        <w:spacing w:line="360" w:lineRule="auto"/>
        <w:rPr>
          <w:rFonts w:ascii="David" w:hAnsi="David" w:cs="David"/>
          <w:b/>
          <w:bCs/>
          <w:sz w:val="28"/>
          <w:szCs w:val="28"/>
          <w:rtl/>
        </w:rPr>
      </w:pPr>
      <w:r w:rsidRPr="00E076E0">
        <w:rPr>
          <w:rFonts w:ascii="David" w:hAnsi="David" w:cs="David" w:hint="cs"/>
          <w:b/>
          <w:bCs/>
          <w:sz w:val="28"/>
          <w:szCs w:val="28"/>
          <w:rtl/>
        </w:rPr>
        <w:t>מחוז שיפוט דרום</w:t>
      </w:r>
    </w:p>
    <w:p w14:paraId="4571B2A3" w14:textId="23D20DD4" w:rsidR="000D09AD" w:rsidRPr="00E076E0" w:rsidRDefault="000D09AD" w:rsidP="00E076E0">
      <w:pPr>
        <w:autoSpaceDE w:val="0"/>
        <w:autoSpaceDN w:val="0"/>
        <w:spacing w:line="360" w:lineRule="auto"/>
        <w:rPr>
          <w:rFonts w:ascii="David" w:hAnsi="David" w:cs="David"/>
          <w:b/>
          <w:bCs/>
          <w:sz w:val="28"/>
          <w:szCs w:val="28"/>
          <w:rtl/>
        </w:rPr>
      </w:pPr>
      <w:r w:rsidRPr="00E076E0">
        <w:rPr>
          <w:rFonts w:ascii="David" w:hAnsi="David" w:cs="David" w:hint="cs"/>
          <w:b/>
          <w:bCs/>
          <w:sz w:val="28"/>
          <w:szCs w:val="28"/>
          <w:rtl/>
        </w:rPr>
        <w:t xml:space="preserve">בפני </w:t>
      </w:r>
      <w:r w:rsidR="00E076E0" w:rsidRPr="00E076E0">
        <w:rPr>
          <w:rFonts w:ascii="David" w:hAnsi="David" w:cs="David" w:hint="cs"/>
          <w:b/>
          <w:bCs/>
          <w:sz w:val="28"/>
          <w:szCs w:val="28"/>
          <w:rtl/>
        </w:rPr>
        <w:t>סגנית הנשיאה</w:t>
      </w:r>
      <w:r w:rsidRPr="00E076E0">
        <w:rPr>
          <w:rFonts w:ascii="David" w:hAnsi="David" w:cs="David" w:hint="cs"/>
          <w:b/>
          <w:bCs/>
          <w:sz w:val="28"/>
          <w:szCs w:val="28"/>
          <w:rtl/>
        </w:rPr>
        <w:t xml:space="preserve">:              </w:t>
      </w:r>
      <w:r w:rsidR="00E076E0" w:rsidRPr="00E076E0">
        <w:rPr>
          <w:rFonts w:ascii="David" w:hAnsi="David" w:cs="David" w:hint="cs"/>
          <w:b/>
          <w:bCs/>
          <w:sz w:val="28"/>
          <w:szCs w:val="28"/>
          <w:rtl/>
        </w:rPr>
        <w:t xml:space="preserve"> </w:t>
      </w:r>
      <w:r w:rsidRPr="00E076E0">
        <w:rPr>
          <w:rFonts w:ascii="David" w:hAnsi="David" w:cs="David" w:hint="cs"/>
          <w:b/>
          <w:bCs/>
          <w:sz w:val="28"/>
          <w:szCs w:val="28"/>
          <w:rtl/>
        </w:rPr>
        <w:t xml:space="preserve"> </w:t>
      </w:r>
      <w:r w:rsidRPr="00E076E0">
        <w:rPr>
          <w:rFonts w:ascii="David" w:hAnsi="David" w:cs="David" w:hint="cs"/>
          <w:b/>
          <w:bCs/>
          <w:sz w:val="28"/>
          <w:szCs w:val="28"/>
          <w:u w:val="single"/>
          <w:rtl/>
        </w:rPr>
        <w:t>סא"ל מיכל</w:t>
      </w:r>
      <w:r w:rsidR="00E076E0" w:rsidRPr="00E076E0">
        <w:rPr>
          <w:rFonts w:ascii="David" w:hAnsi="David" w:cs="David" w:hint="cs"/>
          <w:b/>
          <w:bCs/>
          <w:sz w:val="28"/>
          <w:szCs w:val="28"/>
          <w:u w:val="single"/>
          <w:rtl/>
        </w:rPr>
        <w:t xml:space="preserve"> אמברם</w:t>
      </w:r>
      <w:r w:rsidRPr="00E076E0">
        <w:rPr>
          <w:rFonts w:ascii="David" w:hAnsi="David" w:cs="David" w:hint="cs"/>
          <w:b/>
          <w:bCs/>
          <w:sz w:val="28"/>
          <w:szCs w:val="28"/>
          <w:u w:val="single"/>
          <w:rtl/>
        </w:rPr>
        <w:t xml:space="preserve"> שחר </w:t>
      </w:r>
    </w:p>
    <w:p w14:paraId="35DF0057" w14:textId="77777777" w:rsidR="000D09AD" w:rsidRPr="00E076E0" w:rsidRDefault="000D09AD" w:rsidP="00E076E0">
      <w:pPr>
        <w:autoSpaceDE w:val="0"/>
        <w:autoSpaceDN w:val="0"/>
        <w:spacing w:line="360" w:lineRule="auto"/>
        <w:rPr>
          <w:rFonts w:ascii="David" w:hAnsi="David" w:cs="David"/>
          <w:b/>
          <w:bCs/>
          <w:sz w:val="28"/>
          <w:szCs w:val="28"/>
          <w:rtl/>
        </w:rPr>
      </w:pPr>
    </w:p>
    <w:p w14:paraId="471CDD60" w14:textId="2A418845" w:rsidR="000D09AD" w:rsidRPr="00E076E0" w:rsidRDefault="000D09AD" w:rsidP="00E076E0">
      <w:pPr>
        <w:autoSpaceDE w:val="0"/>
        <w:autoSpaceDN w:val="0"/>
        <w:spacing w:line="360" w:lineRule="auto"/>
        <w:rPr>
          <w:rFonts w:ascii="David" w:hAnsi="David" w:cs="David"/>
          <w:b/>
          <w:bCs/>
          <w:sz w:val="28"/>
          <w:szCs w:val="28"/>
          <w:rtl/>
        </w:rPr>
      </w:pPr>
      <w:r w:rsidRPr="00E076E0">
        <w:rPr>
          <w:rFonts w:ascii="David" w:hAnsi="David" w:cs="David" w:hint="cs"/>
          <w:b/>
          <w:bCs/>
          <w:sz w:val="28"/>
          <w:szCs w:val="28"/>
          <w:rtl/>
        </w:rPr>
        <w:t>בעניין:   התובע הצבאי                                             (ע"י ב"כ, סרן מרטה קרמרנקו)</w:t>
      </w:r>
    </w:p>
    <w:p w14:paraId="39658890" w14:textId="77777777" w:rsidR="000D09AD" w:rsidRPr="00E076E0" w:rsidRDefault="000D09AD" w:rsidP="00E076E0">
      <w:pPr>
        <w:autoSpaceDE w:val="0"/>
        <w:autoSpaceDN w:val="0"/>
        <w:spacing w:line="360" w:lineRule="auto"/>
        <w:jc w:val="center"/>
        <w:rPr>
          <w:rFonts w:ascii="David" w:hAnsi="David" w:cs="David"/>
          <w:b/>
          <w:bCs/>
          <w:sz w:val="28"/>
          <w:szCs w:val="28"/>
          <w:rtl/>
        </w:rPr>
      </w:pPr>
      <w:r w:rsidRPr="00E076E0">
        <w:rPr>
          <w:rFonts w:ascii="David" w:hAnsi="David" w:cs="David" w:hint="cs"/>
          <w:b/>
          <w:bCs/>
          <w:sz w:val="28"/>
          <w:szCs w:val="28"/>
          <w:u w:val="single"/>
          <w:rtl/>
        </w:rPr>
        <w:t>נגד</w:t>
      </w:r>
    </w:p>
    <w:p w14:paraId="0734CA3E" w14:textId="7499A253" w:rsidR="000D09AD" w:rsidRPr="00E076E0" w:rsidRDefault="000D09AD" w:rsidP="00086C60">
      <w:pPr>
        <w:autoSpaceDE w:val="0"/>
        <w:autoSpaceDN w:val="0"/>
        <w:spacing w:line="360" w:lineRule="auto"/>
        <w:rPr>
          <w:rFonts w:ascii="David" w:hAnsi="David" w:cs="David"/>
          <w:b/>
          <w:bCs/>
          <w:sz w:val="28"/>
          <w:szCs w:val="28"/>
          <w:rtl/>
        </w:rPr>
      </w:pPr>
      <w:r w:rsidRPr="00E076E0">
        <w:rPr>
          <w:rFonts w:ascii="David" w:hAnsi="David" w:cs="David" w:hint="cs"/>
          <w:b/>
          <w:bCs/>
          <w:sz w:val="28"/>
          <w:szCs w:val="28"/>
          <w:rtl/>
        </w:rPr>
        <w:t xml:space="preserve">הנאשם: </w:t>
      </w:r>
      <w:r w:rsidR="00E076E0" w:rsidRPr="00E076E0">
        <w:rPr>
          <w:rFonts w:ascii="David" w:hAnsi="David" w:cs="David" w:hint="cs"/>
          <w:b/>
          <w:bCs/>
          <w:sz w:val="28"/>
          <w:szCs w:val="28"/>
        </w:rPr>
        <w:t>X</w:t>
      </w:r>
      <w:r w:rsidRPr="00E076E0">
        <w:rPr>
          <w:rFonts w:ascii="David" w:hAnsi="David" w:cs="David" w:hint="cs"/>
          <w:b/>
          <w:bCs/>
          <w:sz w:val="28"/>
          <w:szCs w:val="28"/>
          <w:rtl/>
        </w:rPr>
        <w:t>/</w:t>
      </w:r>
      <w:r w:rsidRPr="00E076E0">
        <w:rPr>
          <w:rFonts w:ascii="David" w:hAnsi="David" w:cs="David" w:hint="cs"/>
          <w:b/>
          <w:bCs/>
          <w:sz w:val="28"/>
          <w:szCs w:val="28"/>
        </w:rPr>
        <w:t>XXX</w:t>
      </w:r>
      <w:r w:rsidRPr="00E076E0">
        <w:rPr>
          <w:rFonts w:ascii="David" w:hAnsi="David" w:cs="David" w:hint="cs"/>
          <w:b/>
          <w:bCs/>
          <w:sz w:val="28"/>
          <w:szCs w:val="28"/>
          <w:rtl/>
        </w:rPr>
        <w:t xml:space="preserve"> </w:t>
      </w:r>
      <w:r w:rsidR="00086C60">
        <w:rPr>
          <w:rFonts w:ascii="David" w:hAnsi="David" w:cs="David" w:hint="cs"/>
          <w:b/>
          <w:bCs/>
          <w:sz w:val="28"/>
          <w:szCs w:val="28"/>
          <w:rtl/>
        </w:rPr>
        <w:t xml:space="preserve">רב"ט </w:t>
      </w:r>
      <w:r w:rsidRPr="00E076E0">
        <w:rPr>
          <w:rFonts w:ascii="David" w:hAnsi="David" w:cs="David" w:hint="cs"/>
          <w:b/>
          <w:bCs/>
          <w:sz w:val="28"/>
          <w:szCs w:val="28"/>
          <w:rtl/>
        </w:rPr>
        <w:t xml:space="preserve">מ' א' ס'    (ע"י ב"כ, </w:t>
      </w:r>
      <w:bookmarkEnd w:id="2"/>
      <w:r w:rsidRPr="00E076E0">
        <w:rPr>
          <w:rFonts w:ascii="David" w:hAnsi="David" w:cs="David" w:hint="cs"/>
          <w:b/>
          <w:bCs/>
          <w:sz w:val="28"/>
          <w:szCs w:val="28"/>
          <w:rtl/>
        </w:rPr>
        <w:t>רס"ן (במיל') ואסים דהר, סגן עדן שאקי)</w:t>
      </w:r>
      <w:bookmarkEnd w:id="3"/>
    </w:p>
    <w:bookmarkEnd w:id="4"/>
    <w:p w14:paraId="50BE39B8" w14:textId="7F0352C4" w:rsidR="003D5AB0" w:rsidRPr="00E076E0" w:rsidRDefault="003D5AB0" w:rsidP="00E076E0">
      <w:pPr>
        <w:spacing w:after="0" w:line="360" w:lineRule="auto"/>
        <w:jc w:val="center"/>
        <w:rPr>
          <w:rFonts w:ascii="David" w:hAnsi="David" w:cs="David"/>
          <w:b/>
          <w:bCs/>
          <w:sz w:val="28"/>
          <w:szCs w:val="28"/>
          <w:u w:val="single"/>
          <w:rtl/>
        </w:rPr>
      </w:pPr>
      <w:r w:rsidRPr="00E076E0">
        <w:rPr>
          <w:rFonts w:ascii="David" w:hAnsi="David" w:cs="David" w:hint="cs"/>
          <w:b/>
          <w:bCs/>
          <w:sz w:val="28"/>
          <w:szCs w:val="28"/>
          <w:u w:val="single"/>
          <w:rtl/>
        </w:rPr>
        <w:t>החלטה</w:t>
      </w:r>
    </w:p>
    <w:bookmarkEnd w:id="1"/>
    <w:p w14:paraId="2CB93038" w14:textId="77777777" w:rsidR="003D5AB0" w:rsidRPr="00E076E0" w:rsidRDefault="003D5AB0" w:rsidP="00E076E0">
      <w:pPr>
        <w:spacing w:after="0" w:line="360" w:lineRule="auto"/>
        <w:rPr>
          <w:rFonts w:ascii="David" w:hAnsi="David" w:cs="David"/>
          <w:b/>
          <w:bCs/>
          <w:sz w:val="28"/>
          <w:szCs w:val="28"/>
          <w:u w:val="single"/>
          <w:rtl/>
        </w:rPr>
      </w:pPr>
      <w:r w:rsidRPr="00E076E0">
        <w:rPr>
          <w:rFonts w:ascii="David" w:hAnsi="David" w:cs="David" w:hint="cs"/>
          <w:b/>
          <w:bCs/>
          <w:sz w:val="28"/>
          <w:szCs w:val="28"/>
          <w:u w:val="single"/>
          <w:rtl/>
        </w:rPr>
        <w:t>רקע</w:t>
      </w:r>
    </w:p>
    <w:p w14:paraId="577BAF28" w14:textId="619F4669" w:rsidR="003D5AB0" w:rsidRPr="00E076E0" w:rsidRDefault="003D5AB0" w:rsidP="00E076E0">
      <w:pPr>
        <w:numPr>
          <w:ilvl w:val="0"/>
          <w:numId w:val="2"/>
        </w:numPr>
        <w:spacing w:after="0" w:line="360" w:lineRule="auto"/>
        <w:jc w:val="both"/>
        <w:rPr>
          <w:rFonts w:ascii="David" w:hAnsi="David" w:cs="David"/>
          <w:sz w:val="28"/>
          <w:szCs w:val="28"/>
        </w:rPr>
      </w:pPr>
      <w:r w:rsidRPr="00E076E0">
        <w:rPr>
          <w:rFonts w:ascii="David" w:hAnsi="David" w:cs="David" w:hint="cs"/>
          <w:sz w:val="28"/>
          <w:szCs w:val="28"/>
          <w:rtl/>
        </w:rPr>
        <w:t xml:space="preserve">ביום 25.1.2024 הוגש כנגד הנאשם, רב"ט </w:t>
      </w:r>
      <w:r w:rsidR="00086C60">
        <w:rPr>
          <w:rFonts w:ascii="David" w:hAnsi="David" w:cs="David" w:hint="cs"/>
          <w:sz w:val="28"/>
          <w:szCs w:val="28"/>
          <w:rtl/>
        </w:rPr>
        <w:t>מ' א' ס'</w:t>
      </w:r>
      <w:r w:rsidRPr="00E076E0">
        <w:rPr>
          <w:rFonts w:ascii="David" w:hAnsi="David" w:cs="David" w:hint="cs"/>
          <w:sz w:val="28"/>
          <w:szCs w:val="28"/>
          <w:rtl/>
        </w:rPr>
        <w:t>, המשרת כנהג משא כבד ב</w:t>
      </w:r>
      <w:r w:rsidR="000D09AD" w:rsidRPr="00E076E0">
        <w:rPr>
          <w:rFonts w:ascii="David" w:hAnsi="David" w:cs="David" w:hint="cs"/>
          <w:sz w:val="28"/>
          <w:szCs w:val="28"/>
        </w:rPr>
        <w:t>XXX</w:t>
      </w:r>
      <w:r w:rsidRPr="00E076E0">
        <w:rPr>
          <w:rFonts w:ascii="David" w:hAnsi="David" w:cs="David" w:hint="cs"/>
          <w:sz w:val="28"/>
          <w:szCs w:val="28"/>
          <w:rtl/>
        </w:rPr>
        <w:t xml:space="preserve"> (להלן – </w:t>
      </w:r>
      <w:r w:rsidRPr="00E076E0">
        <w:rPr>
          <w:rFonts w:ascii="David" w:hAnsi="David" w:cs="David" w:hint="cs"/>
          <w:b/>
          <w:bCs/>
          <w:sz w:val="28"/>
          <w:szCs w:val="28"/>
          <w:rtl/>
        </w:rPr>
        <w:t>הנאשם</w:t>
      </w:r>
      <w:r w:rsidRPr="00E076E0">
        <w:rPr>
          <w:rFonts w:ascii="David" w:hAnsi="David" w:cs="David" w:hint="cs"/>
          <w:sz w:val="28"/>
          <w:szCs w:val="28"/>
          <w:rtl/>
        </w:rPr>
        <w:t xml:space="preserve">), כתב אישום המייחס לו עבירה של </w:t>
      </w:r>
      <w:r w:rsidRPr="00E076E0">
        <w:rPr>
          <w:rFonts w:ascii="David" w:hAnsi="David" w:cs="David" w:hint="cs"/>
          <w:b/>
          <w:bCs/>
          <w:sz w:val="28"/>
          <w:szCs w:val="28"/>
          <w:rtl/>
        </w:rPr>
        <w:t>הוצאת נשק מרשות הצבא</w:t>
      </w:r>
      <w:r w:rsidRPr="00E076E0">
        <w:rPr>
          <w:rFonts w:ascii="David" w:hAnsi="David" w:cs="David" w:hint="cs"/>
          <w:sz w:val="28"/>
          <w:szCs w:val="28"/>
          <w:rtl/>
        </w:rPr>
        <w:t>, לפי סעיף 78 לחוק השיפוט הצבאי, התשט"ו – 1955. כמתואר בכתב האישום, ביום 7.1.24 בבית הספר התיכון "</w:t>
      </w:r>
      <w:r w:rsidR="00086C60">
        <w:rPr>
          <w:rFonts w:ascii="David" w:hAnsi="David" w:cs="David" w:hint="cs"/>
          <w:sz w:val="28"/>
          <w:szCs w:val="28"/>
        </w:rPr>
        <w:t>XXX</w:t>
      </w:r>
      <w:r w:rsidRPr="00E076E0">
        <w:rPr>
          <w:rFonts w:ascii="David" w:hAnsi="David" w:cs="David" w:hint="cs"/>
          <w:sz w:val="28"/>
          <w:szCs w:val="28"/>
          <w:rtl/>
        </w:rPr>
        <w:t xml:space="preserve"> בבאר שבע או במקום סמוך, הוציא הנאשם מרשות הצבא ביודעין ושלא כדין </w:t>
      </w:r>
      <w:r w:rsidRPr="00E076E0">
        <w:rPr>
          <w:rFonts w:ascii="David" w:hAnsi="David" w:cs="David" w:hint="cs"/>
          <w:b/>
          <w:bCs/>
          <w:sz w:val="28"/>
          <w:szCs w:val="28"/>
          <w:rtl/>
        </w:rPr>
        <w:t>41 מחסניות מלאות בכדורי רוס"ר מסוג 5.56 מ"מ</w:t>
      </w:r>
      <w:r w:rsidRPr="00E076E0">
        <w:rPr>
          <w:rFonts w:ascii="David" w:hAnsi="David" w:cs="David" w:hint="cs"/>
          <w:sz w:val="28"/>
          <w:szCs w:val="28"/>
          <w:rtl/>
        </w:rPr>
        <w:t xml:space="preserve"> מאפודי לחימה המכילים אמל"ח וציוד אישי של לוחמי גדוד </w:t>
      </w:r>
      <w:r w:rsidR="007D288A" w:rsidRPr="00E076E0">
        <w:rPr>
          <w:rFonts w:ascii="David" w:hAnsi="David" w:cs="David" w:hint="cs"/>
          <w:sz w:val="28"/>
          <w:szCs w:val="28"/>
          <w:rtl/>
        </w:rPr>
        <w:t>ה</w:t>
      </w:r>
      <w:r w:rsidRPr="00E076E0">
        <w:rPr>
          <w:rFonts w:ascii="David" w:hAnsi="David" w:cs="David" w:hint="cs"/>
          <w:sz w:val="28"/>
          <w:szCs w:val="28"/>
          <w:rtl/>
        </w:rPr>
        <w:t>סיור</w:t>
      </w:r>
      <w:r w:rsidR="007B6A82" w:rsidRPr="00E076E0">
        <w:rPr>
          <w:rFonts w:ascii="David" w:hAnsi="David" w:cs="David" w:hint="cs"/>
          <w:sz w:val="28"/>
          <w:szCs w:val="28"/>
          <w:rtl/>
        </w:rPr>
        <w:t>. נטען ש</w:t>
      </w:r>
      <w:r w:rsidRPr="00E076E0">
        <w:rPr>
          <w:rFonts w:ascii="David" w:hAnsi="David" w:cs="David" w:hint="cs"/>
          <w:sz w:val="28"/>
          <w:szCs w:val="28"/>
          <w:rtl/>
        </w:rPr>
        <w:t xml:space="preserve">במסגרת הפוגה זמנית מהלחימה, סידרו </w:t>
      </w:r>
      <w:r w:rsidR="007B6A82" w:rsidRPr="00E076E0">
        <w:rPr>
          <w:rFonts w:ascii="David" w:hAnsi="David" w:cs="David" w:hint="cs"/>
          <w:sz w:val="28"/>
          <w:szCs w:val="28"/>
          <w:rtl/>
        </w:rPr>
        <w:t xml:space="preserve">הלוחמים </w:t>
      </w:r>
      <w:r w:rsidRPr="00E076E0">
        <w:rPr>
          <w:rFonts w:ascii="David" w:hAnsi="David" w:cs="David" w:hint="cs"/>
          <w:sz w:val="28"/>
          <w:szCs w:val="28"/>
          <w:rtl/>
        </w:rPr>
        <w:t>אפודים אלה במגרש הספורט בשטח בית הספר</w:t>
      </w:r>
      <w:r w:rsidR="007B6A82" w:rsidRPr="00E076E0">
        <w:rPr>
          <w:rFonts w:ascii="David" w:hAnsi="David" w:cs="David" w:hint="cs"/>
          <w:sz w:val="28"/>
          <w:szCs w:val="28"/>
          <w:rtl/>
        </w:rPr>
        <w:t xml:space="preserve"> ו</w:t>
      </w:r>
      <w:r w:rsidRPr="00E076E0">
        <w:rPr>
          <w:rFonts w:ascii="David" w:hAnsi="David" w:cs="David" w:hint="cs"/>
          <w:sz w:val="28"/>
          <w:szCs w:val="28"/>
          <w:rtl/>
        </w:rPr>
        <w:t>בעת שנשלח הנאשם למשימת נהיגה בגדס"ר, הוא הגיע בשעת בוקר מוקדמת לשטח בית הספר, הוציא את המחסניות מהאפודים והכניסם לתיק שהיה ברשותו</w:t>
      </w:r>
      <w:r w:rsidR="007B6A82" w:rsidRPr="00E076E0">
        <w:rPr>
          <w:rFonts w:ascii="David" w:hAnsi="David" w:cs="David" w:hint="cs"/>
          <w:sz w:val="28"/>
          <w:szCs w:val="28"/>
          <w:rtl/>
        </w:rPr>
        <w:t>. בהמשך נטל לכאורה את התיק לביתו בעיר רהט ושם החביא אותן. כל זאת, כנטען בכתב האישום, עשה הנאשם בעיצומה של מלחמת "חרבות ברזל", מלחמה רב זירתית שעודנה מתנהלת ברצועת עזה ובצפון הארץ, שראשיתה במתקפת פת</w:t>
      </w:r>
      <w:r w:rsidR="00235313" w:rsidRPr="00E076E0">
        <w:rPr>
          <w:rFonts w:ascii="David" w:hAnsi="David" w:cs="David" w:hint="cs"/>
          <w:sz w:val="28"/>
          <w:szCs w:val="28"/>
          <w:rtl/>
        </w:rPr>
        <w:t>ע</w:t>
      </w:r>
      <w:r w:rsidR="007B6A82" w:rsidRPr="00E076E0">
        <w:rPr>
          <w:rFonts w:ascii="David" w:hAnsi="David" w:cs="David" w:hint="cs"/>
          <w:sz w:val="28"/>
          <w:szCs w:val="28"/>
          <w:rtl/>
        </w:rPr>
        <w:t xml:space="preserve"> רצחנית של ארגון חמאס, שגבתה קורבנות רבים והביאה להרס רב, "למאות רבות של הרוגים ולאלפי פצועים בדרגות פציעה שונות", וכאשר נדרשים כ</w:t>
      </w:r>
      <w:r w:rsidR="00235313" w:rsidRPr="00E076E0">
        <w:rPr>
          <w:rFonts w:ascii="David" w:hAnsi="David" w:cs="David" w:hint="cs"/>
          <w:sz w:val="28"/>
          <w:szCs w:val="28"/>
          <w:rtl/>
        </w:rPr>
        <w:t>ו</w:t>
      </w:r>
      <w:r w:rsidR="007B6A82" w:rsidRPr="00E076E0">
        <w:rPr>
          <w:rFonts w:ascii="David" w:hAnsi="David" w:cs="David" w:hint="cs"/>
          <w:sz w:val="28"/>
          <w:szCs w:val="28"/>
          <w:rtl/>
        </w:rPr>
        <w:t xml:space="preserve">חות הבטחון להיערך למלחמה במספר חזיתות וגבולות, במקביל למשימות הבטחון השוטף, </w:t>
      </w:r>
      <w:r w:rsidR="00235313" w:rsidRPr="00E076E0">
        <w:rPr>
          <w:rFonts w:ascii="David" w:hAnsi="David" w:cs="David" w:hint="cs"/>
          <w:sz w:val="28"/>
          <w:szCs w:val="28"/>
          <w:rtl/>
        </w:rPr>
        <w:t xml:space="preserve">כאשר </w:t>
      </w:r>
      <w:r w:rsidR="007B6A82" w:rsidRPr="00E076E0">
        <w:rPr>
          <w:rFonts w:ascii="David" w:hAnsi="David" w:cs="David" w:hint="cs"/>
          <w:sz w:val="28"/>
          <w:szCs w:val="28"/>
          <w:rtl/>
        </w:rPr>
        <w:t xml:space="preserve">צה"ל נדרש במלוא כוחותיו ואושר גיוסם של מאות אלפי אנשי מילואים בצווי חירום. </w:t>
      </w:r>
    </w:p>
    <w:p w14:paraId="25E001ED" w14:textId="0B024315" w:rsidR="007B6A82" w:rsidRPr="00E076E0" w:rsidRDefault="007D288A" w:rsidP="00E076E0">
      <w:pPr>
        <w:numPr>
          <w:ilvl w:val="0"/>
          <w:numId w:val="2"/>
        </w:numPr>
        <w:spacing w:after="0" w:line="360" w:lineRule="auto"/>
        <w:jc w:val="both"/>
        <w:rPr>
          <w:rFonts w:ascii="David" w:hAnsi="David" w:cs="David"/>
          <w:sz w:val="28"/>
          <w:szCs w:val="28"/>
        </w:rPr>
      </w:pPr>
      <w:r w:rsidRPr="00E076E0">
        <w:rPr>
          <w:rFonts w:ascii="David" w:hAnsi="David" w:cs="David" w:hint="cs"/>
          <w:sz w:val="28"/>
          <w:szCs w:val="28"/>
          <w:rtl/>
        </w:rPr>
        <w:lastRenderedPageBreak/>
        <w:t xml:space="preserve">הנאשם נעצר לראשונה ביום 9.1.2024, מעצרו הוארך מעת לעת לצורכי חקירה. </w:t>
      </w:r>
      <w:r w:rsidR="007B6A82" w:rsidRPr="00E076E0">
        <w:rPr>
          <w:rFonts w:ascii="David" w:hAnsi="David" w:cs="David" w:hint="cs"/>
          <w:sz w:val="28"/>
          <w:szCs w:val="28"/>
          <w:rtl/>
        </w:rPr>
        <w:t xml:space="preserve">עם הגשת כתב האישום עתרה התביעה הצבאית למעצרו עד לתום ההליכים המשפטיים. בדיון המעצר </w:t>
      </w:r>
      <w:r w:rsidR="00235313" w:rsidRPr="00E076E0">
        <w:rPr>
          <w:rFonts w:ascii="David" w:hAnsi="David" w:cs="David" w:hint="cs"/>
          <w:sz w:val="28"/>
          <w:szCs w:val="28"/>
          <w:rtl/>
        </w:rPr>
        <w:t>מ</w:t>
      </w:r>
      <w:r w:rsidR="00FE206B" w:rsidRPr="00E076E0">
        <w:rPr>
          <w:rFonts w:ascii="David" w:hAnsi="David" w:cs="David" w:hint="cs"/>
          <w:sz w:val="28"/>
          <w:szCs w:val="28"/>
          <w:rtl/>
        </w:rPr>
        <w:t>יום 25.1.2024</w:t>
      </w:r>
      <w:r w:rsidR="007B6A82" w:rsidRPr="00E076E0">
        <w:rPr>
          <w:rFonts w:ascii="David" w:hAnsi="David" w:cs="David" w:hint="cs"/>
          <w:sz w:val="28"/>
          <w:szCs w:val="28"/>
          <w:rtl/>
        </w:rPr>
        <w:t xml:space="preserve">, נקצב המעצר בהסכמה ליום 4.2.2024 על מנת לאפשר להגנה לקבל לעיונה את כלל חומרי החקירה ולהיערך לטיעונה בשאלת המעצר. בדיון המעצר מיום 4.2.2024 שבה התביעה על עתירתה </w:t>
      </w:r>
      <w:r w:rsidRPr="00E076E0">
        <w:rPr>
          <w:rFonts w:ascii="David" w:hAnsi="David" w:cs="David" w:hint="cs"/>
          <w:sz w:val="28"/>
          <w:szCs w:val="28"/>
          <w:rtl/>
        </w:rPr>
        <w:t xml:space="preserve">למעצר עד תום </w:t>
      </w:r>
      <w:r w:rsidR="007B6A82" w:rsidRPr="00E076E0">
        <w:rPr>
          <w:rFonts w:ascii="David" w:hAnsi="David" w:cs="David" w:hint="cs"/>
          <w:sz w:val="28"/>
          <w:szCs w:val="28"/>
          <w:rtl/>
        </w:rPr>
        <w:t>וההגנה התנגדה להמשך המעצר הממשי. הועלו טענות הנוגעות לחולשת הראיות לכאורה ולעוצמתן הנמוכה של עילות המעצר</w:t>
      </w:r>
      <w:r w:rsidR="00303C24" w:rsidRPr="00E076E0">
        <w:rPr>
          <w:rFonts w:ascii="David" w:hAnsi="David" w:cs="David" w:hint="cs"/>
          <w:sz w:val="28"/>
          <w:szCs w:val="28"/>
          <w:rtl/>
        </w:rPr>
        <w:t>.</w:t>
      </w:r>
      <w:r w:rsidR="007B6A82" w:rsidRPr="00E076E0">
        <w:rPr>
          <w:rFonts w:ascii="David" w:hAnsi="David" w:cs="David" w:hint="cs"/>
          <w:sz w:val="28"/>
          <w:szCs w:val="28"/>
          <w:rtl/>
        </w:rPr>
        <w:t xml:space="preserve"> לנוכח </w:t>
      </w:r>
      <w:r w:rsidR="00303C24" w:rsidRPr="00E076E0">
        <w:rPr>
          <w:rFonts w:ascii="David" w:hAnsi="David" w:cs="David" w:hint="cs"/>
          <w:sz w:val="28"/>
          <w:szCs w:val="28"/>
          <w:rtl/>
        </w:rPr>
        <w:t>האמור</w:t>
      </w:r>
      <w:r w:rsidR="007B6A82" w:rsidRPr="00E076E0">
        <w:rPr>
          <w:rFonts w:ascii="David" w:hAnsi="David" w:cs="David" w:hint="cs"/>
          <w:sz w:val="28"/>
          <w:szCs w:val="28"/>
          <w:rtl/>
        </w:rPr>
        <w:t xml:space="preserve"> ובראי אופי האישומים והפסיקה הנוהגת</w:t>
      </w:r>
      <w:r w:rsidR="00303C24" w:rsidRPr="00E076E0">
        <w:rPr>
          <w:rFonts w:ascii="David" w:hAnsi="David" w:cs="David" w:hint="cs"/>
          <w:sz w:val="28"/>
          <w:szCs w:val="28"/>
          <w:rtl/>
        </w:rPr>
        <w:t xml:space="preserve"> עתר הסנגור, </w:t>
      </w:r>
      <w:r w:rsidR="00B423FB" w:rsidRPr="00E076E0">
        <w:rPr>
          <w:rFonts w:ascii="David" w:hAnsi="David" w:cs="David" w:hint="cs"/>
          <w:sz w:val="28"/>
          <w:szCs w:val="28"/>
          <w:rtl/>
        </w:rPr>
        <w:t>להורות על</w:t>
      </w:r>
      <w:r w:rsidR="00303C24" w:rsidRPr="00E076E0">
        <w:rPr>
          <w:rFonts w:ascii="David" w:hAnsi="David" w:cs="David" w:hint="cs"/>
          <w:sz w:val="28"/>
          <w:szCs w:val="28"/>
          <w:rtl/>
        </w:rPr>
        <w:t xml:space="preserve"> </w:t>
      </w:r>
      <w:r w:rsidR="00B423FB" w:rsidRPr="00E076E0">
        <w:rPr>
          <w:rFonts w:ascii="David" w:hAnsi="David" w:cs="David" w:hint="cs"/>
          <w:sz w:val="28"/>
          <w:szCs w:val="28"/>
          <w:rtl/>
        </w:rPr>
        <w:t>שחרור הנאשם</w:t>
      </w:r>
      <w:r w:rsidR="00303C24" w:rsidRPr="00E076E0">
        <w:rPr>
          <w:rFonts w:ascii="David" w:hAnsi="David" w:cs="David" w:hint="cs"/>
          <w:sz w:val="28"/>
          <w:szCs w:val="28"/>
          <w:rtl/>
        </w:rPr>
        <w:t xml:space="preserve"> לחלופת מעצר</w:t>
      </w:r>
      <w:r w:rsidR="007B6A82" w:rsidRPr="00E076E0">
        <w:rPr>
          <w:rFonts w:ascii="David" w:hAnsi="David" w:cs="David" w:hint="cs"/>
          <w:sz w:val="28"/>
          <w:szCs w:val="28"/>
          <w:rtl/>
        </w:rPr>
        <w:t xml:space="preserve">. </w:t>
      </w:r>
    </w:p>
    <w:p w14:paraId="722B4A3E" w14:textId="39E29873" w:rsidR="007B6A82" w:rsidRPr="00E076E0" w:rsidRDefault="007B6A82" w:rsidP="00E076E0">
      <w:pPr>
        <w:spacing w:after="0" w:line="360" w:lineRule="auto"/>
        <w:rPr>
          <w:rFonts w:ascii="David" w:hAnsi="David" w:cs="David"/>
          <w:b/>
          <w:bCs/>
          <w:sz w:val="28"/>
          <w:szCs w:val="28"/>
          <w:u w:val="single"/>
        </w:rPr>
      </w:pPr>
      <w:r w:rsidRPr="00E076E0">
        <w:rPr>
          <w:rFonts w:ascii="David" w:hAnsi="David" w:cs="David" w:hint="cs"/>
          <w:b/>
          <w:bCs/>
          <w:sz w:val="28"/>
          <w:szCs w:val="28"/>
          <w:u w:val="single"/>
          <w:rtl/>
        </w:rPr>
        <w:t>עמדות הצדדים</w:t>
      </w:r>
    </w:p>
    <w:p w14:paraId="5DEDC453" w14:textId="16E491E1" w:rsidR="00600F37" w:rsidRPr="00E076E0" w:rsidRDefault="007B6A82" w:rsidP="00E076E0">
      <w:pPr>
        <w:pStyle w:val="ListParagraph"/>
        <w:numPr>
          <w:ilvl w:val="0"/>
          <w:numId w:val="2"/>
        </w:numPr>
        <w:spacing w:after="0" w:line="360" w:lineRule="auto"/>
        <w:jc w:val="both"/>
        <w:rPr>
          <w:rFonts w:ascii="David" w:hAnsi="David" w:cs="David"/>
          <w:sz w:val="28"/>
          <w:szCs w:val="28"/>
        </w:rPr>
      </w:pPr>
      <w:r w:rsidRPr="00E076E0">
        <w:rPr>
          <w:rFonts w:ascii="David" w:hAnsi="David" w:cs="David" w:hint="cs"/>
          <w:sz w:val="28"/>
          <w:szCs w:val="28"/>
          <w:rtl/>
        </w:rPr>
        <w:t xml:space="preserve">התובעת הצבאית, טענה כי כתב האישום </w:t>
      </w:r>
      <w:r w:rsidR="008702A5" w:rsidRPr="00E076E0">
        <w:rPr>
          <w:rFonts w:ascii="David" w:hAnsi="David" w:cs="David" w:hint="cs"/>
          <w:sz w:val="28"/>
          <w:szCs w:val="28"/>
          <w:rtl/>
        </w:rPr>
        <w:t xml:space="preserve">מבוסס </w:t>
      </w:r>
      <w:r w:rsidR="00600F37" w:rsidRPr="00E076E0">
        <w:rPr>
          <w:rFonts w:ascii="David" w:hAnsi="David" w:cs="David" w:hint="cs"/>
          <w:sz w:val="28"/>
          <w:szCs w:val="28"/>
          <w:rtl/>
        </w:rPr>
        <w:t>על שורת ראיות</w:t>
      </w:r>
      <w:r w:rsidR="007D3C92" w:rsidRPr="00E076E0">
        <w:rPr>
          <w:rFonts w:ascii="David" w:hAnsi="David" w:cs="David" w:hint="cs"/>
          <w:sz w:val="28"/>
          <w:szCs w:val="28"/>
          <w:rtl/>
        </w:rPr>
        <w:t xml:space="preserve"> לכאורה</w:t>
      </w:r>
      <w:r w:rsidR="00600F37" w:rsidRPr="00E076E0">
        <w:rPr>
          <w:rFonts w:ascii="David" w:hAnsi="David" w:cs="David" w:hint="cs"/>
          <w:sz w:val="28"/>
          <w:szCs w:val="28"/>
          <w:rtl/>
        </w:rPr>
        <w:t xml:space="preserve">. </w:t>
      </w:r>
      <w:r w:rsidR="007D3C92" w:rsidRPr="00E076E0">
        <w:rPr>
          <w:rFonts w:ascii="David" w:hAnsi="David" w:cs="David" w:hint="cs"/>
          <w:sz w:val="28"/>
          <w:szCs w:val="28"/>
          <w:rtl/>
        </w:rPr>
        <w:t xml:space="preserve">ראשית, עמדה על </w:t>
      </w:r>
      <w:r w:rsidR="00600F37" w:rsidRPr="00E076E0">
        <w:rPr>
          <w:rFonts w:ascii="David" w:hAnsi="David" w:cs="David" w:hint="cs"/>
          <w:sz w:val="28"/>
          <w:szCs w:val="28"/>
          <w:rtl/>
        </w:rPr>
        <w:t>סרטון ממצלמות האבטחה שהוצבו בשטח בית הספר, שב</w:t>
      </w:r>
      <w:r w:rsidR="00235313" w:rsidRPr="00E076E0">
        <w:rPr>
          <w:rFonts w:ascii="David" w:hAnsi="David" w:cs="David" w:hint="cs"/>
          <w:sz w:val="28"/>
          <w:szCs w:val="28"/>
          <w:rtl/>
        </w:rPr>
        <w:t>ו</w:t>
      </w:r>
      <w:r w:rsidR="00600F37" w:rsidRPr="00E076E0">
        <w:rPr>
          <w:rFonts w:ascii="David" w:hAnsi="David" w:cs="David" w:hint="cs"/>
          <w:sz w:val="28"/>
          <w:szCs w:val="28"/>
          <w:rtl/>
        </w:rPr>
        <w:t xml:space="preserve"> זוהה הנאשם על-ידי שניים ממפקדיו מוציא מהאפודים דבר מה ומניח בתיקו. עוד עמדה התובעת על </w:t>
      </w:r>
      <w:r w:rsidR="007D3C92" w:rsidRPr="00E076E0">
        <w:rPr>
          <w:rFonts w:ascii="David" w:hAnsi="David" w:cs="David" w:hint="cs"/>
          <w:sz w:val="28"/>
          <w:szCs w:val="28"/>
          <w:rtl/>
        </w:rPr>
        <w:t>כך</w:t>
      </w:r>
      <w:r w:rsidR="007D3C92" w:rsidRPr="00E076E0">
        <w:rPr>
          <w:rFonts w:ascii="David" w:hAnsi="David" w:cs="David" w:hint="cs"/>
          <w:b/>
          <w:bCs/>
          <w:sz w:val="28"/>
          <w:szCs w:val="28"/>
          <w:rtl/>
        </w:rPr>
        <w:t xml:space="preserve"> </w:t>
      </w:r>
      <w:r w:rsidR="007D3C92" w:rsidRPr="00E076E0">
        <w:rPr>
          <w:rFonts w:ascii="David" w:hAnsi="David" w:cs="David" w:hint="cs"/>
          <w:sz w:val="28"/>
          <w:szCs w:val="28"/>
          <w:rtl/>
        </w:rPr>
        <w:t>שבחיפוש</w:t>
      </w:r>
      <w:r w:rsidR="007D3C92" w:rsidRPr="00E076E0">
        <w:rPr>
          <w:rFonts w:ascii="David" w:hAnsi="David" w:cs="David" w:hint="cs"/>
          <w:b/>
          <w:bCs/>
          <w:sz w:val="28"/>
          <w:szCs w:val="28"/>
          <w:rtl/>
        </w:rPr>
        <w:t xml:space="preserve"> </w:t>
      </w:r>
      <w:r w:rsidR="00600F37" w:rsidRPr="00E076E0">
        <w:rPr>
          <w:rFonts w:ascii="David" w:hAnsi="David" w:cs="David" w:hint="cs"/>
          <w:sz w:val="28"/>
          <w:szCs w:val="28"/>
          <w:rtl/>
        </w:rPr>
        <w:t xml:space="preserve">שנערך בביתו של הנאשם נמצאו 36 מחסניות, חלקן בעלות סימון ייחודי המזוהה עם חיילי הסיירת שלהם שייכים האפודים. התובעת טענה כי </w:t>
      </w:r>
      <w:r w:rsidR="007D3C92" w:rsidRPr="00E076E0">
        <w:rPr>
          <w:rFonts w:ascii="David" w:hAnsi="David" w:cs="David" w:hint="cs"/>
          <w:sz w:val="28"/>
          <w:szCs w:val="28"/>
          <w:rtl/>
        </w:rPr>
        <w:t xml:space="preserve">ממצאי איכון מכשירו הסלולארי של הנאשם לימדו כי אכן שהה בבאר שבע בבוקר האירוע. אולם, </w:t>
      </w:r>
      <w:r w:rsidR="00600F37" w:rsidRPr="00E076E0">
        <w:rPr>
          <w:rFonts w:ascii="David" w:hAnsi="David" w:cs="David" w:hint="cs"/>
          <w:sz w:val="28"/>
          <w:szCs w:val="28"/>
          <w:rtl/>
        </w:rPr>
        <w:t>בחקירתו מסר הנאשם גרסה פתלתלה, כאשר תחילה הכחיש כי שהה בבוקר אותו יום במגרש ביה"ס ומסר כי ישן בביתו ברהט. בהמשך</w:t>
      </w:r>
      <w:r w:rsidR="007D3C92" w:rsidRPr="00E076E0">
        <w:rPr>
          <w:rFonts w:ascii="David" w:hAnsi="David" w:cs="David" w:hint="cs"/>
          <w:sz w:val="28"/>
          <w:szCs w:val="28"/>
          <w:rtl/>
        </w:rPr>
        <w:t xml:space="preserve">, כאשר הוצגו לו ממצאי האיכון, שינה גרסאותיו ומסר שלל הסברים. </w:t>
      </w:r>
      <w:r w:rsidR="00933673" w:rsidRPr="00E076E0">
        <w:rPr>
          <w:rFonts w:ascii="David" w:hAnsi="David" w:cs="David" w:hint="cs"/>
          <w:sz w:val="28"/>
          <w:szCs w:val="28"/>
          <w:rtl/>
        </w:rPr>
        <w:t>להשקפת התובעת</w:t>
      </w:r>
      <w:r w:rsidR="007D3C92" w:rsidRPr="00E076E0">
        <w:rPr>
          <w:rFonts w:ascii="David" w:hAnsi="David" w:cs="David" w:hint="cs"/>
          <w:sz w:val="28"/>
          <w:szCs w:val="28"/>
          <w:rtl/>
        </w:rPr>
        <w:t xml:space="preserve"> כוחן המצטבר של הראיות לכאורה,</w:t>
      </w:r>
      <w:r w:rsidR="00933673" w:rsidRPr="00E076E0">
        <w:rPr>
          <w:rFonts w:ascii="David" w:hAnsi="David" w:cs="David" w:hint="cs"/>
          <w:sz w:val="28"/>
          <w:szCs w:val="28"/>
          <w:rtl/>
        </w:rPr>
        <w:t xml:space="preserve"> מעלה תמונה שלפיה הנאשם</w:t>
      </w:r>
      <w:r w:rsidR="00D617B0" w:rsidRPr="00E076E0">
        <w:rPr>
          <w:rFonts w:ascii="David" w:hAnsi="David" w:cs="David" w:hint="cs"/>
          <w:sz w:val="28"/>
          <w:szCs w:val="28"/>
          <w:rtl/>
        </w:rPr>
        <w:t xml:space="preserve"> ניצל את </w:t>
      </w:r>
      <w:r w:rsidR="00933673" w:rsidRPr="00E076E0">
        <w:rPr>
          <w:rFonts w:ascii="David" w:hAnsi="David" w:cs="David" w:hint="cs"/>
          <w:sz w:val="28"/>
          <w:szCs w:val="28"/>
          <w:rtl/>
        </w:rPr>
        <w:t>הגישה שהייתה לו לציוד הלוחמים</w:t>
      </w:r>
      <w:r w:rsidR="00600F37" w:rsidRPr="00E076E0">
        <w:rPr>
          <w:rFonts w:ascii="David" w:hAnsi="David" w:cs="David" w:hint="cs"/>
          <w:sz w:val="28"/>
          <w:szCs w:val="28"/>
          <w:rtl/>
        </w:rPr>
        <w:t xml:space="preserve"> </w:t>
      </w:r>
      <w:r w:rsidR="00933673" w:rsidRPr="00E076E0">
        <w:rPr>
          <w:rFonts w:ascii="David" w:hAnsi="David" w:cs="David" w:hint="cs"/>
          <w:sz w:val="28"/>
          <w:szCs w:val="28"/>
          <w:rtl/>
        </w:rPr>
        <w:t xml:space="preserve">וגנב מאפודי החיילים תחמושת בתקופת לחימה. נטען כי לאור היקף התחמושת קמה עילת מעצר סטטוטורית של מסוכנות, וכי לנוכח החומרה היתרה הטמונה במעשים במצב של מלחמה, מתגבשות במלוא עוזן, לצד המסוכנות הכללית גם עילות המעצר הצבאיות המצדיקות </w:t>
      </w:r>
      <w:r w:rsidR="00B423FB" w:rsidRPr="00E076E0">
        <w:rPr>
          <w:rFonts w:ascii="David" w:hAnsi="David" w:cs="David" w:hint="cs"/>
          <w:sz w:val="28"/>
          <w:szCs w:val="28"/>
          <w:rtl/>
        </w:rPr>
        <w:t>את</w:t>
      </w:r>
      <w:r w:rsidR="00933673" w:rsidRPr="00E076E0">
        <w:rPr>
          <w:rFonts w:ascii="David" w:hAnsi="David" w:cs="David" w:hint="cs"/>
          <w:sz w:val="28"/>
          <w:szCs w:val="28"/>
          <w:rtl/>
        </w:rPr>
        <w:t xml:space="preserve"> מעצר</w:t>
      </w:r>
      <w:r w:rsidR="00B423FB" w:rsidRPr="00E076E0">
        <w:rPr>
          <w:rFonts w:ascii="David" w:hAnsi="David" w:cs="David" w:hint="cs"/>
          <w:sz w:val="28"/>
          <w:szCs w:val="28"/>
          <w:rtl/>
        </w:rPr>
        <w:t>ו</w:t>
      </w:r>
      <w:r w:rsidR="00933673" w:rsidRPr="00E076E0">
        <w:rPr>
          <w:rFonts w:ascii="David" w:hAnsi="David" w:cs="David" w:hint="cs"/>
          <w:sz w:val="28"/>
          <w:szCs w:val="28"/>
          <w:rtl/>
        </w:rPr>
        <w:t xml:space="preserve"> עד </w:t>
      </w:r>
      <w:r w:rsidR="00B423FB" w:rsidRPr="00E076E0">
        <w:rPr>
          <w:rFonts w:ascii="David" w:hAnsi="David" w:cs="David" w:hint="cs"/>
          <w:sz w:val="28"/>
          <w:szCs w:val="28"/>
          <w:rtl/>
        </w:rPr>
        <w:t>לסיום</w:t>
      </w:r>
      <w:r w:rsidR="00933673" w:rsidRPr="00E076E0">
        <w:rPr>
          <w:rFonts w:ascii="David" w:hAnsi="David" w:cs="David" w:hint="cs"/>
          <w:sz w:val="28"/>
          <w:szCs w:val="28"/>
          <w:rtl/>
        </w:rPr>
        <w:t xml:space="preserve"> ההליכים</w:t>
      </w:r>
      <w:r w:rsidR="00B423FB" w:rsidRPr="00E076E0">
        <w:rPr>
          <w:rFonts w:ascii="David" w:hAnsi="David" w:cs="David" w:hint="cs"/>
          <w:sz w:val="28"/>
          <w:szCs w:val="28"/>
          <w:rtl/>
        </w:rPr>
        <w:t xml:space="preserve"> המשפטיים</w:t>
      </w:r>
      <w:r w:rsidR="00933673" w:rsidRPr="00E076E0">
        <w:rPr>
          <w:rFonts w:ascii="David" w:hAnsi="David" w:cs="David" w:hint="cs"/>
          <w:sz w:val="28"/>
          <w:szCs w:val="28"/>
          <w:rtl/>
        </w:rPr>
        <w:t xml:space="preserve">. </w:t>
      </w:r>
    </w:p>
    <w:p w14:paraId="386B53AE" w14:textId="09B7406B" w:rsidR="007E2F7F" w:rsidRPr="00E076E0" w:rsidRDefault="003B1B73" w:rsidP="00E076E0">
      <w:pPr>
        <w:pStyle w:val="ListParagraph"/>
        <w:numPr>
          <w:ilvl w:val="0"/>
          <w:numId w:val="2"/>
        </w:numPr>
        <w:spacing w:after="0" w:line="360" w:lineRule="auto"/>
        <w:jc w:val="both"/>
        <w:rPr>
          <w:rFonts w:ascii="David" w:hAnsi="David" w:cs="David"/>
          <w:sz w:val="28"/>
          <w:szCs w:val="28"/>
        </w:rPr>
      </w:pPr>
      <w:r w:rsidRPr="00E076E0">
        <w:rPr>
          <w:rFonts w:ascii="David" w:hAnsi="David" w:cs="David" w:hint="cs"/>
          <w:sz w:val="28"/>
          <w:szCs w:val="28"/>
          <w:rtl/>
        </w:rPr>
        <w:t>הסנגור</w:t>
      </w:r>
      <w:r w:rsidR="00303C24" w:rsidRPr="00E076E0">
        <w:rPr>
          <w:rFonts w:ascii="David" w:hAnsi="David" w:cs="David" w:hint="cs"/>
          <w:sz w:val="28"/>
          <w:szCs w:val="28"/>
          <w:rtl/>
        </w:rPr>
        <w:t xml:space="preserve"> מיקד טיעוניו בתשתית הראייתית וטען לחולשה ראייתית ניכרת המשליכה על עוצמת עילות המעצר ומצדיקה </w:t>
      </w:r>
      <w:r w:rsidR="00235313" w:rsidRPr="00E076E0">
        <w:rPr>
          <w:rFonts w:ascii="David" w:hAnsi="David" w:cs="David" w:hint="cs"/>
          <w:sz w:val="28"/>
          <w:szCs w:val="28"/>
          <w:rtl/>
        </w:rPr>
        <w:t>לנקוט ב</w:t>
      </w:r>
      <w:r w:rsidR="00303C24" w:rsidRPr="00E076E0">
        <w:rPr>
          <w:rFonts w:ascii="David" w:hAnsi="David" w:cs="David" w:hint="cs"/>
          <w:sz w:val="28"/>
          <w:szCs w:val="28"/>
          <w:rtl/>
        </w:rPr>
        <w:t>חלופת מעצר. ראשית, טען הסנגור כי אין ראיה ישירה הקושרת את הנאשם לאישום. להשקפתו נשע</w:t>
      </w:r>
      <w:r w:rsidR="00B423FB" w:rsidRPr="00E076E0">
        <w:rPr>
          <w:rFonts w:ascii="David" w:hAnsi="David" w:cs="David" w:hint="cs"/>
          <w:sz w:val="28"/>
          <w:szCs w:val="28"/>
          <w:rtl/>
        </w:rPr>
        <w:t>נת</w:t>
      </w:r>
      <w:r w:rsidR="00303C24" w:rsidRPr="00E076E0">
        <w:rPr>
          <w:rFonts w:ascii="David" w:hAnsi="David" w:cs="David" w:hint="cs"/>
          <w:sz w:val="28"/>
          <w:szCs w:val="28"/>
          <w:rtl/>
        </w:rPr>
        <w:t xml:space="preserve"> עתירת התביעה על שלוש ראיות מרכזיות, אשר בכל אחת מהן "פגם". אשר למצלמות האבטחה, טען הסנגור כי ניתן לזהות בסרטון דמות</w:t>
      </w:r>
      <w:r w:rsidR="00235313" w:rsidRPr="00E076E0">
        <w:rPr>
          <w:rFonts w:ascii="David" w:hAnsi="David" w:cs="David" w:hint="cs"/>
          <w:sz w:val="28"/>
          <w:szCs w:val="28"/>
          <w:rtl/>
        </w:rPr>
        <w:t xml:space="preserve">, אך </w:t>
      </w:r>
      <w:r w:rsidR="00303C24" w:rsidRPr="00E076E0">
        <w:rPr>
          <w:rFonts w:ascii="David" w:hAnsi="David" w:cs="David" w:hint="cs"/>
          <w:sz w:val="28"/>
          <w:szCs w:val="28"/>
          <w:rtl/>
        </w:rPr>
        <w:t xml:space="preserve">אין יכולת לזהות את פניו. נטען, כי גם המפקדים שלכאורה זיהו אותו, נסמכים על "זקן" ו"צורת הליכה" בלבד וכי יש לנקוט זהירות רבה בקביעת ממצאים על סמך זיהוי זה, בין היתר, בשל החשש להטיות קוגניטיביות, בפרט כאשר עסקינן "על שיוך לקבוצה אתנית מסוימת". </w:t>
      </w:r>
      <w:r w:rsidR="00303C24" w:rsidRPr="00E076E0">
        <w:rPr>
          <w:rFonts w:ascii="David" w:hAnsi="David" w:cs="David" w:hint="cs"/>
          <w:sz w:val="28"/>
          <w:szCs w:val="28"/>
          <w:rtl/>
        </w:rPr>
        <w:lastRenderedPageBreak/>
        <w:t xml:space="preserve">שנית, טען הסנגור </w:t>
      </w:r>
      <w:r w:rsidR="005D4494" w:rsidRPr="00E076E0">
        <w:rPr>
          <w:rFonts w:ascii="David" w:hAnsi="David" w:cs="David" w:hint="cs"/>
          <w:sz w:val="28"/>
          <w:szCs w:val="28"/>
          <w:rtl/>
        </w:rPr>
        <w:t>למהימנותם המוגבלת של</w:t>
      </w:r>
      <w:r w:rsidR="00303C24" w:rsidRPr="00E076E0">
        <w:rPr>
          <w:rFonts w:ascii="David" w:hAnsi="David" w:cs="David" w:hint="cs"/>
          <w:sz w:val="28"/>
          <w:szCs w:val="28"/>
          <w:rtl/>
        </w:rPr>
        <w:t xml:space="preserve"> ממצאי האיכון. נטען כי לאור המרחק הקצר שבין רהט לאזור </w:t>
      </w:r>
      <w:r w:rsidR="00086C60">
        <w:rPr>
          <w:rFonts w:ascii="David" w:hAnsi="David" w:cs="David" w:hint="cs"/>
          <w:sz w:val="28"/>
          <w:szCs w:val="28"/>
        </w:rPr>
        <w:t>XXX</w:t>
      </w:r>
      <w:r w:rsidR="00303C24" w:rsidRPr="00E076E0">
        <w:rPr>
          <w:rFonts w:ascii="David" w:hAnsi="David" w:cs="David" w:hint="cs"/>
          <w:sz w:val="28"/>
          <w:szCs w:val="28"/>
          <w:rtl/>
        </w:rPr>
        <w:t xml:space="preserve"> בבאר שבע, שם לכאורה אוכן הנאשם, </w:t>
      </w:r>
      <w:r w:rsidR="005D4494" w:rsidRPr="00E076E0">
        <w:rPr>
          <w:rFonts w:ascii="David" w:hAnsi="David" w:cs="David" w:hint="cs"/>
          <w:sz w:val="28"/>
          <w:szCs w:val="28"/>
          <w:rtl/>
        </w:rPr>
        <w:t xml:space="preserve">עלולים הממצאים שלא להיות מדויקים, שכן ממצאים אלה, תלויים בין היתר, בחיבור לאנטנה מסוימת, מספר האנטנות בתא שטח מסוים, עומס האנטנה, זמן החיוג וכיו"ב, וכי זוהי ראיה נסיבתית שיש לנקוט זהירות יתרה טרם קביעת ממצאים על יסודה בלא חקירת מומחה. </w:t>
      </w:r>
      <w:r w:rsidR="00FD5CDE" w:rsidRPr="00E076E0">
        <w:rPr>
          <w:rFonts w:ascii="David" w:hAnsi="David" w:cs="David" w:hint="cs"/>
          <w:sz w:val="28"/>
          <w:szCs w:val="28"/>
          <w:rtl/>
        </w:rPr>
        <w:t xml:space="preserve">אשר למציאת המחסניות בביתו של הנאשם, טען הסנגור, לקיומם של כמה קשיים. האחד, הוא עובדת מציאתן של 36 מחסניות בלבד, בעוד שבפועל </w:t>
      </w:r>
      <w:r w:rsidR="00B423FB" w:rsidRPr="00E076E0">
        <w:rPr>
          <w:rFonts w:ascii="David" w:hAnsi="David" w:cs="David" w:hint="cs"/>
          <w:sz w:val="28"/>
          <w:szCs w:val="28"/>
          <w:rtl/>
        </w:rPr>
        <w:t>הטענה היא</w:t>
      </w:r>
      <w:r w:rsidR="00FD5CDE" w:rsidRPr="00E076E0">
        <w:rPr>
          <w:rFonts w:ascii="David" w:hAnsi="David" w:cs="David" w:hint="cs"/>
          <w:sz w:val="28"/>
          <w:szCs w:val="28"/>
          <w:rtl/>
        </w:rPr>
        <w:t xml:space="preserve"> שנגנבו 41 מחסניות</w:t>
      </w:r>
      <w:r w:rsidR="00B423FB" w:rsidRPr="00E076E0">
        <w:rPr>
          <w:rFonts w:ascii="David" w:hAnsi="David" w:cs="David" w:hint="cs"/>
          <w:sz w:val="28"/>
          <w:szCs w:val="28"/>
          <w:rtl/>
        </w:rPr>
        <w:t>.</w:t>
      </w:r>
      <w:r w:rsidR="00FD5CDE" w:rsidRPr="00E076E0">
        <w:rPr>
          <w:rFonts w:ascii="David" w:hAnsi="David" w:cs="David" w:hint="cs"/>
          <w:sz w:val="28"/>
          <w:szCs w:val="28"/>
          <w:rtl/>
        </w:rPr>
        <w:t xml:space="preserve"> </w:t>
      </w:r>
      <w:r w:rsidR="00B423FB" w:rsidRPr="00E076E0">
        <w:rPr>
          <w:rFonts w:ascii="David" w:hAnsi="David" w:cs="David" w:hint="cs"/>
          <w:sz w:val="28"/>
          <w:szCs w:val="28"/>
          <w:rtl/>
        </w:rPr>
        <w:t>ה</w:t>
      </w:r>
      <w:r w:rsidR="00FD5CDE" w:rsidRPr="00E076E0">
        <w:rPr>
          <w:rFonts w:ascii="David" w:hAnsi="David" w:cs="David" w:hint="cs"/>
          <w:sz w:val="28"/>
          <w:szCs w:val="28"/>
          <w:rtl/>
        </w:rPr>
        <w:t>מחסניות נמצאו בחדר הסמוך לחדרו של הנאשם, בבית דודו, שבו שוהה אביו במעצר בית, בגין מעורבות בפלילים. נטען כי מתבקש היה שהגוף החוקר יחקור את כלל בני המשפחה המתגוררים בבית שבו שתי קומות וחדרים רבים, אך הגוף החוקר נמנע מכך</w:t>
      </w:r>
      <w:r w:rsidR="00B423FB" w:rsidRPr="00E076E0">
        <w:rPr>
          <w:rFonts w:ascii="David" w:hAnsi="David" w:cs="David" w:hint="cs"/>
          <w:sz w:val="28"/>
          <w:szCs w:val="28"/>
          <w:rtl/>
        </w:rPr>
        <w:t xml:space="preserve"> וההנחה כי אלה שייכות לנאשם אינה מבוססת</w:t>
      </w:r>
      <w:r w:rsidR="00FD5CDE" w:rsidRPr="00E076E0">
        <w:rPr>
          <w:rFonts w:ascii="David" w:hAnsi="David" w:cs="David" w:hint="cs"/>
          <w:sz w:val="28"/>
          <w:szCs w:val="28"/>
          <w:rtl/>
        </w:rPr>
        <w:t>. נטען כי גם הסימנים ה"מזהים" על המחסניות אינם מתיישבים עם תוכן האמרות שנגבו מהלוחמים, וכי גם בהקשר זה, נמנע הגוף החוקר מחקירתם של לוחמים שהמחסניות זוהו לכאורה כשלהם. נטען כי קיומם של "סימני זיהוי" על חמש מחסניות בלבד, מפחית באורח ממשי ממשקלם ביחס למעורבות הנאשם, וכי לא מן הנמנע שמדובר במחסניות שנמצאו שם כפועל יוצא של אירוע עברייני אחר, שכלל אינו קשור בנאשם. עוד טען הסנגור כי אין כל ראיה לכך שהמחסניות היו מלאות, פרט למשפט עלום בדוח הפעולה</w:t>
      </w:r>
      <w:r w:rsidR="007E2F7F" w:rsidRPr="00E076E0">
        <w:rPr>
          <w:rFonts w:ascii="David" w:hAnsi="David" w:cs="David" w:hint="cs"/>
          <w:sz w:val="28"/>
          <w:szCs w:val="28"/>
          <w:rtl/>
        </w:rPr>
        <w:t xml:space="preserve"> כי המחסניות מלאות.</w:t>
      </w:r>
      <w:r w:rsidR="00FD5CDE" w:rsidRPr="00E076E0">
        <w:rPr>
          <w:rFonts w:ascii="David" w:hAnsi="David" w:cs="David" w:hint="cs"/>
          <w:sz w:val="28"/>
          <w:szCs w:val="28"/>
          <w:rtl/>
        </w:rPr>
        <w:t xml:space="preserve"> בשל כך</w:t>
      </w:r>
      <w:r w:rsidR="007E2F7F" w:rsidRPr="00E076E0">
        <w:rPr>
          <w:rFonts w:ascii="David" w:hAnsi="David" w:cs="David" w:hint="cs"/>
          <w:sz w:val="28"/>
          <w:szCs w:val="28"/>
          <w:rtl/>
        </w:rPr>
        <w:t>, סבר הסנגור כי</w:t>
      </w:r>
      <w:r w:rsidR="00FD5CDE" w:rsidRPr="00E076E0">
        <w:rPr>
          <w:rFonts w:ascii="David" w:hAnsi="David" w:cs="David" w:hint="cs"/>
          <w:sz w:val="28"/>
          <w:szCs w:val="28"/>
          <w:rtl/>
        </w:rPr>
        <w:t xml:space="preserve"> יש להניח לטובת הנאשם את ההנחה המקלה ביותר, </w:t>
      </w:r>
      <w:r w:rsidR="007E2F7F" w:rsidRPr="00E076E0">
        <w:rPr>
          <w:rFonts w:ascii="David" w:hAnsi="David" w:cs="David" w:hint="cs"/>
          <w:sz w:val="28"/>
          <w:szCs w:val="28"/>
          <w:rtl/>
        </w:rPr>
        <w:t>והיא</w:t>
      </w:r>
      <w:r w:rsidR="00FD5CDE" w:rsidRPr="00E076E0">
        <w:rPr>
          <w:rFonts w:ascii="David" w:hAnsi="David" w:cs="David" w:hint="cs"/>
          <w:sz w:val="28"/>
          <w:szCs w:val="28"/>
          <w:rtl/>
        </w:rPr>
        <w:t xml:space="preserve"> </w:t>
      </w:r>
      <w:r w:rsidR="007E2F7F" w:rsidRPr="00E076E0">
        <w:rPr>
          <w:rFonts w:ascii="David" w:hAnsi="David" w:cs="David" w:hint="cs"/>
          <w:sz w:val="28"/>
          <w:szCs w:val="28"/>
          <w:rtl/>
        </w:rPr>
        <w:t>ש</w:t>
      </w:r>
      <w:r w:rsidR="00FD5CDE" w:rsidRPr="00E076E0">
        <w:rPr>
          <w:rFonts w:ascii="David" w:hAnsi="David" w:cs="David" w:hint="cs"/>
          <w:sz w:val="28"/>
          <w:szCs w:val="28"/>
          <w:rtl/>
        </w:rPr>
        <w:t>בכל מחסנית נ</w:t>
      </w:r>
      <w:r w:rsidR="007E2F7F" w:rsidRPr="00E076E0">
        <w:rPr>
          <w:rFonts w:ascii="David" w:hAnsi="David" w:cs="David" w:hint="cs"/>
          <w:sz w:val="28"/>
          <w:szCs w:val="28"/>
          <w:rtl/>
        </w:rPr>
        <w:t>מ</w:t>
      </w:r>
      <w:r w:rsidR="00FD5CDE" w:rsidRPr="00E076E0">
        <w:rPr>
          <w:rFonts w:ascii="David" w:hAnsi="David" w:cs="David" w:hint="cs"/>
          <w:sz w:val="28"/>
          <w:szCs w:val="28"/>
          <w:rtl/>
        </w:rPr>
        <w:t xml:space="preserve">צא כדור אחד בלבד. על פי הנחה זו ולנוכח </w:t>
      </w:r>
      <w:r w:rsidR="00B423FB" w:rsidRPr="00E076E0">
        <w:rPr>
          <w:rFonts w:ascii="David" w:hAnsi="David" w:cs="David" w:hint="cs"/>
          <w:sz w:val="28"/>
          <w:szCs w:val="28"/>
          <w:rtl/>
        </w:rPr>
        <w:t>מחדלי החקירה הנטענים ו</w:t>
      </w:r>
      <w:r w:rsidR="00FD5CDE" w:rsidRPr="00E076E0">
        <w:rPr>
          <w:rFonts w:ascii="David" w:hAnsi="David" w:cs="David" w:hint="cs"/>
          <w:sz w:val="28"/>
          <w:szCs w:val="28"/>
          <w:rtl/>
        </w:rPr>
        <w:t xml:space="preserve">החולשה הראייתית בכל אחת מהראיות, </w:t>
      </w:r>
      <w:r w:rsidR="002C031E" w:rsidRPr="00E076E0">
        <w:rPr>
          <w:rFonts w:ascii="David" w:hAnsi="David" w:cs="David" w:hint="cs"/>
          <w:sz w:val="28"/>
          <w:szCs w:val="28"/>
          <w:rtl/>
        </w:rPr>
        <w:t xml:space="preserve">טענה ההגנה, כי </w:t>
      </w:r>
      <w:r w:rsidR="00FD5CDE" w:rsidRPr="00E076E0">
        <w:rPr>
          <w:rFonts w:ascii="David" w:hAnsi="David" w:cs="David" w:hint="cs"/>
          <w:sz w:val="28"/>
          <w:szCs w:val="28"/>
          <w:rtl/>
        </w:rPr>
        <w:t>אף כוחן המצטבר אינו מגבש תשתית ראייתית ברף הנדרש למעצר</w:t>
      </w:r>
      <w:r w:rsidR="002C031E" w:rsidRPr="00E076E0">
        <w:rPr>
          <w:rFonts w:ascii="David" w:hAnsi="David" w:cs="David" w:hint="cs"/>
          <w:sz w:val="28"/>
          <w:szCs w:val="28"/>
          <w:rtl/>
        </w:rPr>
        <w:t xml:space="preserve"> סגור</w:t>
      </w:r>
      <w:r w:rsidR="00FD5CDE" w:rsidRPr="00E076E0">
        <w:rPr>
          <w:rFonts w:ascii="David" w:hAnsi="David" w:cs="David" w:hint="cs"/>
          <w:sz w:val="28"/>
          <w:szCs w:val="28"/>
          <w:rtl/>
        </w:rPr>
        <w:t xml:space="preserve">. הסנגור טען כי לאור "מקבילית הכוחות" שבין משקלן הנמוך של הראיות לכאורה לבין עוצמת עילות המעצר, מוצדק </w:t>
      </w:r>
      <w:r w:rsidR="006D03F3" w:rsidRPr="00E076E0">
        <w:rPr>
          <w:rFonts w:ascii="David" w:hAnsi="David" w:cs="David" w:hint="cs"/>
          <w:sz w:val="28"/>
          <w:szCs w:val="28"/>
          <w:rtl/>
        </w:rPr>
        <w:t>"</w:t>
      </w:r>
      <w:r w:rsidR="00FD5CDE" w:rsidRPr="00E076E0">
        <w:rPr>
          <w:rFonts w:ascii="David" w:hAnsi="David" w:cs="David" w:hint="cs"/>
          <w:sz w:val="28"/>
          <w:szCs w:val="28"/>
          <w:rtl/>
        </w:rPr>
        <w:t>לרדת מדרגה</w:t>
      </w:r>
      <w:r w:rsidR="006D03F3" w:rsidRPr="00E076E0">
        <w:rPr>
          <w:rFonts w:ascii="David" w:hAnsi="David" w:cs="David" w:hint="cs"/>
          <w:sz w:val="28"/>
          <w:szCs w:val="28"/>
          <w:rtl/>
        </w:rPr>
        <w:t>"</w:t>
      </w:r>
      <w:r w:rsidR="00FD5CDE" w:rsidRPr="00E076E0">
        <w:rPr>
          <w:rFonts w:ascii="David" w:hAnsi="David" w:cs="David" w:hint="cs"/>
          <w:sz w:val="28"/>
          <w:szCs w:val="28"/>
          <w:rtl/>
        </w:rPr>
        <w:t xml:space="preserve"> ולהורות על מעצר פתוח בלבד</w:t>
      </w:r>
      <w:r w:rsidR="00B423FB" w:rsidRPr="00E076E0">
        <w:rPr>
          <w:rFonts w:ascii="David" w:hAnsi="David" w:cs="David" w:hint="cs"/>
          <w:sz w:val="28"/>
          <w:szCs w:val="28"/>
          <w:rtl/>
        </w:rPr>
        <w:t>, תוך קביעת הגבלות ביחס לגישת הנאשם לנשק</w:t>
      </w:r>
      <w:r w:rsidR="006D03F3" w:rsidRPr="00E076E0">
        <w:rPr>
          <w:rFonts w:ascii="David" w:hAnsi="David" w:cs="David" w:hint="cs"/>
          <w:sz w:val="28"/>
          <w:szCs w:val="28"/>
          <w:rtl/>
        </w:rPr>
        <w:t>.</w:t>
      </w:r>
      <w:r w:rsidR="00FD5CDE" w:rsidRPr="00E076E0">
        <w:rPr>
          <w:rFonts w:ascii="David" w:hAnsi="David" w:cs="David" w:hint="cs"/>
          <w:sz w:val="28"/>
          <w:szCs w:val="28"/>
          <w:rtl/>
        </w:rPr>
        <w:t xml:space="preserve"> </w:t>
      </w:r>
      <w:r w:rsidR="006D03F3" w:rsidRPr="00E076E0">
        <w:rPr>
          <w:rFonts w:ascii="David" w:hAnsi="David" w:cs="David" w:hint="cs"/>
          <w:sz w:val="28"/>
          <w:szCs w:val="28"/>
          <w:rtl/>
        </w:rPr>
        <w:t xml:space="preserve">הסנגור </w:t>
      </w:r>
      <w:r w:rsidR="00FD5CDE" w:rsidRPr="00E076E0">
        <w:rPr>
          <w:rFonts w:ascii="David" w:hAnsi="David" w:cs="David" w:hint="cs"/>
          <w:sz w:val="28"/>
          <w:szCs w:val="28"/>
          <w:rtl/>
        </w:rPr>
        <w:t>הפנה למקרים שבהם בגין הוצאת</w:t>
      </w:r>
      <w:r w:rsidR="007E2F7F" w:rsidRPr="00E076E0">
        <w:rPr>
          <w:rFonts w:ascii="David" w:hAnsi="David" w:cs="David" w:hint="cs"/>
          <w:sz w:val="28"/>
          <w:szCs w:val="28"/>
          <w:rtl/>
        </w:rPr>
        <w:t xml:space="preserve"> חמש מחסניות או</w:t>
      </w:r>
      <w:r w:rsidR="00FD5CDE" w:rsidRPr="00E076E0">
        <w:rPr>
          <w:rFonts w:ascii="David" w:hAnsi="David" w:cs="David" w:hint="cs"/>
          <w:sz w:val="28"/>
          <w:szCs w:val="28"/>
          <w:rtl/>
        </w:rPr>
        <w:t xml:space="preserve"> </w:t>
      </w:r>
      <w:r w:rsidR="007E2F7F" w:rsidRPr="00E076E0">
        <w:rPr>
          <w:rFonts w:ascii="David" w:hAnsi="David" w:cs="David" w:hint="cs"/>
          <w:sz w:val="28"/>
          <w:szCs w:val="28"/>
          <w:rtl/>
        </w:rPr>
        <w:t>כ – 350 כדורים, הסתפקו בתי הדין הצבאיים בחלופת מעצר</w:t>
      </w:r>
      <w:r w:rsidR="00B423FB" w:rsidRPr="00E076E0">
        <w:rPr>
          <w:rFonts w:ascii="David" w:hAnsi="David" w:cs="David" w:hint="cs"/>
          <w:sz w:val="28"/>
          <w:szCs w:val="28"/>
          <w:rtl/>
        </w:rPr>
        <w:t xml:space="preserve"> ועתר כי דין דומה יחול בעניינו של הנאשם</w:t>
      </w:r>
      <w:r w:rsidR="007E2F7F" w:rsidRPr="00E076E0">
        <w:rPr>
          <w:rFonts w:ascii="David" w:hAnsi="David" w:cs="David" w:hint="cs"/>
          <w:sz w:val="28"/>
          <w:szCs w:val="28"/>
          <w:rtl/>
        </w:rPr>
        <w:t xml:space="preserve">. </w:t>
      </w:r>
    </w:p>
    <w:p w14:paraId="715356BE" w14:textId="77777777" w:rsidR="006D03F3" w:rsidRPr="00E076E0" w:rsidRDefault="006D03F3" w:rsidP="00E076E0">
      <w:pPr>
        <w:pStyle w:val="ListParagraph"/>
        <w:spacing w:after="0" w:line="360" w:lineRule="auto"/>
        <w:ind w:left="308"/>
        <w:jc w:val="both"/>
        <w:rPr>
          <w:rFonts w:ascii="David" w:hAnsi="David" w:cs="David"/>
          <w:sz w:val="28"/>
          <w:szCs w:val="28"/>
        </w:rPr>
      </w:pPr>
    </w:p>
    <w:p w14:paraId="2038FB32" w14:textId="0B447FF6" w:rsidR="003D5AB0" w:rsidRPr="00E076E0" w:rsidRDefault="003D5AB0" w:rsidP="00E076E0">
      <w:pPr>
        <w:spacing w:after="0" w:line="360" w:lineRule="auto"/>
        <w:ind w:left="-52"/>
        <w:jc w:val="both"/>
        <w:rPr>
          <w:rFonts w:ascii="David" w:hAnsi="David" w:cs="David"/>
          <w:b/>
          <w:bCs/>
          <w:sz w:val="28"/>
          <w:szCs w:val="28"/>
          <w:u w:val="single"/>
          <w:rtl/>
        </w:rPr>
      </w:pPr>
      <w:r w:rsidRPr="00E076E0">
        <w:rPr>
          <w:rFonts w:ascii="David" w:hAnsi="David" w:cs="David" w:hint="cs"/>
          <w:b/>
          <w:bCs/>
          <w:sz w:val="28"/>
          <w:szCs w:val="28"/>
          <w:u w:val="single"/>
          <w:rtl/>
        </w:rPr>
        <w:t>דיון והכרעה</w:t>
      </w:r>
    </w:p>
    <w:p w14:paraId="45096AE8" w14:textId="2533A3BF" w:rsidR="003D5AB0" w:rsidRPr="00E076E0" w:rsidRDefault="003D5AB0" w:rsidP="00E076E0">
      <w:pPr>
        <w:spacing w:after="0" w:line="360" w:lineRule="auto"/>
        <w:jc w:val="both"/>
        <w:rPr>
          <w:rFonts w:ascii="David" w:hAnsi="David" w:cs="David"/>
          <w:b/>
          <w:bCs/>
          <w:sz w:val="28"/>
          <w:szCs w:val="28"/>
          <w:rtl/>
        </w:rPr>
      </w:pPr>
      <w:r w:rsidRPr="00E076E0">
        <w:rPr>
          <w:rFonts w:ascii="David" w:hAnsi="David" w:cs="David" w:hint="cs"/>
          <w:b/>
          <w:bCs/>
          <w:sz w:val="28"/>
          <w:szCs w:val="28"/>
          <w:rtl/>
        </w:rPr>
        <w:t>ראיות לכאורה</w:t>
      </w:r>
    </w:p>
    <w:p w14:paraId="15571389" w14:textId="70668BAE" w:rsidR="003D5AB0" w:rsidRPr="00E076E0" w:rsidRDefault="006D03F3" w:rsidP="00E076E0">
      <w:pPr>
        <w:numPr>
          <w:ilvl w:val="0"/>
          <w:numId w:val="2"/>
        </w:numPr>
        <w:spacing w:after="0" w:line="360" w:lineRule="auto"/>
        <w:jc w:val="both"/>
        <w:rPr>
          <w:rFonts w:ascii="David" w:hAnsi="David" w:cs="David"/>
          <w:sz w:val="28"/>
          <w:szCs w:val="28"/>
        </w:rPr>
      </w:pPr>
      <w:r w:rsidRPr="00E076E0">
        <w:rPr>
          <w:rFonts w:ascii="David" w:hAnsi="David" w:cs="David" w:hint="cs"/>
          <w:sz w:val="28"/>
          <w:szCs w:val="28"/>
          <w:rtl/>
        </w:rPr>
        <w:t>נקודת המוצא לבחינת עוצמתן של הראיות בשלב המעצר עד לתום ההליכים היא של "</w:t>
      </w:r>
      <w:r w:rsidR="003D5AB0" w:rsidRPr="00E076E0">
        <w:rPr>
          <w:rFonts w:ascii="David" w:hAnsi="David" w:cs="David" w:hint="cs"/>
          <w:sz w:val="28"/>
          <w:szCs w:val="28"/>
          <w:rtl/>
        </w:rPr>
        <w:t xml:space="preserve">הערכה ראשונית לכאורית של סיכויי ההרשעה בתיק בהתבסס על חומר </w:t>
      </w:r>
      <w:r w:rsidR="003D5AB0" w:rsidRPr="00E076E0">
        <w:rPr>
          <w:rFonts w:ascii="David" w:hAnsi="David" w:cs="David" w:hint="cs"/>
          <w:sz w:val="28"/>
          <w:szCs w:val="28"/>
          <w:rtl/>
        </w:rPr>
        <w:lastRenderedPageBreak/>
        <w:t>הראיות הקיים</w:t>
      </w:r>
      <w:r w:rsidRPr="00E076E0">
        <w:rPr>
          <w:rFonts w:ascii="David" w:hAnsi="David" w:cs="David" w:hint="cs"/>
          <w:sz w:val="28"/>
          <w:szCs w:val="28"/>
          <w:rtl/>
        </w:rPr>
        <w:t>"</w:t>
      </w:r>
      <w:r w:rsidR="003D5AB0" w:rsidRPr="00E076E0">
        <w:rPr>
          <w:rFonts w:ascii="David" w:hAnsi="David" w:cs="David" w:hint="cs"/>
          <w:sz w:val="28"/>
          <w:szCs w:val="28"/>
          <w:rtl/>
        </w:rPr>
        <w:t xml:space="preserve">. </w:t>
      </w:r>
      <w:r w:rsidRPr="00E076E0">
        <w:rPr>
          <w:rFonts w:ascii="David" w:hAnsi="David" w:cs="David" w:hint="cs"/>
          <w:sz w:val="28"/>
          <w:szCs w:val="28"/>
          <w:rtl/>
        </w:rPr>
        <w:t>נקבע כי "</w:t>
      </w:r>
      <w:r w:rsidR="003D5AB0" w:rsidRPr="00E076E0">
        <w:rPr>
          <w:rFonts w:ascii="David" w:hAnsi="David" w:cs="David" w:hint="cs"/>
          <w:sz w:val="28"/>
          <w:szCs w:val="28"/>
          <w:rtl/>
        </w:rPr>
        <w:t xml:space="preserve">השאלה אינה האם הראיות מצביעות על הרשעת הנאשם </w:t>
      </w:r>
      <w:r w:rsidR="003D5AB0" w:rsidRPr="00E076E0">
        <w:rPr>
          <w:rFonts w:ascii="David" w:hAnsi="David" w:cs="David" w:hint="cs"/>
          <w:b/>
          <w:bCs/>
          <w:sz w:val="28"/>
          <w:szCs w:val="28"/>
          <w:rtl/>
        </w:rPr>
        <w:t>מעבר לכל ספק סביר</w:t>
      </w:r>
      <w:r w:rsidR="003D5AB0" w:rsidRPr="00E076E0">
        <w:rPr>
          <w:rFonts w:ascii="David" w:hAnsi="David" w:cs="David" w:hint="cs"/>
          <w:sz w:val="28"/>
          <w:szCs w:val="28"/>
          <w:rtl/>
        </w:rPr>
        <w:t xml:space="preserve">, אלא האם יש בראיות הגולמיות פוטנציאל הוכחתי המספיק כדי לבסס </w:t>
      </w:r>
      <w:r w:rsidR="003D5AB0" w:rsidRPr="00E076E0">
        <w:rPr>
          <w:rFonts w:ascii="David" w:hAnsi="David" w:cs="David" w:hint="cs"/>
          <w:b/>
          <w:bCs/>
          <w:sz w:val="28"/>
          <w:szCs w:val="28"/>
          <w:rtl/>
        </w:rPr>
        <w:t>סיכוי סביר להרשעה</w:t>
      </w:r>
      <w:r w:rsidRPr="00E076E0">
        <w:rPr>
          <w:rFonts w:ascii="David" w:hAnsi="David" w:cs="David" w:hint="cs"/>
          <w:sz w:val="28"/>
          <w:szCs w:val="28"/>
          <w:rtl/>
        </w:rPr>
        <w:t>"</w:t>
      </w:r>
      <w:r w:rsidR="003D5AB0" w:rsidRPr="00E076E0">
        <w:rPr>
          <w:rFonts w:ascii="David" w:hAnsi="David" w:cs="David" w:hint="cs"/>
          <w:sz w:val="28"/>
          <w:szCs w:val="28"/>
          <w:rtl/>
        </w:rPr>
        <w:t>.</w:t>
      </w:r>
      <w:r w:rsidRPr="00E076E0">
        <w:rPr>
          <w:rFonts w:ascii="David" w:hAnsi="David" w:cs="David" w:hint="cs"/>
          <w:sz w:val="28"/>
          <w:szCs w:val="28"/>
          <w:rtl/>
        </w:rPr>
        <w:t xml:space="preserve"> בשלב זה, אין בית המשפט נדרש למשקלן של הראיות או להערכת מהימנות שמקומם בהליך העיקרי, אלא אם "</w:t>
      </w:r>
      <w:r w:rsidR="003D5AB0" w:rsidRPr="00E076E0">
        <w:rPr>
          <w:rFonts w:ascii="David" w:hAnsi="David" w:cs="David" w:hint="cs"/>
          <w:sz w:val="28"/>
          <w:szCs w:val="28"/>
          <w:rtl/>
        </w:rPr>
        <w:t>מדובר בפירכות מהותיות וגלויות לעין המצביעות על כרסום ממשי בראיות" (</w:t>
      </w:r>
      <w:hyperlink r:id="rId10" w:history="1">
        <w:r w:rsidR="003D5AB0" w:rsidRPr="00E076E0">
          <w:rPr>
            <w:rFonts w:ascii="David" w:hAnsi="David" w:cs="David" w:hint="cs"/>
            <w:sz w:val="28"/>
            <w:szCs w:val="28"/>
            <w:rtl/>
          </w:rPr>
          <w:t>בש"פ 3422/21</w:t>
        </w:r>
      </w:hyperlink>
      <w:r w:rsidR="003D5AB0" w:rsidRPr="00E076E0">
        <w:rPr>
          <w:rFonts w:ascii="David" w:hAnsi="David" w:cs="David" w:hint="cs"/>
          <w:sz w:val="28"/>
          <w:szCs w:val="28"/>
          <w:rtl/>
        </w:rPr>
        <w:t xml:space="preserve"> </w:t>
      </w:r>
      <w:r w:rsidR="003D5AB0" w:rsidRPr="00E076E0">
        <w:rPr>
          <w:rFonts w:ascii="David" w:hAnsi="David" w:cs="David" w:hint="cs"/>
          <w:b/>
          <w:bCs/>
          <w:sz w:val="28"/>
          <w:szCs w:val="28"/>
          <w:rtl/>
        </w:rPr>
        <w:t>פלוני נ' מדינת ישראל</w:t>
      </w:r>
      <w:r w:rsidR="003D5AB0" w:rsidRPr="00E076E0">
        <w:rPr>
          <w:rFonts w:ascii="David" w:hAnsi="David" w:cs="David" w:hint="cs"/>
          <w:sz w:val="28"/>
          <w:szCs w:val="28"/>
          <w:rtl/>
        </w:rPr>
        <w:t xml:space="preserve">, </w:t>
      </w:r>
      <w:r w:rsidRPr="00E076E0">
        <w:rPr>
          <w:rFonts w:ascii="David" w:hAnsi="David" w:cs="David" w:hint="cs"/>
          <w:sz w:val="28"/>
          <w:szCs w:val="28"/>
          <w:rtl/>
        </w:rPr>
        <w:t>בפס'</w:t>
      </w:r>
      <w:r w:rsidR="003D5AB0" w:rsidRPr="00E076E0">
        <w:rPr>
          <w:rFonts w:ascii="David" w:hAnsi="David" w:cs="David" w:hint="cs"/>
          <w:sz w:val="28"/>
          <w:szCs w:val="28"/>
          <w:rtl/>
        </w:rPr>
        <w:t xml:space="preserve"> 15 (2.6.2021); </w:t>
      </w:r>
      <w:hyperlink r:id="rId11" w:history="1">
        <w:r w:rsidR="003D5AB0" w:rsidRPr="00E076E0">
          <w:rPr>
            <w:rFonts w:ascii="David" w:hAnsi="David" w:cs="David" w:hint="cs"/>
            <w:sz w:val="28"/>
            <w:szCs w:val="28"/>
            <w:rtl/>
          </w:rPr>
          <w:t>ע"מ</w:t>
        </w:r>
        <w:r w:rsidRPr="00E076E0">
          <w:rPr>
            <w:rFonts w:ascii="David" w:hAnsi="David" w:cs="David" w:hint="cs"/>
            <w:sz w:val="28"/>
            <w:szCs w:val="28"/>
            <w:rtl/>
          </w:rPr>
          <w:t xml:space="preserve"> 27/21</w:t>
        </w:r>
      </w:hyperlink>
      <w:r w:rsidR="003D5AB0" w:rsidRPr="00E076E0">
        <w:rPr>
          <w:rFonts w:ascii="David" w:hAnsi="David" w:cs="David" w:hint="cs"/>
          <w:sz w:val="28"/>
          <w:szCs w:val="28"/>
          <w:rtl/>
        </w:rPr>
        <w:t xml:space="preserve"> </w:t>
      </w:r>
      <w:r w:rsidR="003D5AB0" w:rsidRPr="00E076E0">
        <w:rPr>
          <w:rFonts w:ascii="David" w:hAnsi="David" w:cs="David" w:hint="cs"/>
          <w:b/>
          <w:bCs/>
          <w:sz w:val="28"/>
          <w:szCs w:val="28"/>
          <w:rtl/>
        </w:rPr>
        <w:t xml:space="preserve">רב"ט </w:t>
      </w:r>
      <w:r w:rsidRPr="00E076E0">
        <w:rPr>
          <w:rFonts w:ascii="David" w:hAnsi="David" w:cs="David" w:hint="cs"/>
          <w:b/>
          <w:bCs/>
          <w:sz w:val="28"/>
          <w:szCs w:val="28"/>
          <w:rtl/>
        </w:rPr>
        <w:t>י' א'</w:t>
      </w:r>
      <w:r w:rsidR="003D5AB0" w:rsidRPr="00E076E0">
        <w:rPr>
          <w:rFonts w:ascii="David" w:hAnsi="David" w:cs="David" w:hint="cs"/>
          <w:b/>
          <w:bCs/>
          <w:sz w:val="28"/>
          <w:szCs w:val="28"/>
          <w:rtl/>
        </w:rPr>
        <w:t xml:space="preserve"> נ' התובע הצבאי הראשי</w:t>
      </w:r>
      <w:r w:rsidRPr="00E076E0">
        <w:rPr>
          <w:rFonts w:ascii="David" w:hAnsi="David" w:cs="David" w:hint="cs"/>
          <w:sz w:val="28"/>
          <w:szCs w:val="28"/>
          <w:rtl/>
        </w:rPr>
        <w:t>, בפס' 21 (2021)</w:t>
      </w:r>
      <w:r w:rsidR="003D5AB0" w:rsidRPr="00E076E0">
        <w:rPr>
          <w:rFonts w:ascii="David" w:hAnsi="David" w:cs="David" w:hint="cs"/>
          <w:sz w:val="28"/>
          <w:szCs w:val="28"/>
          <w:rtl/>
        </w:rPr>
        <w:t>).</w:t>
      </w:r>
    </w:p>
    <w:p w14:paraId="456BDBE7" w14:textId="2D1E1868" w:rsidR="00600F37" w:rsidRPr="00E076E0" w:rsidRDefault="00600F37" w:rsidP="00E076E0">
      <w:pPr>
        <w:numPr>
          <w:ilvl w:val="0"/>
          <w:numId w:val="2"/>
        </w:numPr>
        <w:spacing w:after="0" w:line="360" w:lineRule="auto"/>
        <w:jc w:val="both"/>
        <w:rPr>
          <w:rFonts w:ascii="David" w:hAnsi="David" w:cs="David"/>
          <w:sz w:val="28"/>
          <w:szCs w:val="28"/>
        </w:rPr>
      </w:pPr>
      <w:r w:rsidRPr="00E076E0">
        <w:rPr>
          <w:rFonts w:ascii="David" w:hAnsi="David" w:cs="David" w:hint="cs"/>
          <w:sz w:val="28"/>
          <w:szCs w:val="28"/>
          <w:rtl/>
        </w:rPr>
        <w:t>כתב האישום</w:t>
      </w:r>
      <w:r w:rsidR="006D03F3" w:rsidRPr="00E076E0">
        <w:rPr>
          <w:rFonts w:ascii="David" w:hAnsi="David" w:cs="David" w:hint="cs"/>
          <w:sz w:val="28"/>
          <w:szCs w:val="28"/>
          <w:rtl/>
        </w:rPr>
        <w:t xml:space="preserve"> שלפניי</w:t>
      </w:r>
      <w:r w:rsidRPr="00E076E0">
        <w:rPr>
          <w:rFonts w:ascii="David" w:hAnsi="David" w:cs="David" w:hint="cs"/>
          <w:sz w:val="28"/>
          <w:szCs w:val="28"/>
          <w:rtl/>
        </w:rPr>
        <w:t xml:space="preserve"> נשען על כמה </w:t>
      </w:r>
      <w:r w:rsidRPr="00E076E0">
        <w:rPr>
          <w:rFonts w:ascii="David" w:hAnsi="David" w:cs="David" w:hint="cs"/>
          <w:b/>
          <w:bCs/>
          <w:sz w:val="28"/>
          <w:szCs w:val="28"/>
          <w:rtl/>
        </w:rPr>
        <w:t>אדנים ראיית</w:t>
      </w:r>
      <w:r w:rsidR="006D03F3" w:rsidRPr="00E076E0">
        <w:rPr>
          <w:rFonts w:ascii="David" w:hAnsi="David" w:cs="David" w:hint="cs"/>
          <w:b/>
          <w:bCs/>
          <w:sz w:val="28"/>
          <w:szCs w:val="28"/>
          <w:rtl/>
        </w:rPr>
        <w:t>י</w:t>
      </w:r>
      <w:r w:rsidRPr="00E076E0">
        <w:rPr>
          <w:rFonts w:ascii="David" w:hAnsi="David" w:cs="David" w:hint="cs"/>
          <w:b/>
          <w:bCs/>
          <w:sz w:val="28"/>
          <w:szCs w:val="28"/>
          <w:rtl/>
        </w:rPr>
        <w:t>ים</w:t>
      </w:r>
      <w:r w:rsidRPr="00E076E0">
        <w:rPr>
          <w:rFonts w:ascii="David" w:hAnsi="David" w:cs="David" w:hint="cs"/>
          <w:sz w:val="28"/>
          <w:szCs w:val="28"/>
          <w:rtl/>
        </w:rPr>
        <w:t xml:space="preserve"> </w:t>
      </w:r>
      <w:r w:rsidR="006D03F3" w:rsidRPr="00E076E0">
        <w:rPr>
          <w:rFonts w:ascii="David" w:hAnsi="David" w:cs="David" w:hint="cs"/>
          <w:sz w:val="28"/>
          <w:szCs w:val="28"/>
          <w:rtl/>
        </w:rPr>
        <w:t xml:space="preserve">המגבשים </w:t>
      </w:r>
      <w:r w:rsidR="006D03F3" w:rsidRPr="00E076E0">
        <w:rPr>
          <w:rFonts w:ascii="David" w:hAnsi="David" w:cs="David" w:hint="cs"/>
          <w:b/>
          <w:bCs/>
          <w:sz w:val="28"/>
          <w:szCs w:val="28"/>
          <w:rtl/>
        </w:rPr>
        <w:t>סיכוי סביר</w:t>
      </w:r>
      <w:r w:rsidR="00E042EC" w:rsidRPr="00E076E0">
        <w:rPr>
          <w:rFonts w:ascii="David" w:hAnsi="David" w:cs="David" w:hint="cs"/>
          <w:b/>
          <w:bCs/>
          <w:sz w:val="28"/>
          <w:szCs w:val="28"/>
          <w:rtl/>
        </w:rPr>
        <w:t xml:space="preserve"> </w:t>
      </w:r>
      <w:r w:rsidR="006D03F3" w:rsidRPr="00E076E0">
        <w:rPr>
          <w:rFonts w:ascii="David" w:hAnsi="David" w:cs="David" w:hint="cs"/>
          <w:b/>
          <w:bCs/>
          <w:sz w:val="28"/>
          <w:szCs w:val="28"/>
          <w:rtl/>
        </w:rPr>
        <w:t>להרשעה</w:t>
      </w:r>
      <w:r w:rsidRPr="00E076E0">
        <w:rPr>
          <w:rFonts w:ascii="David" w:hAnsi="David" w:cs="David" w:hint="cs"/>
          <w:sz w:val="28"/>
          <w:szCs w:val="28"/>
          <w:rtl/>
        </w:rPr>
        <w:t xml:space="preserve">. </w:t>
      </w:r>
    </w:p>
    <w:p w14:paraId="2E68C1AF" w14:textId="1E91739F" w:rsidR="0089197A" w:rsidRPr="00E076E0" w:rsidRDefault="00600F37" w:rsidP="00E076E0">
      <w:pPr>
        <w:numPr>
          <w:ilvl w:val="0"/>
          <w:numId w:val="2"/>
        </w:numPr>
        <w:spacing w:after="0" w:line="360" w:lineRule="auto"/>
        <w:jc w:val="both"/>
        <w:rPr>
          <w:rFonts w:ascii="David" w:hAnsi="David" w:cs="David"/>
          <w:sz w:val="28"/>
          <w:szCs w:val="28"/>
        </w:rPr>
      </w:pPr>
      <w:r w:rsidRPr="00E076E0">
        <w:rPr>
          <w:rFonts w:ascii="David" w:hAnsi="David" w:cs="David" w:hint="cs"/>
          <w:b/>
          <w:bCs/>
          <w:sz w:val="28"/>
          <w:szCs w:val="28"/>
          <w:rtl/>
        </w:rPr>
        <w:t>ראשית</w:t>
      </w:r>
      <w:r w:rsidRPr="00E076E0">
        <w:rPr>
          <w:rFonts w:ascii="David" w:hAnsi="David" w:cs="David" w:hint="cs"/>
          <w:sz w:val="28"/>
          <w:szCs w:val="28"/>
          <w:rtl/>
        </w:rPr>
        <w:t xml:space="preserve">, </w:t>
      </w:r>
      <w:r w:rsidR="006D03F3" w:rsidRPr="00E076E0">
        <w:rPr>
          <w:rFonts w:ascii="David" w:hAnsi="David" w:cs="David" w:hint="cs"/>
          <w:sz w:val="28"/>
          <w:szCs w:val="28"/>
          <w:rtl/>
        </w:rPr>
        <w:t xml:space="preserve">מבוסס האישום על </w:t>
      </w:r>
      <w:r w:rsidR="006D03F3" w:rsidRPr="00E076E0">
        <w:rPr>
          <w:rFonts w:ascii="David" w:hAnsi="David" w:cs="David" w:hint="cs"/>
          <w:b/>
          <w:bCs/>
          <w:sz w:val="28"/>
          <w:szCs w:val="28"/>
          <w:rtl/>
        </w:rPr>
        <w:t>תיעוד ויזואלי</w:t>
      </w:r>
      <w:r w:rsidR="006D03F3" w:rsidRPr="00E076E0">
        <w:rPr>
          <w:rFonts w:ascii="David" w:hAnsi="David" w:cs="David" w:hint="cs"/>
          <w:sz w:val="28"/>
          <w:szCs w:val="28"/>
          <w:rtl/>
        </w:rPr>
        <w:t xml:space="preserve"> - סרטון </w:t>
      </w:r>
      <w:r w:rsidRPr="00E076E0">
        <w:rPr>
          <w:rFonts w:ascii="David" w:hAnsi="David" w:cs="David" w:hint="cs"/>
          <w:sz w:val="28"/>
          <w:szCs w:val="28"/>
          <w:rtl/>
        </w:rPr>
        <w:t>שצולם ממצלמות האבטחה</w:t>
      </w:r>
      <w:r w:rsidR="006D03F3" w:rsidRPr="00E076E0">
        <w:rPr>
          <w:rFonts w:ascii="David" w:hAnsi="David" w:cs="David" w:hint="cs"/>
          <w:sz w:val="28"/>
          <w:szCs w:val="28"/>
          <w:rtl/>
        </w:rPr>
        <w:t xml:space="preserve"> שהוצבו לכיוון מגרש </w:t>
      </w:r>
      <w:r w:rsidR="0040264E" w:rsidRPr="00E076E0">
        <w:rPr>
          <w:rFonts w:ascii="David" w:hAnsi="David" w:cs="David" w:hint="cs"/>
          <w:sz w:val="28"/>
          <w:szCs w:val="28"/>
          <w:rtl/>
        </w:rPr>
        <w:t>הכדורסל ב</w:t>
      </w:r>
      <w:r w:rsidR="006D03F3" w:rsidRPr="00E076E0">
        <w:rPr>
          <w:rFonts w:ascii="David" w:hAnsi="David" w:cs="David" w:hint="cs"/>
          <w:sz w:val="28"/>
          <w:szCs w:val="28"/>
          <w:rtl/>
        </w:rPr>
        <w:t xml:space="preserve">בית הספר </w:t>
      </w:r>
      <w:r w:rsidR="0040264E" w:rsidRPr="00E076E0">
        <w:rPr>
          <w:rFonts w:ascii="David" w:hAnsi="David" w:cs="David" w:hint="cs"/>
          <w:sz w:val="28"/>
          <w:szCs w:val="28"/>
          <w:rtl/>
        </w:rPr>
        <w:t xml:space="preserve">התיכון </w:t>
      </w:r>
      <w:r w:rsidR="00086C60">
        <w:rPr>
          <w:rFonts w:ascii="David" w:hAnsi="David" w:cs="David" w:hint="cs"/>
          <w:sz w:val="28"/>
          <w:szCs w:val="28"/>
        </w:rPr>
        <w:t>XXX</w:t>
      </w:r>
      <w:r w:rsidRPr="00E076E0">
        <w:rPr>
          <w:rFonts w:ascii="David" w:hAnsi="David" w:cs="David" w:hint="cs"/>
          <w:sz w:val="28"/>
          <w:szCs w:val="28"/>
          <w:rtl/>
        </w:rPr>
        <w:t xml:space="preserve"> שבהן נצפה </w:t>
      </w:r>
      <w:r w:rsidR="006D03F3" w:rsidRPr="00E076E0">
        <w:rPr>
          <w:rFonts w:ascii="David" w:hAnsi="David" w:cs="David" w:hint="cs"/>
          <w:sz w:val="28"/>
          <w:szCs w:val="28"/>
          <w:rtl/>
        </w:rPr>
        <w:t>אדם</w:t>
      </w:r>
      <w:r w:rsidR="0040264E" w:rsidRPr="00E076E0">
        <w:rPr>
          <w:rFonts w:ascii="David" w:hAnsi="David" w:cs="David" w:hint="cs"/>
          <w:sz w:val="28"/>
          <w:szCs w:val="28"/>
          <w:rtl/>
        </w:rPr>
        <w:t xml:space="preserve"> ביום 7.1.2024 בשעה 6:52 כשהוא</w:t>
      </w:r>
      <w:r w:rsidRPr="00E076E0">
        <w:rPr>
          <w:rFonts w:ascii="David" w:hAnsi="David" w:cs="David" w:hint="cs"/>
          <w:sz w:val="28"/>
          <w:szCs w:val="28"/>
          <w:rtl/>
        </w:rPr>
        <w:t xml:space="preserve"> ניגש לאפודים, </w:t>
      </w:r>
      <w:r w:rsidR="006D03F3" w:rsidRPr="00E076E0">
        <w:rPr>
          <w:rFonts w:ascii="David" w:hAnsi="David" w:cs="David" w:hint="cs"/>
          <w:sz w:val="28"/>
          <w:szCs w:val="28"/>
          <w:rtl/>
        </w:rPr>
        <w:t xml:space="preserve">המסודרים בצורת ח' על </w:t>
      </w:r>
      <w:r w:rsidR="0040264E" w:rsidRPr="00E076E0">
        <w:rPr>
          <w:rFonts w:ascii="David" w:hAnsi="David" w:cs="David" w:hint="cs"/>
          <w:sz w:val="28"/>
          <w:szCs w:val="28"/>
          <w:rtl/>
        </w:rPr>
        <w:t>ה</w:t>
      </w:r>
      <w:r w:rsidR="006D03F3" w:rsidRPr="00E076E0">
        <w:rPr>
          <w:rFonts w:ascii="David" w:hAnsi="David" w:cs="David" w:hint="cs"/>
          <w:sz w:val="28"/>
          <w:szCs w:val="28"/>
          <w:rtl/>
        </w:rPr>
        <w:t xml:space="preserve">מגרש, </w:t>
      </w:r>
      <w:r w:rsidRPr="00E076E0">
        <w:rPr>
          <w:rFonts w:ascii="David" w:hAnsi="David" w:cs="David" w:hint="cs"/>
          <w:sz w:val="28"/>
          <w:szCs w:val="28"/>
          <w:rtl/>
        </w:rPr>
        <w:t xml:space="preserve">מוציא מהם דבר מה ומכניס את אשר הוציא לתיק </w:t>
      </w:r>
      <w:r w:rsidR="0040264E" w:rsidRPr="00E076E0">
        <w:rPr>
          <w:rFonts w:ascii="David" w:hAnsi="David" w:cs="David" w:hint="cs"/>
          <w:sz w:val="28"/>
          <w:szCs w:val="28"/>
          <w:rtl/>
        </w:rPr>
        <w:t xml:space="preserve">גב </w:t>
      </w:r>
      <w:r w:rsidRPr="00E076E0">
        <w:rPr>
          <w:rFonts w:ascii="David" w:hAnsi="David" w:cs="David" w:hint="cs"/>
          <w:sz w:val="28"/>
          <w:szCs w:val="28"/>
          <w:rtl/>
        </w:rPr>
        <w:t>שחור</w:t>
      </w:r>
      <w:r w:rsidR="00A33BC9" w:rsidRPr="00E076E0">
        <w:rPr>
          <w:rFonts w:ascii="David" w:hAnsi="David" w:cs="David" w:hint="cs"/>
          <w:sz w:val="28"/>
          <w:szCs w:val="28"/>
          <w:rtl/>
        </w:rPr>
        <w:t xml:space="preserve"> שהביא עמו. </w:t>
      </w:r>
      <w:r w:rsidR="0040264E" w:rsidRPr="00E076E0">
        <w:rPr>
          <w:rFonts w:ascii="David" w:hAnsi="David" w:cs="David" w:hint="cs"/>
          <w:sz w:val="28"/>
          <w:szCs w:val="28"/>
          <w:rtl/>
        </w:rPr>
        <w:t xml:space="preserve">אותו אדם שב ומסתכל מדי פעם </w:t>
      </w:r>
      <w:r w:rsidR="002C031E" w:rsidRPr="00E076E0">
        <w:rPr>
          <w:rFonts w:ascii="David" w:hAnsi="David" w:cs="David" w:hint="cs"/>
          <w:sz w:val="28"/>
          <w:szCs w:val="28"/>
          <w:rtl/>
        </w:rPr>
        <w:t>לעבר</w:t>
      </w:r>
      <w:r w:rsidR="0040264E" w:rsidRPr="00E076E0">
        <w:rPr>
          <w:rFonts w:ascii="David" w:hAnsi="David" w:cs="David" w:hint="cs"/>
          <w:sz w:val="28"/>
          <w:szCs w:val="28"/>
          <w:rtl/>
        </w:rPr>
        <w:t xml:space="preserve"> עמדת המאזין לבדוק האם נמצא </w:t>
      </w:r>
      <w:r w:rsidR="002C031E" w:rsidRPr="00E076E0">
        <w:rPr>
          <w:rFonts w:ascii="David" w:hAnsi="David" w:cs="David" w:hint="cs"/>
          <w:sz w:val="28"/>
          <w:szCs w:val="28"/>
          <w:rtl/>
        </w:rPr>
        <w:t>שם</w:t>
      </w:r>
      <w:r w:rsidR="0040264E" w:rsidRPr="00E076E0">
        <w:rPr>
          <w:rFonts w:ascii="David" w:hAnsi="David" w:cs="David" w:hint="cs"/>
          <w:sz w:val="28"/>
          <w:szCs w:val="28"/>
          <w:rtl/>
        </w:rPr>
        <w:t xml:space="preserve"> חייל המבחין במעשיו. סמוך לשעה 6:58 על פי סרטון האבטחה, עוזב את המקום. </w:t>
      </w:r>
      <w:r w:rsidR="00A33BC9" w:rsidRPr="00E076E0">
        <w:rPr>
          <w:rFonts w:ascii="David" w:hAnsi="David" w:cs="David" w:hint="cs"/>
          <w:sz w:val="28"/>
          <w:szCs w:val="28"/>
          <w:rtl/>
        </w:rPr>
        <w:t xml:space="preserve">כעולה מחומר הראיות, </w:t>
      </w:r>
      <w:r w:rsidR="00E042EC" w:rsidRPr="00E076E0">
        <w:rPr>
          <w:rFonts w:ascii="David" w:hAnsi="David" w:cs="David" w:hint="cs"/>
          <w:sz w:val="28"/>
          <w:szCs w:val="28"/>
          <w:rtl/>
        </w:rPr>
        <w:t xml:space="preserve">הנאשם </w:t>
      </w:r>
      <w:r w:rsidRPr="00E076E0">
        <w:rPr>
          <w:rFonts w:ascii="David" w:hAnsi="David" w:cs="David" w:hint="cs"/>
          <w:b/>
          <w:bCs/>
          <w:sz w:val="28"/>
          <w:szCs w:val="28"/>
          <w:rtl/>
        </w:rPr>
        <w:t>זוהה</w:t>
      </w:r>
      <w:r w:rsidRPr="00E076E0">
        <w:rPr>
          <w:rFonts w:ascii="David" w:hAnsi="David" w:cs="David" w:hint="cs"/>
          <w:sz w:val="28"/>
          <w:szCs w:val="28"/>
          <w:rtl/>
        </w:rPr>
        <w:t xml:space="preserve"> </w:t>
      </w:r>
      <w:r w:rsidR="00E042EC" w:rsidRPr="00E076E0">
        <w:rPr>
          <w:rFonts w:ascii="David" w:hAnsi="David" w:cs="David" w:hint="cs"/>
          <w:sz w:val="28"/>
          <w:szCs w:val="28"/>
          <w:rtl/>
        </w:rPr>
        <w:t xml:space="preserve">בסרטון </w:t>
      </w:r>
      <w:r w:rsidRPr="00E076E0">
        <w:rPr>
          <w:rFonts w:ascii="David" w:hAnsi="David" w:cs="David" w:hint="cs"/>
          <w:sz w:val="28"/>
          <w:szCs w:val="28"/>
          <w:rtl/>
        </w:rPr>
        <w:t xml:space="preserve">על ידי </w:t>
      </w:r>
      <w:r w:rsidRPr="00E076E0">
        <w:rPr>
          <w:rFonts w:ascii="David" w:hAnsi="David" w:cs="David" w:hint="cs"/>
          <w:b/>
          <w:bCs/>
          <w:sz w:val="28"/>
          <w:szCs w:val="28"/>
          <w:rtl/>
        </w:rPr>
        <w:t>שניים ממפקדיו</w:t>
      </w:r>
      <w:r w:rsidR="0003254B" w:rsidRPr="00E076E0">
        <w:rPr>
          <w:rFonts w:ascii="David" w:hAnsi="David" w:cs="David" w:hint="cs"/>
          <w:b/>
          <w:bCs/>
          <w:sz w:val="28"/>
          <w:szCs w:val="28"/>
          <w:rtl/>
        </w:rPr>
        <w:t xml:space="preserve"> </w:t>
      </w:r>
      <w:r w:rsidR="00E042EC" w:rsidRPr="00E076E0">
        <w:rPr>
          <w:rFonts w:ascii="David" w:hAnsi="David" w:cs="David" w:hint="cs"/>
          <w:sz w:val="28"/>
          <w:szCs w:val="28"/>
          <w:rtl/>
        </w:rPr>
        <w:t>המכירים אותו</w:t>
      </w:r>
      <w:r w:rsidR="00C50C16" w:rsidRPr="00E076E0">
        <w:rPr>
          <w:rFonts w:ascii="David" w:hAnsi="David" w:cs="David" w:hint="cs"/>
          <w:sz w:val="28"/>
          <w:szCs w:val="28"/>
          <w:rtl/>
        </w:rPr>
        <w:t xml:space="preserve"> היטב</w:t>
      </w:r>
      <w:r w:rsidR="00E042EC" w:rsidRPr="00E076E0">
        <w:rPr>
          <w:rFonts w:ascii="David" w:hAnsi="David" w:cs="David" w:hint="cs"/>
          <w:sz w:val="28"/>
          <w:szCs w:val="28"/>
          <w:rtl/>
        </w:rPr>
        <w:t xml:space="preserve">, כאדם </w:t>
      </w:r>
      <w:r w:rsidR="0089197A" w:rsidRPr="00E076E0">
        <w:rPr>
          <w:rFonts w:ascii="David" w:hAnsi="David" w:cs="David" w:hint="cs"/>
          <w:sz w:val="28"/>
          <w:szCs w:val="28"/>
          <w:rtl/>
        </w:rPr>
        <w:t xml:space="preserve">המתועד בסרטון כמבצע </w:t>
      </w:r>
      <w:r w:rsidR="00E042EC" w:rsidRPr="00E076E0">
        <w:rPr>
          <w:rFonts w:ascii="David" w:hAnsi="David" w:cs="David" w:hint="cs"/>
          <w:sz w:val="28"/>
          <w:szCs w:val="28"/>
          <w:rtl/>
        </w:rPr>
        <w:t>המעשה</w:t>
      </w:r>
      <w:r w:rsidR="008531DE" w:rsidRPr="00E076E0">
        <w:rPr>
          <w:rFonts w:ascii="David" w:hAnsi="David" w:cs="David" w:hint="cs"/>
          <w:sz w:val="28"/>
          <w:szCs w:val="28"/>
          <w:rtl/>
        </w:rPr>
        <w:t xml:space="preserve">. </w:t>
      </w:r>
      <w:r w:rsidR="00CB329F" w:rsidRPr="00E076E0">
        <w:rPr>
          <w:rFonts w:ascii="David" w:hAnsi="David" w:cs="David" w:hint="cs"/>
          <w:sz w:val="28"/>
          <w:szCs w:val="28"/>
          <w:rtl/>
        </w:rPr>
        <w:t xml:space="preserve">רנ"ג איתן שמשרת איתו בחודש וחצי האחרונים ושוחח איתו מספר פעמים, מסר שמזהה אותו בסרטון לפי הזקן </w:t>
      </w:r>
      <w:r w:rsidR="008531DE" w:rsidRPr="00E076E0">
        <w:rPr>
          <w:rFonts w:ascii="David" w:hAnsi="David" w:cs="David" w:hint="cs"/>
          <w:sz w:val="28"/>
          <w:szCs w:val="28"/>
          <w:rtl/>
        </w:rPr>
        <w:t>(</w:t>
      </w:r>
      <w:r w:rsidR="00CB329F" w:rsidRPr="00E076E0">
        <w:rPr>
          <w:rFonts w:ascii="David" w:hAnsi="David" w:cs="David" w:hint="cs"/>
          <w:sz w:val="28"/>
          <w:szCs w:val="28"/>
          <w:rtl/>
        </w:rPr>
        <w:t>עמ' 1 ש' 21</w:t>
      </w:r>
      <w:r w:rsidR="00A33BC9" w:rsidRPr="00E076E0">
        <w:rPr>
          <w:rFonts w:ascii="David" w:hAnsi="David" w:cs="David" w:hint="cs"/>
          <w:sz w:val="28"/>
          <w:szCs w:val="28"/>
          <w:rtl/>
        </w:rPr>
        <w:t>)</w:t>
      </w:r>
      <w:r w:rsidRPr="00E076E0">
        <w:rPr>
          <w:rFonts w:ascii="David" w:hAnsi="David" w:cs="David" w:hint="cs"/>
          <w:sz w:val="28"/>
          <w:szCs w:val="28"/>
          <w:rtl/>
        </w:rPr>
        <w:t xml:space="preserve">. </w:t>
      </w:r>
      <w:r w:rsidR="0040264E" w:rsidRPr="00E076E0">
        <w:rPr>
          <w:rFonts w:ascii="David" w:hAnsi="David" w:cs="David" w:hint="cs"/>
          <w:sz w:val="28"/>
          <w:szCs w:val="28"/>
          <w:rtl/>
        </w:rPr>
        <w:t xml:space="preserve">גם </w:t>
      </w:r>
      <w:r w:rsidR="008531DE" w:rsidRPr="00E076E0">
        <w:rPr>
          <w:rFonts w:ascii="David" w:hAnsi="David" w:cs="David" w:hint="cs"/>
          <w:sz w:val="28"/>
          <w:szCs w:val="28"/>
          <w:rtl/>
        </w:rPr>
        <w:t xml:space="preserve">סג"ם אונונה שלו היכרות בת </w:t>
      </w:r>
      <w:r w:rsidR="005412F2" w:rsidRPr="00E076E0">
        <w:rPr>
          <w:rFonts w:ascii="David" w:hAnsi="David" w:cs="David" w:hint="cs"/>
          <w:sz w:val="28"/>
          <w:szCs w:val="28"/>
          <w:rtl/>
        </w:rPr>
        <w:t>כ</w:t>
      </w:r>
      <w:r w:rsidR="008531DE" w:rsidRPr="00E076E0">
        <w:rPr>
          <w:rFonts w:ascii="David" w:hAnsi="David" w:cs="David" w:hint="cs"/>
          <w:sz w:val="28"/>
          <w:szCs w:val="28"/>
          <w:rtl/>
        </w:rPr>
        <w:t xml:space="preserve">חמישה חודשים עם הנאשם וידע פרטים רבים על נסיבות חייו, </w:t>
      </w:r>
      <w:r w:rsidR="002C031E" w:rsidRPr="00E076E0">
        <w:rPr>
          <w:rFonts w:ascii="David" w:hAnsi="David" w:cs="David" w:hint="cs"/>
          <w:sz w:val="28"/>
          <w:szCs w:val="28"/>
          <w:rtl/>
        </w:rPr>
        <w:t>זיהה אותו באורח ספונטני</w:t>
      </w:r>
      <w:r w:rsidR="008531DE" w:rsidRPr="00E076E0">
        <w:rPr>
          <w:rFonts w:ascii="David" w:hAnsi="David" w:cs="David" w:hint="cs"/>
          <w:sz w:val="28"/>
          <w:szCs w:val="28"/>
          <w:rtl/>
        </w:rPr>
        <w:t xml:space="preserve"> </w:t>
      </w:r>
      <w:r w:rsidR="002C031E" w:rsidRPr="00E076E0">
        <w:rPr>
          <w:rFonts w:ascii="David" w:hAnsi="David" w:cs="David" w:hint="cs"/>
          <w:sz w:val="28"/>
          <w:szCs w:val="28"/>
          <w:rtl/>
        </w:rPr>
        <w:t xml:space="preserve">כאשר </w:t>
      </w:r>
      <w:r w:rsidR="008531DE" w:rsidRPr="00E076E0">
        <w:rPr>
          <w:rFonts w:ascii="David" w:hAnsi="David" w:cs="David" w:hint="cs"/>
          <w:sz w:val="28"/>
          <w:szCs w:val="28"/>
          <w:rtl/>
        </w:rPr>
        <w:t xml:space="preserve">הוצג לו הסרטון "זה מהדי לפי ההליכה, לפי התספורת והפנים". במענה לשאלה האם הוא בטוח בזיהוי, השיב "כן בטח" (עמ' 2 ש' 22 עד 24). </w:t>
      </w:r>
      <w:r w:rsidR="002C031E" w:rsidRPr="00E076E0">
        <w:rPr>
          <w:rFonts w:ascii="David" w:hAnsi="David" w:cs="David" w:hint="cs"/>
          <w:sz w:val="28"/>
          <w:szCs w:val="28"/>
          <w:rtl/>
        </w:rPr>
        <w:t>בהמשך, שב ו</w:t>
      </w:r>
      <w:r w:rsidR="008531DE" w:rsidRPr="00E076E0">
        <w:rPr>
          <w:rFonts w:ascii="David" w:hAnsi="David" w:cs="David" w:hint="cs"/>
          <w:sz w:val="28"/>
          <w:szCs w:val="28"/>
          <w:rtl/>
        </w:rPr>
        <w:t>נשאל כיצד מזהה את הנאשם</w:t>
      </w:r>
      <w:r w:rsidR="002C031E" w:rsidRPr="00E076E0">
        <w:rPr>
          <w:rFonts w:ascii="David" w:hAnsi="David" w:cs="David" w:hint="cs"/>
          <w:sz w:val="28"/>
          <w:szCs w:val="28"/>
          <w:rtl/>
        </w:rPr>
        <w:t xml:space="preserve">, </w:t>
      </w:r>
      <w:r w:rsidR="008531DE" w:rsidRPr="00E076E0">
        <w:rPr>
          <w:rFonts w:ascii="David" w:hAnsi="David" w:cs="David" w:hint="cs"/>
          <w:sz w:val="28"/>
          <w:szCs w:val="28"/>
          <w:rtl/>
        </w:rPr>
        <w:t xml:space="preserve">והשיב "שיער, פנים והליכה" (עמ' 3 ש' 2). </w:t>
      </w:r>
      <w:r w:rsidR="00A33BC9" w:rsidRPr="00E076E0">
        <w:rPr>
          <w:rFonts w:ascii="David" w:hAnsi="David" w:cs="David" w:hint="cs"/>
          <w:sz w:val="28"/>
          <w:szCs w:val="28"/>
          <w:rtl/>
        </w:rPr>
        <w:t xml:space="preserve">את טענות הסנגור </w:t>
      </w:r>
      <w:r w:rsidR="0003254B" w:rsidRPr="00E076E0">
        <w:rPr>
          <w:rFonts w:ascii="David" w:hAnsi="David" w:cs="David" w:hint="cs"/>
          <w:sz w:val="28"/>
          <w:szCs w:val="28"/>
          <w:rtl/>
        </w:rPr>
        <w:t>ביחס ל"משקל האפסי"</w:t>
      </w:r>
      <w:r w:rsidR="0003254B" w:rsidRPr="00E076E0">
        <w:rPr>
          <w:rFonts w:ascii="David" w:hAnsi="David" w:cs="David" w:hint="cs"/>
          <w:sz w:val="28"/>
          <w:szCs w:val="28"/>
        </w:rPr>
        <w:t xml:space="preserve"> </w:t>
      </w:r>
      <w:r w:rsidR="0003254B" w:rsidRPr="00E076E0">
        <w:rPr>
          <w:rFonts w:ascii="David" w:hAnsi="David" w:cs="David" w:hint="cs"/>
          <w:sz w:val="28"/>
          <w:szCs w:val="28"/>
          <w:rtl/>
        </w:rPr>
        <w:t>הנגזר מה</w:t>
      </w:r>
      <w:r w:rsidR="00A33BC9" w:rsidRPr="00E076E0">
        <w:rPr>
          <w:rFonts w:ascii="David" w:hAnsi="David" w:cs="David" w:hint="cs"/>
          <w:sz w:val="28"/>
          <w:szCs w:val="28"/>
          <w:rtl/>
        </w:rPr>
        <w:t xml:space="preserve">זהירות הנדרשת בהענקת משקל לראיית זיהוי, </w:t>
      </w:r>
      <w:r w:rsidR="008B3547" w:rsidRPr="00E076E0">
        <w:rPr>
          <w:rFonts w:ascii="David" w:hAnsi="David" w:cs="David" w:hint="cs"/>
          <w:sz w:val="28"/>
          <w:szCs w:val="28"/>
          <w:rtl/>
        </w:rPr>
        <w:t>יש לבחון</w:t>
      </w:r>
      <w:r w:rsidR="00E042EC" w:rsidRPr="00E076E0">
        <w:rPr>
          <w:rFonts w:ascii="David" w:hAnsi="David" w:cs="David" w:hint="cs"/>
          <w:sz w:val="28"/>
          <w:szCs w:val="28"/>
          <w:rtl/>
        </w:rPr>
        <w:t xml:space="preserve"> בהתאם לפסיקה הנוהגת</w:t>
      </w:r>
      <w:r w:rsidR="008B3547" w:rsidRPr="00E076E0">
        <w:rPr>
          <w:rFonts w:ascii="David" w:hAnsi="David" w:cs="David" w:hint="cs"/>
          <w:sz w:val="28"/>
          <w:szCs w:val="28"/>
          <w:rtl/>
        </w:rPr>
        <w:t xml:space="preserve">. </w:t>
      </w:r>
    </w:p>
    <w:p w14:paraId="6B8B8D4C" w14:textId="3627C2CB" w:rsidR="008B3547" w:rsidRPr="00E076E0" w:rsidRDefault="008B3547" w:rsidP="00E076E0">
      <w:pPr>
        <w:numPr>
          <w:ilvl w:val="0"/>
          <w:numId w:val="2"/>
        </w:numPr>
        <w:spacing w:after="0" w:line="360" w:lineRule="auto"/>
        <w:jc w:val="both"/>
        <w:rPr>
          <w:rFonts w:ascii="David" w:hAnsi="David" w:cs="David"/>
          <w:sz w:val="28"/>
          <w:szCs w:val="28"/>
        </w:rPr>
      </w:pPr>
      <w:r w:rsidRPr="00E076E0">
        <w:rPr>
          <w:rFonts w:ascii="David" w:hAnsi="David" w:cs="David" w:hint="cs"/>
          <w:sz w:val="28"/>
          <w:szCs w:val="28"/>
          <w:rtl/>
        </w:rPr>
        <w:t xml:space="preserve">בעניין </w:t>
      </w:r>
      <w:r w:rsidR="00CB7ABF" w:rsidRPr="00E076E0">
        <w:rPr>
          <w:rFonts w:ascii="David" w:hAnsi="David" w:cs="David" w:hint="cs"/>
          <w:b/>
          <w:bCs/>
          <w:sz w:val="28"/>
          <w:szCs w:val="28"/>
          <w:rtl/>
        </w:rPr>
        <w:t>זהאדה</w:t>
      </w:r>
      <w:r w:rsidR="00CB7ABF" w:rsidRPr="00E076E0">
        <w:rPr>
          <w:rFonts w:ascii="David" w:hAnsi="David" w:cs="David" w:hint="cs"/>
          <w:sz w:val="28"/>
          <w:szCs w:val="28"/>
          <w:rtl/>
        </w:rPr>
        <w:t xml:space="preserve"> מצא בית המשפט העליון לאמץ את קביעת הערכאה קמא, ביחס למשקלה של ראיית זיהוי שעלתה כדי סיוע, מכמה טעמים </w:t>
      </w:r>
      <w:r w:rsidRPr="00E076E0">
        <w:rPr>
          <w:rFonts w:ascii="David" w:hAnsi="David" w:cs="David" w:hint="cs"/>
          <w:sz w:val="28"/>
          <w:szCs w:val="28"/>
          <w:rtl/>
        </w:rPr>
        <w:t xml:space="preserve">– </w:t>
      </w:r>
    </w:p>
    <w:p w14:paraId="5B020E38" w14:textId="378519AE" w:rsidR="00CB7ABF" w:rsidRPr="00E076E0" w:rsidRDefault="00CB7ABF" w:rsidP="00E076E0">
      <w:pPr>
        <w:tabs>
          <w:tab w:val="left" w:pos="232"/>
          <w:tab w:val="left" w:pos="374"/>
        </w:tabs>
        <w:spacing w:after="0" w:line="360" w:lineRule="auto"/>
        <w:ind w:left="1134" w:right="1134"/>
        <w:contextualSpacing/>
        <w:jc w:val="both"/>
        <w:rPr>
          <w:rFonts w:ascii="David" w:eastAsia="Times New Roman" w:hAnsi="David" w:cs="David"/>
          <w:kern w:val="0"/>
          <w:sz w:val="28"/>
          <w:szCs w:val="28"/>
          <w:rtl/>
          <w14:ligatures w14:val="none"/>
        </w:rPr>
      </w:pPr>
      <w:r w:rsidRPr="00E076E0">
        <w:rPr>
          <w:rFonts w:ascii="David" w:eastAsia="Times New Roman" w:hAnsi="David" w:cs="David" w:hint="cs"/>
          <w:kern w:val="0"/>
          <w:sz w:val="28"/>
          <w:szCs w:val="28"/>
          <w:rtl/>
          <w14:ligatures w14:val="none"/>
        </w:rPr>
        <w:t xml:space="preserve">"ראשית, מדובר בזיהוי שנעשה באופן </w:t>
      </w:r>
      <w:r w:rsidRPr="00E076E0">
        <w:rPr>
          <w:rFonts w:ascii="David" w:eastAsia="Times New Roman" w:hAnsi="David" w:cs="David" w:hint="cs"/>
          <w:b/>
          <w:bCs/>
          <w:kern w:val="0"/>
          <w:sz w:val="28"/>
          <w:szCs w:val="28"/>
          <w:rtl/>
          <w14:ligatures w14:val="none"/>
        </w:rPr>
        <w:t>ספונטני</w:t>
      </w:r>
      <w:r w:rsidRPr="00E076E0">
        <w:rPr>
          <w:rFonts w:ascii="David" w:eastAsia="Times New Roman" w:hAnsi="David" w:cs="David" w:hint="cs"/>
          <w:kern w:val="0"/>
          <w:sz w:val="28"/>
          <w:szCs w:val="28"/>
          <w:rtl/>
          <w14:ligatures w14:val="none"/>
        </w:rPr>
        <w:t xml:space="preserve">, חוזר ונשנה, על-ידי </w:t>
      </w:r>
      <w:r w:rsidRPr="00E076E0">
        <w:rPr>
          <w:rFonts w:ascii="David" w:eastAsia="Times New Roman" w:hAnsi="David" w:cs="David" w:hint="cs"/>
          <w:b/>
          <w:bCs/>
          <w:kern w:val="0"/>
          <w:sz w:val="28"/>
          <w:szCs w:val="28"/>
          <w:rtl/>
          <w14:ligatures w14:val="none"/>
        </w:rPr>
        <w:t>מספר עדים שונים</w:t>
      </w:r>
      <w:r w:rsidRPr="00E076E0">
        <w:rPr>
          <w:rFonts w:ascii="David" w:eastAsia="Times New Roman" w:hAnsi="David" w:cs="David" w:hint="cs"/>
          <w:kern w:val="0"/>
          <w:sz w:val="28"/>
          <w:szCs w:val="28"/>
          <w:rtl/>
          <w14:ligatures w14:val="none"/>
        </w:rPr>
        <w:t xml:space="preserve">. עובדה זו מגבירה את אמינותו של הזיהוי עשרות מונים... אין צורך להכביר מילים על ההיכרות האינטימית השוררת בין בני משפחה, הכוללת </w:t>
      </w:r>
      <w:r w:rsidRPr="00E076E0">
        <w:rPr>
          <w:rFonts w:ascii="David" w:eastAsia="Times New Roman" w:hAnsi="David" w:cs="David" w:hint="cs"/>
          <w:b/>
          <w:bCs/>
          <w:kern w:val="0"/>
          <w:sz w:val="28"/>
          <w:szCs w:val="28"/>
          <w:rtl/>
          <w14:ligatures w14:val="none"/>
        </w:rPr>
        <w:t>היכרות עמוקה וארוכה</w:t>
      </w:r>
      <w:r w:rsidRPr="00E076E0">
        <w:rPr>
          <w:rFonts w:ascii="David" w:eastAsia="Times New Roman" w:hAnsi="David" w:cs="David" w:hint="cs"/>
          <w:kern w:val="0"/>
          <w:sz w:val="28"/>
          <w:szCs w:val="28"/>
          <w:rtl/>
          <w14:ligatures w14:val="none"/>
        </w:rPr>
        <w:t xml:space="preserve">, ובכל מצבי החיים... שנית, ההיכרות העמוקה והיומיומית מאפשרת לעיתים יכולת של זיהוי ודאי, גם אם </w:t>
      </w:r>
      <w:r w:rsidRPr="00E076E0">
        <w:rPr>
          <w:rFonts w:ascii="David" w:eastAsia="Times New Roman" w:hAnsi="David" w:cs="David" w:hint="cs"/>
          <w:kern w:val="0"/>
          <w:sz w:val="28"/>
          <w:szCs w:val="28"/>
          <w:rtl/>
          <w14:ligatures w14:val="none"/>
        </w:rPr>
        <w:lastRenderedPageBreak/>
        <w:t xml:space="preserve">לא תמיד ניתן לייחס אותו זיהוי לפרט זה או אחר. במשפט העברי מוכר לנו המושג של 'טביעת עין', אשר לו משמעויות ראייתיות מרחיקות לכת... לאותה </w:t>
      </w:r>
      <w:r w:rsidRPr="00E076E0">
        <w:rPr>
          <w:rFonts w:ascii="David" w:eastAsia="Times New Roman" w:hAnsi="David" w:cs="David" w:hint="cs"/>
          <w:b/>
          <w:bCs/>
          <w:kern w:val="0"/>
          <w:sz w:val="28"/>
          <w:szCs w:val="28"/>
          <w:rtl/>
          <w14:ligatures w14:val="none"/>
        </w:rPr>
        <w:t>היכרות ספונטנית ומיידית</w:t>
      </w:r>
      <w:r w:rsidRPr="00E076E0">
        <w:rPr>
          <w:rFonts w:ascii="David" w:eastAsia="Times New Roman" w:hAnsi="David" w:cs="David" w:hint="cs"/>
          <w:kern w:val="0"/>
          <w:sz w:val="28"/>
          <w:szCs w:val="28"/>
          <w:rtl/>
          <w14:ligatures w14:val="none"/>
        </w:rPr>
        <w:t xml:space="preserve">, אשר לא תמיד ניתן להסבירהּ – ניתן לעיתים להעניק משקל רב. על אחת כמה וכמה, מקום בו מדובר </w:t>
      </w:r>
      <w:r w:rsidRPr="00E076E0">
        <w:rPr>
          <w:rFonts w:ascii="David" w:eastAsia="Times New Roman" w:hAnsi="David" w:cs="David" w:hint="cs"/>
          <w:b/>
          <w:bCs/>
          <w:kern w:val="0"/>
          <w:sz w:val="28"/>
          <w:szCs w:val="28"/>
          <w:rtl/>
          <w14:ligatures w14:val="none"/>
        </w:rPr>
        <w:t>ביותר מזיהוי אחד, על-ידי אנשים שונים המכירים כולם את מושא הזיהוי</w:t>
      </w:r>
      <w:r w:rsidRPr="00E076E0">
        <w:rPr>
          <w:rFonts w:ascii="David" w:eastAsia="Times New Roman" w:hAnsi="David" w:cs="David" w:hint="cs"/>
          <w:kern w:val="0"/>
          <w:sz w:val="28"/>
          <w:szCs w:val="28"/>
          <w:rtl/>
          <w14:ligatures w14:val="none"/>
        </w:rPr>
        <w:t xml:space="preserve">" (ע"פ 7679/14 </w:t>
      </w:r>
      <w:r w:rsidRPr="00E076E0">
        <w:rPr>
          <w:rFonts w:ascii="David" w:eastAsia="Times New Roman" w:hAnsi="David" w:cs="David" w:hint="cs"/>
          <w:b/>
          <w:bCs/>
          <w:kern w:val="0"/>
          <w:sz w:val="28"/>
          <w:szCs w:val="28"/>
          <w:rtl/>
          <w14:ligatures w14:val="none"/>
        </w:rPr>
        <w:t>זהאדה נ' מדינת ישראל</w:t>
      </w:r>
      <w:r w:rsidRPr="00E076E0">
        <w:rPr>
          <w:rFonts w:ascii="David" w:eastAsia="Times New Roman" w:hAnsi="David" w:cs="David" w:hint="cs"/>
          <w:kern w:val="0"/>
          <w:sz w:val="28"/>
          <w:szCs w:val="28"/>
          <w:rtl/>
          <w14:ligatures w14:val="none"/>
        </w:rPr>
        <w:t>, בפס' 67-66 (15.8.2016))</w:t>
      </w:r>
      <w:r w:rsidR="0089197A" w:rsidRPr="00E076E0">
        <w:rPr>
          <w:rFonts w:ascii="David" w:eastAsia="Times New Roman" w:hAnsi="David" w:cs="David" w:hint="cs"/>
          <w:kern w:val="0"/>
          <w:sz w:val="28"/>
          <w:szCs w:val="28"/>
          <w:rtl/>
          <w14:ligatures w14:val="none"/>
        </w:rPr>
        <w:t>.</w:t>
      </w:r>
    </w:p>
    <w:p w14:paraId="4247F388" w14:textId="77777777" w:rsidR="0089197A" w:rsidRPr="00E076E0" w:rsidRDefault="0089197A" w:rsidP="00E076E0">
      <w:pPr>
        <w:tabs>
          <w:tab w:val="left" w:pos="232"/>
          <w:tab w:val="left" w:pos="374"/>
        </w:tabs>
        <w:spacing w:after="0" w:line="360" w:lineRule="auto"/>
        <w:ind w:left="1134" w:right="1134"/>
        <w:contextualSpacing/>
        <w:jc w:val="both"/>
        <w:rPr>
          <w:rFonts w:ascii="David" w:eastAsia="Times New Roman" w:hAnsi="David" w:cs="David"/>
          <w:kern w:val="0"/>
          <w:sz w:val="28"/>
          <w:szCs w:val="28"/>
          <w:rtl/>
          <w14:ligatures w14:val="none"/>
        </w:rPr>
      </w:pPr>
    </w:p>
    <w:p w14:paraId="3BD6E395" w14:textId="7AADAC7E" w:rsidR="005412F2" w:rsidRPr="00E076E0" w:rsidRDefault="0089197A" w:rsidP="00E076E0">
      <w:pPr>
        <w:numPr>
          <w:ilvl w:val="0"/>
          <w:numId w:val="2"/>
        </w:numPr>
        <w:spacing w:after="0" w:line="360" w:lineRule="auto"/>
        <w:jc w:val="both"/>
        <w:rPr>
          <w:rFonts w:ascii="David" w:hAnsi="David" w:cs="David"/>
          <w:sz w:val="28"/>
          <w:szCs w:val="28"/>
        </w:rPr>
      </w:pPr>
      <w:r w:rsidRPr="00E076E0">
        <w:rPr>
          <w:rFonts w:ascii="David" w:hAnsi="David" w:cs="David" w:hint="cs"/>
          <w:sz w:val="28"/>
          <w:szCs w:val="28"/>
          <w:rtl/>
        </w:rPr>
        <w:t>כוחם של טעמים אלה יפה</w:t>
      </w:r>
      <w:r w:rsidRPr="00E076E0">
        <w:rPr>
          <w:rFonts w:ascii="David" w:hAnsi="David" w:cs="David" w:hint="cs"/>
          <w:b/>
          <w:bCs/>
          <w:sz w:val="28"/>
          <w:szCs w:val="28"/>
          <w:rtl/>
        </w:rPr>
        <w:t xml:space="preserve"> </w:t>
      </w:r>
      <w:r w:rsidRPr="00E076E0">
        <w:rPr>
          <w:rFonts w:ascii="David" w:hAnsi="David" w:cs="David" w:hint="cs"/>
          <w:sz w:val="28"/>
          <w:szCs w:val="28"/>
          <w:rtl/>
        </w:rPr>
        <w:t>גם למקרה שלפנינו.</w:t>
      </w:r>
      <w:r w:rsidRPr="00E076E0">
        <w:rPr>
          <w:rFonts w:ascii="David" w:hAnsi="David" w:cs="David" w:hint="cs"/>
          <w:b/>
          <w:bCs/>
          <w:sz w:val="28"/>
          <w:szCs w:val="28"/>
          <w:rtl/>
        </w:rPr>
        <w:t xml:space="preserve"> </w:t>
      </w:r>
      <w:r w:rsidRPr="00E076E0">
        <w:rPr>
          <w:rFonts w:ascii="David" w:hAnsi="David" w:cs="David" w:hint="cs"/>
          <w:sz w:val="28"/>
          <w:szCs w:val="28"/>
          <w:rtl/>
        </w:rPr>
        <w:t xml:space="preserve">זיהוי הנאשם נעשה בחקירה באופן </w:t>
      </w:r>
      <w:r w:rsidRPr="00E076E0">
        <w:rPr>
          <w:rFonts w:ascii="David" w:hAnsi="David" w:cs="David" w:hint="cs"/>
          <w:b/>
          <w:bCs/>
          <w:sz w:val="28"/>
          <w:szCs w:val="28"/>
          <w:rtl/>
        </w:rPr>
        <w:t>ספונטני</w:t>
      </w:r>
      <w:r w:rsidRPr="00E076E0">
        <w:rPr>
          <w:rFonts w:ascii="David" w:hAnsi="David" w:cs="David" w:hint="cs"/>
          <w:sz w:val="28"/>
          <w:szCs w:val="28"/>
          <w:rtl/>
        </w:rPr>
        <w:t xml:space="preserve"> </w:t>
      </w:r>
      <w:r w:rsidR="00E042EC" w:rsidRPr="00E076E0">
        <w:rPr>
          <w:rFonts w:ascii="David" w:hAnsi="David" w:cs="David" w:hint="cs"/>
          <w:sz w:val="28"/>
          <w:szCs w:val="28"/>
          <w:rtl/>
        </w:rPr>
        <w:t xml:space="preserve">על-ידי </w:t>
      </w:r>
      <w:r w:rsidRPr="00E076E0">
        <w:rPr>
          <w:rFonts w:ascii="David" w:hAnsi="David" w:cs="David" w:hint="cs"/>
          <w:sz w:val="28"/>
          <w:szCs w:val="28"/>
          <w:rtl/>
        </w:rPr>
        <w:t xml:space="preserve">שני </w:t>
      </w:r>
      <w:r w:rsidR="00E042EC" w:rsidRPr="00E076E0">
        <w:rPr>
          <w:rFonts w:ascii="David" w:hAnsi="David" w:cs="David" w:hint="cs"/>
          <w:sz w:val="28"/>
          <w:szCs w:val="28"/>
          <w:rtl/>
        </w:rPr>
        <w:t xml:space="preserve">עדים שלהם </w:t>
      </w:r>
      <w:r w:rsidR="00E042EC" w:rsidRPr="00E076E0">
        <w:rPr>
          <w:rFonts w:ascii="David" w:hAnsi="David" w:cs="David" w:hint="cs"/>
          <w:b/>
          <w:bCs/>
          <w:sz w:val="28"/>
          <w:szCs w:val="28"/>
          <w:rtl/>
        </w:rPr>
        <w:t>היכרות קרובה</w:t>
      </w:r>
      <w:r w:rsidR="00E042EC" w:rsidRPr="00E076E0">
        <w:rPr>
          <w:rFonts w:ascii="David" w:hAnsi="David" w:cs="David" w:hint="cs"/>
          <w:sz w:val="28"/>
          <w:szCs w:val="28"/>
          <w:rtl/>
        </w:rPr>
        <w:t xml:space="preserve"> עם הנאשם. </w:t>
      </w:r>
      <w:r w:rsidRPr="00E076E0">
        <w:rPr>
          <w:rFonts w:ascii="David" w:hAnsi="David" w:cs="David" w:hint="cs"/>
          <w:sz w:val="28"/>
          <w:szCs w:val="28"/>
          <w:rtl/>
        </w:rPr>
        <w:t xml:space="preserve">תוקפו של הזיהוי במקרה דנן נשען, אפוא, על המיידיות שלו </w:t>
      </w:r>
      <w:r w:rsidR="001C4892" w:rsidRPr="00E076E0">
        <w:rPr>
          <w:rFonts w:ascii="David" w:hAnsi="David" w:cs="David" w:hint="cs"/>
          <w:sz w:val="28"/>
          <w:szCs w:val="28"/>
          <w:rtl/>
        </w:rPr>
        <w:t>כתוצאה</w:t>
      </w:r>
      <w:r w:rsidRPr="00E076E0">
        <w:rPr>
          <w:rFonts w:ascii="David" w:hAnsi="David" w:cs="David" w:hint="cs"/>
          <w:sz w:val="28"/>
          <w:szCs w:val="28"/>
          <w:rtl/>
        </w:rPr>
        <w:t xml:space="preserve"> </w:t>
      </w:r>
      <w:r w:rsidR="001C4892" w:rsidRPr="00E076E0">
        <w:rPr>
          <w:rFonts w:ascii="David" w:hAnsi="David" w:cs="David" w:hint="cs"/>
          <w:sz w:val="28"/>
          <w:szCs w:val="28"/>
          <w:rtl/>
        </w:rPr>
        <w:t>מה</w:t>
      </w:r>
      <w:r w:rsidRPr="00E076E0">
        <w:rPr>
          <w:rFonts w:ascii="David" w:hAnsi="David" w:cs="David" w:hint="cs"/>
          <w:sz w:val="28"/>
          <w:szCs w:val="28"/>
          <w:rtl/>
        </w:rPr>
        <w:t xml:space="preserve">היכרות בין המפקדים לנאשם; על העובדה שמדובר בשני </w:t>
      </w:r>
      <w:r w:rsidRPr="00E076E0">
        <w:rPr>
          <w:rFonts w:ascii="David" w:hAnsi="David" w:cs="David" w:hint="cs"/>
          <w:b/>
          <w:bCs/>
          <w:sz w:val="28"/>
          <w:szCs w:val="28"/>
          <w:rtl/>
        </w:rPr>
        <w:t>עדים שונים</w:t>
      </w:r>
      <w:r w:rsidRPr="00E076E0">
        <w:rPr>
          <w:rFonts w:ascii="David" w:hAnsi="David" w:cs="David" w:hint="cs"/>
          <w:sz w:val="28"/>
          <w:szCs w:val="28"/>
          <w:rtl/>
        </w:rPr>
        <w:t>, וכן על כך ש</w:t>
      </w:r>
      <w:r w:rsidR="00B123A2" w:rsidRPr="00E076E0">
        <w:rPr>
          <w:rFonts w:ascii="David" w:hAnsi="David" w:cs="David" w:hint="cs"/>
          <w:sz w:val="28"/>
          <w:szCs w:val="28"/>
          <w:rtl/>
        </w:rPr>
        <w:t xml:space="preserve">הזיהוי </w:t>
      </w:r>
      <w:r w:rsidRPr="00E076E0">
        <w:rPr>
          <w:rFonts w:ascii="David" w:hAnsi="David" w:cs="David" w:hint="cs"/>
          <w:sz w:val="28"/>
          <w:szCs w:val="28"/>
          <w:rtl/>
        </w:rPr>
        <w:t>זכה למשנה תוקף ב"פירוקו" לסממנים אופייניים לנאשם, ובכלל זה,</w:t>
      </w:r>
      <w:r w:rsidR="00E042EC" w:rsidRPr="00E076E0">
        <w:rPr>
          <w:rFonts w:ascii="David" w:hAnsi="David" w:cs="David" w:hint="cs"/>
          <w:sz w:val="28"/>
          <w:szCs w:val="28"/>
          <w:rtl/>
        </w:rPr>
        <w:t xml:space="preserve"> זקן</w:t>
      </w:r>
      <w:r w:rsidR="005412F2" w:rsidRPr="00E076E0">
        <w:rPr>
          <w:rFonts w:ascii="David" w:hAnsi="David" w:cs="David" w:hint="cs"/>
          <w:sz w:val="28"/>
          <w:szCs w:val="28"/>
          <w:rtl/>
        </w:rPr>
        <w:t>, תספורת</w:t>
      </w:r>
      <w:r w:rsidR="00E042EC" w:rsidRPr="00E076E0">
        <w:rPr>
          <w:rFonts w:ascii="David" w:hAnsi="David" w:cs="David" w:hint="cs"/>
          <w:sz w:val="28"/>
          <w:szCs w:val="28"/>
          <w:rtl/>
        </w:rPr>
        <w:t xml:space="preserve"> ו"צורת הליכה</w:t>
      </w:r>
      <w:r w:rsidRPr="00E076E0">
        <w:rPr>
          <w:rFonts w:ascii="David" w:hAnsi="David" w:cs="David" w:hint="cs"/>
          <w:sz w:val="28"/>
          <w:szCs w:val="28"/>
          <w:rtl/>
        </w:rPr>
        <w:t>"</w:t>
      </w:r>
      <w:r w:rsidR="008B3547" w:rsidRPr="00E076E0">
        <w:rPr>
          <w:rFonts w:ascii="David" w:hAnsi="David" w:cs="David" w:hint="cs"/>
          <w:sz w:val="28"/>
          <w:szCs w:val="28"/>
          <w:rtl/>
        </w:rPr>
        <w:t xml:space="preserve">. </w:t>
      </w:r>
      <w:r w:rsidRPr="00E076E0">
        <w:rPr>
          <w:rFonts w:ascii="David" w:hAnsi="David" w:cs="David" w:hint="cs"/>
          <w:sz w:val="28"/>
          <w:szCs w:val="28"/>
          <w:rtl/>
        </w:rPr>
        <w:t xml:space="preserve">גם את טענת הסנגור בדבר קיומן של </w:t>
      </w:r>
      <w:r w:rsidR="00A33BC9" w:rsidRPr="00E076E0">
        <w:rPr>
          <w:rFonts w:ascii="David" w:hAnsi="David" w:cs="David" w:hint="cs"/>
          <w:sz w:val="28"/>
          <w:szCs w:val="28"/>
          <w:rtl/>
        </w:rPr>
        <w:t xml:space="preserve">הטיות קוגניטיביות הנוגעות לזיהוי אדם בעל שיוך </w:t>
      </w:r>
      <w:r w:rsidR="00045EC7" w:rsidRPr="00E076E0">
        <w:rPr>
          <w:rFonts w:ascii="David" w:hAnsi="David" w:cs="David" w:hint="cs"/>
          <w:sz w:val="28"/>
          <w:szCs w:val="28"/>
          <w:rtl/>
        </w:rPr>
        <w:t xml:space="preserve">לקבוצה </w:t>
      </w:r>
      <w:r w:rsidR="00A33BC9" w:rsidRPr="00E076E0">
        <w:rPr>
          <w:rFonts w:ascii="David" w:hAnsi="David" w:cs="David" w:hint="cs"/>
          <w:sz w:val="28"/>
          <w:szCs w:val="28"/>
          <w:rtl/>
        </w:rPr>
        <w:t>אתני</w:t>
      </w:r>
      <w:r w:rsidR="00045EC7" w:rsidRPr="00E076E0">
        <w:rPr>
          <w:rFonts w:ascii="David" w:hAnsi="David" w:cs="David" w:hint="cs"/>
          <w:sz w:val="28"/>
          <w:szCs w:val="28"/>
          <w:rtl/>
        </w:rPr>
        <w:t>ת</w:t>
      </w:r>
      <w:r w:rsidR="00A33BC9" w:rsidRPr="00E076E0">
        <w:rPr>
          <w:rFonts w:ascii="David" w:hAnsi="David" w:cs="David" w:hint="cs"/>
          <w:sz w:val="28"/>
          <w:szCs w:val="28"/>
          <w:rtl/>
        </w:rPr>
        <w:t xml:space="preserve"> מצאתי,</w:t>
      </w:r>
      <w:r w:rsidR="00B123A2" w:rsidRPr="00E076E0">
        <w:rPr>
          <w:rFonts w:ascii="David" w:hAnsi="David" w:cs="David" w:hint="cs"/>
          <w:sz w:val="28"/>
          <w:szCs w:val="28"/>
          <w:rtl/>
        </w:rPr>
        <w:t xml:space="preserve"> בשלב הנוכחי,</w:t>
      </w:r>
      <w:r w:rsidR="00A33BC9" w:rsidRPr="00E076E0">
        <w:rPr>
          <w:rFonts w:ascii="David" w:hAnsi="David" w:cs="David" w:hint="cs"/>
          <w:sz w:val="28"/>
          <w:szCs w:val="28"/>
          <w:rtl/>
        </w:rPr>
        <w:t xml:space="preserve"> </w:t>
      </w:r>
      <w:r w:rsidR="00A33BC9" w:rsidRPr="00E076E0">
        <w:rPr>
          <w:rFonts w:ascii="David" w:hAnsi="David" w:cs="David" w:hint="cs"/>
          <w:b/>
          <w:bCs/>
          <w:sz w:val="28"/>
          <w:szCs w:val="28"/>
          <w:rtl/>
        </w:rPr>
        <w:t>לדחות</w:t>
      </w:r>
      <w:r w:rsidR="00A33BC9" w:rsidRPr="00E076E0">
        <w:rPr>
          <w:rFonts w:ascii="David" w:hAnsi="David" w:cs="David" w:hint="cs"/>
          <w:sz w:val="28"/>
          <w:szCs w:val="28"/>
          <w:rtl/>
        </w:rPr>
        <w:t xml:space="preserve">. </w:t>
      </w:r>
      <w:r w:rsidR="002C031E" w:rsidRPr="00E076E0">
        <w:rPr>
          <w:rFonts w:ascii="David" w:hAnsi="David" w:cs="David" w:hint="cs"/>
          <w:sz w:val="28"/>
          <w:szCs w:val="28"/>
          <w:rtl/>
        </w:rPr>
        <w:t xml:space="preserve">טענת הסנגור </w:t>
      </w:r>
      <w:r w:rsidR="005412F2" w:rsidRPr="00E076E0">
        <w:rPr>
          <w:rFonts w:ascii="David" w:hAnsi="David" w:cs="David" w:hint="cs"/>
          <w:sz w:val="28"/>
          <w:szCs w:val="28"/>
          <w:rtl/>
        </w:rPr>
        <w:t xml:space="preserve">כי הנאשם זוהה כ"חשוד המיידי" לאור אמירות העדים השונים </w:t>
      </w:r>
      <w:r w:rsidR="002C031E" w:rsidRPr="00E076E0">
        <w:rPr>
          <w:rFonts w:ascii="David" w:hAnsi="David" w:cs="David" w:hint="cs"/>
          <w:sz w:val="28"/>
          <w:szCs w:val="28"/>
          <w:rtl/>
        </w:rPr>
        <w:t xml:space="preserve">- </w:t>
      </w:r>
      <w:r w:rsidR="005412F2" w:rsidRPr="00E076E0">
        <w:rPr>
          <w:rFonts w:ascii="David" w:hAnsi="David" w:cs="David" w:hint="cs"/>
          <w:sz w:val="28"/>
          <w:szCs w:val="28"/>
          <w:rtl/>
        </w:rPr>
        <w:t>"זה הנהג הבדואי"</w:t>
      </w:r>
      <w:r w:rsidR="002C031E" w:rsidRPr="00E076E0">
        <w:rPr>
          <w:rFonts w:ascii="David" w:hAnsi="David" w:cs="David" w:hint="cs"/>
          <w:sz w:val="28"/>
          <w:szCs w:val="28"/>
          <w:rtl/>
        </w:rPr>
        <w:t xml:space="preserve">, מקומה להיבחן בהליך העיקרי. יאמר כבר עתה, כי </w:t>
      </w:r>
      <w:r w:rsidR="005412F2" w:rsidRPr="00E076E0">
        <w:rPr>
          <w:rFonts w:ascii="David" w:hAnsi="David" w:cs="David" w:hint="cs"/>
          <w:sz w:val="28"/>
          <w:szCs w:val="28"/>
          <w:rtl/>
        </w:rPr>
        <w:t xml:space="preserve">אמירות אלה </w:t>
      </w:r>
      <w:r w:rsidR="005412F2" w:rsidRPr="00E076E0">
        <w:rPr>
          <w:rFonts w:ascii="David" w:hAnsi="David" w:cs="David" w:hint="cs"/>
          <w:b/>
          <w:bCs/>
          <w:sz w:val="28"/>
          <w:szCs w:val="28"/>
          <w:rtl/>
        </w:rPr>
        <w:t>לא</w:t>
      </w:r>
      <w:r w:rsidR="005412F2" w:rsidRPr="00E076E0">
        <w:rPr>
          <w:rFonts w:ascii="David" w:hAnsi="David" w:cs="David" w:hint="cs"/>
          <w:sz w:val="28"/>
          <w:szCs w:val="28"/>
          <w:rtl/>
        </w:rPr>
        <w:t xml:space="preserve"> נשמעו מפי המפקדים המזהים</w:t>
      </w:r>
      <w:r w:rsidR="002C031E" w:rsidRPr="00E076E0">
        <w:rPr>
          <w:rFonts w:ascii="David" w:hAnsi="David" w:cs="David" w:hint="cs"/>
          <w:sz w:val="28"/>
          <w:szCs w:val="28"/>
          <w:rtl/>
        </w:rPr>
        <w:t>, אלא מחיילים אחרים שלא זיהויים עמד בבסיס התשתית הראייתית</w:t>
      </w:r>
      <w:r w:rsidR="005412F2" w:rsidRPr="00E076E0">
        <w:rPr>
          <w:rFonts w:ascii="David" w:hAnsi="David" w:cs="David" w:hint="cs"/>
          <w:sz w:val="28"/>
          <w:szCs w:val="28"/>
          <w:rtl/>
        </w:rPr>
        <w:t xml:space="preserve">. מכל מקום, </w:t>
      </w:r>
      <w:r w:rsidR="00B123A2" w:rsidRPr="00E076E0">
        <w:rPr>
          <w:rFonts w:ascii="David" w:hAnsi="David" w:cs="David" w:hint="cs"/>
          <w:sz w:val="28"/>
          <w:szCs w:val="28"/>
          <w:rtl/>
        </w:rPr>
        <w:t xml:space="preserve">מענה לחשש </w:t>
      </w:r>
      <w:r w:rsidR="007B0A7A" w:rsidRPr="00E076E0">
        <w:rPr>
          <w:rFonts w:ascii="David" w:hAnsi="David" w:cs="David" w:hint="cs"/>
          <w:sz w:val="28"/>
          <w:szCs w:val="28"/>
          <w:rtl/>
        </w:rPr>
        <w:t>כי זוהה</w:t>
      </w:r>
      <w:r w:rsidR="00B123A2" w:rsidRPr="00E076E0">
        <w:rPr>
          <w:rFonts w:ascii="David" w:hAnsi="David" w:cs="David" w:hint="cs"/>
          <w:sz w:val="28"/>
          <w:szCs w:val="28"/>
          <w:rtl/>
        </w:rPr>
        <w:t xml:space="preserve"> על-ידי מפקדיו כמבצע העבירה בשל שיוכו האתני</w:t>
      </w:r>
      <w:r w:rsidR="00540B2C" w:rsidRPr="00E076E0">
        <w:rPr>
          <w:rFonts w:ascii="David" w:hAnsi="David" w:cs="David" w:hint="cs"/>
          <w:sz w:val="28"/>
          <w:szCs w:val="28"/>
          <w:rtl/>
        </w:rPr>
        <w:t xml:space="preserve">, </w:t>
      </w:r>
      <w:r w:rsidR="002C031E" w:rsidRPr="00E076E0">
        <w:rPr>
          <w:rFonts w:ascii="David" w:hAnsi="David" w:cs="David" w:hint="cs"/>
          <w:sz w:val="28"/>
          <w:szCs w:val="28"/>
          <w:rtl/>
        </w:rPr>
        <w:t>ניתן</w:t>
      </w:r>
      <w:r w:rsidR="00540B2C" w:rsidRPr="00E076E0">
        <w:rPr>
          <w:rFonts w:ascii="David" w:hAnsi="David" w:cs="David" w:hint="cs"/>
          <w:sz w:val="28"/>
          <w:szCs w:val="28"/>
          <w:rtl/>
        </w:rPr>
        <w:t xml:space="preserve"> בכך ש</w:t>
      </w:r>
      <w:r w:rsidR="002C031E" w:rsidRPr="00E076E0">
        <w:rPr>
          <w:rFonts w:ascii="David" w:hAnsi="David" w:cs="David" w:hint="cs"/>
          <w:sz w:val="28"/>
          <w:szCs w:val="28"/>
          <w:rtl/>
        </w:rPr>
        <w:t>תוקף ה</w:t>
      </w:r>
      <w:r w:rsidR="00540B2C" w:rsidRPr="00E076E0">
        <w:rPr>
          <w:rFonts w:ascii="David" w:hAnsi="David" w:cs="David" w:hint="cs"/>
          <w:sz w:val="28"/>
          <w:szCs w:val="28"/>
          <w:rtl/>
        </w:rPr>
        <w:t>זיהוי באמצעות עדים</w:t>
      </w:r>
      <w:r w:rsidR="002C031E" w:rsidRPr="00E076E0">
        <w:rPr>
          <w:rFonts w:ascii="David" w:hAnsi="David" w:cs="David" w:hint="cs"/>
          <w:sz w:val="28"/>
          <w:szCs w:val="28"/>
          <w:rtl/>
        </w:rPr>
        <w:t xml:space="preserve"> אלה</w:t>
      </w:r>
      <w:r w:rsidR="00540B2C" w:rsidRPr="00E076E0">
        <w:rPr>
          <w:rFonts w:ascii="David" w:hAnsi="David" w:cs="David" w:hint="cs"/>
          <w:sz w:val="28"/>
          <w:szCs w:val="28"/>
          <w:rtl/>
        </w:rPr>
        <w:t xml:space="preserve">, יועמד </w:t>
      </w:r>
      <w:r w:rsidR="00540B2C" w:rsidRPr="00E076E0">
        <w:rPr>
          <w:rFonts w:ascii="David" w:hAnsi="David" w:cs="David" w:hint="cs"/>
          <w:b/>
          <w:bCs/>
          <w:sz w:val="28"/>
          <w:szCs w:val="28"/>
          <w:rtl/>
        </w:rPr>
        <w:t>למבחן החקירה הנגדית</w:t>
      </w:r>
      <w:r w:rsidR="00540B2C" w:rsidRPr="00E076E0">
        <w:rPr>
          <w:rFonts w:ascii="David" w:hAnsi="David" w:cs="David" w:hint="cs"/>
          <w:sz w:val="28"/>
          <w:szCs w:val="28"/>
          <w:rtl/>
        </w:rPr>
        <w:t>, ובכך יתאפשר לבית הדין בהליך העיקרי לעמוד על טיבו ומהימנותו של הזיהוי האמור והאם אכן הושפע מהטיה קוגניטיבית כזו או אחרת</w:t>
      </w:r>
      <w:r w:rsidR="00B123A2" w:rsidRPr="00E076E0">
        <w:rPr>
          <w:rFonts w:ascii="David" w:hAnsi="David" w:cs="David" w:hint="cs"/>
          <w:sz w:val="28"/>
          <w:szCs w:val="28"/>
          <w:rtl/>
        </w:rPr>
        <w:t xml:space="preserve"> (להטיות קוגניטיביות על בסיס "ציפייה תרבותית", ראו: </w:t>
      </w:r>
      <w:r w:rsidR="001C4892" w:rsidRPr="00E076E0">
        <w:rPr>
          <w:rFonts w:ascii="David" w:hAnsi="David" w:cs="David" w:hint="cs"/>
          <w:sz w:val="28"/>
          <w:szCs w:val="28"/>
          <w:rtl/>
        </w:rPr>
        <w:t xml:space="preserve">ינון היימן "פסיכולוגיה משפטית: החשיבה המטא–קוגניטיבית של עדי–ראייה והשפעתה על תהליכי קבלתן של החלטות שיפוטיות" </w:t>
      </w:r>
      <w:r w:rsidR="001C4892" w:rsidRPr="00E076E0">
        <w:rPr>
          <w:rFonts w:ascii="David" w:hAnsi="David" w:cs="David" w:hint="cs"/>
          <w:b/>
          <w:bCs/>
          <w:sz w:val="28"/>
          <w:szCs w:val="28"/>
          <w:rtl/>
        </w:rPr>
        <w:t>מאזני משפט</w:t>
      </w:r>
      <w:r w:rsidR="001C4892" w:rsidRPr="00E076E0">
        <w:rPr>
          <w:rFonts w:ascii="David" w:hAnsi="David" w:cs="David" w:hint="cs"/>
          <w:sz w:val="28"/>
          <w:szCs w:val="28"/>
          <w:rtl/>
        </w:rPr>
        <w:t xml:space="preserve"> י 97, 111 תשע"ה)</w:t>
      </w:r>
      <w:r w:rsidR="00B123A2" w:rsidRPr="00E076E0">
        <w:rPr>
          <w:rFonts w:ascii="David" w:hAnsi="David" w:cs="David" w:hint="cs"/>
          <w:sz w:val="28"/>
          <w:szCs w:val="28"/>
          <w:rtl/>
        </w:rPr>
        <w:t xml:space="preserve">. </w:t>
      </w:r>
      <w:r w:rsidR="005412F2" w:rsidRPr="00E076E0">
        <w:rPr>
          <w:rFonts w:ascii="David" w:hAnsi="David" w:cs="David" w:hint="cs"/>
          <w:sz w:val="28"/>
          <w:szCs w:val="28"/>
          <w:rtl/>
        </w:rPr>
        <w:t>מקומה של טענה זו להתברר, אפוא, בהליך העיקרי.</w:t>
      </w:r>
    </w:p>
    <w:p w14:paraId="3CEA28DF" w14:textId="1B9F89E6" w:rsidR="00B123A2" w:rsidRPr="00E076E0" w:rsidRDefault="00367BB3" w:rsidP="00E076E0">
      <w:pPr>
        <w:numPr>
          <w:ilvl w:val="0"/>
          <w:numId w:val="2"/>
        </w:numPr>
        <w:spacing w:after="0" w:line="360" w:lineRule="auto"/>
        <w:jc w:val="both"/>
        <w:rPr>
          <w:rFonts w:ascii="David" w:hAnsi="David" w:cs="David"/>
          <w:sz w:val="28"/>
          <w:szCs w:val="28"/>
        </w:rPr>
      </w:pPr>
      <w:r w:rsidRPr="00E076E0">
        <w:rPr>
          <w:rFonts w:ascii="David" w:hAnsi="David" w:cs="David" w:hint="cs"/>
          <w:sz w:val="28"/>
          <w:szCs w:val="28"/>
          <w:rtl/>
        </w:rPr>
        <w:t>בשלב זה,</w:t>
      </w:r>
      <w:r w:rsidR="00B123A2" w:rsidRPr="00E076E0">
        <w:rPr>
          <w:rFonts w:ascii="David" w:hAnsi="David" w:cs="David" w:hint="cs"/>
          <w:sz w:val="28"/>
          <w:szCs w:val="28"/>
          <w:rtl/>
        </w:rPr>
        <w:t xml:space="preserve"> </w:t>
      </w:r>
      <w:r w:rsidRPr="00E076E0">
        <w:rPr>
          <w:rFonts w:ascii="David" w:hAnsi="David" w:cs="David" w:hint="cs"/>
          <w:sz w:val="28"/>
          <w:szCs w:val="28"/>
          <w:rtl/>
        </w:rPr>
        <w:t>חרף החשש שהעלה הסנגור מ</w:t>
      </w:r>
      <w:r w:rsidR="00C57D15" w:rsidRPr="00E076E0">
        <w:rPr>
          <w:rFonts w:ascii="David" w:hAnsi="David" w:cs="David" w:hint="cs"/>
          <w:sz w:val="28"/>
          <w:szCs w:val="28"/>
          <w:rtl/>
        </w:rPr>
        <w:t xml:space="preserve">משקל </w:t>
      </w:r>
      <w:r w:rsidRPr="00E076E0">
        <w:rPr>
          <w:rFonts w:ascii="David" w:hAnsi="David" w:cs="David" w:hint="cs"/>
          <w:sz w:val="28"/>
          <w:szCs w:val="28"/>
          <w:rtl/>
        </w:rPr>
        <w:t>ראיית הזיהוי, ניתן לקבוע כי</w:t>
      </w:r>
      <w:r w:rsidR="00B123A2" w:rsidRPr="00E076E0">
        <w:rPr>
          <w:rFonts w:ascii="David" w:hAnsi="David" w:cs="David" w:hint="cs"/>
          <w:sz w:val="28"/>
          <w:szCs w:val="28"/>
          <w:rtl/>
        </w:rPr>
        <w:t xml:space="preserve"> נרקם </w:t>
      </w:r>
      <w:r w:rsidRPr="00E076E0">
        <w:rPr>
          <w:rFonts w:ascii="David" w:hAnsi="David" w:cs="David" w:hint="cs"/>
          <w:sz w:val="28"/>
          <w:szCs w:val="28"/>
          <w:rtl/>
        </w:rPr>
        <w:t>סביב ראייה זו</w:t>
      </w:r>
      <w:r w:rsidR="00AB5A12" w:rsidRPr="00E076E0">
        <w:rPr>
          <w:rFonts w:ascii="David" w:hAnsi="David" w:cs="David" w:hint="cs"/>
          <w:sz w:val="28"/>
          <w:szCs w:val="28"/>
          <w:rtl/>
        </w:rPr>
        <w:t xml:space="preserve">, </w:t>
      </w:r>
      <w:r w:rsidR="00B123A2" w:rsidRPr="00E076E0">
        <w:rPr>
          <w:rFonts w:ascii="David" w:hAnsi="David" w:cs="David" w:hint="cs"/>
          <w:b/>
          <w:bCs/>
          <w:sz w:val="28"/>
          <w:szCs w:val="28"/>
          <w:rtl/>
        </w:rPr>
        <w:t>מארג מלא</w:t>
      </w:r>
      <w:r w:rsidR="00B123A2" w:rsidRPr="00E076E0">
        <w:rPr>
          <w:rFonts w:ascii="David" w:hAnsi="David" w:cs="David" w:hint="cs"/>
          <w:sz w:val="28"/>
          <w:szCs w:val="28"/>
          <w:rtl/>
        </w:rPr>
        <w:t xml:space="preserve"> של ראיות </w:t>
      </w:r>
      <w:r w:rsidR="00AB5A12" w:rsidRPr="00E076E0">
        <w:rPr>
          <w:rFonts w:ascii="David" w:hAnsi="David" w:cs="David" w:hint="cs"/>
          <w:sz w:val="28"/>
          <w:szCs w:val="28"/>
          <w:rtl/>
        </w:rPr>
        <w:t xml:space="preserve">לכאורה </w:t>
      </w:r>
      <w:r w:rsidR="00B123A2" w:rsidRPr="00E076E0">
        <w:rPr>
          <w:rFonts w:ascii="David" w:hAnsi="David" w:cs="David" w:hint="cs"/>
          <w:sz w:val="28"/>
          <w:szCs w:val="28"/>
          <w:rtl/>
        </w:rPr>
        <w:t>המשתלבות זו בזו</w:t>
      </w:r>
      <w:r w:rsidRPr="00E076E0">
        <w:rPr>
          <w:rFonts w:ascii="David" w:hAnsi="David" w:cs="David" w:hint="cs"/>
          <w:sz w:val="28"/>
          <w:szCs w:val="28"/>
          <w:rtl/>
        </w:rPr>
        <w:t xml:space="preserve">, לכדי </w:t>
      </w:r>
      <w:r w:rsidR="00B123A2" w:rsidRPr="00E076E0">
        <w:rPr>
          <w:rFonts w:ascii="David" w:hAnsi="David" w:cs="David" w:hint="cs"/>
          <w:sz w:val="28"/>
          <w:szCs w:val="28"/>
          <w:rtl/>
        </w:rPr>
        <w:t xml:space="preserve">פסיפס הקושר את הנאשם למיוחס לו. מהזיהוי בסרטון האבטחה התפתחה החקירה והניבה ראיות </w:t>
      </w:r>
      <w:r w:rsidR="00B123A2" w:rsidRPr="00E076E0">
        <w:rPr>
          <w:rFonts w:ascii="David" w:hAnsi="David" w:cs="David" w:hint="cs"/>
          <w:b/>
          <w:bCs/>
          <w:sz w:val="28"/>
          <w:szCs w:val="28"/>
          <w:rtl/>
        </w:rPr>
        <w:t>אובייקטיביות</w:t>
      </w:r>
      <w:r w:rsidR="00B123A2" w:rsidRPr="00E076E0">
        <w:rPr>
          <w:rFonts w:ascii="David" w:hAnsi="David" w:cs="David" w:hint="cs"/>
          <w:sz w:val="28"/>
          <w:szCs w:val="28"/>
          <w:rtl/>
        </w:rPr>
        <w:t xml:space="preserve">, </w:t>
      </w:r>
      <w:r w:rsidR="002F6D3A" w:rsidRPr="00E076E0">
        <w:rPr>
          <w:rFonts w:ascii="David" w:hAnsi="David" w:cs="David" w:hint="cs"/>
          <w:sz w:val="28"/>
          <w:szCs w:val="28"/>
          <w:rtl/>
        </w:rPr>
        <w:t xml:space="preserve">שיפורטו להלן, </w:t>
      </w:r>
      <w:r w:rsidRPr="00E076E0">
        <w:rPr>
          <w:rFonts w:ascii="David" w:hAnsi="David" w:cs="David" w:hint="cs"/>
          <w:sz w:val="28"/>
          <w:szCs w:val="28"/>
          <w:rtl/>
        </w:rPr>
        <w:t>ה</w:t>
      </w:r>
      <w:r w:rsidR="00B123A2" w:rsidRPr="00E076E0">
        <w:rPr>
          <w:rFonts w:ascii="David" w:hAnsi="David" w:cs="David" w:hint="cs"/>
          <w:sz w:val="28"/>
          <w:szCs w:val="28"/>
          <w:rtl/>
        </w:rPr>
        <w:t xml:space="preserve">קושרות </w:t>
      </w:r>
      <w:r w:rsidRPr="00E076E0">
        <w:rPr>
          <w:rFonts w:ascii="David" w:hAnsi="David" w:cs="David" w:hint="cs"/>
          <w:sz w:val="28"/>
          <w:szCs w:val="28"/>
          <w:rtl/>
        </w:rPr>
        <w:t xml:space="preserve">אותו בהתאם לרף הראייתי הדרוש </w:t>
      </w:r>
      <w:r w:rsidR="00B123A2" w:rsidRPr="00E076E0">
        <w:rPr>
          <w:rFonts w:ascii="David" w:hAnsi="David" w:cs="David" w:hint="cs"/>
          <w:sz w:val="28"/>
          <w:szCs w:val="28"/>
          <w:rtl/>
        </w:rPr>
        <w:t xml:space="preserve">למיוחס לו. </w:t>
      </w:r>
    </w:p>
    <w:p w14:paraId="087A9DDB" w14:textId="0C31EA01" w:rsidR="002F6D3A" w:rsidRPr="00E076E0" w:rsidRDefault="002F6D3A" w:rsidP="00E076E0">
      <w:pPr>
        <w:numPr>
          <w:ilvl w:val="0"/>
          <w:numId w:val="2"/>
        </w:numPr>
        <w:spacing w:after="0" w:line="360" w:lineRule="auto"/>
        <w:jc w:val="both"/>
        <w:rPr>
          <w:rFonts w:ascii="David" w:hAnsi="David" w:cs="David"/>
          <w:sz w:val="28"/>
          <w:szCs w:val="28"/>
        </w:rPr>
      </w:pPr>
      <w:r w:rsidRPr="00E076E0">
        <w:rPr>
          <w:rFonts w:ascii="David" w:hAnsi="David" w:cs="David" w:hint="cs"/>
          <w:sz w:val="28"/>
          <w:szCs w:val="28"/>
          <w:rtl/>
        </w:rPr>
        <w:lastRenderedPageBreak/>
        <w:t xml:space="preserve">כך הם </w:t>
      </w:r>
      <w:r w:rsidR="00367BB3" w:rsidRPr="00E076E0">
        <w:rPr>
          <w:rFonts w:ascii="David" w:hAnsi="David" w:cs="David" w:hint="cs"/>
          <w:sz w:val="28"/>
          <w:szCs w:val="28"/>
          <w:rtl/>
        </w:rPr>
        <w:t xml:space="preserve">ממצאי </w:t>
      </w:r>
      <w:r w:rsidR="00367BB3" w:rsidRPr="00E076E0">
        <w:rPr>
          <w:rFonts w:ascii="David" w:hAnsi="David" w:cs="David" w:hint="cs"/>
          <w:b/>
          <w:bCs/>
          <w:sz w:val="28"/>
          <w:szCs w:val="28"/>
          <w:u w:val="single"/>
          <w:rtl/>
        </w:rPr>
        <w:t>דוח האיכון</w:t>
      </w:r>
      <w:r w:rsidR="00367BB3" w:rsidRPr="00E076E0">
        <w:rPr>
          <w:rFonts w:ascii="David" w:hAnsi="David" w:cs="David" w:hint="cs"/>
          <w:sz w:val="28"/>
          <w:szCs w:val="28"/>
          <w:rtl/>
        </w:rPr>
        <w:t xml:space="preserve"> </w:t>
      </w:r>
      <w:r w:rsidR="00C57D15" w:rsidRPr="00E076E0">
        <w:rPr>
          <w:rFonts w:ascii="David" w:hAnsi="David" w:cs="David" w:hint="cs"/>
          <w:sz w:val="28"/>
          <w:szCs w:val="28"/>
          <w:rtl/>
        </w:rPr>
        <w:t xml:space="preserve">של </w:t>
      </w:r>
      <w:r w:rsidR="00367BB3" w:rsidRPr="00E076E0">
        <w:rPr>
          <w:rFonts w:ascii="David" w:hAnsi="David" w:cs="David" w:hint="cs"/>
          <w:sz w:val="28"/>
          <w:szCs w:val="28"/>
          <w:rtl/>
        </w:rPr>
        <w:t>מכשירו הסלולארי של הנאשם</w:t>
      </w:r>
      <w:r w:rsidR="00C57D15" w:rsidRPr="00E076E0">
        <w:rPr>
          <w:rFonts w:ascii="David" w:hAnsi="David" w:cs="David" w:hint="cs"/>
          <w:sz w:val="28"/>
          <w:szCs w:val="28"/>
          <w:rtl/>
        </w:rPr>
        <w:t>,</w:t>
      </w:r>
      <w:r w:rsidR="00367BB3" w:rsidRPr="00E076E0">
        <w:rPr>
          <w:rFonts w:ascii="David" w:hAnsi="David" w:cs="David" w:hint="cs"/>
          <w:sz w:val="28"/>
          <w:szCs w:val="28"/>
          <w:rtl/>
        </w:rPr>
        <w:t xml:space="preserve"> </w:t>
      </w:r>
      <w:r w:rsidRPr="00E076E0">
        <w:rPr>
          <w:rFonts w:ascii="David" w:hAnsi="David" w:cs="David" w:hint="cs"/>
          <w:sz w:val="28"/>
          <w:szCs w:val="28"/>
          <w:rtl/>
        </w:rPr>
        <w:t>ה</w:t>
      </w:r>
      <w:r w:rsidR="00367BB3" w:rsidRPr="00E076E0">
        <w:rPr>
          <w:rFonts w:ascii="David" w:hAnsi="David" w:cs="David" w:hint="cs"/>
          <w:sz w:val="28"/>
          <w:szCs w:val="28"/>
          <w:rtl/>
        </w:rPr>
        <w:t xml:space="preserve">מצביעים על כך שהנאשם אוכן </w:t>
      </w:r>
      <w:r w:rsidR="00D960F3" w:rsidRPr="00E076E0">
        <w:rPr>
          <w:rFonts w:ascii="David" w:hAnsi="David" w:cs="David" w:hint="cs"/>
          <w:sz w:val="28"/>
          <w:szCs w:val="28"/>
          <w:rtl/>
        </w:rPr>
        <w:t>ב</w:t>
      </w:r>
      <w:r w:rsidR="00367BB3" w:rsidRPr="00E076E0">
        <w:rPr>
          <w:rFonts w:ascii="David" w:hAnsi="David" w:cs="David" w:hint="cs"/>
          <w:sz w:val="28"/>
          <w:szCs w:val="28"/>
          <w:rtl/>
        </w:rPr>
        <w:t xml:space="preserve">יום </w:t>
      </w:r>
      <w:r w:rsidR="00D960F3" w:rsidRPr="00E076E0">
        <w:rPr>
          <w:rFonts w:ascii="David" w:hAnsi="David" w:cs="David" w:hint="cs"/>
          <w:sz w:val="28"/>
          <w:szCs w:val="28"/>
          <w:rtl/>
        </w:rPr>
        <w:t>7.1.2024 בשעות 6:35 ו – 6:37</w:t>
      </w:r>
      <w:r w:rsidR="00367BB3" w:rsidRPr="00E076E0">
        <w:rPr>
          <w:rFonts w:ascii="David" w:hAnsi="David" w:cs="David" w:hint="cs"/>
          <w:sz w:val="28"/>
          <w:szCs w:val="28"/>
          <w:rtl/>
        </w:rPr>
        <w:t xml:space="preserve"> באזור "רמות </w:t>
      </w:r>
      <w:r w:rsidR="00D960F3" w:rsidRPr="00E076E0">
        <w:rPr>
          <w:rFonts w:ascii="David" w:hAnsi="David" w:cs="David" w:hint="cs"/>
          <w:sz w:val="28"/>
          <w:szCs w:val="28"/>
          <w:rtl/>
        </w:rPr>
        <w:t>צפון באר שבע_1</w:t>
      </w:r>
      <w:r w:rsidR="00367BB3" w:rsidRPr="00E076E0">
        <w:rPr>
          <w:rFonts w:ascii="David" w:hAnsi="David" w:cs="David" w:hint="cs"/>
          <w:sz w:val="28"/>
          <w:szCs w:val="28"/>
          <w:rtl/>
        </w:rPr>
        <w:t>" (</w:t>
      </w:r>
      <w:r w:rsidR="00641688" w:rsidRPr="00E076E0">
        <w:rPr>
          <w:rFonts w:ascii="David" w:hAnsi="David" w:cs="David" w:hint="cs"/>
          <w:sz w:val="28"/>
          <w:szCs w:val="28"/>
          <w:rtl/>
        </w:rPr>
        <w:t xml:space="preserve">ראו, </w:t>
      </w:r>
      <w:r w:rsidR="00D960F3" w:rsidRPr="00E076E0">
        <w:rPr>
          <w:rFonts w:ascii="David" w:hAnsi="David" w:cs="David" w:hint="cs"/>
          <w:sz w:val="28"/>
          <w:szCs w:val="28"/>
          <w:rtl/>
        </w:rPr>
        <w:t>דוח מחק"ת שסומן כ"ג 05</w:t>
      </w:r>
      <w:r w:rsidR="00367BB3" w:rsidRPr="00E076E0">
        <w:rPr>
          <w:rFonts w:ascii="David" w:hAnsi="David" w:cs="David" w:hint="cs"/>
          <w:sz w:val="28"/>
          <w:szCs w:val="28"/>
          <w:rtl/>
        </w:rPr>
        <w:t xml:space="preserve">). </w:t>
      </w:r>
      <w:r w:rsidR="00641688" w:rsidRPr="00E076E0">
        <w:rPr>
          <w:rFonts w:ascii="David" w:hAnsi="David" w:cs="David" w:hint="cs"/>
          <w:sz w:val="28"/>
          <w:szCs w:val="28"/>
          <w:rtl/>
        </w:rPr>
        <w:t>דוח האיכון הוא</w:t>
      </w:r>
      <w:r w:rsidR="00367BB3" w:rsidRPr="00E076E0">
        <w:rPr>
          <w:rFonts w:ascii="David" w:hAnsi="David" w:cs="David" w:hint="cs"/>
          <w:sz w:val="28"/>
          <w:szCs w:val="28"/>
          <w:rtl/>
        </w:rPr>
        <w:t xml:space="preserve"> ראיה </w:t>
      </w:r>
      <w:r w:rsidR="00367BB3" w:rsidRPr="00E076E0">
        <w:rPr>
          <w:rFonts w:ascii="David" w:hAnsi="David" w:cs="David" w:hint="cs"/>
          <w:b/>
          <w:bCs/>
          <w:sz w:val="28"/>
          <w:szCs w:val="28"/>
          <w:rtl/>
        </w:rPr>
        <w:t>אובייקטיבית</w:t>
      </w:r>
      <w:r w:rsidR="00367BB3" w:rsidRPr="00E076E0">
        <w:rPr>
          <w:rFonts w:ascii="David" w:hAnsi="David" w:cs="David" w:hint="cs"/>
          <w:sz w:val="28"/>
          <w:szCs w:val="28"/>
          <w:rtl/>
        </w:rPr>
        <w:t xml:space="preserve"> המחזקת את החשד בדבר מיקומו של הנאשם </w:t>
      </w:r>
      <w:r w:rsidR="00367BB3" w:rsidRPr="00E076E0">
        <w:rPr>
          <w:rFonts w:ascii="David" w:hAnsi="David" w:cs="David" w:hint="cs"/>
          <w:b/>
          <w:bCs/>
          <w:sz w:val="28"/>
          <w:szCs w:val="28"/>
          <w:rtl/>
        </w:rPr>
        <w:t>בזירת</w:t>
      </w:r>
      <w:r w:rsidR="00367BB3" w:rsidRPr="00E076E0">
        <w:rPr>
          <w:rFonts w:ascii="David" w:hAnsi="David" w:cs="David" w:hint="cs"/>
          <w:sz w:val="28"/>
          <w:szCs w:val="28"/>
          <w:rtl/>
        </w:rPr>
        <w:t xml:space="preserve"> ההתרחשות </w:t>
      </w:r>
      <w:r w:rsidR="00C57D15" w:rsidRPr="00E076E0">
        <w:rPr>
          <w:rFonts w:ascii="David" w:hAnsi="David" w:cs="David" w:hint="cs"/>
          <w:b/>
          <w:bCs/>
          <w:sz w:val="28"/>
          <w:szCs w:val="28"/>
          <w:rtl/>
        </w:rPr>
        <w:t>סמוך ל</w:t>
      </w:r>
      <w:r w:rsidR="00367BB3" w:rsidRPr="00E076E0">
        <w:rPr>
          <w:rFonts w:ascii="David" w:hAnsi="David" w:cs="David" w:hint="cs"/>
          <w:b/>
          <w:bCs/>
          <w:sz w:val="28"/>
          <w:szCs w:val="28"/>
          <w:rtl/>
        </w:rPr>
        <w:t>מועד</w:t>
      </w:r>
      <w:r w:rsidR="00367BB3" w:rsidRPr="00E076E0">
        <w:rPr>
          <w:rFonts w:ascii="David" w:hAnsi="David" w:cs="David" w:hint="cs"/>
          <w:sz w:val="28"/>
          <w:szCs w:val="28"/>
          <w:rtl/>
        </w:rPr>
        <w:t xml:space="preserve"> ביצועהּ. </w:t>
      </w:r>
      <w:r w:rsidRPr="00E076E0">
        <w:rPr>
          <w:rFonts w:ascii="David" w:hAnsi="David" w:cs="David" w:hint="cs"/>
          <w:sz w:val="28"/>
          <w:szCs w:val="28"/>
          <w:rtl/>
        </w:rPr>
        <w:t xml:space="preserve">טענות </w:t>
      </w:r>
      <w:r w:rsidR="00D960F3" w:rsidRPr="00E076E0">
        <w:rPr>
          <w:rFonts w:ascii="David" w:hAnsi="David" w:cs="David" w:hint="cs"/>
          <w:sz w:val="28"/>
          <w:szCs w:val="28"/>
          <w:rtl/>
        </w:rPr>
        <w:t>הסנגור</w:t>
      </w:r>
      <w:r w:rsidRPr="00E076E0">
        <w:rPr>
          <w:rFonts w:ascii="David" w:hAnsi="David" w:cs="David" w:hint="cs"/>
          <w:sz w:val="28"/>
          <w:szCs w:val="28"/>
          <w:rtl/>
        </w:rPr>
        <w:t xml:space="preserve"> ביחס </w:t>
      </w:r>
      <w:r w:rsidR="00D960F3" w:rsidRPr="00E076E0">
        <w:rPr>
          <w:rFonts w:ascii="David" w:hAnsi="David" w:cs="David" w:hint="cs"/>
          <w:sz w:val="28"/>
          <w:szCs w:val="28"/>
          <w:rtl/>
        </w:rPr>
        <w:t>לדיוק</w:t>
      </w:r>
      <w:r w:rsidRPr="00E076E0">
        <w:rPr>
          <w:rFonts w:ascii="David" w:hAnsi="David" w:cs="David" w:hint="cs"/>
          <w:sz w:val="28"/>
          <w:szCs w:val="28"/>
          <w:rtl/>
        </w:rPr>
        <w:t xml:space="preserve"> ממצאי</w:t>
      </w:r>
      <w:r w:rsidR="00C57D15" w:rsidRPr="00E076E0">
        <w:rPr>
          <w:rFonts w:ascii="David" w:hAnsi="David" w:cs="David" w:hint="cs"/>
          <w:sz w:val="28"/>
          <w:szCs w:val="28"/>
          <w:rtl/>
        </w:rPr>
        <w:t xml:space="preserve"> דוח האיכון</w:t>
      </w:r>
      <w:r w:rsidRPr="00E076E0">
        <w:rPr>
          <w:rFonts w:ascii="David" w:hAnsi="David" w:cs="David" w:hint="cs"/>
          <w:sz w:val="28"/>
          <w:szCs w:val="28"/>
          <w:rtl/>
        </w:rPr>
        <w:t xml:space="preserve">, </w:t>
      </w:r>
      <w:r w:rsidR="00D960F3" w:rsidRPr="00E076E0">
        <w:rPr>
          <w:rFonts w:ascii="David" w:hAnsi="David" w:cs="David" w:hint="cs"/>
          <w:sz w:val="28"/>
          <w:szCs w:val="28"/>
          <w:rtl/>
        </w:rPr>
        <w:t xml:space="preserve">בשים לב למרחקים הקרובים (בין רהט לב"ש) ולפרמטרים נוספים המשליכים על משקל ממצאי דוחות האיכון, על פניו </w:t>
      </w:r>
      <w:r w:rsidR="00D960F3" w:rsidRPr="00E076E0">
        <w:rPr>
          <w:rFonts w:ascii="David" w:hAnsi="David" w:cs="David" w:hint="cs"/>
          <w:b/>
          <w:bCs/>
          <w:sz w:val="28"/>
          <w:szCs w:val="28"/>
          <w:rtl/>
        </w:rPr>
        <w:t>נשללים</w:t>
      </w:r>
      <w:r w:rsidR="00D960F3" w:rsidRPr="00E076E0">
        <w:rPr>
          <w:rFonts w:ascii="David" w:hAnsi="David" w:cs="David" w:hint="cs"/>
          <w:sz w:val="28"/>
          <w:szCs w:val="28"/>
          <w:rtl/>
        </w:rPr>
        <w:t xml:space="preserve"> בחומר הראיות הגולמי, שכן מדוח האיכון עולה אבחנה ברורה בין מיקום הנאשם ב"רהט מרכז" (</w:t>
      </w:r>
      <w:r w:rsidR="00C57D15" w:rsidRPr="00E076E0">
        <w:rPr>
          <w:rFonts w:ascii="David" w:hAnsi="David" w:cs="David" w:hint="cs"/>
          <w:sz w:val="28"/>
          <w:szCs w:val="28"/>
          <w:rtl/>
        </w:rPr>
        <w:t>שם מצוי רוב הזמן על פי דוח האיכון</w:t>
      </w:r>
      <w:r w:rsidR="00D960F3" w:rsidRPr="00E076E0">
        <w:rPr>
          <w:rFonts w:ascii="David" w:hAnsi="David" w:cs="David" w:hint="cs"/>
          <w:sz w:val="28"/>
          <w:szCs w:val="28"/>
          <w:rtl/>
        </w:rPr>
        <w:t xml:space="preserve">) לבין האיכון </w:t>
      </w:r>
      <w:r w:rsidR="00D960F3" w:rsidRPr="00E076E0">
        <w:rPr>
          <w:rFonts w:ascii="David" w:hAnsi="David" w:cs="David" w:hint="cs"/>
          <w:b/>
          <w:bCs/>
          <w:sz w:val="28"/>
          <w:szCs w:val="28"/>
          <w:rtl/>
        </w:rPr>
        <w:t>החריג</w:t>
      </w:r>
      <w:r w:rsidR="00D960F3" w:rsidRPr="00E076E0">
        <w:rPr>
          <w:rFonts w:ascii="David" w:hAnsi="David" w:cs="David" w:hint="cs"/>
          <w:sz w:val="28"/>
          <w:szCs w:val="28"/>
          <w:rtl/>
        </w:rPr>
        <w:t xml:space="preserve"> שלו סמוך למועד ביצוע העבירה </w:t>
      </w:r>
      <w:r w:rsidR="00C57D15" w:rsidRPr="00E076E0">
        <w:rPr>
          <w:rFonts w:ascii="David" w:hAnsi="David" w:cs="David" w:hint="cs"/>
          <w:sz w:val="28"/>
          <w:szCs w:val="28"/>
          <w:rtl/>
        </w:rPr>
        <w:t xml:space="preserve">(7.1.24 בשעות 6:35-6:37) </w:t>
      </w:r>
      <w:r w:rsidR="00D960F3" w:rsidRPr="00E076E0">
        <w:rPr>
          <w:rFonts w:ascii="David" w:hAnsi="David" w:cs="David" w:hint="cs"/>
          <w:sz w:val="28"/>
          <w:szCs w:val="28"/>
          <w:rtl/>
        </w:rPr>
        <w:t>ליד אנטנה סלולארית הסמוכה לביה"</w:t>
      </w:r>
      <w:r w:rsidR="00641688" w:rsidRPr="00E076E0">
        <w:rPr>
          <w:rFonts w:ascii="David" w:hAnsi="David" w:cs="David" w:hint="cs"/>
          <w:sz w:val="28"/>
          <w:szCs w:val="28"/>
          <w:rtl/>
        </w:rPr>
        <w:t>ס</w:t>
      </w:r>
      <w:r w:rsidR="00D960F3" w:rsidRPr="00E076E0">
        <w:rPr>
          <w:rFonts w:ascii="David" w:hAnsi="David" w:cs="David" w:hint="cs"/>
          <w:sz w:val="28"/>
          <w:szCs w:val="28"/>
          <w:rtl/>
        </w:rPr>
        <w:t xml:space="preserve"> התיכון </w:t>
      </w:r>
      <w:r w:rsidR="00086C60">
        <w:rPr>
          <w:rFonts w:ascii="David" w:hAnsi="David" w:cs="David" w:hint="cs"/>
          <w:sz w:val="28"/>
          <w:szCs w:val="28"/>
        </w:rPr>
        <w:t>XXX</w:t>
      </w:r>
      <w:r w:rsidR="00D960F3" w:rsidRPr="00E076E0">
        <w:rPr>
          <w:rFonts w:ascii="David" w:hAnsi="David" w:cs="David" w:hint="cs"/>
          <w:sz w:val="28"/>
          <w:szCs w:val="28"/>
          <w:rtl/>
        </w:rPr>
        <w:t xml:space="preserve"> ב"ש. </w:t>
      </w:r>
      <w:r w:rsidR="00641688" w:rsidRPr="00E076E0">
        <w:rPr>
          <w:rFonts w:ascii="David" w:hAnsi="David" w:cs="David" w:hint="cs"/>
          <w:sz w:val="28"/>
          <w:szCs w:val="28"/>
          <w:rtl/>
        </w:rPr>
        <w:t xml:space="preserve">מכל מקום טענות לגבי דיוק האיכון שהיא עניין </w:t>
      </w:r>
      <w:r w:rsidR="00C57D15" w:rsidRPr="00E076E0">
        <w:rPr>
          <w:rFonts w:ascii="David" w:hAnsi="David" w:cs="David" w:hint="cs"/>
          <w:sz w:val="28"/>
          <w:szCs w:val="28"/>
          <w:rtl/>
        </w:rPr>
        <w:t>ש</w:t>
      </w:r>
      <w:r w:rsidR="00641688" w:rsidRPr="00E076E0">
        <w:rPr>
          <w:rFonts w:ascii="David" w:hAnsi="David" w:cs="David" w:hint="cs"/>
          <w:sz w:val="28"/>
          <w:szCs w:val="28"/>
          <w:rtl/>
        </w:rPr>
        <w:t xml:space="preserve">במומחיות, </w:t>
      </w:r>
      <w:r w:rsidRPr="00E076E0">
        <w:rPr>
          <w:rFonts w:ascii="David" w:hAnsi="David" w:cs="David" w:hint="cs"/>
          <w:sz w:val="28"/>
          <w:szCs w:val="28"/>
          <w:rtl/>
        </w:rPr>
        <w:t xml:space="preserve">מקומן להתברר </w:t>
      </w:r>
      <w:r w:rsidRPr="00E076E0">
        <w:rPr>
          <w:rFonts w:ascii="David" w:hAnsi="David" w:cs="David" w:hint="cs"/>
          <w:b/>
          <w:bCs/>
          <w:sz w:val="28"/>
          <w:szCs w:val="28"/>
          <w:rtl/>
        </w:rPr>
        <w:t>בהליך העיקרי</w:t>
      </w:r>
      <w:r w:rsidRPr="00E076E0">
        <w:rPr>
          <w:rFonts w:ascii="David" w:hAnsi="David" w:cs="David" w:hint="cs"/>
          <w:sz w:val="28"/>
          <w:szCs w:val="28"/>
          <w:rtl/>
        </w:rPr>
        <w:t xml:space="preserve"> </w:t>
      </w:r>
      <w:r w:rsidR="00367BB3" w:rsidRPr="00E076E0">
        <w:rPr>
          <w:rFonts w:ascii="David" w:hAnsi="David" w:cs="David" w:hint="cs"/>
          <w:sz w:val="28"/>
          <w:szCs w:val="28"/>
          <w:rtl/>
        </w:rPr>
        <w:t>(</w:t>
      </w:r>
      <w:hyperlink r:id="rId12" w:history="1">
        <w:r w:rsidR="00367BB3" w:rsidRPr="00E076E0">
          <w:rPr>
            <w:rFonts w:ascii="David" w:hAnsi="David" w:cs="David" w:hint="cs"/>
            <w:sz w:val="28"/>
            <w:szCs w:val="28"/>
            <w:rtl/>
          </w:rPr>
          <w:t>בש"פ 465/21</w:t>
        </w:r>
      </w:hyperlink>
      <w:r w:rsidR="00367BB3" w:rsidRPr="00E076E0">
        <w:rPr>
          <w:rFonts w:ascii="David" w:hAnsi="David" w:cs="David" w:hint="cs"/>
          <w:sz w:val="28"/>
          <w:szCs w:val="28"/>
          <w:rtl/>
        </w:rPr>
        <w:t xml:space="preserve"> </w:t>
      </w:r>
      <w:r w:rsidR="00367BB3" w:rsidRPr="00E076E0">
        <w:rPr>
          <w:rFonts w:ascii="David" w:hAnsi="David" w:cs="David" w:hint="cs"/>
          <w:b/>
          <w:bCs/>
          <w:sz w:val="28"/>
          <w:szCs w:val="28"/>
          <w:rtl/>
        </w:rPr>
        <w:t>פלוני נ' מדינת ישראל</w:t>
      </w:r>
      <w:r w:rsidR="00367BB3" w:rsidRPr="00E076E0">
        <w:rPr>
          <w:rFonts w:ascii="David" w:hAnsi="David" w:cs="David" w:hint="cs"/>
          <w:sz w:val="28"/>
          <w:szCs w:val="28"/>
          <w:rtl/>
        </w:rPr>
        <w:t xml:space="preserve">, </w:t>
      </w:r>
      <w:r w:rsidRPr="00E076E0">
        <w:rPr>
          <w:rFonts w:ascii="David" w:hAnsi="David" w:cs="David" w:hint="cs"/>
          <w:sz w:val="28"/>
          <w:szCs w:val="28"/>
          <w:rtl/>
        </w:rPr>
        <w:t>בפס'</w:t>
      </w:r>
      <w:r w:rsidR="00367BB3" w:rsidRPr="00E076E0">
        <w:rPr>
          <w:rFonts w:ascii="David" w:hAnsi="David" w:cs="David" w:hint="cs"/>
          <w:sz w:val="28"/>
          <w:szCs w:val="28"/>
          <w:rtl/>
        </w:rPr>
        <w:t xml:space="preserve"> 26 (3.2.2021)). </w:t>
      </w:r>
    </w:p>
    <w:p w14:paraId="55169B88" w14:textId="4FE56ACC" w:rsidR="009E3AB5" w:rsidRPr="00E076E0" w:rsidRDefault="002F6D3A" w:rsidP="00E076E0">
      <w:pPr>
        <w:numPr>
          <w:ilvl w:val="0"/>
          <w:numId w:val="2"/>
        </w:numPr>
        <w:spacing w:after="0" w:line="360" w:lineRule="auto"/>
        <w:jc w:val="both"/>
        <w:rPr>
          <w:rFonts w:ascii="David" w:hAnsi="David" w:cs="David"/>
          <w:sz w:val="28"/>
          <w:szCs w:val="28"/>
        </w:rPr>
      </w:pPr>
      <w:r w:rsidRPr="00E076E0">
        <w:rPr>
          <w:rFonts w:ascii="David" w:hAnsi="David" w:cs="David" w:hint="cs"/>
          <w:sz w:val="28"/>
          <w:szCs w:val="28"/>
          <w:rtl/>
        </w:rPr>
        <w:t xml:space="preserve">ראיה אובייקטיבית נוספת נוגעת </w:t>
      </w:r>
      <w:r w:rsidRPr="00E076E0">
        <w:rPr>
          <w:rFonts w:ascii="David" w:hAnsi="David" w:cs="David" w:hint="cs"/>
          <w:b/>
          <w:bCs/>
          <w:sz w:val="28"/>
          <w:szCs w:val="28"/>
          <w:rtl/>
        </w:rPr>
        <w:t>לממצאי החיפוש</w:t>
      </w:r>
      <w:r w:rsidRPr="00E076E0">
        <w:rPr>
          <w:rFonts w:ascii="David" w:hAnsi="David" w:cs="David" w:hint="cs"/>
          <w:sz w:val="28"/>
          <w:szCs w:val="28"/>
          <w:rtl/>
        </w:rPr>
        <w:t xml:space="preserve"> שנערך </w:t>
      </w:r>
      <w:r w:rsidRPr="00E076E0">
        <w:rPr>
          <w:rFonts w:ascii="David" w:hAnsi="David" w:cs="David" w:hint="cs"/>
          <w:b/>
          <w:bCs/>
          <w:sz w:val="28"/>
          <w:szCs w:val="28"/>
          <w:rtl/>
        </w:rPr>
        <w:t>בביתו של הנאשם</w:t>
      </w:r>
      <w:r w:rsidRPr="00E076E0">
        <w:rPr>
          <w:rFonts w:ascii="David" w:hAnsi="David" w:cs="David" w:hint="cs"/>
          <w:sz w:val="28"/>
          <w:szCs w:val="28"/>
          <w:rtl/>
        </w:rPr>
        <w:t xml:space="preserve">. </w:t>
      </w:r>
      <w:r w:rsidR="009E3AB5" w:rsidRPr="00E076E0">
        <w:rPr>
          <w:rFonts w:ascii="David" w:hAnsi="David" w:cs="David" w:hint="cs"/>
          <w:sz w:val="28"/>
          <w:szCs w:val="28"/>
          <w:rtl/>
        </w:rPr>
        <w:t xml:space="preserve">מאמרתו הראשונה של סגן אדיר במצ"ח עולה כי נגנבו מאפודי צוות הסיירת </w:t>
      </w:r>
      <w:r w:rsidR="009E3AB5" w:rsidRPr="00E076E0">
        <w:rPr>
          <w:rFonts w:ascii="David" w:hAnsi="David" w:cs="David" w:hint="cs"/>
          <w:b/>
          <w:bCs/>
          <w:sz w:val="28"/>
          <w:szCs w:val="28"/>
          <w:rtl/>
        </w:rPr>
        <w:t>41 מחסניות</w:t>
      </w:r>
      <w:r w:rsidR="009E3AB5" w:rsidRPr="00E076E0">
        <w:rPr>
          <w:rFonts w:ascii="David" w:hAnsi="David" w:cs="David" w:hint="cs"/>
          <w:sz w:val="28"/>
          <w:szCs w:val="28"/>
          <w:rtl/>
        </w:rPr>
        <w:t xml:space="preserve"> (אמרה  מיום 14.1.2024 עמ' 2 ש' 16-14 שם פירוט כמה מחסניות מכל לוחם). </w:t>
      </w:r>
      <w:r w:rsidRPr="00E076E0">
        <w:rPr>
          <w:rFonts w:ascii="David" w:hAnsi="David" w:cs="David" w:hint="cs"/>
          <w:sz w:val="28"/>
          <w:szCs w:val="28"/>
          <w:rtl/>
        </w:rPr>
        <w:t xml:space="preserve">כעולה מחומר החקירה, מתגורר הנאשם דרך קבע ולסירוגין בשתי כתובות שונות </w:t>
      </w:r>
      <w:r w:rsidR="00250129" w:rsidRPr="00E076E0">
        <w:rPr>
          <w:rFonts w:ascii="David" w:hAnsi="David" w:cs="David" w:hint="cs"/>
          <w:sz w:val="28"/>
          <w:szCs w:val="28"/>
          <w:rtl/>
        </w:rPr>
        <w:t>בשכונה</w:t>
      </w:r>
      <w:r w:rsidRPr="00E076E0">
        <w:rPr>
          <w:rFonts w:ascii="David" w:hAnsi="David" w:cs="David" w:hint="cs"/>
          <w:sz w:val="28"/>
          <w:szCs w:val="28"/>
          <w:rtl/>
        </w:rPr>
        <w:t xml:space="preserve"> 9 </w:t>
      </w:r>
      <w:r w:rsidR="00250129" w:rsidRPr="00E076E0">
        <w:rPr>
          <w:rFonts w:ascii="David" w:hAnsi="David" w:cs="David" w:hint="cs"/>
          <w:sz w:val="28"/>
          <w:szCs w:val="28"/>
          <w:rtl/>
        </w:rPr>
        <w:t>ובשכונה</w:t>
      </w:r>
      <w:r w:rsidRPr="00E076E0">
        <w:rPr>
          <w:rFonts w:ascii="David" w:hAnsi="David" w:cs="David" w:hint="cs"/>
          <w:sz w:val="28"/>
          <w:szCs w:val="28"/>
          <w:rtl/>
        </w:rPr>
        <w:t xml:space="preserve"> 19 ברהט. </w:t>
      </w:r>
      <w:r w:rsidR="00D042ED" w:rsidRPr="00E076E0">
        <w:rPr>
          <w:rFonts w:ascii="David" w:hAnsi="David" w:cs="David" w:hint="cs"/>
          <w:sz w:val="28"/>
          <w:szCs w:val="28"/>
          <w:rtl/>
        </w:rPr>
        <w:t xml:space="preserve">הבית </w:t>
      </w:r>
      <w:r w:rsidR="00250129" w:rsidRPr="00E076E0">
        <w:rPr>
          <w:rFonts w:ascii="David" w:hAnsi="David" w:cs="David" w:hint="cs"/>
          <w:sz w:val="28"/>
          <w:szCs w:val="28"/>
          <w:rtl/>
        </w:rPr>
        <w:t>בשכונה</w:t>
      </w:r>
      <w:r w:rsidR="00D042ED" w:rsidRPr="00E076E0">
        <w:rPr>
          <w:rFonts w:ascii="David" w:hAnsi="David" w:cs="David" w:hint="cs"/>
          <w:sz w:val="28"/>
          <w:szCs w:val="28"/>
          <w:rtl/>
        </w:rPr>
        <w:t xml:space="preserve"> 19 שייך לדודו, אך לנאשם חדר קבוע בבית</w:t>
      </w:r>
      <w:r w:rsidR="00250129" w:rsidRPr="00E076E0">
        <w:rPr>
          <w:rFonts w:ascii="David" w:hAnsi="David" w:cs="David" w:hint="cs"/>
          <w:sz w:val="28"/>
          <w:szCs w:val="28"/>
          <w:rtl/>
        </w:rPr>
        <w:t xml:space="preserve"> הד</w:t>
      </w:r>
      <w:r w:rsidR="00D042ED" w:rsidRPr="00E076E0">
        <w:rPr>
          <w:rFonts w:ascii="David" w:hAnsi="David" w:cs="David" w:hint="cs"/>
          <w:sz w:val="28"/>
          <w:szCs w:val="28"/>
          <w:rtl/>
        </w:rPr>
        <w:t>ו</w:t>
      </w:r>
      <w:r w:rsidR="00250129" w:rsidRPr="00E076E0">
        <w:rPr>
          <w:rFonts w:ascii="David" w:hAnsi="David" w:cs="David" w:hint="cs"/>
          <w:sz w:val="28"/>
          <w:szCs w:val="28"/>
          <w:rtl/>
        </w:rPr>
        <w:t>ד (</w:t>
      </w:r>
      <w:r w:rsidR="00B36B3D" w:rsidRPr="00E076E0">
        <w:rPr>
          <w:rFonts w:ascii="David" w:hAnsi="David" w:cs="David" w:hint="cs"/>
          <w:sz w:val="28"/>
          <w:szCs w:val="28"/>
          <w:rtl/>
        </w:rPr>
        <w:t>אמרת נאשם מיום 12.1.2024 בעמ' 4 ש' 47, 52</w:t>
      </w:r>
      <w:r w:rsidR="00250129" w:rsidRPr="00E076E0">
        <w:rPr>
          <w:rFonts w:ascii="David" w:hAnsi="David" w:cs="David" w:hint="cs"/>
          <w:sz w:val="28"/>
          <w:szCs w:val="28"/>
          <w:rtl/>
        </w:rPr>
        <w:t>)</w:t>
      </w:r>
      <w:r w:rsidR="00D042ED" w:rsidRPr="00E076E0">
        <w:rPr>
          <w:rFonts w:ascii="David" w:hAnsi="David" w:cs="David" w:hint="cs"/>
          <w:sz w:val="28"/>
          <w:szCs w:val="28"/>
          <w:rtl/>
        </w:rPr>
        <w:t>.</w:t>
      </w:r>
      <w:r w:rsidR="009E3AB5" w:rsidRPr="00E076E0">
        <w:rPr>
          <w:rFonts w:ascii="David" w:hAnsi="David" w:cs="David" w:hint="cs"/>
          <w:sz w:val="28"/>
          <w:szCs w:val="28"/>
          <w:rtl/>
        </w:rPr>
        <w:t xml:space="preserve">, במסגרת חיפוש שנערך בבית דודו של הנאשם, כעולה מן הדוחות והתמונות שצולמו במהלך החיפוש (מסמכי י"ג5-15), </w:t>
      </w:r>
      <w:r w:rsidR="00D042ED" w:rsidRPr="00E076E0">
        <w:rPr>
          <w:rFonts w:ascii="David" w:hAnsi="David" w:cs="David" w:hint="cs"/>
          <w:sz w:val="28"/>
          <w:szCs w:val="28"/>
          <w:rtl/>
        </w:rPr>
        <w:t xml:space="preserve">בחדר </w:t>
      </w:r>
      <w:r w:rsidR="00D042ED" w:rsidRPr="00E076E0">
        <w:rPr>
          <w:rFonts w:ascii="David" w:hAnsi="David" w:cs="David" w:hint="cs"/>
          <w:b/>
          <w:bCs/>
          <w:sz w:val="28"/>
          <w:szCs w:val="28"/>
          <w:rtl/>
        </w:rPr>
        <w:t>הסמוך</w:t>
      </w:r>
      <w:r w:rsidR="00D042ED" w:rsidRPr="00E076E0">
        <w:rPr>
          <w:rFonts w:ascii="David" w:hAnsi="David" w:cs="David" w:hint="cs"/>
          <w:sz w:val="28"/>
          <w:szCs w:val="28"/>
          <w:rtl/>
        </w:rPr>
        <w:t xml:space="preserve"> לחדרו של הנאשם נמצאו </w:t>
      </w:r>
      <w:r w:rsidR="00D042ED" w:rsidRPr="00E076E0">
        <w:rPr>
          <w:rFonts w:ascii="David" w:hAnsi="David" w:cs="David" w:hint="cs"/>
          <w:b/>
          <w:bCs/>
          <w:sz w:val="28"/>
          <w:szCs w:val="28"/>
          <w:rtl/>
        </w:rPr>
        <w:t>36 מחסניות</w:t>
      </w:r>
      <w:r w:rsidR="00D042ED" w:rsidRPr="00E076E0">
        <w:rPr>
          <w:rFonts w:ascii="David" w:hAnsi="David" w:cs="David" w:hint="cs"/>
          <w:sz w:val="28"/>
          <w:szCs w:val="28"/>
          <w:rtl/>
        </w:rPr>
        <w:t xml:space="preserve">, אשר על </w:t>
      </w:r>
      <w:r w:rsidR="00D042ED" w:rsidRPr="00E076E0">
        <w:rPr>
          <w:rFonts w:ascii="David" w:hAnsi="David" w:cs="David" w:hint="cs"/>
          <w:b/>
          <w:bCs/>
          <w:sz w:val="28"/>
          <w:szCs w:val="28"/>
          <w:rtl/>
        </w:rPr>
        <w:t>חלקן</w:t>
      </w:r>
      <w:r w:rsidR="00D042ED" w:rsidRPr="00E076E0">
        <w:rPr>
          <w:rFonts w:ascii="David" w:hAnsi="David" w:cs="David" w:hint="cs"/>
          <w:sz w:val="28"/>
          <w:szCs w:val="28"/>
          <w:rtl/>
        </w:rPr>
        <w:t xml:space="preserve"> סימון </w:t>
      </w:r>
      <w:r w:rsidR="00D042ED" w:rsidRPr="00E076E0">
        <w:rPr>
          <w:rFonts w:ascii="David" w:hAnsi="David" w:cs="David" w:hint="cs"/>
          <w:b/>
          <w:bCs/>
          <w:sz w:val="28"/>
          <w:szCs w:val="28"/>
          <w:rtl/>
        </w:rPr>
        <w:t>בראשי תיבות</w:t>
      </w:r>
      <w:r w:rsidR="00D042ED" w:rsidRPr="00E076E0">
        <w:rPr>
          <w:rFonts w:ascii="David" w:hAnsi="David" w:cs="David" w:hint="cs"/>
          <w:sz w:val="28"/>
          <w:szCs w:val="28"/>
          <w:rtl/>
        </w:rPr>
        <w:t xml:space="preserve"> של שמות חיילים שמהם נגנבו האפודים או סימנים מזהים אחרים.</w:t>
      </w:r>
      <w:r w:rsidR="00250129" w:rsidRPr="00E076E0">
        <w:rPr>
          <w:rFonts w:ascii="David" w:hAnsi="David" w:cs="David" w:hint="cs"/>
          <w:sz w:val="28"/>
          <w:szCs w:val="28"/>
          <w:rtl/>
        </w:rPr>
        <w:t xml:space="preserve"> כך למשל, על חלק מהמחסניות נצפ</w:t>
      </w:r>
      <w:r w:rsidR="008106CC" w:rsidRPr="00E076E0">
        <w:rPr>
          <w:rFonts w:ascii="David" w:hAnsi="David" w:cs="David" w:hint="cs"/>
          <w:sz w:val="28"/>
          <w:szCs w:val="28"/>
          <w:rtl/>
        </w:rPr>
        <w:t>ו</w:t>
      </w:r>
      <w:r w:rsidR="00250129" w:rsidRPr="00E076E0">
        <w:rPr>
          <w:rFonts w:ascii="David" w:hAnsi="David" w:cs="David" w:hint="cs"/>
          <w:sz w:val="28"/>
          <w:szCs w:val="28"/>
          <w:rtl/>
        </w:rPr>
        <w:t xml:space="preserve"> צורת משולש ובתוכו נקודה (תמונה</w:t>
      </w:r>
      <w:r w:rsidR="008106CC" w:rsidRPr="00E076E0">
        <w:rPr>
          <w:rFonts w:ascii="David" w:hAnsi="David" w:cs="David" w:hint="cs"/>
          <w:sz w:val="28"/>
          <w:szCs w:val="28"/>
          <w:rtl/>
        </w:rPr>
        <w:t xml:space="preserve"> כ"ח 01</w:t>
      </w:r>
      <w:r w:rsidR="00250129" w:rsidRPr="00E076E0">
        <w:rPr>
          <w:rFonts w:ascii="David" w:hAnsi="David" w:cs="David" w:hint="cs"/>
          <w:sz w:val="28"/>
          <w:szCs w:val="28"/>
          <w:rtl/>
        </w:rPr>
        <w:t>). הלוחמים שמאפודיהם נגנבו המחסניות העידו כי צורת המשולש והנקודה בתוכו הוא סמל הסיירת</w:t>
      </w:r>
      <w:r w:rsidR="008531DE" w:rsidRPr="00E076E0">
        <w:rPr>
          <w:rFonts w:ascii="David" w:hAnsi="David" w:cs="David" w:hint="cs"/>
          <w:sz w:val="28"/>
          <w:szCs w:val="28"/>
          <w:rtl/>
        </w:rPr>
        <w:t>. כך</w:t>
      </w:r>
      <w:r w:rsidR="00C57D15" w:rsidRPr="00E076E0">
        <w:rPr>
          <w:rFonts w:ascii="David" w:hAnsi="David" w:cs="David" w:hint="cs"/>
          <w:sz w:val="28"/>
          <w:szCs w:val="28"/>
          <w:rtl/>
        </w:rPr>
        <w:t>,</w:t>
      </w:r>
      <w:r w:rsidR="008531DE" w:rsidRPr="00E076E0">
        <w:rPr>
          <w:rFonts w:ascii="David" w:hAnsi="David" w:cs="David" w:hint="cs"/>
          <w:sz w:val="28"/>
          <w:szCs w:val="28"/>
          <w:rtl/>
        </w:rPr>
        <w:t xml:space="preserve"> למשל, מסר </w:t>
      </w:r>
      <w:r w:rsidR="008531DE" w:rsidRPr="00E076E0">
        <w:rPr>
          <w:rFonts w:ascii="David" w:hAnsi="David" w:cs="David" w:hint="cs"/>
          <w:b/>
          <w:bCs/>
          <w:sz w:val="28"/>
          <w:szCs w:val="28"/>
          <w:u w:val="single"/>
          <w:rtl/>
        </w:rPr>
        <w:t xml:space="preserve">סגן </w:t>
      </w:r>
      <w:r w:rsidR="00086C60">
        <w:rPr>
          <w:rFonts w:ascii="David" w:hAnsi="David" w:cs="David" w:hint="cs"/>
          <w:b/>
          <w:bCs/>
          <w:sz w:val="28"/>
          <w:szCs w:val="28"/>
          <w:u w:val="single"/>
          <w:rtl/>
        </w:rPr>
        <w:t>אדיר</w:t>
      </w:r>
      <w:r w:rsidR="008531DE" w:rsidRPr="00E076E0">
        <w:rPr>
          <w:rFonts w:ascii="David" w:hAnsi="David" w:cs="David" w:hint="cs"/>
          <w:sz w:val="28"/>
          <w:szCs w:val="28"/>
          <w:rtl/>
        </w:rPr>
        <w:t xml:space="preserve"> "</w:t>
      </w:r>
      <w:r w:rsidR="007B0A7A" w:rsidRPr="00E076E0">
        <w:rPr>
          <w:rFonts w:ascii="David" w:hAnsi="David" w:cs="David" w:hint="cs"/>
          <w:sz w:val="28"/>
          <w:szCs w:val="28"/>
          <w:rtl/>
        </w:rPr>
        <w:t xml:space="preserve">יש סימון שם מאחורה </w:t>
      </w:r>
      <w:r w:rsidR="008531DE" w:rsidRPr="00E076E0">
        <w:rPr>
          <w:rFonts w:ascii="David" w:hAnsi="David" w:cs="David" w:hint="cs"/>
          <w:sz w:val="28"/>
          <w:szCs w:val="28"/>
          <w:rtl/>
        </w:rPr>
        <w:t xml:space="preserve">יש סימן היכר </w:t>
      </w:r>
      <w:r w:rsidR="007B0A7A" w:rsidRPr="00E076E0">
        <w:rPr>
          <w:rFonts w:ascii="David" w:hAnsi="David" w:cs="David" w:hint="cs"/>
          <w:sz w:val="28"/>
          <w:szCs w:val="28"/>
          <w:rtl/>
        </w:rPr>
        <w:t xml:space="preserve">שבין הראשי תיבות יש סימן של משולש עם נקודה באמצע, זה הסימון של הסיירת" </w:t>
      </w:r>
      <w:r w:rsidR="00250129" w:rsidRPr="00E076E0">
        <w:rPr>
          <w:rFonts w:ascii="David" w:hAnsi="David" w:cs="David" w:hint="cs"/>
          <w:sz w:val="28"/>
          <w:szCs w:val="28"/>
          <w:rtl/>
        </w:rPr>
        <w:t>(</w:t>
      </w:r>
      <w:r w:rsidR="007B0A7A" w:rsidRPr="00E076E0">
        <w:rPr>
          <w:rFonts w:ascii="David" w:hAnsi="David" w:cs="David" w:hint="cs"/>
          <w:sz w:val="28"/>
          <w:szCs w:val="28"/>
          <w:rtl/>
        </w:rPr>
        <w:t xml:space="preserve">אמרת סגן </w:t>
      </w:r>
      <w:r w:rsidR="00086C60">
        <w:rPr>
          <w:rFonts w:ascii="David" w:hAnsi="David" w:cs="David" w:hint="cs"/>
          <w:sz w:val="28"/>
          <w:szCs w:val="28"/>
          <w:rtl/>
        </w:rPr>
        <w:t>אדיר</w:t>
      </w:r>
      <w:r w:rsidR="007B0A7A" w:rsidRPr="00E076E0">
        <w:rPr>
          <w:rFonts w:ascii="David" w:hAnsi="David" w:cs="David" w:hint="cs"/>
          <w:sz w:val="28"/>
          <w:szCs w:val="28"/>
          <w:rtl/>
        </w:rPr>
        <w:t xml:space="preserve"> עמ' 2 ש' 2-1</w:t>
      </w:r>
      <w:r w:rsidR="00250129" w:rsidRPr="00E076E0">
        <w:rPr>
          <w:rFonts w:ascii="David" w:hAnsi="David" w:cs="David" w:hint="cs"/>
          <w:sz w:val="28"/>
          <w:szCs w:val="28"/>
          <w:rtl/>
        </w:rPr>
        <w:t xml:space="preserve">). </w:t>
      </w:r>
      <w:r w:rsidR="00BD1FD9" w:rsidRPr="00E076E0">
        <w:rPr>
          <w:rFonts w:ascii="David" w:hAnsi="David" w:cs="David" w:hint="cs"/>
          <w:sz w:val="28"/>
          <w:szCs w:val="28"/>
          <w:rtl/>
        </w:rPr>
        <w:t xml:space="preserve">כך עלה גם מעדותו של החייל </w:t>
      </w:r>
      <w:r w:rsidR="00BD1FD9" w:rsidRPr="00E076E0">
        <w:rPr>
          <w:rFonts w:ascii="David" w:hAnsi="David" w:cs="David" w:hint="cs"/>
          <w:b/>
          <w:bCs/>
          <w:sz w:val="28"/>
          <w:szCs w:val="28"/>
          <w:u w:val="single"/>
          <w:rtl/>
        </w:rPr>
        <w:t>סמ"ר סאוסר</w:t>
      </w:r>
      <w:r w:rsidR="00BD1FD9" w:rsidRPr="00E076E0">
        <w:rPr>
          <w:rFonts w:ascii="David" w:hAnsi="David" w:cs="David" w:hint="cs"/>
          <w:sz w:val="28"/>
          <w:szCs w:val="28"/>
          <w:rtl/>
        </w:rPr>
        <w:t xml:space="preserve"> (עמ' 1 ש' 22). </w:t>
      </w:r>
      <w:r w:rsidR="007B0A7A" w:rsidRPr="00E076E0">
        <w:rPr>
          <w:rFonts w:ascii="David" w:hAnsi="David" w:cs="David" w:hint="cs"/>
          <w:sz w:val="28"/>
          <w:szCs w:val="28"/>
          <w:rtl/>
        </w:rPr>
        <w:t>ואכן</w:t>
      </w:r>
      <w:r w:rsidR="00250129" w:rsidRPr="00E076E0">
        <w:rPr>
          <w:rFonts w:ascii="David" w:hAnsi="David" w:cs="David" w:hint="cs"/>
          <w:sz w:val="28"/>
          <w:szCs w:val="28"/>
          <w:rtl/>
        </w:rPr>
        <w:t xml:space="preserve">, על שתיים מהמחסניות </w:t>
      </w:r>
      <w:r w:rsidR="007B0A7A" w:rsidRPr="00E076E0">
        <w:rPr>
          <w:rFonts w:ascii="David" w:hAnsi="David" w:cs="David" w:hint="cs"/>
          <w:sz w:val="28"/>
          <w:szCs w:val="28"/>
          <w:rtl/>
        </w:rPr>
        <w:t xml:space="preserve">שנתפסו בחיפוש שנערך בביתו </w:t>
      </w:r>
      <w:r w:rsidR="009E3AB5" w:rsidRPr="00E076E0">
        <w:rPr>
          <w:rFonts w:ascii="David" w:hAnsi="David" w:cs="David" w:hint="cs"/>
          <w:sz w:val="28"/>
          <w:szCs w:val="28"/>
          <w:rtl/>
        </w:rPr>
        <w:t xml:space="preserve">דודו </w:t>
      </w:r>
      <w:r w:rsidR="007B0A7A" w:rsidRPr="00E076E0">
        <w:rPr>
          <w:rFonts w:ascii="David" w:hAnsi="David" w:cs="David" w:hint="cs"/>
          <w:sz w:val="28"/>
          <w:szCs w:val="28"/>
          <w:rtl/>
        </w:rPr>
        <w:t xml:space="preserve">של הנאשם, </w:t>
      </w:r>
      <w:r w:rsidR="00250129" w:rsidRPr="00E076E0">
        <w:rPr>
          <w:rFonts w:ascii="David" w:hAnsi="David" w:cs="David" w:hint="cs"/>
          <w:sz w:val="28"/>
          <w:szCs w:val="28"/>
          <w:rtl/>
        </w:rPr>
        <w:t xml:space="preserve">משני צידי סמל הסיירת </w:t>
      </w:r>
      <w:r w:rsidR="007B0A7A" w:rsidRPr="00E076E0">
        <w:rPr>
          <w:rFonts w:ascii="David" w:hAnsi="David" w:cs="David" w:hint="cs"/>
          <w:sz w:val="28"/>
          <w:szCs w:val="28"/>
          <w:rtl/>
        </w:rPr>
        <w:t xml:space="preserve">סומנו </w:t>
      </w:r>
      <w:r w:rsidR="00250129" w:rsidRPr="00E076E0">
        <w:rPr>
          <w:rFonts w:ascii="David" w:hAnsi="David" w:cs="David" w:hint="cs"/>
          <w:sz w:val="28"/>
          <w:szCs w:val="28"/>
          <w:rtl/>
        </w:rPr>
        <w:t xml:space="preserve">ראשי התיבות </w:t>
      </w:r>
      <w:r w:rsidR="00250129" w:rsidRPr="00E076E0">
        <w:rPr>
          <w:rFonts w:ascii="David" w:hAnsi="David" w:cs="David" w:hint="cs"/>
          <w:sz w:val="28"/>
          <w:szCs w:val="28"/>
        </w:rPr>
        <w:t>EO</w:t>
      </w:r>
      <w:r w:rsidR="00250129" w:rsidRPr="00E076E0">
        <w:rPr>
          <w:rFonts w:ascii="David" w:hAnsi="David" w:cs="David" w:hint="cs"/>
          <w:sz w:val="28"/>
          <w:szCs w:val="28"/>
          <w:rtl/>
        </w:rPr>
        <w:t xml:space="preserve"> אשר זוהו על ידי </w:t>
      </w:r>
      <w:r w:rsidR="008106CC" w:rsidRPr="00E076E0">
        <w:rPr>
          <w:rFonts w:ascii="David" w:hAnsi="David" w:cs="David" w:hint="cs"/>
          <w:b/>
          <w:bCs/>
          <w:sz w:val="28"/>
          <w:szCs w:val="28"/>
          <w:rtl/>
        </w:rPr>
        <w:t>ארבעה</w:t>
      </w:r>
      <w:r w:rsidR="00250129" w:rsidRPr="00E076E0">
        <w:rPr>
          <w:rFonts w:ascii="David" w:hAnsi="David" w:cs="David" w:hint="cs"/>
          <w:sz w:val="28"/>
          <w:szCs w:val="28"/>
          <w:rtl/>
        </w:rPr>
        <w:t xml:space="preserve"> מהחיילים כראשי התיבות של החייל הלוחם – אילון אוחיון (ראו </w:t>
      </w:r>
      <w:r w:rsidR="003D22B7" w:rsidRPr="00E076E0">
        <w:rPr>
          <w:rFonts w:ascii="David" w:hAnsi="David" w:cs="David" w:hint="cs"/>
          <w:sz w:val="28"/>
          <w:szCs w:val="28"/>
          <w:rtl/>
        </w:rPr>
        <w:t>אמרתו</w:t>
      </w:r>
      <w:r w:rsidR="00E93DEF" w:rsidRPr="00E076E0">
        <w:rPr>
          <w:rFonts w:ascii="David" w:hAnsi="David" w:cs="David" w:hint="cs"/>
          <w:sz w:val="28"/>
          <w:szCs w:val="28"/>
          <w:rtl/>
        </w:rPr>
        <w:t xml:space="preserve"> של </w:t>
      </w:r>
      <w:r w:rsidR="00E93DEF" w:rsidRPr="00E076E0">
        <w:rPr>
          <w:rFonts w:ascii="David" w:hAnsi="David" w:cs="David" w:hint="cs"/>
          <w:b/>
          <w:bCs/>
          <w:sz w:val="28"/>
          <w:szCs w:val="28"/>
          <w:u w:val="single"/>
          <w:rtl/>
        </w:rPr>
        <w:t>סמל קובסקי</w:t>
      </w:r>
      <w:r w:rsidR="00E93DEF" w:rsidRPr="00E076E0">
        <w:rPr>
          <w:rFonts w:ascii="David" w:hAnsi="David" w:cs="David" w:hint="cs"/>
          <w:sz w:val="28"/>
          <w:szCs w:val="28"/>
          <w:rtl/>
        </w:rPr>
        <w:t xml:space="preserve"> עמ' 3 ש' </w:t>
      </w:r>
      <w:r w:rsidR="00434D5F" w:rsidRPr="00E076E0">
        <w:rPr>
          <w:rFonts w:ascii="David" w:hAnsi="David" w:cs="David" w:hint="cs"/>
          <w:sz w:val="28"/>
          <w:szCs w:val="28"/>
          <w:rtl/>
        </w:rPr>
        <w:t xml:space="preserve">13; </w:t>
      </w:r>
      <w:r w:rsidR="003D22B7" w:rsidRPr="00E076E0">
        <w:rPr>
          <w:rFonts w:ascii="David" w:hAnsi="David" w:cs="David" w:hint="cs"/>
          <w:sz w:val="28"/>
          <w:szCs w:val="28"/>
          <w:rtl/>
        </w:rPr>
        <w:t>אמרתו</w:t>
      </w:r>
      <w:r w:rsidR="00434D5F" w:rsidRPr="00E076E0">
        <w:rPr>
          <w:rFonts w:ascii="David" w:hAnsi="David" w:cs="David" w:hint="cs"/>
          <w:sz w:val="28"/>
          <w:szCs w:val="28"/>
          <w:rtl/>
        </w:rPr>
        <w:t xml:space="preserve"> של </w:t>
      </w:r>
      <w:r w:rsidR="00434D5F" w:rsidRPr="00E076E0">
        <w:rPr>
          <w:rFonts w:ascii="David" w:hAnsi="David" w:cs="David" w:hint="cs"/>
          <w:b/>
          <w:bCs/>
          <w:sz w:val="28"/>
          <w:szCs w:val="28"/>
          <w:u w:val="single"/>
          <w:rtl/>
        </w:rPr>
        <w:t>סמ"ר סאוסר</w:t>
      </w:r>
      <w:r w:rsidR="00434D5F" w:rsidRPr="00E076E0">
        <w:rPr>
          <w:rFonts w:ascii="David" w:hAnsi="David" w:cs="David" w:hint="cs"/>
          <w:sz w:val="28"/>
          <w:szCs w:val="28"/>
          <w:rtl/>
        </w:rPr>
        <w:t xml:space="preserve"> בעמ' 2 ש' 17</w:t>
      </w:r>
      <w:r w:rsidR="003D22B7" w:rsidRPr="00E076E0">
        <w:rPr>
          <w:rFonts w:ascii="David" w:hAnsi="David" w:cs="David" w:hint="cs"/>
          <w:sz w:val="28"/>
          <w:szCs w:val="28"/>
          <w:rtl/>
        </w:rPr>
        <w:t xml:space="preserve">; אמרתו </w:t>
      </w:r>
      <w:r w:rsidR="003D22B7" w:rsidRPr="00E076E0">
        <w:rPr>
          <w:rFonts w:ascii="David" w:hAnsi="David" w:cs="David" w:hint="cs"/>
          <w:b/>
          <w:bCs/>
          <w:sz w:val="28"/>
          <w:szCs w:val="28"/>
          <w:u w:val="single"/>
          <w:rtl/>
        </w:rPr>
        <w:t>גלאם</w:t>
      </w:r>
      <w:r w:rsidR="003D22B7" w:rsidRPr="00E076E0">
        <w:rPr>
          <w:rFonts w:ascii="David" w:hAnsi="David" w:cs="David" w:hint="cs"/>
          <w:sz w:val="28"/>
          <w:szCs w:val="28"/>
          <w:rtl/>
        </w:rPr>
        <w:t xml:space="preserve"> עמ' 2 ש' 4</w:t>
      </w:r>
      <w:r w:rsidR="008106CC" w:rsidRPr="00E076E0">
        <w:rPr>
          <w:rFonts w:ascii="David" w:hAnsi="David" w:cs="David" w:hint="cs"/>
          <w:sz w:val="28"/>
          <w:szCs w:val="28"/>
          <w:rtl/>
        </w:rPr>
        <w:t xml:space="preserve">; אמרתו של </w:t>
      </w:r>
      <w:r w:rsidR="008106CC" w:rsidRPr="00E076E0">
        <w:rPr>
          <w:rFonts w:ascii="David" w:hAnsi="David" w:cs="David" w:hint="cs"/>
          <w:b/>
          <w:bCs/>
          <w:sz w:val="28"/>
          <w:szCs w:val="28"/>
          <w:u w:val="single"/>
          <w:rtl/>
        </w:rPr>
        <w:t>סמל אדיקה</w:t>
      </w:r>
      <w:r w:rsidR="008106CC" w:rsidRPr="00E076E0">
        <w:rPr>
          <w:rFonts w:ascii="David" w:hAnsi="David" w:cs="David" w:hint="cs"/>
          <w:sz w:val="28"/>
          <w:szCs w:val="28"/>
          <w:rtl/>
        </w:rPr>
        <w:t xml:space="preserve"> עמ' 2 ש' 16</w:t>
      </w:r>
      <w:r w:rsidR="00250129" w:rsidRPr="00E076E0">
        <w:rPr>
          <w:rFonts w:ascii="David" w:hAnsi="David" w:cs="David" w:hint="cs"/>
          <w:sz w:val="28"/>
          <w:szCs w:val="28"/>
          <w:rtl/>
        </w:rPr>
        <w:t xml:space="preserve">). </w:t>
      </w:r>
    </w:p>
    <w:p w14:paraId="3D539AFC" w14:textId="108B3D0A" w:rsidR="008531DE" w:rsidRPr="00E076E0" w:rsidRDefault="00250129" w:rsidP="00E076E0">
      <w:pPr>
        <w:numPr>
          <w:ilvl w:val="0"/>
          <w:numId w:val="2"/>
        </w:numPr>
        <w:spacing w:after="0" w:line="360" w:lineRule="auto"/>
        <w:jc w:val="both"/>
        <w:rPr>
          <w:rFonts w:ascii="David" w:hAnsi="David" w:cs="David"/>
          <w:sz w:val="28"/>
          <w:szCs w:val="28"/>
        </w:rPr>
      </w:pPr>
      <w:r w:rsidRPr="00E076E0">
        <w:rPr>
          <w:rFonts w:ascii="David" w:hAnsi="David" w:cs="David" w:hint="cs"/>
          <w:sz w:val="28"/>
          <w:szCs w:val="28"/>
          <w:rtl/>
        </w:rPr>
        <w:lastRenderedPageBreak/>
        <w:t>על מחסנית נוספת הוטבע השם "אדיר" (תמונה</w:t>
      </w:r>
      <w:r w:rsidR="008106CC" w:rsidRPr="00E076E0">
        <w:rPr>
          <w:rFonts w:ascii="David" w:hAnsi="David" w:cs="David" w:hint="cs"/>
          <w:sz w:val="28"/>
          <w:szCs w:val="28"/>
          <w:rtl/>
        </w:rPr>
        <w:t xml:space="preserve"> כ"ח 02</w:t>
      </w:r>
      <w:r w:rsidRPr="00E076E0">
        <w:rPr>
          <w:rFonts w:ascii="David" w:hAnsi="David" w:cs="David" w:hint="cs"/>
          <w:sz w:val="28"/>
          <w:szCs w:val="28"/>
          <w:rtl/>
        </w:rPr>
        <w:t>)</w:t>
      </w:r>
      <w:r w:rsidR="009E3AB5" w:rsidRPr="00E076E0">
        <w:rPr>
          <w:rFonts w:ascii="David" w:hAnsi="David" w:cs="David" w:hint="cs"/>
          <w:sz w:val="28"/>
          <w:szCs w:val="28"/>
          <w:rtl/>
        </w:rPr>
        <w:t>.</w:t>
      </w:r>
      <w:r w:rsidRPr="00E076E0">
        <w:rPr>
          <w:rFonts w:ascii="David" w:hAnsi="David" w:cs="David" w:hint="cs"/>
          <w:sz w:val="28"/>
          <w:szCs w:val="28"/>
          <w:rtl/>
        </w:rPr>
        <w:t xml:space="preserve"> </w:t>
      </w:r>
      <w:r w:rsidR="009E3AB5" w:rsidRPr="00E076E0">
        <w:rPr>
          <w:rFonts w:ascii="David" w:hAnsi="David" w:cs="David" w:hint="cs"/>
          <w:sz w:val="28"/>
          <w:szCs w:val="28"/>
          <w:rtl/>
        </w:rPr>
        <w:t>מחסנית זו</w:t>
      </w:r>
      <w:r w:rsidRPr="00E076E0">
        <w:rPr>
          <w:rFonts w:ascii="David" w:hAnsi="David" w:cs="David" w:hint="cs"/>
          <w:sz w:val="28"/>
          <w:szCs w:val="28"/>
          <w:rtl/>
        </w:rPr>
        <w:t xml:space="preserve"> זוהתה </w:t>
      </w:r>
      <w:r w:rsidR="00BD1FD9" w:rsidRPr="00E076E0">
        <w:rPr>
          <w:rFonts w:ascii="David" w:hAnsi="David" w:cs="David" w:hint="cs"/>
          <w:sz w:val="28"/>
          <w:szCs w:val="28"/>
          <w:rtl/>
        </w:rPr>
        <w:t>על ידי סמל קובסקי ("זו המחסנית שלי")</w:t>
      </w:r>
      <w:r w:rsidR="009E3AB5" w:rsidRPr="00E076E0">
        <w:rPr>
          <w:rFonts w:ascii="David" w:hAnsi="David" w:cs="David" w:hint="cs"/>
          <w:sz w:val="28"/>
          <w:szCs w:val="28"/>
          <w:rtl/>
        </w:rPr>
        <w:t xml:space="preserve">, שמסר בחקירת מצ"ח כי </w:t>
      </w:r>
      <w:r w:rsidR="00BD1FD9" w:rsidRPr="00E076E0">
        <w:rPr>
          <w:rFonts w:ascii="David" w:hAnsi="David" w:cs="David" w:hint="cs"/>
          <w:sz w:val="28"/>
          <w:szCs w:val="28"/>
          <w:rtl/>
        </w:rPr>
        <w:t xml:space="preserve">טבע על אחת ממחסניותיו את השם "אדיר", </w:t>
      </w:r>
      <w:r w:rsidR="009E3AB5" w:rsidRPr="00E076E0">
        <w:rPr>
          <w:rFonts w:ascii="David" w:hAnsi="David" w:cs="David" w:hint="cs"/>
          <w:sz w:val="28"/>
          <w:szCs w:val="28"/>
          <w:rtl/>
        </w:rPr>
        <w:t>לזכר</w:t>
      </w:r>
      <w:r w:rsidR="00BD1FD9" w:rsidRPr="00E076E0">
        <w:rPr>
          <w:rFonts w:ascii="David" w:hAnsi="David" w:cs="David" w:hint="cs"/>
          <w:sz w:val="28"/>
          <w:szCs w:val="28"/>
          <w:rtl/>
        </w:rPr>
        <w:t xml:space="preserve"> חברו </w:t>
      </w:r>
      <w:r w:rsidR="009E3AB5" w:rsidRPr="00E076E0">
        <w:rPr>
          <w:rFonts w:ascii="David" w:hAnsi="David" w:cs="David" w:hint="cs"/>
          <w:sz w:val="28"/>
          <w:szCs w:val="28"/>
          <w:rtl/>
        </w:rPr>
        <w:t xml:space="preserve">המנוח </w:t>
      </w:r>
      <w:r w:rsidR="00BD1FD9" w:rsidRPr="00E076E0">
        <w:rPr>
          <w:rFonts w:ascii="David" w:hAnsi="David" w:cs="David" w:hint="cs"/>
          <w:sz w:val="28"/>
          <w:szCs w:val="28"/>
          <w:rtl/>
        </w:rPr>
        <w:t xml:space="preserve">החייל </w:t>
      </w:r>
      <w:r w:rsidRPr="00E076E0">
        <w:rPr>
          <w:rFonts w:ascii="David" w:hAnsi="David" w:cs="David" w:hint="cs"/>
          <w:sz w:val="28"/>
          <w:szCs w:val="28"/>
          <w:rtl/>
        </w:rPr>
        <w:t>אדיר</w:t>
      </w:r>
      <w:r w:rsidR="00E076E0" w:rsidRPr="00E076E0">
        <w:rPr>
          <w:rFonts w:ascii="David" w:hAnsi="David" w:cs="David" w:hint="cs"/>
          <w:sz w:val="28"/>
          <w:szCs w:val="28"/>
          <w:rtl/>
        </w:rPr>
        <w:t xml:space="preserve"> </w:t>
      </w:r>
      <w:r w:rsidR="00E93DEF" w:rsidRPr="00E076E0">
        <w:rPr>
          <w:rFonts w:ascii="David" w:hAnsi="David" w:cs="David" w:hint="cs"/>
          <w:sz w:val="28"/>
          <w:szCs w:val="28"/>
          <w:rtl/>
        </w:rPr>
        <w:t xml:space="preserve">ז"ל </w:t>
      </w:r>
      <w:r w:rsidRPr="00E076E0">
        <w:rPr>
          <w:rFonts w:ascii="David" w:hAnsi="David" w:cs="David" w:hint="cs"/>
          <w:sz w:val="28"/>
          <w:szCs w:val="28"/>
          <w:rtl/>
        </w:rPr>
        <w:t>(</w:t>
      </w:r>
      <w:r w:rsidR="00BD1FD9" w:rsidRPr="00E076E0">
        <w:rPr>
          <w:rFonts w:ascii="David" w:hAnsi="David" w:cs="David" w:hint="cs"/>
          <w:sz w:val="28"/>
          <w:szCs w:val="28"/>
          <w:rtl/>
        </w:rPr>
        <w:t>ראו אמרתו של סמל קובסקי בעמ' 2 ש' 22</w:t>
      </w:r>
      <w:r w:rsidR="009E3AB5" w:rsidRPr="00E076E0">
        <w:rPr>
          <w:rFonts w:ascii="David" w:hAnsi="David" w:cs="David" w:hint="cs"/>
          <w:sz w:val="28"/>
          <w:szCs w:val="28"/>
          <w:rtl/>
        </w:rPr>
        <w:t xml:space="preserve"> ו-</w:t>
      </w:r>
      <w:r w:rsidR="00BD1FD9" w:rsidRPr="00E076E0">
        <w:rPr>
          <w:rFonts w:ascii="David" w:hAnsi="David" w:cs="David" w:hint="cs"/>
          <w:sz w:val="28"/>
          <w:szCs w:val="28"/>
          <w:rtl/>
        </w:rPr>
        <w:t xml:space="preserve"> 25</w:t>
      </w:r>
      <w:r w:rsidR="00180FCB" w:rsidRPr="00E076E0">
        <w:rPr>
          <w:rFonts w:ascii="David" w:hAnsi="David" w:cs="David" w:hint="cs"/>
          <w:sz w:val="28"/>
          <w:szCs w:val="28"/>
          <w:rtl/>
        </w:rPr>
        <w:t xml:space="preserve">, </w:t>
      </w:r>
      <w:r w:rsidR="00BD1FD9" w:rsidRPr="00E076E0">
        <w:rPr>
          <w:rFonts w:ascii="David" w:hAnsi="David" w:cs="David" w:hint="cs"/>
          <w:sz w:val="28"/>
          <w:szCs w:val="28"/>
          <w:rtl/>
        </w:rPr>
        <w:t>המתמזגת עם אמרתו</w:t>
      </w:r>
      <w:r w:rsidRPr="00E076E0">
        <w:rPr>
          <w:rFonts w:ascii="David" w:hAnsi="David" w:cs="David" w:hint="cs"/>
          <w:sz w:val="28"/>
          <w:szCs w:val="28"/>
          <w:rtl/>
        </w:rPr>
        <w:t xml:space="preserve"> של </w:t>
      </w:r>
      <w:r w:rsidR="00086C60">
        <w:rPr>
          <w:rFonts w:ascii="David" w:hAnsi="David" w:cs="David" w:hint="cs"/>
          <w:sz w:val="28"/>
          <w:szCs w:val="28"/>
          <w:rtl/>
        </w:rPr>
        <w:t>אדיר</w:t>
      </w:r>
      <w:r w:rsidR="00E93DEF" w:rsidRPr="00E076E0">
        <w:rPr>
          <w:rFonts w:ascii="David" w:hAnsi="David" w:cs="David" w:hint="cs"/>
          <w:sz w:val="28"/>
          <w:szCs w:val="28"/>
          <w:rtl/>
        </w:rPr>
        <w:t xml:space="preserve"> מיום 18.1.2024 עמ' 1 ש' 17</w:t>
      </w:r>
      <w:r w:rsidR="009E3AB5" w:rsidRPr="00E076E0">
        <w:rPr>
          <w:rFonts w:ascii="David" w:hAnsi="David" w:cs="David" w:hint="cs"/>
          <w:sz w:val="28"/>
          <w:szCs w:val="28"/>
          <w:rtl/>
        </w:rPr>
        <w:t>, שמסר אותו דבר</w:t>
      </w:r>
      <w:r w:rsidRPr="00E076E0">
        <w:rPr>
          <w:rFonts w:ascii="David" w:hAnsi="David" w:cs="David" w:hint="cs"/>
          <w:sz w:val="28"/>
          <w:szCs w:val="28"/>
          <w:rtl/>
        </w:rPr>
        <w:t xml:space="preserve">). ממצאים אלה מהווים ראיה בעלת משקל </w:t>
      </w:r>
      <w:r w:rsidR="00180FCB" w:rsidRPr="00E076E0">
        <w:rPr>
          <w:rFonts w:ascii="David" w:hAnsi="David" w:cs="David" w:hint="cs"/>
          <w:sz w:val="28"/>
          <w:szCs w:val="28"/>
          <w:rtl/>
        </w:rPr>
        <w:t>ממשי</w:t>
      </w:r>
      <w:r w:rsidRPr="00E076E0">
        <w:rPr>
          <w:rFonts w:ascii="David" w:hAnsi="David" w:cs="David" w:hint="cs"/>
          <w:sz w:val="28"/>
          <w:szCs w:val="28"/>
          <w:rtl/>
        </w:rPr>
        <w:t xml:space="preserve"> והאפשרות שיתיישבו עם צירוף מקרים היא </w:t>
      </w:r>
      <w:r w:rsidRPr="00E076E0">
        <w:rPr>
          <w:rFonts w:ascii="David" w:hAnsi="David" w:cs="David" w:hint="cs"/>
          <w:b/>
          <w:bCs/>
          <w:sz w:val="28"/>
          <w:szCs w:val="28"/>
          <w:rtl/>
        </w:rPr>
        <w:t>קלושה</w:t>
      </w:r>
      <w:r w:rsidR="008106CC" w:rsidRPr="00E076E0">
        <w:rPr>
          <w:rFonts w:ascii="David" w:hAnsi="David" w:cs="David" w:hint="cs"/>
          <w:b/>
          <w:bCs/>
          <w:sz w:val="28"/>
          <w:szCs w:val="28"/>
          <w:rtl/>
        </w:rPr>
        <w:t xml:space="preserve"> </w:t>
      </w:r>
      <w:r w:rsidR="008106CC" w:rsidRPr="00E076E0">
        <w:rPr>
          <w:rFonts w:ascii="David" w:hAnsi="David" w:cs="David" w:hint="cs"/>
          <w:sz w:val="28"/>
          <w:szCs w:val="28"/>
          <w:rtl/>
        </w:rPr>
        <w:t>(ראו, בהקשר זה גם זכ"ד הצלבה מיום 15.1.2024)</w:t>
      </w:r>
      <w:r w:rsidRPr="00E076E0">
        <w:rPr>
          <w:rFonts w:ascii="David" w:hAnsi="David" w:cs="David" w:hint="cs"/>
          <w:sz w:val="28"/>
          <w:szCs w:val="28"/>
          <w:rtl/>
        </w:rPr>
        <w:t xml:space="preserve">. ממצאים אלה </w:t>
      </w:r>
      <w:r w:rsidR="00E3534B" w:rsidRPr="00E076E0">
        <w:rPr>
          <w:rFonts w:ascii="David" w:hAnsi="David" w:cs="David" w:hint="cs"/>
          <w:sz w:val="28"/>
          <w:szCs w:val="28"/>
          <w:rtl/>
        </w:rPr>
        <w:t>עולים בקנה אחד עם החזקה העובדתית הנשענת על ניסיון החיים,</w:t>
      </w:r>
      <w:r w:rsidRPr="00E076E0">
        <w:rPr>
          <w:rFonts w:ascii="David" w:hAnsi="David" w:cs="David" w:hint="cs"/>
          <w:sz w:val="28"/>
          <w:szCs w:val="28"/>
          <w:rtl/>
        </w:rPr>
        <w:t xml:space="preserve"> כי מחסניות </w:t>
      </w:r>
      <w:r w:rsidR="006E6357" w:rsidRPr="00E076E0">
        <w:rPr>
          <w:rFonts w:ascii="David" w:hAnsi="David" w:cs="David" w:hint="cs"/>
          <w:sz w:val="28"/>
          <w:szCs w:val="28"/>
          <w:rtl/>
        </w:rPr>
        <w:t xml:space="preserve">רבות </w:t>
      </w:r>
      <w:r w:rsidRPr="00E076E0">
        <w:rPr>
          <w:rFonts w:ascii="David" w:hAnsi="David" w:cs="David" w:hint="cs"/>
          <w:sz w:val="28"/>
          <w:szCs w:val="28"/>
          <w:rtl/>
        </w:rPr>
        <w:t xml:space="preserve">שנמצאו </w:t>
      </w:r>
      <w:r w:rsidR="00E3534B" w:rsidRPr="00E076E0">
        <w:rPr>
          <w:rFonts w:ascii="David" w:hAnsi="David" w:cs="David" w:hint="cs"/>
          <w:sz w:val="28"/>
          <w:szCs w:val="28"/>
          <w:rtl/>
        </w:rPr>
        <w:t xml:space="preserve">בבית שבו מתגורר אדם דרך קבע </w:t>
      </w:r>
      <w:r w:rsidR="006E6357" w:rsidRPr="00E076E0">
        <w:rPr>
          <w:rFonts w:ascii="David" w:hAnsi="David" w:cs="David" w:hint="cs"/>
          <w:sz w:val="28"/>
          <w:szCs w:val="28"/>
          <w:rtl/>
        </w:rPr>
        <w:t xml:space="preserve">ובשליטתו </w:t>
      </w:r>
      <w:r w:rsidRPr="00E076E0">
        <w:rPr>
          <w:rFonts w:ascii="David" w:hAnsi="David" w:cs="David" w:hint="cs"/>
          <w:sz w:val="28"/>
          <w:szCs w:val="28"/>
          <w:rtl/>
        </w:rPr>
        <w:t>משויכ</w:t>
      </w:r>
      <w:r w:rsidR="00E3534B" w:rsidRPr="00E076E0">
        <w:rPr>
          <w:rFonts w:ascii="David" w:hAnsi="David" w:cs="David" w:hint="cs"/>
          <w:sz w:val="28"/>
          <w:szCs w:val="28"/>
          <w:rtl/>
        </w:rPr>
        <w:t xml:space="preserve">ות </w:t>
      </w:r>
      <w:r w:rsidRPr="00E076E0">
        <w:rPr>
          <w:rFonts w:ascii="David" w:hAnsi="David" w:cs="David" w:hint="cs"/>
          <w:sz w:val="28"/>
          <w:szCs w:val="28"/>
          <w:rtl/>
        </w:rPr>
        <w:t>אליו</w:t>
      </w:r>
      <w:r w:rsidR="00AE2A03" w:rsidRPr="00E076E0">
        <w:rPr>
          <w:rFonts w:ascii="David" w:hAnsi="David" w:cs="David" w:hint="cs"/>
          <w:sz w:val="28"/>
          <w:szCs w:val="28"/>
          <w:rtl/>
        </w:rPr>
        <w:t xml:space="preserve"> (</w:t>
      </w:r>
      <w:r w:rsidR="006E6357" w:rsidRPr="00E076E0">
        <w:rPr>
          <w:rFonts w:ascii="David" w:hAnsi="David" w:cs="David" w:hint="cs"/>
          <w:sz w:val="28"/>
          <w:szCs w:val="28"/>
          <w:rtl/>
        </w:rPr>
        <w:t xml:space="preserve">סעיף 34כד לחוק העונשין; בפסיקה ראו למשל ע"פ 5927/11 </w:t>
      </w:r>
      <w:r w:rsidR="006E6357" w:rsidRPr="00E076E0">
        <w:rPr>
          <w:rFonts w:ascii="David" w:hAnsi="David" w:cs="David" w:hint="cs"/>
          <w:b/>
          <w:bCs/>
          <w:sz w:val="28"/>
          <w:szCs w:val="28"/>
          <w:rtl/>
        </w:rPr>
        <w:t>הררי נ' מדינת ישראל</w:t>
      </w:r>
      <w:r w:rsidR="006E6357" w:rsidRPr="00E076E0">
        <w:rPr>
          <w:rFonts w:ascii="David" w:hAnsi="David" w:cs="David" w:hint="cs"/>
          <w:sz w:val="28"/>
          <w:szCs w:val="28"/>
          <w:rtl/>
        </w:rPr>
        <w:t>, פס' 46-44 (23.8.2012)</w:t>
      </w:r>
      <w:r w:rsidR="00AE2A03" w:rsidRPr="00E076E0">
        <w:rPr>
          <w:rFonts w:ascii="David" w:hAnsi="David" w:cs="David" w:hint="cs"/>
          <w:sz w:val="28"/>
          <w:szCs w:val="28"/>
          <w:rtl/>
        </w:rPr>
        <w:t>)</w:t>
      </w:r>
      <w:r w:rsidRPr="00E076E0">
        <w:rPr>
          <w:rFonts w:ascii="David" w:hAnsi="David" w:cs="David" w:hint="cs"/>
          <w:sz w:val="28"/>
          <w:szCs w:val="28"/>
          <w:rtl/>
        </w:rPr>
        <w:t xml:space="preserve">. </w:t>
      </w:r>
      <w:r w:rsidR="00AE2A03" w:rsidRPr="00E076E0">
        <w:rPr>
          <w:rFonts w:ascii="David" w:hAnsi="David" w:cs="David" w:hint="cs"/>
          <w:sz w:val="28"/>
          <w:szCs w:val="28"/>
          <w:rtl/>
        </w:rPr>
        <w:t xml:space="preserve">העובדה שזהו החדר הסמוך לחדרו של הנאשם ולא חדרו שלו ממש </w:t>
      </w:r>
      <w:r w:rsidR="00AE2A03" w:rsidRPr="00E076E0">
        <w:rPr>
          <w:rFonts w:ascii="David" w:hAnsi="David" w:cs="David" w:hint="cs"/>
          <w:b/>
          <w:bCs/>
          <w:sz w:val="28"/>
          <w:szCs w:val="28"/>
          <w:rtl/>
        </w:rPr>
        <w:t>אינה</w:t>
      </w:r>
      <w:r w:rsidR="00AE2A03" w:rsidRPr="00E076E0">
        <w:rPr>
          <w:rFonts w:ascii="David" w:hAnsi="David" w:cs="David" w:hint="cs"/>
          <w:sz w:val="28"/>
          <w:szCs w:val="28"/>
          <w:rtl/>
        </w:rPr>
        <w:t xml:space="preserve"> מכרסמת </w:t>
      </w:r>
      <w:r w:rsidR="006E6357" w:rsidRPr="00E076E0">
        <w:rPr>
          <w:rFonts w:ascii="David" w:hAnsi="David" w:cs="David" w:hint="cs"/>
          <w:sz w:val="28"/>
          <w:szCs w:val="28"/>
          <w:rtl/>
        </w:rPr>
        <w:t>ב</w:t>
      </w:r>
      <w:r w:rsidR="00AE2A03" w:rsidRPr="00E076E0">
        <w:rPr>
          <w:rFonts w:ascii="David" w:hAnsi="David" w:cs="David" w:hint="cs"/>
          <w:sz w:val="28"/>
          <w:szCs w:val="28"/>
          <w:rtl/>
        </w:rPr>
        <w:t>חזקה האמורה</w:t>
      </w:r>
      <w:r w:rsidR="006E6357" w:rsidRPr="00E076E0">
        <w:rPr>
          <w:rFonts w:ascii="David" w:hAnsi="David" w:cs="David" w:hint="cs"/>
          <w:sz w:val="28"/>
          <w:szCs w:val="28"/>
          <w:rtl/>
        </w:rPr>
        <w:t>, בהינתן גישתו לשטח הכינוס ולתפקידו הצבאי ביחס ליתר באי הבית</w:t>
      </w:r>
      <w:r w:rsidR="00AE2A03" w:rsidRPr="00E076E0">
        <w:rPr>
          <w:rFonts w:ascii="David" w:hAnsi="David" w:cs="David" w:hint="cs"/>
          <w:sz w:val="28"/>
          <w:szCs w:val="28"/>
          <w:rtl/>
        </w:rPr>
        <w:t xml:space="preserve">. </w:t>
      </w:r>
    </w:p>
    <w:p w14:paraId="58BD977C" w14:textId="588DC976" w:rsidR="00695E0C" w:rsidRPr="00E076E0" w:rsidRDefault="00250129" w:rsidP="00E076E0">
      <w:pPr>
        <w:numPr>
          <w:ilvl w:val="0"/>
          <w:numId w:val="2"/>
        </w:numPr>
        <w:spacing w:after="0" w:line="360" w:lineRule="auto"/>
        <w:jc w:val="both"/>
        <w:rPr>
          <w:rFonts w:ascii="David" w:hAnsi="David" w:cs="David"/>
          <w:sz w:val="28"/>
          <w:szCs w:val="28"/>
        </w:rPr>
      </w:pPr>
      <w:r w:rsidRPr="00E076E0">
        <w:rPr>
          <w:rFonts w:ascii="David" w:hAnsi="David" w:cs="David" w:hint="cs"/>
          <w:sz w:val="28"/>
          <w:szCs w:val="28"/>
          <w:rtl/>
        </w:rPr>
        <w:t>שלל טענות ההגנה כי מחסניות רבות אחרות נעדרו כל סימון ומכך ניתן להסיק שאולי הן פועל יוצא של פעילות עבריינית אחרת, דינן</w:t>
      </w:r>
      <w:r w:rsidR="006E6357" w:rsidRPr="00E076E0">
        <w:rPr>
          <w:rFonts w:ascii="David" w:hAnsi="David" w:cs="David" w:hint="cs"/>
          <w:sz w:val="28"/>
          <w:szCs w:val="28"/>
          <w:rtl/>
        </w:rPr>
        <w:t>,</w:t>
      </w:r>
      <w:r w:rsidRPr="00E076E0">
        <w:rPr>
          <w:rFonts w:ascii="David" w:hAnsi="David" w:cs="David" w:hint="cs"/>
          <w:sz w:val="28"/>
          <w:szCs w:val="28"/>
          <w:rtl/>
        </w:rPr>
        <w:t xml:space="preserve"> בשלב </w:t>
      </w:r>
      <w:r w:rsidR="008531DE" w:rsidRPr="00E076E0">
        <w:rPr>
          <w:rFonts w:ascii="David" w:hAnsi="David" w:cs="David" w:hint="cs"/>
          <w:sz w:val="28"/>
          <w:szCs w:val="28"/>
          <w:rtl/>
        </w:rPr>
        <w:t>זה</w:t>
      </w:r>
      <w:r w:rsidR="006E6357" w:rsidRPr="00E076E0">
        <w:rPr>
          <w:rFonts w:ascii="David" w:hAnsi="David" w:cs="David" w:hint="cs"/>
          <w:sz w:val="28"/>
          <w:szCs w:val="28"/>
          <w:rtl/>
        </w:rPr>
        <w:t>,</w:t>
      </w:r>
      <w:r w:rsidR="008531DE" w:rsidRPr="00E076E0">
        <w:rPr>
          <w:rFonts w:ascii="David" w:hAnsi="David" w:cs="David" w:hint="cs"/>
          <w:sz w:val="28"/>
          <w:szCs w:val="28"/>
          <w:rtl/>
        </w:rPr>
        <w:t xml:space="preserve"> </w:t>
      </w:r>
      <w:r w:rsidRPr="00E076E0">
        <w:rPr>
          <w:rFonts w:ascii="David" w:hAnsi="David" w:cs="David" w:hint="cs"/>
          <w:b/>
          <w:bCs/>
          <w:sz w:val="28"/>
          <w:szCs w:val="28"/>
          <w:rtl/>
        </w:rPr>
        <w:t>להידחות</w:t>
      </w:r>
      <w:r w:rsidRPr="00E076E0">
        <w:rPr>
          <w:rFonts w:ascii="David" w:hAnsi="David" w:cs="David" w:hint="cs"/>
          <w:sz w:val="28"/>
          <w:szCs w:val="28"/>
          <w:rtl/>
        </w:rPr>
        <w:t xml:space="preserve">. </w:t>
      </w:r>
      <w:r w:rsidR="00AE2A03" w:rsidRPr="00E076E0">
        <w:rPr>
          <w:rFonts w:ascii="David" w:hAnsi="David" w:cs="David" w:hint="cs"/>
          <w:sz w:val="28"/>
          <w:szCs w:val="28"/>
          <w:rtl/>
        </w:rPr>
        <w:t>ראשית, נזכיר כי כלל המחסניות שנמצאו בחדר הסמוך לחדרו של הנאשם נמצאו בתוך דלי אחד</w:t>
      </w:r>
      <w:r w:rsidR="00224764" w:rsidRPr="00E076E0">
        <w:rPr>
          <w:rFonts w:ascii="David" w:hAnsi="David" w:cs="David" w:hint="cs"/>
          <w:b/>
          <w:bCs/>
          <w:sz w:val="28"/>
          <w:szCs w:val="28"/>
          <w:rtl/>
        </w:rPr>
        <w:t xml:space="preserve"> </w:t>
      </w:r>
      <w:r w:rsidR="00224764" w:rsidRPr="00E076E0">
        <w:rPr>
          <w:rFonts w:ascii="David" w:hAnsi="David" w:cs="David" w:hint="cs"/>
          <w:sz w:val="28"/>
          <w:szCs w:val="28"/>
          <w:rtl/>
        </w:rPr>
        <w:t>(תמונה י"ג 15)</w:t>
      </w:r>
      <w:r w:rsidR="00AE2A03" w:rsidRPr="00E076E0">
        <w:rPr>
          <w:rFonts w:ascii="David" w:hAnsi="David" w:cs="David" w:hint="cs"/>
          <w:sz w:val="28"/>
          <w:szCs w:val="28"/>
          <w:rtl/>
        </w:rPr>
        <w:t xml:space="preserve">, באופן שמקשה על קבלת הטיעון שנשמע מפי ההגנה בעלמא. שנית, </w:t>
      </w:r>
      <w:r w:rsidR="00AE2A03" w:rsidRPr="00E076E0">
        <w:rPr>
          <w:rFonts w:ascii="David" w:hAnsi="David" w:cs="David" w:hint="cs"/>
          <w:b/>
          <w:bCs/>
          <w:sz w:val="28"/>
          <w:szCs w:val="28"/>
          <w:rtl/>
        </w:rPr>
        <w:t>והוא עיקר</w:t>
      </w:r>
      <w:r w:rsidR="00AE2A03" w:rsidRPr="00E076E0">
        <w:rPr>
          <w:rFonts w:ascii="David" w:hAnsi="David" w:cs="David" w:hint="cs"/>
          <w:sz w:val="28"/>
          <w:szCs w:val="28"/>
          <w:rtl/>
        </w:rPr>
        <w:t xml:space="preserve">, מעדויות החיילים הלוחמים שמאפודיהם ניטלו המחסניות </w:t>
      </w:r>
      <w:r w:rsidR="00AE2A03" w:rsidRPr="00E076E0">
        <w:rPr>
          <w:rFonts w:ascii="David" w:hAnsi="David" w:cs="David" w:hint="cs"/>
          <w:b/>
          <w:bCs/>
          <w:sz w:val="28"/>
          <w:szCs w:val="28"/>
          <w:rtl/>
        </w:rPr>
        <w:t>כלל לא עולה</w:t>
      </w:r>
      <w:r w:rsidR="00AE2A03" w:rsidRPr="00E076E0">
        <w:rPr>
          <w:rFonts w:ascii="David" w:hAnsi="David" w:cs="David" w:hint="cs"/>
          <w:sz w:val="28"/>
          <w:szCs w:val="28"/>
          <w:rtl/>
        </w:rPr>
        <w:t xml:space="preserve"> שכל המחסניות היו מסומנות</w:t>
      </w:r>
      <w:r w:rsidR="008106CC" w:rsidRPr="00E076E0">
        <w:rPr>
          <w:rFonts w:ascii="David" w:hAnsi="David" w:cs="David" w:hint="cs"/>
          <w:sz w:val="28"/>
          <w:szCs w:val="28"/>
          <w:rtl/>
        </w:rPr>
        <w:t xml:space="preserve">, </w:t>
      </w:r>
      <w:r w:rsidR="008106CC" w:rsidRPr="00E076E0">
        <w:rPr>
          <w:rFonts w:ascii="David" w:hAnsi="David" w:cs="David" w:hint="cs"/>
          <w:b/>
          <w:bCs/>
          <w:sz w:val="28"/>
          <w:szCs w:val="28"/>
          <w:rtl/>
        </w:rPr>
        <w:t>היפוכם של דברים הוא הנכון</w:t>
      </w:r>
      <w:r w:rsidR="00AE2A03" w:rsidRPr="00E076E0">
        <w:rPr>
          <w:rFonts w:ascii="David" w:hAnsi="David" w:cs="David" w:hint="cs"/>
          <w:sz w:val="28"/>
          <w:szCs w:val="28"/>
          <w:rtl/>
        </w:rPr>
        <w:t xml:space="preserve">. </w:t>
      </w:r>
      <w:r w:rsidR="008531DE" w:rsidRPr="00E076E0">
        <w:rPr>
          <w:rFonts w:ascii="David" w:hAnsi="David" w:cs="David" w:hint="cs"/>
          <w:sz w:val="28"/>
          <w:szCs w:val="28"/>
          <w:rtl/>
        </w:rPr>
        <w:t>כאשר סגן אדיר (המפק"ץ) נשאל האם יש סימן מזהה למחסניות בצוות שממנו נגנבו המחסניות, השיב "</w:t>
      </w:r>
      <w:r w:rsidR="008531DE" w:rsidRPr="00E076E0">
        <w:rPr>
          <w:rFonts w:ascii="David" w:hAnsi="David" w:cs="David" w:hint="cs"/>
          <w:b/>
          <w:bCs/>
          <w:sz w:val="28"/>
          <w:szCs w:val="28"/>
          <w:rtl/>
        </w:rPr>
        <w:t>לא באופן גורף</w:t>
      </w:r>
      <w:r w:rsidR="008531DE" w:rsidRPr="00E076E0">
        <w:rPr>
          <w:rFonts w:ascii="David" w:hAnsi="David" w:cs="David" w:hint="cs"/>
          <w:sz w:val="28"/>
          <w:szCs w:val="28"/>
          <w:rtl/>
        </w:rPr>
        <w:t>" (עמ' 1 ש' 24)</w:t>
      </w:r>
      <w:r w:rsidR="00BD1FD9" w:rsidRPr="00E076E0">
        <w:rPr>
          <w:rFonts w:ascii="David" w:hAnsi="David" w:cs="David" w:hint="cs"/>
          <w:sz w:val="28"/>
          <w:szCs w:val="28"/>
          <w:rtl/>
        </w:rPr>
        <w:t>. כאשר חייל מן הצוות נדרש לתאר את המחסניות שנגנבו מהווסט שלו השיב כי שלוש מהן היו אפורות ושש מהן היו שחורות (אמרתו של סמל קובסקי בעמ' 3  ש' 4)</w:t>
      </w:r>
      <w:r w:rsidR="008106CC" w:rsidRPr="00E076E0">
        <w:rPr>
          <w:rFonts w:ascii="David" w:hAnsi="David" w:cs="David" w:hint="cs"/>
          <w:sz w:val="28"/>
          <w:szCs w:val="28"/>
          <w:rtl/>
        </w:rPr>
        <w:t>.</w:t>
      </w:r>
      <w:r w:rsidR="00434D5F" w:rsidRPr="00E076E0">
        <w:rPr>
          <w:rFonts w:ascii="David" w:hAnsi="David" w:cs="David" w:hint="cs"/>
          <w:sz w:val="28"/>
          <w:szCs w:val="28"/>
          <w:rtl/>
        </w:rPr>
        <w:t xml:space="preserve"> חייל נוסף השיב כי למחסניות שנגנבו מהווסט שלו לא היה סימן זיהוי, ואף זיהה מתוך התמונות שהוצגו לו מחסנית ועליה שפשוף </w:t>
      </w:r>
      <w:r w:rsidR="006E6357" w:rsidRPr="00E076E0">
        <w:rPr>
          <w:rFonts w:ascii="David" w:hAnsi="David" w:cs="David" w:hint="cs"/>
          <w:sz w:val="28"/>
          <w:szCs w:val="28"/>
          <w:rtl/>
        </w:rPr>
        <w:t>באומרו</w:t>
      </w:r>
      <w:r w:rsidR="00434D5F" w:rsidRPr="00E076E0">
        <w:rPr>
          <w:rFonts w:ascii="David" w:hAnsi="David" w:cs="David" w:hint="cs"/>
          <w:sz w:val="28"/>
          <w:szCs w:val="28"/>
          <w:rtl/>
        </w:rPr>
        <w:t xml:space="preserve"> "שלי בוודאות" (אמרת גלאם עמ' 1 ש' 15, עמ' 2 ש' 3)</w:t>
      </w:r>
      <w:r w:rsidR="00BD1FD9" w:rsidRPr="00E076E0">
        <w:rPr>
          <w:rFonts w:ascii="David" w:hAnsi="David" w:cs="David" w:hint="cs"/>
          <w:sz w:val="28"/>
          <w:szCs w:val="28"/>
          <w:rtl/>
        </w:rPr>
        <w:t xml:space="preserve">. </w:t>
      </w:r>
      <w:r w:rsidR="008106CC" w:rsidRPr="00E076E0">
        <w:rPr>
          <w:rFonts w:ascii="David" w:hAnsi="David" w:cs="David" w:hint="cs"/>
          <w:sz w:val="28"/>
          <w:szCs w:val="28"/>
          <w:rtl/>
        </w:rPr>
        <w:t>חייל שלישי שנחקר בהקשר זה מסר כי מחסנית אחת שלו הי</w:t>
      </w:r>
      <w:r w:rsidR="006E6357" w:rsidRPr="00E076E0">
        <w:rPr>
          <w:rFonts w:ascii="David" w:hAnsi="David" w:cs="David" w:hint="cs"/>
          <w:sz w:val="28"/>
          <w:szCs w:val="28"/>
          <w:rtl/>
        </w:rPr>
        <w:t>י</w:t>
      </w:r>
      <w:r w:rsidR="008106CC" w:rsidRPr="00E076E0">
        <w:rPr>
          <w:rFonts w:ascii="David" w:hAnsi="David" w:cs="David" w:hint="cs"/>
          <w:sz w:val="28"/>
          <w:szCs w:val="28"/>
          <w:rtl/>
        </w:rPr>
        <w:t xml:space="preserve">תה אפורה ללא סימן זיהוי חיצוני, אך כשמרוקנים ממנה את הכדורים, הדופן הפנימי שלה בצבע ירוק ויתר המחסניות "שחורות לא מיוחדות" (אמרת סמל אדיקה עמ' 1 ש' 17-16). מובן שבהליך העיקרי, ניתן יהיה להציג את המחסניות לחיילים שיעידו ולשאול האם אכן מזהים אותן. </w:t>
      </w:r>
      <w:r w:rsidR="006E6357" w:rsidRPr="00E076E0">
        <w:rPr>
          <w:rFonts w:ascii="David" w:hAnsi="David" w:cs="David" w:hint="cs"/>
          <w:sz w:val="28"/>
          <w:szCs w:val="28"/>
          <w:rtl/>
        </w:rPr>
        <w:t xml:space="preserve">העובדה שנמצאו 36 מחסניות בעוד 41 מחסניות, לכאורה, נגנבו אינה מכרסמת במארג הראייתי. ליבון מקום הימצאן של חמש מחסניות נוספות, יתברר בהליך העיקרי ומכל מקום, לא מכרסם </w:t>
      </w:r>
      <w:r w:rsidR="006E6357" w:rsidRPr="00E076E0">
        <w:rPr>
          <w:rFonts w:ascii="David" w:hAnsi="David" w:cs="David" w:hint="cs"/>
          <w:b/>
          <w:bCs/>
          <w:sz w:val="28"/>
          <w:szCs w:val="28"/>
          <w:rtl/>
        </w:rPr>
        <w:t>בליבת</w:t>
      </w:r>
      <w:r w:rsidR="006E6357" w:rsidRPr="00E076E0">
        <w:rPr>
          <w:rFonts w:ascii="David" w:hAnsi="David" w:cs="David" w:hint="cs"/>
          <w:sz w:val="28"/>
          <w:szCs w:val="28"/>
          <w:rtl/>
        </w:rPr>
        <w:t xml:space="preserve"> האישום. </w:t>
      </w:r>
      <w:r w:rsidR="00AE2A03" w:rsidRPr="00E076E0">
        <w:rPr>
          <w:rFonts w:ascii="David" w:hAnsi="David" w:cs="David" w:hint="cs"/>
          <w:sz w:val="28"/>
          <w:szCs w:val="28"/>
          <w:rtl/>
        </w:rPr>
        <w:t xml:space="preserve">טענות נוספות שהעלה הסנגור ביחס </w:t>
      </w:r>
      <w:r w:rsidR="00AE2A03" w:rsidRPr="00E076E0">
        <w:rPr>
          <w:rFonts w:ascii="David" w:hAnsi="David" w:cs="David" w:hint="cs"/>
          <w:b/>
          <w:bCs/>
          <w:sz w:val="28"/>
          <w:szCs w:val="28"/>
          <w:rtl/>
        </w:rPr>
        <w:t>למחדלי חקירה</w:t>
      </w:r>
      <w:r w:rsidR="00AE2A03" w:rsidRPr="00E076E0">
        <w:rPr>
          <w:rFonts w:ascii="David" w:hAnsi="David" w:cs="David" w:hint="cs"/>
          <w:sz w:val="28"/>
          <w:szCs w:val="28"/>
          <w:rtl/>
        </w:rPr>
        <w:t xml:space="preserve">, הנוגעים לכך </w:t>
      </w:r>
      <w:r w:rsidR="00F22E35" w:rsidRPr="00E076E0">
        <w:rPr>
          <w:rFonts w:ascii="David" w:hAnsi="David" w:cs="David" w:hint="cs"/>
          <w:sz w:val="28"/>
          <w:szCs w:val="28"/>
          <w:rtl/>
        </w:rPr>
        <w:t>שבני הבית האחרים לא נחקרו ו</w:t>
      </w:r>
      <w:r w:rsidR="00AE2A03" w:rsidRPr="00E076E0">
        <w:rPr>
          <w:rFonts w:ascii="David" w:hAnsi="David" w:cs="David" w:hint="cs"/>
          <w:sz w:val="28"/>
          <w:szCs w:val="28"/>
          <w:rtl/>
        </w:rPr>
        <w:t xml:space="preserve">שבעלי המחסניות שמהן ניטלו לא </w:t>
      </w:r>
      <w:r w:rsidR="00AE2A03" w:rsidRPr="00E076E0">
        <w:rPr>
          <w:rFonts w:ascii="David" w:hAnsi="David" w:cs="David" w:hint="cs"/>
          <w:sz w:val="28"/>
          <w:szCs w:val="28"/>
          <w:rtl/>
        </w:rPr>
        <w:lastRenderedPageBreak/>
        <w:t>נחקרו, מקומ</w:t>
      </w:r>
      <w:r w:rsidR="006E6357" w:rsidRPr="00E076E0">
        <w:rPr>
          <w:rFonts w:ascii="David" w:hAnsi="David" w:cs="David" w:hint="cs"/>
          <w:sz w:val="28"/>
          <w:szCs w:val="28"/>
          <w:rtl/>
        </w:rPr>
        <w:t>ן</w:t>
      </w:r>
      <w:r w:rsidR="00AE2A03" w:rsidRPr="00E076E0">
        <w:rPr>
          <w:rFonts w:ascii="David" w:hAnsi="David" w:cs="David" w:hint="cs"/>
          <w:sz w:val="28"/>
          <w:szCs w:val="28"/>
          <w:rtl/>
        </w:rPr>
        <w:t xml:space="preserve"> להתברר לעומקן </w:t>
      </w:r>
      <w:r w:rsidR="00AE2A03" w:rsidRPr="00E076E0">
        <w:rPr>
          <w:rFonts w:ascii="David" w:hAnsi="David" w:cs="David" w:hint="cs"/>
          <w:b/>
          <w:bCs/>
          <w:sz w:val="28"/>
          <w:szCs w:val="28"/>
          <w:rtl/>
        </w:rPr>
        <w:t>בהליך העיקרי</w:t>
      </w:r>
      <w:r w:rsidR="00AE2A03" w:rsidRPr="00E076E0">
        <w:rPr>
          <w:rFonts w:ascii="David" w:hAnsi="David" w:cs="David" w:hint="cs"/>
          <w:sz w:val="28"/>
          <w:szCs w:val="28"/>
          <w:rtl/>
        </w:rPr>
        <w:t xml:space="preserve"> (</w:t>
      </w:r>
      <w:hyperlink r:id="rId13" w:history="1">
        <w:r w:rsidR="00AE2A03" w:rsidRPr="00E076E0">
          <w:rPr>
            <w:rFonts w:ascii="David" w:hAnsi="David" w:cs="David" w:hint="cs"/>
            <w:sz w:val="28"/>
            <w:szCs w:val="28"/>
            <w:rtl/>
          </w:rPr>
          <w:t>ע"מ/56/19</w:t>
        </w:r>
      </w:hyperlink>
      <w:r w:rsidR="00AE2A03" w:rsidRPr="00E076E0">
        <w:rPr>
          <w:rFonts w:ascii="David" w:hAnsi="David" w:cs="David" w:hint="cs"/>
          <w:sz w:val="28"/>
          <w:szCs w:val="28"/>
          <w:rtl/>
        </w:rPr>
        <w:t xml:space="preserve"> </w:t>
      </w:r>
      <w:r w:rsidR="00AE2A03" w:rsidRPr="00E076E0">
        <w:rPr>
          <w:rFonts w:ascii="David" w:hAnsi="David" w:cs="David" w:hint="cs"/>
          <w:b/>
          <w:bCs/>
          <w:sz w:val="28"/>
          <w:szCs w:val="28"/>
          <w:rtl/>
        </w:rPr>
        <w:t>טור' ד' נ' התובע הצבאי הראשי</w:t>
      </w:r>
      <w:r w:rsidR="00AE2A03" w:rsidRPr="00E076E0">
        <w:rPr>
          <w:rFonts w:ascii="David" w:hAnsi="David" w:cs="David" w:hint="cs"/>
          <w:sz w:val="28"/>
          <w:szCs w:val="28"/>
          <w:rtl/>
        </w:rPr>
        <w:t>, בפס' 14 (2019)), זאת</w:t>
      </w:r>
      <w:r w:rsidR="006E6357" w:rsidRPr="00E076E0">
        <w:rPr>
          <w:rFonts w:ascii="David" w:hAnsi="David" w:cs="David" w:hint="cs"/>
          <w:sz w:val="28"/>
          <w:szCs w:val="28"/>
          <w:rtl/>
        </w:rPr>
        <w:t>,</w:t>
      </w:r>
      <w:r w:rsidR="00AE2A03" w:rsidRPr="00E076E0">
        <w:rPr>
          <w:rFonts w:ascii="David" w:hAnsi="David" w:cs="David" w:hint="cs"/>
          <w:sz w:val="28"/>
          <w:szCs w:val="28"/>
          <w:rtl/>
        </w:rPr>
        <w:t xml:space="preserve"> </w:t>
      </w:r>
      <w:r w:rsidR="006E6357" w:rsidRPr="00E076E0">
        <w:rPr>
          <w:rFonts w:ascii="David" w:hAnsi="David" w:cs="David" w:hint="cs"/>
          <w:sz w:val="28"/>
          <w:szCs w:val="28"/>
          <w:rtl/>
        </w:rPr>
        <w:t>בהינתן,</w:t>
      </w:r>
      <w:r w:rsidR="00F22E35" w:rsidRPr="00E076E0">
        <w:rPr>
          <w:rFonts w:ascii="David" w:hAnsi="David" w:cs="David" w:hint="cs"/>
          <w:sz w:val="28"/>
          <w:szCs w:val="28"/>
          <w:rtl/>
        </w:rPr>
        <w:t xml:space="preserve"> המארג הראייתי הקיים</w:t>
      </w:r>
      <w:r w:rsidR="00AE2A03" w:rsidRPr="00E076E0">
        <w:rPr>
          <w:rFonts w:ascii="David" w:hAnsi="David" w:cs="David" w:hint="cs"/>
          <w:sz w:val="28"/>
          <w:szCs w:val="28"/>
          <w:rtl/>
        </w:rPr>
        <w:t xml:space="preserve">. </w:t>
      </w:r>
    </w:p>
    <w:p w14:paraId="42CFD2FA" w14:textId="7FAF6720" w:rsidR="006859B7" w:rsidRPr="00E076E0" w:rsidRDefault="00AE2A03" w:rsidP="00E076E0">
      <w:pPr>
        <w:numPr>
          <w:ilvl w:val="0"/>
          <w:numId w:val="2"/>
        </w:numPr>
        <w:spacing w:after="0" w:line="360" w:lineRule="auto"/>
        <w:jc w:val="both"/>
        <w:rPr>
          <w:rFonts w:ascii="David" w:hAnsi="David" w:cs="David"/>
          <w:sz w:val="28"/>
          <w:szCs w:val="28"/>
        </w:rPr>
      </w:pPr>
      <w:r w:rsidRPr="00E076E0">
        <w:rPr>
          <w:rFonts w:ascii="David" w:hAnsi="David" w:cs="David" w:hint="cs"/>
          <w:sz w:val="28"/>
          <w:szCs w:val="28"/>
          <w:rtl/>
        </w:rPr>
        <w:t xml:space="preserve">יש קושי להניח כי </w:t>
      </w:r>
      <w:r w:rsidR="00250129" w:rsidRPr="00E076E0">
        <w:rPr>
          <w:rFonts w:ascii="David" w:hAnsi="David" w:cs="David" w:hint="cs"/>
          <w:sz w:val="28"/>
          <w:szCs w:val="28"/>
          <w:rtl/>
        </w:rPr>
        <w:t>ממצאים</w:t>
      </w:r>
      <w:r w:rsidRPr="00E076E0">
        <w:rPr>
          <w:rFonts w:ascii="David" w:hAnsi="David" w:cs="David" w:hint="cs"/>
          <w:sz w:val="28"/>
          <w:szCs w:val="28"/>
          <w:rtl/>
        </w:rPr>
        <w:t xml:space="preserve"> אלה </w:t>
      </w:r>
      <w:r w:rsidR="006E6357" w:rsidRPr="00E076E0">
        <w:rPr>
          <w:rFonts w:ascii="David" w:hAnsi="David" w:cs="David" w:hint="cs"/>
          <w:sz w:val="28"/>
          <w:szCs w:val="28"/>
          <w:rtl/>
        </w:rPr>
        <w:t xml:space="preserve">של מציאת 36 מחסניות שחלקן בעלות סממנים ייחודיים, </w:t>
      </w:r>
      <w:r w:rsidRPr="00E076E0">
        <w:rPr>
          <w:rFonts w:ascii="David" w:hAnsi="David" w:cs="David" w:hint="cs"/>
          <w:sz w:val="28"/>
          <w:szCs w:val="28"/>
          <w:rtl/>
        </w:rPr>
        <w:t>מתיישבים עם צירוף מקרים</w:t>
      </w:r>
      <w:r w:rsidR="006E6357" w:rsidRPr="00E076E0">
        <w:rPr>
          <w:rFonts w:ascii="David" w:hAnsi="David" w:cs="David" w:hint="cs"/>
          <w:sz w:val="28"/>
          <w:szCs w:val="28"/>
          <w:rtl/>
        </w:rPr>
        <w:t>.</w:t>
      </w:r>
      <w:r w:rsidRPr="00E076E0">
        <w:rPr>
          <w:rFonts w:ascii="David" w:hAnsi="David" w:cs="David" w:hint="cs"/>
          <w:sz w:val="28"/>
          <w:szCs w:val="28"/>
          <w:rtl/>
        </w:rPr>
        <w:t xml:space="preserve"> </w:t>
      </w:r>
      <w:r w:rsidR="00F22E35" w:rsidRPr="00E076E0">
        <w:rPr>
          <w:rFonts w:ascii="David" w:hAnsi="David" w:cs="David" w:hint="cs"/>
          <w:sz w:val="28"/>
          <w:szCs w:val="28"/>
          <w:rtl/>
        </w:rPr>
        <w:t>ממצאים אלה</w:t>
      </w:r>
      <w:r w:rsidRPr="00E076E0">
        <w:rPr>
          <w:rFonts w:ascii="David" w:hAnsi="David" w:cs="David" w:hint="cs"/>
          <w:sz w:val="28"/>
          <w:szCs w:val="28"/>
          <w:rtl/>
        </w:rPr>
        <w:t xml:space="preserve"> </w:t>
      </w:r>
      <w:r w:rsidR="00250129" w:rsidRPr="00E076E0">
        <w:rPr>
          <w:rFonts w:ascii="David" w:hAnsi="David" w:cs="David" w:hint="cs"/>
          <w:b/>
          <w:bCs/>
          <w:sz w:val="28"/>
          <w:szCs w:val="28"/>
          <w:rtl/>
        </w:rPr>
        <w:t>מסבכים</w:t>
      </w:r>
      <w:r w:rsidR="00250129" w:rsidRPr="00E076E0">
        <w:rPr>
          <w:rFonts w:ascii="David" w:hAnsi="David" w:cs="David" w:hint="cs"/>
          <w:sz w:val="28"/>
          <w:szCs w:val="28"/>
          <w:rtl/>
        </w:rPr>
        <w:t xml:space="preserve"> באופן </w:t>
      </w:r>
      <w:r w:rsidR="00250129" w:rsidRPr="00E076E0">
        <w:rPr>
          <w:rFonts w:ascii="David" w:hAnsi="David" w:cs="David" w:hint="cs"/>
          <w:b/>
          <w:bCs/>
          <w:sz w:val="28"/>
          <w:szCs w:val="28"/>
          <w:rtl/>
        </w:rPr>
        <w:t>ניכר</w:t>
      </w:r>
      <w:r w:rsidR="00250129" w:rsidRPr="00E076E0">
        <w:rPr>
          <w:rFonts w:ascii="David" w:hAnsi="David" w:cs="David" w:hint="cs"/>
          <w:sz w:val="28"/>
          <w:szCs w:val="28"/>
          <w:rtl/>
        </w:rPr>
        <w:t xml:space="preserve"> את הנאשם</w:t>
      </w:r>
      <w:r w:rsidRPr="00E076E0">
        <w:rPr>
          <w:rFonts w:ascii="David" w:hAnsi="David" w:cs="David" w:hint="cs"/>
          <w:sz w:val="28"/>
          <w:szCs w:val="28"/>
          <w:rtl/>
        </w:rPr>
        <w:t xml:space="preserve"> ומקימים סיכוי סביר להרשעתו</w:t>
      </w:r>
      <w:r w:rsidR="00250129" w:rsidRPr="00E076E0">
        <w:rPr>
          <w:rFonts w:ascii="David" w:hAnsi="David" w:cs="David" w:hint="cs"/>
          <w:sz w:val="28"/>
          <w:szCs w:val="28"/>
          <w:rtl/>
        </w:rPr>
        <w:t xml:space="preserve">. </w:t>
      </w:r>
      <w:r w:rsidRPr="00E076E0">
        <w:rPr>
          <w:rFonts w:ascii="David" w:hAnsi="David" w:cs="David" w:hint="cs"/>
          <w:sz w:val="28"/>
          <w:szCs w:val="28"/>
          <w:rtl/>
        </w:rPr>
        <w:t xml:space="preserve">לא פחות מכך, </w:t>
      </w:r>
      <w:r w:rsidR="00F22E35" w:rsidRPr="00E076E0">
        <w:rPr>
          <w:rFonts w:ascii="David" w:hAnsi="David" w:cs="David" w:hint="cs"/>
          <w:sz w:val="28"/>
          <w:szCs w:val="28"/>
          <w:rtl/>
        </w:rPr>
        <w:t xml:space="preserve">מסבכות את הנאשם </w:t>
      </w:r>
      <w:r w:rsidRPr="00E076E0">
        <w:rPr>
          <w:rFonts w:ascii="David" w:hAnsi="David" w:cs="David" w:hint="cs"/>
          <w:sz w:val="28"/>
          <w:szCs w:val="28"/>
          <w:rtl/>
        </w:rPr>
        <w:t xml:space="preserve">גם </w:t>
      </w:r>
      <w:r w:rsidR="007B0A7A" w:rsidRPr="00E076E0">
        <w:rPr>
          <w:rFonts w:ascii="David" w:hAnsi="David" w:cs="David" w:hint="cs"/>
          <w:sz w:val="28"/>
          <w:szCs w:val="28"/>
          <w:rtl/>
        </w:rPr>
        <w:t>תשובותיו בחקירת</w:t>
      </w:r>
      <w:r w:rsidRPr="00E076E0">
        <w:rPr>
          <w:rFonts w:ascii="David" w:hAnsi="David" w:cs="David" w:hint="cs"/>
          <w:sz w:val="28"/>
          <w:szCs w:val="28"/>
          <w:rtl/>
        </w:rPr>
        <w:t xml:space="preserve"> מצ"ח. כך למשל</w:t>
      </w:r>
      <w:r w:rsidR="00F22E35" w:rsidRPr="00E076E0">
        <w:rPr>
          <w:rFonts w:ascii="David" w:hAnsi="David" w:cs="David" w:hint="cs"/>
          <w:sz w:val="28"/>
          <w:szCs w:val="28"/>
          <w:rtl/>
        </w:rPr>
        <w:t xml:space="preserve">, בתחילת חקירתו הכחיש </w:t>
      </w:r>
      <w:r w:rsidR="00D042ED" w:rsidRPr="00E076E0">
        <w:rPr>
          <w:rFonts w:ascii="David" w:hAnsi="David" w:cs="David" w:hint="cs"/>
          <w:sz w:val="28"/>
          <w:szCs w:val="28"/>
          <w:rtl/>
        </w:rPr>
        <w:t xml:space="preserve">הנאשם את המיוחס והעלה טענת </w:t>
      </w:r>
      <w:r w:rsidR="00D042ED" w:rsidRPr="00E076E0">
        <w:rPr>
          <w:rFonts w:ascii="David" w:hAnsi="David" w:cs="David" w:hint="cs"/>
          <w:b/>
          <w:bCs/>
          <w:sz w:val="28"/>
          <w:szCs w:val="28"/>
          <w:rtl/>
        </w:rPr>
        <w:t>אליבי</w:t>
      </w:r>
      <w:r w:rsidR="00D042ED" w:rsidRPr="00E076E0">
        <w:rPr>
          <w:rFonts w:ascii="David" w:hAnsi="David" w:cs="David" w:hint="cs"/>
          <w:sz w:val="28"/>
          <w:szCs w:val="28"/>
          <w:rtl/>
        </w:rPr>
        <w:t xml:space="preserve">, בהשיבו לחוקרים כי בבוקר שבו ניטלו המחסניות </w:t>
      </w:r>
      <w:r w:rsidR="00B36B3D" w:rsidRPr="00E076E0">
        <w:rPr>
          <w:rFonts w:ascii="David" w:hAnsi="David" w:cs="David" w:hint="cs"/>
          <w:b/>
          <w:bCs/>
          <w:sz w:val="28"/>
          <w:szCs w:val="28"/>
          <w:rtl/>
        </w:rPr>
        <w:t>שהה</w:t>
      </w:r>
      <w:r w:rsidR="00D042ED" w:rsidRPr="00E076E0">
        <w:rPr>
          <w:rFonts w:ascii="David" w:hAnsi="David" w:cs="David" w:hint="cs"/>
          <w:sz w:val="28"/>
          <w:szCs w:val="28"/>
          <w:rtl/>
        </w:rPr>
        <w:t xml:space="preserve"> </w:t>
      </w:r>
      <w:r w:rsidR="00D042ED" w:rsidRPr="00E076E0">
        <w:rPr>
          <w:rFonts w:ascii="David" w:hAnsi="David" w:cs="David" w:hint="cs"/>
          <w:b/>
          <w:bCs/>
          <w:sz w:val="28"/>
          <w:szCs w:val="28"/>
          <w:rtl/>
        </w:rPr>
        <w:t>בביתו ברהט</w:t>
      </w:r>
      <w:r w:rsidR="00B36B3D" w:rsidRPr="00E076E0">
        <w:rPr>
          <w:rFonts w:ascii="David" w:hAnsi="David" w:cs="David" w:hint="cs"/>
          <w:b/>
          <w:bCs/>
          <w:sz w:val="28"/>
          <w:szCs w:val="28"/>
          <w:rtl/>
        </w:rPr>
        <w:t xml:space="preserve"> </w:t>
      </w:r>
      <w:r w:rsidR="00B36B3D" w:rsidRPr="00E076E0">
        <w:rPr>
          <w:rFonts w:ascii="David" w:hAnsi="David" w:cs="David" w:hint="cs"/>
          <w:sz w:val="28"/>
          <w:szCs w:val="28"/>
          <w:rtl/>
        </w:rPr>
        <w:t>(אמרת נאשם מיום 09.1.2024 עמ' 7 ש' 141, 145 ובעמ' 10 ש' 220; אמרת נאשם מיום 12.1.2024 עמ' 5 ש' 79 ועמ' 7 ש' 112</w:t>
      </w:r>
      <w:r w:rsidR="00DD7D14" w:rsidRPr="00E076E0">
        <w:rPr>
          <w:rFonts w:ascii="David" w:hAnsi="David" w:cs="David" w:hint="cs"/>
          <w:sz w:val="28"/>
          <w:szCs w:val="28"/>
          <w:rtl/>
        </w:rPr>
        <w:t>; אמרת נאשם מיום 15.1.2024 בעמ' 3 ש' 34, עמ' 5 ש' 84, עמ' 10 ש' 200</w:t>
      </w:r>
      <w:r w:rsidR="00B36B3D" w:rsidRPr="00E076E0">
        <w:rPr>
          <w:rFonts w:ascii="David" w:hAnsi="David" w:cs="David" w:hint="cs"/>
          <w:sz w:val="28"/>
          <w:szCs w:val="28"/>
          <w:rtl/>
        </w:rPr>
        <w:t>)</w:t>
      </w:r>
      <w:r w:rsidR="00D042ED" w:rsidRPr="00E076E0">
        <w:rPr>
          <w:rFonts w:ascii="David" w:hAnsi="David" w:cs="David" w:hint="cs"/>
          <w:sz w:val="28"/>
          <w:szCs w:val="28"/>
          <w:rtl/>
        </w:rPr>
        <w:t>. דא עקא ש</w:t>
      </w:r>
      <w:r w:rsidR="00DD7D14" w:rsidRPr="00E076E0">
        <w:rPr>
          <w:rFonts w:ascii="David" w:hAnsi="David" w:cs="David" w:hint="cs"/>
          <w:sz w:val="28"/>
          <w:szCs w:val="28"/>
          <w:rtl/>
        </w:rPr>
        <w:t xml:space="preserve">בהמשך החקירה, כאשר שאלה אותו החוקרת האם הוא בטוח שישן בביתו, השיב "אמרתי לך הייתי ישן והאחים שלי לוקחים לי את הטלפון" (אמרה מיום 15.1.2024, עמ' 11 ש' 237). כאשר הוצגו לו ממצאי האיכון בבאר שבע, שב על ההשערה כי מישהו לקח ממנו את הטלפון שלו "אני לא יודע מי לקח את הטלפון. אחים שלי נראה משתמשים לי בטלפון" (עמ' 12 ש' 251). </w:t>
      </w:r>
      <w:r w:rsidR="00F22E35" w:rsidRPr="00E076E0">
        <w:rPr>
          <w:rFonts w:ascii="David" w:hAnsi="David" w:cs="David" w:hint="cs"/>
          <w:sz w:val="28"/>
          <w:szCs w:val="28"/>
          <w:rtl/>
        </w:rPr>
        <w:t>בהמשך כשהבין שלא ייתכן שאחיו יגיעו לשם בשעות הבוקר</w:t>
      </w:r>
      <w:r w:rsidR="00DD7D14" w:rsidRPr="00E076E0">
        <w:rPr>
          <w:rFonts w:ascii="David" w:hAnsi="David" w:cs="David" w:hint="cs"/>
          <w:sz w:val="28"/>
          <w:szCs w:val="28"/>
          <w:rtl/>
        </w:rPr>
        <w:t xml:space="preserve"> כי אינם לומדים בבאר שבע, השיב כי הוא "לא יודע איך הטלפון הגיע לשם" (עמ' 12 ש' 256). </w:t>
      </w:r>
      <w:r w:rsidR="006E6357" w:rsidRPr="00E076E0">
        <w:rPr>
          <w:rFonts w:ascii="David" w:hAnsi="David" w:cs="David" w:hint="cs"/>
          <w:sz w:val="28"/>
          <w:szCs w:val="28"/>
          <w:rtl/>
        </w:rPr>
        <w:t xml:space="preserve">גם </w:t>
      </w:r>
      <w:r w:rsidR="00DD7D14" w:rsidRPr="00E076E0">
        <w:rPr>
          <w:rFonts w:ascii="David" w:hAnsi="David" w:cs="David" w:hint="cs"/>
          <w:sz w:val="28"/>
          <w:szCs w:val="28"/>
          <w:rtl/>
        </w:rPr>
        <w:t>ב</w:t>
      </w:r>
      <w:r w:rsidR="000C672A" w:rsidRPr="00E076E0">
        <w:rPr>
          <w:rFonts w:ascii="David" w:hAnsi="David" w:cs="David" w:hint="cs"/>
          <w:sz w:val="28"/>
          <w:szCs w:val="28"/>
          <w:rtl/>
        </w:rPr>
        <w:t>חקירתו לאחר מכן</w:t>
      </w:r>
      <w:r w:rsidR="00F22E35" w:rsidRPr="00E076E0">
        <w:rPr>
          <w:rFonts w:ascii="David" w:hAnsi="David" w:cs="David" w:hint="cs"/>
          <w:sz w:val="28"/>
          <w:szCs w:val="28"/>
          <w:rtl/>
        </w:rPr>
        <w:t xml:space="preserve">, </w:t>
      </w:r>
      <w:r w:rsidR="000C672A" w:rsidRPr="00E076E0">
        <w:rPr>
          <w:rFonts w:ascii="David" w:hAnsi="David" w:cs="David" w:hint="cs"/>
          <w:sz w:val="28"/>
          <w:szCs w:val="28"/>
          <w:rtl/>
        </w:rPr>
        <w:t>לא ידע לספק הסבר כיצד הגיע הטלפון שלו לבאר שבע בשעת בוקר, והשיב בחיוב להשערה</w:t>
      </w:r>
      <w:r w:rsidR="00F22E35" w:rsidRPr="00E076E0">
        <w:rPr>
          <w:rFonts w:ascii="David" w:hAnsi="David" w:cs="David" w:hint="cs"/>
          <w:sz w:val="28"/>
          <w:szCs w:val="28"/>
          <w:rtl/>
        </w:rPr>
        <w:t xml:space="preserve"> </w:t>
      </w:r>
      <w:r w:rsidR="000C672A" w:rsidRPr="00E076E0">
        <w:rPr>
          <w:rFonts w:ascii="David" w:hAnsi="David" w:cs="David" w:hint="cs"/>
          <w:sz w:val="28"/>
          <w:szCs w:val="28"/>
          <w:rtl/>
        </w:rPr>
        <w:t>ה</w:t>
      </w:r>
      <w:r w:rsidR="00F22E35" w:rsidRPr="00E076E0">
        <w:rPr>
          <w:rFonts w:ascii="David" w:hAnsi="David" w:cs="David" w:hint="cs"/>
          <w:sz w:val="28"/>
          <w:szCs w:val="28"/>
          <w:rtl/>
        </w:rPr>
        <w:t xml:space="preserve">מופרכת </w:t>
      </w:r>
      <w:r w:rsidR="000C672A" w:rsidRPr="00E076E0">
        <w:rPr>
          <w:rFonts w:ascii="David" w:hAnsi="David" w:cs="David" w:hint="cs"/>
          <w:sz w:val="28"/>
          <w:szCs w:val="28"/>
          <w:rtl/>
        </w:rPr>
        <w:t xml:space="preserve">שהציעה לו החוקרת כי מאן דהוא פרץ לביתו וגנב לו את הטלפון וכך אוכן בבאר שבע </w:t>
      </w:r>
      <w:r w:rsidR="00F22E35" w:rsidRPr="00E076E0">
        <w:rPr>
          <w:rFonts w:ascii="David" w:hAnsi="David" w:cs="David" w:hint="cs"/>
          <w:sz w:val="28"/>
          <w:szCs w:val="28"/>
          <w:rtl/>
        </w:rPr>
        <w:t>(</w:t>
      </w:r>
      <w:r w:rsidR="000C672A" w:rsidRPr="00E076E0">
        <w:rPr>
          <w:rFonts w:ascii="David" w:hAnsi="David" w:cs="David" w:hint="cs"/>
          <w:sz w:val="28"/>
          <w:szCs w:val="28"/>
          <w:rtl/>
        </w:rPr>
        <w:t>אמרת נאשם מיום 17.1.24 עמ' 7</w:t>
      </w:r>
      <w:r w:rsidR="00F22E35" w:rsidRPr="00E076E0">
        <w:rPr>
          <w:rFonts w:ascii="David" w:hAnsi="David" w:cs="David" w:hint="cs"/>
          <w:sz w:val="28"/>
          <w:szCs w:val="28"/>
          <w:rtl/>
        </w:rPr>
        <w:t xml:space="preserve">). גרסה פתלתלה ושקרית זו היא בעלת משקל ראייתי הנזקף לחובתו. כבר נקבע כי </w:t>
      </w:r>
      <w:r w:rsidR="00F22E35" w:rsidRPr="00E076E0">
        <w:rPr>
          <w:rFonts w:ascii="David" w:hAnsi="David" w:cs="David" w:hint="cs"/>
          <w:b/>
          <w:bCs/>
          <w:sz w:val="28"/>
          <w:szCs w:val="28"/>
          <w:rtl/>
        </w:rPr>
        <w:t>שקרי</w:t>
      </w:r>
      <w:r w:rsidR="00F22E35" w:rsidRPr="00E076E0">
        <w:rPr>
          <w:rFonts w:ascii="David" w:hAnsi="David" w:cs="David" w:hint="cs"/>
          <w:sz w:val="28"/>
          <w:szCs w:val="28"/>
          <w:rtl/>
        </w:rPr>
        <w:t xml:space="preserve"> נאשם</w:t>
      </w:r>
      <w:r w:rsidR="00367BB3" w:rsidRPr="00E076E0">
        <w:rPr>
          <w:rFonts w:ascii="David" w:hAnsi="David" w:cs="David" w:hint="cs"/>
          <w:sz w:val="28"/>
          <w:szCs w:val="28"/>
          <w:rtl/>
        </w:rPr>
        <w:t xml:space="preserve"> היורד</w:t>
      </w:r>
      <w:r w:rsidR="00F22E35" w:rsidRPr="00E076E0">
        <w:rPr>
          <w:rFonts w:ascii="David" w:hAnsi="David" w:cs="David" w:hint="cs"/>
          <w:sz w:val="28"/>
          <w:szCs w:val="28"/>
          <w:rtl/>
        </w:rPr>
        <w:t>ים</w:t>
      </w:r>
      <w:r w:rsidR="00367BB3" w:rsidRPr="00E076E0">
        <w:rPr>
          <w:rFonts w:ascii="David" w:hAnsi="David" w:cs="David" w:hint="cs"/>
          <w:sz w:val="28"/>
          <w:szCs w:val="28"/>
          <w:rtl/>
        </w:rPr>
        <w:t xml:space="preserve"> </w:t>
      </w:r>
      <w:r w:rsidR="00367BB3" w:rsidRPr="00E076E0">
        <w:rPr>
          <w:rFonts w:ascii="David" w:hAnsi="David" w:cs="David" w:hint="cs"/>
          <w:b/>
          <w:bCs/>
          <w:sz w:val="28"/>
          <w:szCs w:val="28"/>
          <w:rtl/>
        </w:rPr>
        <w:t>לזירת המחלוקת</w:t>
      </w:r>
      <w:r w:rsidR="00F22E35" w:rsidRPr="00E076E0">
        <w:rPr>
          <w:rFonts w:ascii="David" w:hAnsi="David" w:cs="David" w:hint="cs"/>
          <w:sz w:val="28"/>
          <w:szCs w:val="28"/>
          <w:rtl/>
        </w:rPr>
        <w:t xml:space="preserve"> </w:t>
      </w:r>
      <w:r w:rsidR="00367BB3" w:rsidRPr="00E076E0">
        <w:rPr>
          <w:rFonts w:ascii="David" w:hAnsi="David" w:cs="David" w:hint="cs"/>
          <w:sz w:val="28"/>
          <w:szCs w:val="28"/>
          <w:rtl/>
        </w:rPr>
        <w:t xml:space="preserve">עשויים לעלות כדי </w:t>
      </w:r>
      <w:r w:rsidR="00367BB3" w:rsidRPr="00E076E0">
        <w:rPr>
          <w:rFonts w:ascii="David" w:hAnsi="David" w:cs="David" w:hint="cs"/>
          <w:b/>
          <w:bCs/>
          <w:sz w:val="28"/>
          <w:szCs w:val="28"/>
          <w:rtl/>
        </w:rPr>
        <w:t>סיוע</w:t>
      </w:r>
      <w:r w:rsidR="00367BB3" w:rsidRPr="00E076E0">
        <w:rPr>
          <w:rFonts w:ascii="David" w:hAnsi="David" w:cs="David" w:hint="cs"/>
          <w:sz w:val="28"/>
          <w:szCs w:val="28"/>
          <w:rtl/>
        </w:rPr>
        <w:t xml:space="preserve"> </w:t>
      </w:r>
      <w:r w:rsidR="0002395C" w:rsidRPr="00E076E0">
        <w:rPr>
          <w:rFonts w:ascii="David" w:hAnsi="David" w:cs="David" w:hint="cs"/>
          <w:sz w:val="28"/>
          <w:szCs w:val="28"/>
          <w:rtl/>
        </w:rPr>
        <w:t>(</w:t>
      </w:r>
      <w:r w:rsidR="00247A48" w:rsidRPr="00E076E0">
        <w:rPr>
          <w:rFonts w:ascii="David" w:hAnsi="David" w:cs="David" w:hint="cs"/>
          <w:sz w:val="28"/>
          <w:szCs w:val="28"/>
          <w:rtl/>
        </w:rPr>
        <w:t xml:space="preserve">ע"פ 161/72 </w:t>
      </w:r>
      <w:r w:rsidR="00247A48" w:rsidRPr="00E076E0">
        <w:rPr>
          <w:rFonts w:ascii="David" w:hAnsi="David" w:cs="David" w:hint="cs"/>
          <w:b/>
          <w:bCs/>
          <w:sz w:val="28"/>
          <w:szCs w:val="28"/>
          <w:rtl/>
        </w:rPr>
        <w:t>סרסור נ' מדינת ישראל</w:t>
      </w:r>
      <w:r w:rsidR="00247A48" w:rsidRPr="00E076E0">
        <w:rPr>
          <w:rFonts w:ascii="David" w:hAnsi="David" w:cs="David" w:hint="cs"/>
          <w:sz w:val="28"/>
          <w:szCs w:val="28"/>
          <w:rtl/>
        </w:rPr>
        <w:t xml:space="preserve">, פ"ד כח(2) 203 (1974); ע"פ 8328/17 </w:t>
      </w:r>
      <w:r w:rsidR="00247A48" w:rsidRPr="00E076E0">
        <w:rPr>
          <w:rFonts w:ascii="David" w:hAnsi="David" w:cs="David" w:hint="cs"/>
          <w:b/>
          <w:bCs/>
          <w:sz w:val="28"/>
          <w:szCs w:val="28"/>
          <w:rtl/>
        </w:rPr>
        <w:t>ג'בר נ' מדינת ישראל</w:t>
      </w:r>
      <w:r w:rsidR="00247A48" w:rsidRPr="00E076E0">
        <w:rPr>
          <w:rFonts w:ascii="David" w:hAnsi="David" w:cs="David" w:hint="cs"/>
          <w:sz w:val="28"/>
          <w:szCs w:val="28"/>
          <w:rtl/>
        </w:rPr>
        <w:t xml:space="preserve"> (28.7.2019)</w:t>
      </w:r>
      <w:r w:rsidR="0002395C" w:rsidRPr="00E076E0">
        <w:rPr>
          <w:rFonts w:ascii="David" w:hAnsi="David" w:cs="David" w:hint="cs"/>
          <w:sz w:val="28"/>
          <w:szCs w:val="28"/>
          <w:rtl/>
        </w:rPr>
        <w:t>)</w:t>
      </w:r>
      <w:r w:rsidR="00247A48" w:rsidRPr="00E076E0">
        <w:rPr>
          <w:rFonts w:ascii="David" w:hAnsi="David" w:cs="David" w:hint="cs"/>
          <w:sz w:val="28"/>
          <w:szCs w:val="28"/>
          <w:rtl/>
        </w:rPr>
        <w:t>;</w:t>
      </w:r>
      <w:r w:rsidR="0002395C" w:rsidRPr="00E076E0">
        <w:rPr>
          <w:rFonts w:ascii="David" w:hAnsi="David" w:cs="David" w:hint="cs"/>
          <w:sz w:val="28"/>
          <w:szCs w:val="28"/>
          <w:rtl/>
        </w:rPr>
        <w:t xml:space="preserve"> וזאת כבר </w:t>
      </w:r>
      <w:r w:rsidR="00367BB3" w:rsidRPr="00E076E0">
        <w:rPr>
          <w:rFonts w:ascii="David" w:hAnsi="David" w:cs="David" w:hint="cs"/>
          <w:b/>
          <w:bCs/>
          <w:sz w:val="28"/>
          <w:szCs w:val="28"/>
          <w:rtl/>
        </w:rPr>
        <w:t>בשלב המעצר</w:t>
      </w:r>
      <w:r w:rsidR="00367BB3" w:rsidRPr="00E076E0">
        <w:rPr>
          <w:rFonts w:ascii="David" w:hAnsi="David" w:cs="David" w:hint="cs"/>
          <w:sz w:val="28"/>
          <w:szCs w:val="28"/>
          <w:rtl/>
        </w:rPr>
        <w:t xml:space="preserve"> (</w:t>
      </w:r>
      <w:hyperlink r:id="rId14" w:history="1">
        <w:r w:rsidR="00367BB3" w:rsidRPr="00E076E0">
          <w:rPr>
            <w:rStyle w:val="Hyperlink"/>
            <w:rFonts w:ascii="David" w:hAnsi="David" w:cs="David" w:hint="cs"/>
            <w:color w:val="auto"/>
            <w:sz w:val="28"/>
            <w:szCs w:val="28"/>
            <w:u w:val="none"/>
            <w:rtl/>
          </w:rPr>
          <w:t>בש"פ 2869/19</w:t>
        </w:r>
      </w:hyperlink>
      <w:r w:rsidR="00367BB3" w:rsidRPr="00E076E0">
        <w:rPr>
          <w:rFonts w:ascii="David" w:hAnsi="David" w:cs="David" w:hint="cs"/>
          <w:sz w:val="28"/>
          <w:szCs w:val="28"/>
          <w:rtl/>
        </w:rPr>
        <w:t xml:space="preserve"> </w:t>
      </w:r>
      <w:r w:rsidR="00367BB3" w:rsidRPr="00E076E0">
        <w:rPr>
          <w:rFonts w:ascii="David" w:hAnsi="David" w:cs="David" w:hint="cs"/>
          <w:b/>
          <w:bCs/>
          <w:sz w:val="28"/>
          <w:szCs w:val="28"/>
          <w:rtl/>
        </w:rPr>
        <w:t xml:space="preserve">פריג' </w:t>
      </w:r>
      <w:r w:rsidR="00F22E35" w:rsidRPr="00E076E0">
        <w:rPr>
          <w:rFonts w:ascii="David" w:hAnsi="David" w:cs="David" w:hint="cs"/>
          <w:b/>
          <w:bCs/>
          <w:sz w:val="28"/>
          <w:szCs w:val="28"/>
          <w:rtl/>
        </w:rPr>
        <w:t>נ' מדינת ישראל</w:t>
      </w:r>
      <w:r w:rsidR="00F22E35" w:rsidRPr="00E076E0">
        <w:rPr>
          <w:rFonts w:ascii="David" w:hAnsi="David" w:cs="David" w:hint="cs"/>
          <w:sz w:val="28"/>
          <w:szCs w:val="28"/>
          <w:rtl/>
        </w:rPr>
        <w:t>, פס' 14 (23.5.2019)).</w:t>
      </w:r>
      <w:r w:rsidR="00F22E35" w:rsidRPr="00E076E0">
        <w:rPr>
          <w:rFonts w:ascii="David" w:hAnsi="David" w:cs="David" w:hint="cs"/>
          <w:b/>
          <w:bCs/>
          <w:sz w:val="28"/>
          <w:szCs w:val="28"/>
          <w:rtl/>
        </w:rPr>
        <w:t xml:space="preserve"> </w:t>
      </w:r>
      <w:r w:rsidR="00695E0C" w:rsidRPr="00E076E0">
        <w:rPr>
          <w:rFonts w:ascii="David" w:hAnsi="David" w:cs="David" w:hint="cs"/>
          <w:sz w:val="28"/>
          <w:szCs w:val="28"/>
          <w:rtl/>
        </w:rPr>
        <w:t xml:space="preserve">בפרט אמורים הדברים ביחס לטענת </w:t>
      </w:r>
      <w:r w:rsidR="00695E0C" w:rsidRPr="00E076E0">
        <w:rPr>
          <w:rFonts w:ascii="David" w:hAnsi="David" w:cs="David" w:hint="cs"/>
          <w:b/>
          <w:bCs/>
          <w:sz w:val="28"/>
          <w:szCs w:val="28"/>
          <w:rtl/>
        </w:rPr>
        <w:t>אליבי שקרית</w:t>
      </w:r>
      <w:r w:rsidR="00695E0C" w:rsidRPr="00E076E0">
        <w:rPr>
          <w:rFonts w:ascii="David" w:hAnsi="David" w:cs="David" w:hint="cs"/>
          <w:sz w:val="28"/>
          <w:szCs w:val="28"/>
          <w:rtl/>
        </w:rPr>
        <w:t xml:space="preserve"> (</w:t>
      </w:r>
      <w:r w:rsidR="006859B7" w:rsidRPr="00E076E0">
        <w:rPr>
          <w:rFonts w:ascii="David" w:hAnsi="David" w:cs="David" w:hint="cs"/>
          <w:sz w:val="28"/>
          <w:szCs w:val="28"/>
          <w:rtl/>
        </w:rPr>
        <w:t xml:space="preserve">למשל, בש"פ 4550/22 </w:t>
      </w:r>
      <w:r w:rsidR="006859B7" w:rsidRPr="00E076E0">
        <w:rPr>
          <w:rFonts w:ascii="David" w:hAnsi="David" w:cs="David" w:hint="cs"/>
          <w:b/>
          <w:bCs/>
          <w:sz w:val="28"/>
          <w:szCs w:val="28"/>
          <w:rtl/>
        </w:rPr>
        <w:t>קיסליצין נ' מדינת ישראל</w:t>
      </w:r>
      <w:r w:rsidR="006859B7" w:rsidRPr="00E076E0">
        <w:rPr>
          <w:rFonts w:ascii="David" w:hAnsi="David" w:cs="David" w:hint="cs"/>
          <w:sz w:val="28"/>
          <w:szCs w:val="28"/>
          <w:rtl/>
        </w:rPr>
        <w:t>, בפס' 21 (12.7.2022)</w:t>
      </w:r>
      <w:r w:rsidR="00695E0C" w:rsidRPr="00E076E0">
        <w:rPr>
          <w:rFonts w:ascii="David" w:hAnsi="David" w:cs="David" w:hint="cs"/>
          <w:sz w:val="28"/>
          <w:szCs w:val="28"/>
          <w:rtl/>
        </w:rPr>
        <w:t xml:space="preserve">). </w:t>
      </w:r>
    </w:p>
    <w:p w14:paraId="4558925B" w14:textId="0FD43AA5" w:rsidR="001F3188" w:rsidRPr="00E076E0" w:rsidRDefault="00695E0C" w:rsidP="00E076E0">
      <w:pPr>
        <w:numPr>
          <w:ilvl w:val="0"/>
          <w:numId w:val="2"/>
        </w:numPr>
        <w:spacing w:after="0" w:line="360" w:lineRule="auto"/>
        <w:jc w:val="both"/>
        <w:rPr>
          <w:rFonts w:ascii="David" w:hAnsi="David" w:cs="David"/>
          <w:sz w:val="28"/>
          <w:szCs w:val="28"/>
        </w:rPr>
      </w:pPr>
      <w:r w:rsidRPr="00E076E0">
        <w:rPr>
          <w:rFonts w:ascii="David" w:hAnsi="David" w:cs="David" w:hint="cs"/>
          <w:sz w:val="28"/>
          <w:szCs w:val="28"/>
          <w:rtl/>
        </w:rPr>
        <w:t>אף בהקשרים שונים, ניסה הנאשם להרחיק עצמו מראיות מפלילות ונתפס בשקריו, כך למשל כשהבין ש</w:t>
      </w:r>
      <w:r w:rsidR="00CB329F" w:rsidRPr="00E076E0">
        <w:rPr>
          <w:rFonts w:ascii="David" w:hAnsi="David" w:cs="David" w:hint="cs"/>
          <w:sz w:val="28"/>
          <w:szCs w:val="28"/>
          <w:rtl/>
        </w:rPr>
        <w:t xml:space="preserve">אחת מפעולות החקירה היא חיפוש </w:t>
      </w:r>
      <w:r w:rsidRPr="00E076E0">
        <w:rPr>
          <w:rFonts w:ascii="David" w:hAnsi="David" w:cs="David" w:hint="cs"/>
          <w:sz w:val="28"/>
          <w:szCs w:val="28"/>
          <w:rtl/>
        </w:rPr>
        <w:t xml:space="preserve">המחסניות </w:t>
      </w:r>
      <w:r w:rsidR="00CB329F" w:rsidRPr="00E076E0">
        <w:rPr>
          <w:rFonts w:ascii="David" w:hAnsi="David" w:cs="David" w:hint="cs"/>
          <w:sz w:val="28"/>
          <w:szCs w:val="28"/>
          <w:rtl/>
        </w:rPr>
        <w:t>בביתו</w:t>
      </w:r>
      <w:r w:rsidRPr="00E076E0">
        <w:rPr>
          <w:rFonts w:ascii="David" w:hAnsi="David" w:cs="David" w:hint="cs"/>
          <w:sz w:val="28"/>
          <w:szCs w:val="28"/>
          <w:rtl/>
        </w:rPr>
        <w:t>, עוד לפני שהוצג לו היכן נתפסו, חזר בו ממה שמסר בנוגע למקומות מגוריו ו</w:t>
      </w:r>
      <w:r w:rsidR="00CB329F" w:rsidRPr="00E076E0">
        <w:rPr>
          <w:rFonts w:ascii="David" w:hAnsi="David" w:cs="David" w:hint="cs"/>
          <w:sz w:val="28"/>
          <w:szCs w:val="28"/>
          <w:rtl/>
        </w:rPr>
        <w:t>במענה לשאלה באיזה בית היית, השיב</w:t>
      </w:r>
      <w:r w:rsidRPr="00E076E0">
        <w:rPr>
          <w:rFonts w:ascii="David" w:hAnsi="David" w:cs="David" w:hint="cs"/>
          <w:sz w:val="28"/>
          <w:szCs w:val="28"/>
          <w:rtl/>
        </w:rPr>
        <w:t xml:space="preserve"> "</w:t>
      </w:r>
      <w:r w:rsidR="00CB329F" w:rsidRPr="00E076E0">
        <w:rPr>
          <w:rFonts w:ascii="David" w:hAnsi="David" w:cs="David" w:hint="cs"/>
          <w:sz w:val="28"/>
          <w:szCs w:val="28"/>
          <w:rtl/>
        </w:rPr>
        <w:t xml:space="preserve">בשכונה 19, </w:t>
      </w:r>
      <w:r w:rsidRPr="00E076E0">
        <w:rPr>
          <w:rFonts w:ascii="David" w:hAnsi="David" w:cs="David" w:hint="cs"/>
          <w:sz w:val="28"/>
          <w:szCs w:val="28"/>
          <w:rtl/>
        </w:rPr>
        <w:t>אה</w:t>
      </w:r>
      <w:r w:rsidR="00CB329F" w:rsidRPr="00E076E0">
        <w:rPr>
          <w:rFonts w:ascii="David" w:hAnsi="David" w:cs="David" w:hint="cs"/>
          <w:sz w:val="28"/>
          <w:szCs w:val="28"/>
          <w:rtl/>
        </w:rPr>
        <w:t>ה</w:t>
      </w:r>
      <w:r w:rsidRPr="00E076E0">
        <w:rPr>
          <w:rFonts w:ascii="David" w:hAnsi="David" w:cs="David" w:hint="cs"/>
          <w:sz w:val="28"/>
          <w:szCs w:val="28"/>
          <w:rtl/>
        </w:rPr>
        <w:t xml:space="preserve"> בשכונה </w:t>
      </w:r>
      <w:r w:rsidR="00CB329F" w:rsidRPr="00E076E0">
        <w:rPr>
          <w:rFonts w:ascii="David" w:hAnsi="David" w:cs="David" w:hint="cs"/>
          <w:sz w:val="28"/>
          <w:szCs w:val="28"/>
          <w:rtl/>
        </w:rPr>
        <w:t>9 אצל אמא</w:t>
      </w:r>
      <w:r w:rsidRPr="00E076E0">
        <w:rPr>
          <w:rFonts w:ascii="David" w:hAnsi="David" w:cs="David" w:hint="cs"/>
          <w:sz w:val="28"/>
          <w:szCs w:val="28"/>
          <w:rtl/>
        </w:rPr>
        <w:t>" (</w:t>
      </w:r>
      <w:r w:rsidR="00CB329F" w:rsidRPr="00E076E0">
        <w:rPr>
          <w:rFonts w:ascii="David" w:hAnsi="David" w:cs="David" w:hint="cs"/>
          <w:sz w:val="28"/>
          <w:szCs w:val="28"/>
          <w:rtl/>
        </w:rPr>
        <w:t>אמרת נאשם מיום 12.1.2024 עמ' 7 ש' 114</w:t>
      </w:r>
      <w:r w:rsidRPr="00E076E0">
        <w:rPr>
          <w:rFonts w:ascii="David" w:hAnsi="David" w:cs="David" w:hint="cs"/>
          <w:sz w:val="28"/>
          <w:szCs w:val="28"/>
          <w:rtl/>
        </w:rPr>
        <w:t>)</w:t>
      </w:r>
      <w:r w:rsidR="006859B7" w:rsidRPr="00E076E0">
        <w:rPr>
          <w:rFonts w:ascii="David" w:hAnsi="David" w:cs="David" w:hint="cs"/>
          <w:sz w:val="28"/>
          <w:szCs w:val="28"/>
          <w:rtl/>
        </w:rPr>
        <w:t>,</w:t>
      </w:r>
      <w:r w:rsidR="00CB329F" w:rsidRPr="00E076E0">
        <w:rPr>
          <w:rFonts w:ascii="David" w:hAnsi="David" w:cs="David" w:hint="cs"/>
          <w:sz w:val="28"/>
          <w:szCs w:val="28"/>
          <w:rtl/>
        </w:rPr>
        <w:t xml:space="preserve"> בהמשך הכחיש שגר בשכונה 19 ובמענה לשאלה אם ייערך חיפוש בשכונה 19 יימצאו המחסניות השיב "לא, אני לא גר שם" (עמ' 7 ש' 126)</w:t>
      </w:r>
      <w:r w:rsidRPr="00E076E0">
        <w:rPr>
          <w:rFonts w:ascii="David" w:hAnsi="David" w:cs="David" w:hint="cs"/>
          <w:sz w:val="28"/>
          <w:szCs w:val="28"/>
          <w:rtl/>
        </w:rPr>
        <w:t xml:space="preserve">. </w:t>
      </w:r>
      <w:r w:rsidR="00CB329F" w:rsidRPr="00E076E0">
        <w:rPr>
          <w:rFonts w:ascii="David" w:hAnsi="David" w:cs="David" w:hint="cs"/>
          <w:sz w:val="28"/>
          <w:szCs w:val="28"/>
          <w:rtl/>
        </w:rPr>
        <w:t xml:space="preserve">כשהוצגו לו, בהמשך לכך, המחסניות הגנובות ונאמר </w:t>
      </w:r>
      <w:r w:rsidR="00CB329F" w:rsidRPr="00E076E0">
        <w:rPr>
          <w:rFonts w:ascii="David" w:hAnsi="David" w:cs="David" w:hint="cs"/>
          <w:sz w:val="28"/>
          <w:szCs w:val="28"/>
          <w:rtl/>
        </w:rPr>
        <w:lastRenderedPageBreak/>
        <w:t xml:space="preserve">לו שהן נמצאו במסגרת חיפוש, </w:t>
      </w:r>
      <w:r w:rsidR="00CB329F" w:rsidRPr="00E076E0">
        <w:rPr>
          <w:rFonts w:ascii="David" w:hAnsi="David" w:cs="David" w:hint="cs"/>
          <w:b/>
          <w:bCs/>
          <w:sz w:val="28"/>
          <w:szCs w:val="28"/>
          <w:rtl/>
        </w:rPr>
        <w:t>מבלי שנאמר לו היכן נמצאו</w:t>
      </w:r>
      <w:r w:rsidR="00CB329F" w:rsidRPr="00E076E0">
        <w:rPr>
          <w:rFonts w:ascii="David" w:hAnsi="David" w:cs="David" w:hint="cs"/>
          <w:sz w:val="28"/>
          <w:szCs w:val="28"/>
          <w:rtl/>
        </w:rPr>
        <w:t xml:space="preserve">, הוא השיב "לא שלי, אמרתי לך אני גר בבית 63 לא בשכונה 19" (עמ' 7 ש' 134-133). </w:t>
      </w:r>
      <w:r w:rsidRPr="00E076E0">
        <w:rPr>
          <w:rFonts w:ascii="David" w:hAnsi="David" w:cs="David" w:hint="cs"/>
          <w:sz w:val="28"/>
          <w:szCs w:val="28"/>
          <w:rtl/>
        </w:rPr>
        <w:t>ידיעת הפרט</w:t>
      </w:r>
      <w:r w:rsidRPr="00E076E0">
        <w:rPr>
          <w:rFonts w:ascii="David" w:hAnsi="David" w:cs="David" w:hint="cs"/>
          <w:b/>
          <w:bCs/>
          <w:sz w:val="28"/>
          <w:szCs w:val="28"/>
          <w:rtl/>
        </w:rPr>
        <w:t xml:space="preserve"> המוכמן</w:t>
      </w:r>
      <w:r w:rsidRPr="00E076E0">
        <w:rPr>
          <w:rFonts w:ascii="David" w:hAnsi="David" w:cs="David" w:hint="cs"/>
          <w:sz w:val="28"/>
          <w:szCs w:val="28"/>
          <w:rtl/>
        </w:rPr>
        <w:t xml:space="preserve"> בדבר קיומן של ראיות מפלילות בשכונה 19</w:t>
      </w:r>
      <w:r w:rsidR="00CB329F" w:rsidRPr="00E076E0">
        <w:rPr>
          <w:rFonts w:ascii="David" w:hAnsi="David" w:cs="David" w:hint="cs"/>
          <w:sz w:val="28"/>
          <w:szCs w:val="28"/>
          <w:rtl/>
        </w:rPr>
        <w:t xml:space="preserve"> ושקריו בנקודה זו</w:t>
      </w:r>
      <w:r w:rsidRPr="00E076E0">
        <w:rPr>
          <w:rFonts w:ascii="David" w:hAnsi="David" w:cs="David" w:hint="cs"/>
          <w:sz w:val="28"/>
          <w:szCs w:val="28"/>
          <w:rtl/>
        </w:rPr>
        <w:t xml:space="preserve"> מסבכ</w:t>
      </w:r>
      <w:r w:rsidR="00CB329F" w:rsidRPr="00E076E0">
        <w:rPr>
          <w:rFonts w:ascii="David" w:hAnsi="David" w:cs="David" w:hint="cs"/>
          <w:sz w:val="28"/>
          <w:szCs w:val="28"/>
          <w:rtl/>
        </w:rPr>
        <w:t>ים</w:t>
      </w:r>
      <w:r w:rsidRPr="00E076E0">
        <w:rPr>
          <w:rFonts w:ascii="David" w:hAnsi="David" w:cs="David" w:hint="cs"/>
          <w:sz w:val="28"/>
          <w:szCs w:val="28"/>
          <w:rtl/>
        </w:rPr>
        <w:t xml:space="preserve"> את הנאשם. </w:t>
      </w:r>
      <w:r w:rsidR="00E93DEF" w:rsidRPr="00E076E0">
        <w:rPr>
          <w:rFonts w:ascii="David" w:hAnsi="David" w:cs="David" w:hint="cs"/>
          <w:sz w:val="28"/>
          <w:szCs w:val="28"/>
          <w:rtl/>
        </w:rPr>
        <w:t>פרט לכך, בכל חקירותיו לא סיפק הסברים לראיות אשר סיבכו אותו, הרבה לומר שאינו זוכר או שהוא לא יודע</w:t>
      </w:r>
      <w:r w:rsidR="00FE154E" w:rsidRPr="00E076E0">
        <w:rPr>
          <w:rFonts w:ascii="David" w:hAnsi="David" w:cs="David" w:hint="cs"/>
          <w:sz w:val="28"/>
          <w:szCs w:val="28"/>
          <w:rtl/>
        </w:rPr>
        <w:t xml:space="preserve">, ושב על כך </w:t>
      </w:r>
      <w:r w:rsidR="00E93DEF" w:rsidRPr="00E076E0">
        <w:rPr>
          <w:rFonts w:ascii="David" w:hAnsi="David" w:cs="David" w:hint="cs"/>
          <w:sz w:val="28"/>
          <w:szCs w:val="28"/>
          <w:rtl/>
        </w:rPr>
        <w:t>שהמחסניות לא שלו (למשל אמרה מיום 17.1.2024 עמ' 8, 11, 12).</w:t>
      </w:r>
      <w:r w:rsidR="008106CC" w:rsidRPr="00E076E0">
        <w:rPr>
          <w:rFonts w:ascii="David" w:hAnsi="David" w:cs="David" w:hint="cs"/>
          <w:sz w:val="28"/>
          <w:szCs w:val="28"/>
          <w:rtl/>
        </w:rPr>
        <w:t xml:space="preserve"> </w:t>
      </w:r>
    </w:p>
    <w:p w14:paraId="3E2FB6A2" w14:textId="2BD08D7C" w:rsidR="00367BB3" w:rsidRPr="00E076E0" w:rsidRDefault="008106CC" w:rsidP="00E076E0">
      <w:pPr>
        <w:numPr>
          <w:ilvl w:val="0"/>
          <w:numId w:val="2"/>
        </w:numPr>
        <w:spacing w:after="0" w:line="360" w:lineRule="auto"/>
        <w:jc w:val="both"/>
        <w:rPr>
          <w:rFonts w:ascii="David" w:hAnsi="David" w:cs="David"/>
          <w:sz w:val="28"/>
          <w:szCs w:val="28"/>
        </w:rPr>
      </w:pPr>
      <w:r w:rsidRPr="00E076E0">
        <w:rPr>
          <w:rFonts w:ascii="David" w:hAnsi="David" w:cs="David" w:hint="cs"/>
          <w:b/>
          <w:bCs/>
          <w:sz w:val="28"/>
          <w:szCs w:val="28"/>
          <w:rtl/>
        </w:rPr>
        <w:t>ראיה נוספת</w:t>
      </w:r>
      <w:r w:rsidRPr="00E076E0">
        <w:rPr>
          <w:rFonts w:ascii="David" w:hAnsi="David" w:cs="David" w:hint="cs"/>
          <w:sz w:val="28"/>
          <w:szCs w:val="28"/>
          <w:rtl/>
        </w:rPr>
        <w:t xml:space="preserve"> המסבכת את הנא</w:t>
      </w:r>
      <w:r w:rsidR="001F3188" w:rsidRPr="00E076E0">
        <w:rPr>
          <w:rFonts w:ascii="David" w:hAnsi="David" w:cs="David" w:hint="cs"/>
          <w:sz w:val="28"/>
          <w:szCs w:val="28"/>
          <w:rtl/>
        </w:rPr>
        <w:t>ש</w:t>
      </w:r>
      <w:r w:rsidRPr="00E076E0">
        <w:rPr>
          <w:rFonts w:ascii="David" w:hAnsi="David" w:cs="David" w:hint="cs"/>
          <w:sz w:val="28"/>
          <w:szCs w:val="28"/>
          <w:rtl/>
        </w:rPr>
        <w:t>ם במיוחס לו היא</w:t>
      </w:r>
      <w:r w:rsidR="001F3188" w:rsidRPr="00E076E0">
        <w:rPr>
          <w:rFonts w:ascii="David" w:hAnsi="David" w:cs="David" w:hint="cs"/>
          <w:sz w:val="28"/>
          <w:szCs w:val="28"/>
          <w:rtl/>
        </w:rPr>
        <w:t xml:space="preserve"> </w:t>
      </w:r>
      <w:r w:rsidR="001F3188" w:rsidRPr="00E076E0">
        <w:rPr>
          <w:rFonts w:ascii="David" w:hAnsi="David" w:cs="David" w:hint="cs"/>
          <w:b/>
          <w:bCs/>
          <w:sz w:val="28"/>
          <w:szCs w:val="28"/>
          <w:rtl/>
        </w:rPr>
        <w:t>שתי שיחות טלפון</w:t>
      </w:r>
      <w:r w:rsidR="001F3188" w:rsidRPr="00E076E0">
        <w:rPr>
          <w:rFonts w:ascii="David" w:hAnsi="David" w:cs="David" w:hint="cs"/>
          <w:sz w:val="28"/>
          <w:szCs w:val="28"/>
          <w:rtl/>
        </w:rPr>
        <w:t xml:space="preserve"> </w:t>
      </w:r>
      <w:r w:rsidR="001F3188" w:rsidRPr="00E076E0">
        <w:rPr>
          <w:rFonts w:ascii="David" w:hAnsi="David" w:cs="David" w:hint="cs"/>
          <w:b/>
          <w:bCs/>
          <w:sz w:val="28"/>
          <w:szCs w:val="28"/>
          <w:rtl/>
        </w:rPr>
        <w:t>יוצאות</w:t>
      </w:r>
      <w:r w:rsidR="001F3188" w:rsidRPr="00E076E0">
        <w:rPr>
          <w:rFonts w:ascii="David" w:hAnsi="David" w:cs="David" w:hint="cs"/>
          <w:sz w:val="28"/>
          <w:szCs w:val="28"/>
          <w:rtl/>
        </w:rPr>
        <w:t xml:space="preserve"> לאיש הקשר סמור – קרוב משפחתו, ביום 7.1.2024 סמוך לשעה 6:3</w:t>
      </w:r>
      <w:r w:rsidR="00224764" w:rsidRPr="00E076E0">
        <w:rPr>
          <w:rFonts w:ascii="David" w:hAnsi="David" w:cs="David" w:hint="cs"/>
          <w:sz w:val="28"/>
          <w:szCs w:val="28"/>
          <w:rtl/>
        </w:rPr>
        <w:t>5</w:t>
      </w:r>
      <w:r w:rsidR="001F3188" w:rsidRPr="00E076E0">
        <w:rPr>
          <w:rFonts w:ascii="David" w:hAnsi="David" w:cs="David" w:hint="cs"/>
          <w:sz w:val="28"/>
          <w:szCs w:val="28"/>
          <w:rtl/>
        </w:rPr>
        <w:t xml:space="preserve"> </w:t>
      </w:r>
      <w:r w:rsidR="00224764" w:rsidRPr="00E076E0">
        <w:rPr>
          <w:rFonts w:ascii="David" w:hAnsi="David" w:cs="David" w:hint="cs"/>
          <w:sz w:val="28"/>
          <w:szCs w:val="28"/>
          <w:rtl/>
        </w:rPr>
        <w:t>(משך השיחה 12 שניות) ו- 6:37 (משך השיחה 33 שניות)</w:t>
      </w:r>
      <w:r w:rsidR="001F3188" w:rsidRPr="00E076E0">
        <w:rPr>
          <w:rFonts w:ascii="David" w:hAnsi="David" w:cs="David" w:hint="cs"/>
          <w:sz w:val="28"/>
          <w:szCs w:val="28"/>
          <w:rtl/>
        </w:rPr>
        <w:t xml:space="preserve">– </w:t>
      </w:r>
      <w:r w:rsidR="0047033F" w:rsidRPr="00E076E0">
        <w:rPr>
          <w:rFonts w:ascii="David" w:hAnsi="David" w:cs="David" w:hint="cs"/>
          <w:sz w:val="28"/>
          <w:szCs w:val="28"/>
          <w:rtl/>
        </w:rPr>
        <w:t>קרוב</w:t>
      </w:r>
      <w:r w:rsidR="001F3188" w:rsidRPr="00E076E0">
        <w:rPr>
          <w:rFonts w:ascii="David" w:hAnsi="David" w:cs="David" w:hint="cs"/>
          <w:sz w:val="28"/>
          <w:szCs w:val="28"/>
          <w:rtl/>
        </w:rPr>
        <w:t xml:space="preserve"> למועד גניבת המחסניות</w:t>
      </w:r>
      <w:r w:rsidR="00224764" w:rsidRPr="00E076E0">
        <w:rPr>
          <w:rFonts w:ascii="David" w:hAnsi="David" w:cs="David" w:hint="cs"/>
          <w:sz w:val="28"/>
          <w:szCs w:val="28"/>
          <w:rtl/>
        </w:rPr>
        <w:t xml:space="preserve"> (כ"ג 11)</w:t>
      </w:r>
      <w:r w:rsidR="001F3188" w:rsidRPr="00E076E0">
        <w:rPr>
          <w:rFonts w:ascii="David" w:hAnsi="David" w:cs="David" w:hint="cs"/>
          <w:sz w:val="28"/>
          <w:szCs w:val="28"/>
          <w:rtl/>
        </w:rPr>
        <w:t>, כאשר הנאשם לא סיפק כל הסבר לשיח</w:t>
      </w:r>
      <w:r w:rsidR="00224764" w:rsidRPr="00E076E0">
        <w:rPr>
          <w:rFonts w:ascii="David" w:hAnsi="David" w:cs="David" w:hint="cs"/>
          <w:sz w:val="28"/>
          <w:szCs w:val="28"/>
          <w:rtl/>
        </w:rPr>
        <w:t>ות</w:t>
      </w:r>
      <w:r w:rsidR="001F3188" w:rsidRPr="00E076E0">
        <w:rPr>
          <w:rFonts w:ascii="David" w:hAnsi="David" w:cs="David" w:hint="cs"/>
          <w:sz w:val="28"/>
          <w:szCs w:val="28"/>
          <w:rtl/>
        </w:rPr>
        <w:t xml:space="preserve"> </w:t>
      </w:r>
      <w:r w:rsidR="00224764" w:rsidRPr="00E076E0">
        <w:rPr>
          <w:rFonts w:ascii="David" w:hAnsi="David" w:cs="David" w:hint="cs"/>
          <w:sz w:val="28"/>
          <w:szCs w:val="28"/>
          <w:rtl/>
        </w:rPr>
        <w:t>אלה, הכחיש שערך אותן</w:t>
      </w:r>
      <w:r w:rsidR="001F3188" w:rsidRPr="00E076E0">
        <w:rPr>
          <w:rFonts w:ascii="David" w:hAnsi="David" w:cs="David" w:hint="cs"/>
          <w:sz w:val="28"/>
          <w:szCs w:val="28"/>
          <w:rtl/>
        </w:rPr>
        <w:t xml:space="preserve"> ואמר שיכול ומאן דהוא התקשר ממכשיר הטלפון שלו </w:t>
      </w:r>
      <w:r w:rsidR="007052B4" w:rsidRPr="00E076E0">
        <w:rPr>
          <w:rFonts w:ascii="David" w:hAnsi="David" w:cs="David" w:hint="cs"/>
          <w:sz w:val="28"/>
          <w:szCs w:val="28"/>
          <w:rtl/>
        </w:rPr>
        <w:t>לאיש הקשר</w:t>
      </w:r>
      <w:r w:rsidR="001F3188" w:rsidRPr="00E076E0">
        <w:rPr>
          <w:rFonts w:ascii="David" w:hAnsi="David" w:cs="David" w:hint="cs"/>
          <w:sz w:val="28"/>
          <w:szCs w:val="28"/>
          <w:rtl/>
        </w:rPr>
        <w:t>. לכך מצטרפת</w:t>
      </w:r>
      <w:r w:rsidRPr="00E076E0">
        <w:rPr>
          <w:rFonts w:ascii="David" w:hAnsi="David" w:cs="David" w:hint="cs"/>
          <w:sz w:val="28"/>
          <w:szCs w:val="28"/>
          <w:rtl/>
        </w:rPr>
        <w:t xml:space="preserve"> </w:t>
      </w:r>
      <w:r w:rsidRPr="00E076E0">
        <w:rPr>
          <w:rFonts w:ascii="David" w:hAnsi="David" w:cs="David" w:hint="cs"/>
          <w:b/>
          <w:bCs/>
          <w:sz w:val="28"/>
          <w:szCs w:val="28"/>
          <w:rtl/>
        </w:rPr>
        <w:t>תכתובת</w:t>
      </w:r>
      <w:r w:rsidRPr="00E076E0">
        <w:rPr>
          <w:rFonts w:ascii="David" w:hAnsi="David" w:cs="David" w:hint="cs"/>
          <w:sz w:val="28"/>
          <w:szCs w:val="28"/>
          <w:rtl/>
        </w:rPr>
        <w:t xml:space="preserve"> חשודה מיום 8.1.2024 (למחרת יום נטילת המחסניות לכאורה) שבה </w:t>
      </w:r>
      <w:r w:rsidR="00FE154E" w:rsidRPr="00E076E0">
        <w:rPr>
          <w:rFonts w:ascii="David" w:hAnsi="David" w:cs="David" w:hint="cs"/>
          <w:sz w:val="28"/>
          <w:szCs w:val="28"/>
          <w:rtl/>
        </w:rPr>
        <w:t>הנאשם</w:t>
      </w:r>
      <w:r w:rsidRPr="00E076E0">
        <w:rPr>
          <w:rFonts w:ascii="David" w:hAnsi="David" w:cs="David" w:hint="cs"/>
          <w:sz w:val="28"/>
          <w:szCs w:val="28"/>
          <w:rtl/>
        </w:rPr>
        <w:t xml:space="preserve"> </w:t>
      </w:r>
      <w:r w:rsidR="001F3188" w:rsidRPr="00E076E0">
        <w:rPr>
          <w:rFonts w:ascii="David" w:hAnsi="David" w:cs="David" w:hint="cs"/>
          <w:sz w:val="28"/>
          <w:szCs w:val="28"/>
          <w:rtl/>
        </w:rPr>
        <w:t>ה</w:t>
      </w:r>
      <w:r w:rsidRPr="00E076E0">
        <w:rPr>
          <w:rFonts w:ascii="David" w:hAnsi="David" w:cs="David" w:hint="cs"/>
          <w:sz w:val="28"/>
          <w:szCs w:val="28"/>
          <w:rtl/>
        </w:rPr>
        <w:t xml:space="preserve">תכתב עם </w:t>
      </w:r>
      <w:r w:rsidR="001F3188" w:rsidRPr="00E076E0">
        <w:rPr>
          <w:rFonts w:ascii="David" w:hAnsi="David" w:cs="David" w:hint="cs"/>
          <w:sz w:val="28"/>
          <w:szCs w:val="28"/>
          <w:rtl/>
        </w:rPr>
        <w:t>אותו</w:t>
      </w:r>
      <w:r w:rsidRPr="00E076E0">
        <w:rPr>
          <w:rFonts w:ascii="David" w:hAnsi="David" w:cs="David" w:hint="cs"/>
          <w:sz w:val="28"/>
          <w:szCs w:val="28"/>
          <w:rtl/>
        </w:rPr>
        <w:t xml:space="preserve"> סמור</w:t>
      </w:r>
      <w:r w:rsidR="001F3188" w:rsidRPr="00E076E0">
        <w:rPr>
          <w:rFonts w:ascii="David" w:hAnsi="David" w:cs="David" w:hint="cs"/>
          <w:sz w:val="28"/>
          <w:szCs w:val="28"/>
          <w:rtl/>
        </w:rPr>
        <w:t>,</w:t>
      </w:r>
      <w:r w:rsidRPr="00E076E0">
        <w:rPr>
          <w:rFonts w:ascii="David" w:hAnsi="David" w:cs="David" w:hint="cs"/>
          <w:sz w:val="28"/>
          <w:szCs w:val="28"/>
          <w:rtl/>
        </w:rPr>
        <w:t xml:space="preserve"> </w:t>
      </w:r>
      <w:r w:rsidR="001F3188" w:rsidRPr="00E076E0">
        <w:rPr>
          <w:rFonts w:ascii="David" w:hAnsi="David" w:cs="David" w:hint="cs"/>
          <w:sz w:val="28"/>
          <w:szCs w:val="28"/>
          <w:rtl/>
        </w:rPr>
        <w:t xml:space="preserve">ובה אדם עדכן את הנאשם בדבר התכתבותו עם אחר, שבה כתב לאותו אחר "יש לי 40 למכור", כאשר כזכור לנאשם מיוחסת גניבת 41 מחסניות (מסמך כז </w:t>
      </w:r>
      <w:r w:rsidR="00FE154E" w:rsidRPr="00E076E0">
        <w:rPr>
          <w:rFonts w:ascii="David" w:hAnsi="David" w:cs="David" w:hint="cs"/>
          <w:sz w:val="28"/>
          <w:szCs w:val="28"/>
          <w:rtl/>
        </w:rPr>
        <w:t>14</w:t>
      </w:r>
      <w:r w:rsidR="001F3188" w:rsidRPr="00E076E0">
        <w:rPr>
          <w:rFonts w:ascii="David" w:hAnsi="David" w:cs="David" w:hint="cs"/>
          <w:sz w:val="28"/>
          <w:szCs w:val="28"/>
          <w:rtl/>
        </w:rPr>
        <w:t xml:space="preserve">). </w:t>
      </w:r>
      <w:r w:rsidR="001F3188" w:rsidRPr="00E076E0">
        <w:rPr>
          <w:rFonts w:ascii="David" w:hAnsi="David" w:cs="David" w:hint="cs"/>
          <w:b/>
          <w:bCs/>
          <w:sz w:val="28"/>
          <w:szCs w:val="28"/>
          <w:rtl/>
        </w:rPr>
        <w:t>הסבריו</w:t>
      </w:r>
      <w:r w:rsidR="001F3188" w:rsidRPr="00E076E0">
        <w:rPr>
          <w:rFonts w:ascii="David" w:hAnsi="David" w:cs="David" w:hint="cs"/>
          <w:sz w:val="28"/>
          <w:szCs w:val="28"/>
          <w:rtl/>
        </w:rPr>
        <w:t xml:space="preserve"> של הנאשם בחקירתו כי מדובר על "40 אוכל גמלים", מעוררת תמיהה ומקומה להיבחן בהליך העיקרי, אך גם ההרחקה החוזרת ונשנית שלו את עצמו מהקשר עם סמור בחקירתו מעוררת חשד כבד</w:t>
      </w:r>
      <w:r w:rsidR="00FE154E" w:rsidRPr="00E076E0">
        <w:rPr>
          <w:rFonts w:ascii="David" w:hAnsi="David" w:cs="David" w:hint="cs"/>
          <w:sz w:val="28"/>
          <w:szCs w:val="28"/>
          <w:rtl/>
        </w:rPr>
        <w:t>. ב</w:t>
      </w:r>
      <w:r w:rsidR="001F3188" w:rsidRPr="00E076E0">
        <w:rPr>
          <w:rFonts w:ascii="David" w:hAnsi="David" w:cs="David" w:hint="cs"/>
          <w:sz w:val="28"/>
          <w:szCs w:val="28"/>
          <w:rtl/>
        </w:rPr>
        <w:t>אמרתו מיום 15.1.2024 בעמ'</w:t>
      </w:r>
      <w:r w:rsidR="00935A44" w:rsidRPr="00E076E0">
        <w:rPr>
          <w:rFonts w:ascii="David" w:hAnsi="David" w:cs="David" w:hint="cs"/>
          <w:sz w:val="28"/>
          <w:szCs w:val="28"/>
          <w:rtl/>
        </w:rPr>
        <w:t xml:space="preserve"> 8</w:t>
      </w:r>
      <w:r w:rsidR="001F3188" w:rsidRPr="00E076E0">
        <w:rPr>
          <w:rFonts w:ascii="David" w:hAnsi="David" w:cs="David" w:hint="cs"/>
          <w:sz w:val="28"/>
          <w:szCs w:val="28"/>
          <w:rtl/>
        </w:rPr>
        <w:t xml:space="preserve"> ציין </w:t>
      </w:r>
      <w:r w:rsidR="00935A44" w:rsidRPr="00E076E0">
        <w:rPr>
          <w:rFonts w:ascii="David" w:hAnsi="David" w:cs="David" w:hint="cs"/>
          <w:sz w:val="28"/>
          <w:szCs w:val="28"/>
          <w:rtl/>
        </w:rPr>
        <w:t xml:space="preserve">תחילה </w:t>
      </w:r>
      <w:r w:rsidR="001F3188" w:rsidRPr="00E076E0">
        <w:rPr>
          <w:rFonts w:ascii="David" w:hAnsi="David" w:cs="David" w:hint="cs"/>
          <w:sz w:val="28"/>
          <w:szCs w:val="28"/>
          <w:rtl/>
        </w:rPr>
        <w:t xml:space="preserve">כי </w:t>
      </w:r>
      <w:r w:rsidR="00FE154E" w:rsidRPr="00E076E0">
        <w:rPr>
          <w:rFonts w:ascii="David" w:hAnsi="David" w:cs="David" w:hint="cs"/>
          <w:sz w:val="28"/>
          <w:szCs w:val="28"/>
          <w:rtl/>
        </w:rPr>
        <w:t xml:space="preserve">כלל </w:t>
      </w:r>
      <w:r w:rsidR="00935A44" w:rsidRPr="00E076E0">
        <w:rPr>
          <w:rFonts w:ascii="David" w:hAnsi="David" w:cs="David" w:hint="cs"/>
          <w:sz w:val="28"/>
          <w:szCs w:val="28"/>
          <w:rtl/>
        </w:rPr>
        <w:t xml:space="preserve">"לא מכיר אותו", בהמשך ציין כי </w:t>
      </w:r>
      <w:r w:rsidR="00FE154E" w:rsidRPr="00E076E0">
        <w:rPr>
          <w:rFonts w:ascii="David" w:hAnsi="David" w:cs="David" w:hint="cs"/>
          <w:sz w:val="28"/>
          <w:szCs w:val="28"/>
          <w:rtl/>
        </w:rPr>
        <w:t xml:space="preserve">הוא קרוב משפחתו, וכי </w:t>
      </w:r>
      <w:r w:rsidR="00935A44" w:rsidRPr="00E076E0">
        <w:rPr>
          <w:rFonts w:ascii="David" w:hAnsi="David" w:cs="David" w:hint="cs"/>
          <w:sz w:val="28"/>
          <w:szCs w:val="28"/>
          <w:rtl/>
        </w:rPr>
        <w:t>"לא זוכר" מתי בפעם האחרונה דיברו ביניהם</w:t>
      </w:r>
      <w:r w:rsidR="001F3188" w:rsidRPr="00E076E0">
        <w:rPr>
          <w:rFonts w:ascii="David" w:hAnsi="David" w:cs="David" w:hint="cs"/>
          <w:sz w:val="28"/>
          <w:szCs w:val="28"/>
          <w:rtl/>
        </w:rPr>
        <w:t xml:space="preserve"> וכי אולי אחיו הקטנים התקשרו ממכשירו הסלולארי בבוקר 7.1.24 לאדם.</w:t>
      </w:r>
    </w:p>
    <w:p w14:paraId="122075CF" w14:textId="527687DC" w:rsidR="00695E0C" w:rsidRPr="00E076E0" w:rsidRDefault="00695E0C" w:rsidP="00E076E0">
      <w:pPr>
        <w:numPr>
          <w:ilvl w:val="0"/>
          <w:numId w:val="2"/>
        </w:numPr>
        <w:spacing w:after="0" w:line="360" w:lineRule="auto"/>
        <w:jc w:val="both"/>
        <w:rPr>
          <w:rFonts w:ascii="David" w:hAnsi="David" w:cs="David"/>
          <w:sz w:val="28"/>
          <w:szCs w:val="28"/>
        </w:rPr>
      </w:pPr>
      <w:r w:rsidRPr="00E076E0">
        <w:rPr>
          <w:rFonts w:ascii="David" w:hAnsi="David" w:cs="David" w:hint="cs"/>
          <w:sz w:val="28"/>
          <w:szCs w:val="28"/>
          <w:rtl/>
        </w:rPr>
        <w:t>אף טענת הסנגור כי כמות הכדורים בכל מחסנית לא נבדקה</w:t>
      </w:r>
      <w:r w:rsidR="008531DE" w:rsidRPr="00E076E0">
        <w:rPr>
          <w:rFonts w:ascii="David" w:hAnsi="David" w:cs="David" w:hint="cs"/>
          <w:sz w:val="28"/>
          <w:szCs w:val="28"/>
          <w:rtl/>
        </w:rPr>
        <w:t>,</w:t>
      </w:r>
      <w:r w:rsidRPr="00E076E0">
        <w:rPr>
          <w:rFonts w:ascii="David" w:hAnsi="David" w:cs="David" w:hint="cs"/>
          <w:sz w:val="28"/>
          <w:szCs w:val="28"/>
          <w:rtl/>
        </w:rPr>
        <w:t xml:space="preserve"> ומכאן שיש להניח לטובת הנאשם כי כל מחסנית מכילה כדור אחד בלבד, ובסך הכול לפנינו הוצאה של 36 כדורים</w:t>
      </w:r>
      <w:r w:rsidR="008531DE" w:rsidRPr="00E076E0">
        <w:rPr>
          <w:rFonts w:ascii="David" w:hAnsi="David" w:cs="David" w:hint="cs"/>
          <w:sz w:val="28"/>
          <w:szCs w:val="28"/>
          <w:rtl/>
        </w:rPr>
        <w:t xml:space="preserve">, </w:t>
      </w:r>
      <w:r w:rsidR="008531DE" w:rsidRPr="00E076E0">
        <w:rPr>
          <w:rFonts w:ascii="David" w:hAnsi="David" w:cs="David" w:hint="cs"/>
          <w:b/>
          <w:bCs/>
          <w:sz w:val="28"/>
          <w:szCs w:val="28"/>
          <w:rtl/>
        </w:rPr>
        <w:t xml:space="preserve">אינה </w:t>
      </w:r>
      <w:r w:rsidR="008531DE" w:rsidRPr="00E076E0">
        <w:rPr>
          <w:rFonts w:ascii="David" w:hAnsi="David" w:cs="David" w:hint="cs"/>
          <w:sz w:val="28"/>
          <w:szCs w:val="28"/>
          <w:rtl/>
        </w:rPr>
        <w:t>עולה בקנה אחד עם חומר הראיות</w:t>
      </w:r>
      <w:r w:rsidR="00FE154E" w:rsidRPr="00E076E0">
        <w:rPr>
          <w:rFonts w:ascii="David" w:hAnsi="David" w:cs="David" w:hint="cs"/>
          <w:sz w:val="28"/>
          <w:szCs w:val="28"/>
          <w:rtl/>
        </w:rPr>
        <w:t>,</w:t>
      </w:r>
      <w:r w:rsidR="008531DE" w:rsidRPr="00E076E0">
        <w:rPr>
          <w:rFonts w:ascii="David" w:hAnsi="David" w:cs="David" w:hint="cs"/>
          <w:sz w:val="28"/>
          <w:szCs w:val="28"/>
          <w:rtl/>
        </w:rPr>
        <w:t xml:space="preserve"> </w:t>
      </w:r>
      <w:r w:rsidR="00FE154E" w:rsidRPr="00E076E0">
        <w:rPr>
          <w:rFonts w:ascii="David" w:hAnsi="David" w:cs="David" w:hint="cs"/>
          <w:sz w:val="28"/>
          <w:szCs w:val="28"/>
          <w:rtl/>
        </w:rPr>
        <w:t xml:space="preserve">ולכן </w:t>
      </w:r>
      <w:r w:rsidR="008531DE" w:rsidRPr="00E076E0">
        <w:rPr>
          <w:rFonts w:ascii="David" w:hAnsi="David" w:cs="David" w:hint="cs"/>
          <w:sz w:val="28"/>
          <w:szCs w:val="28"/>
          <w:rtl/>
        </w:rPr>
        <w:t>דינה</w:t>
      </w:r>
      <w:r w:rsidRPr="00E076E0">
        <w:rPr>
          <w:rFonts w:ascii="David" w:hAnsi="David" w:cs="David" w:hint="cs"/>
          <w:sz w:val="28"/>
          <w:szCs w:val="28"/>
          <w:rtl/>
        </w:rPr>
        <w:t xml:space="preserve"> </w:t>
      </w:r>
      <w:r w:rsidR="008531DE" w:rsidRPr="00E076E0">
        <w:rPr>
          <w:rFonts w:ascii="David" w:hAnsi="David" w:cs="David" w:hint="cs"/>
          <w:b/>
          <w:bCs/>
          <w:sz w:val="28"/>
          <w:szCs w:val="28"/>
          <w:rtl/>
        </w:rPr>
        <w:t>להידחות</w:t>
      </w:r>
      <w:r w:rsidRPr="00E076E0">
        <w:rPr>
          <w:rFonts w:ascii="David" w:hAnsi="David" w:cs="David" w:hint="cs"/>
          <w:sz w:val="28"/>
          <w:szCs w:val="28"/>
          <w:rtl/>
        </w:rPr>
        <w:t xml:space="preserve">. </w:t>
      </w:r>
      <w:r w:rsidR="00BD1FD9" w:rsidRPr="00E076E0">
        <w:rPr>
          <w:rFonts w:ascii="David" w:hAnsi="David" w:cs="David" w:hint="cs"/>
          <w:sz w:val="28"/>
          <w:szCs w:val="28"/>
          <w:rtl/>
        </w:rPr>
        <w:t xml:space="preserve">ראשית, המחסניות נתפסו באורח פיזי </w:t>
      </w:r>
      <w:r w:rsidR="00434D5F" w:rsidRPr="00E076E0">
        <w:rPr>
          <w:rFonts w:ascii="David" w:hAnsi="David" w:cs="David" w:hint="cs"/>
          <w:sz w:val="28"/>
          <w:szCs w:val="28"/>
          <w:rtl/>
        </w:rPr>
        <w:t>ב</w:t>
      </w:r>
      <w:r w:rsidR="00FE154E" w:rsidRPr="00E076E0">
        <w:rPr>
          <w:rFonts w:ascii="David" w:hAnsi="David" w:cs="David" w:hint="cs"/>
          <w:sz w:val="28"/>
          <w:szCs w:val="28"/>
          <w:rtl/>
        </w:rPr>
        <w:t>מהלך ה</w:t>
      </w:r>
      <w:r w:rsidR="00434D5F" w:rsidRPr="00E076E0">
        <w:rPr>
          <w:rFonts w:ascii="David" w:hAnsi="David" w:cs="David" w:hint="cs"/>
          <w:sz w:val="28"/>
          <w:szCs w:val="28"/>
          <w:rtl/>
        </w:rPr>
        <w:t xml:space="preserve">חיפוש </w:t>
      </w:r>
      <w:r w:rsidR="00BD1FD9" w:rsidRPr="00E076E0">
        <w:rPr>
          <w:rFonts w:ascii="David" w:hAnsi="David" w:cs="David" w:hint="cs"/>
          <w:sz w:val="28"/>
          <w:szCs w:val="28"/>
          <w:rtl/>
        </w:rPr>
        <w:t>והוחרמו</w:t>
      </w:r>
      <w:r w:rsidR="003A11F1" w:rsidRPr="00E076E0">
        <w:rPr>
          <w:rFonts w:ascii="David" w:hAnsi="David" w:cs="David" w:hint="cs"/>
          <w:sz w:val="28"/>
          <w:szCs w:val="28"/>
          <w:rtl/>
        </w:rPr>
        <w:t>.</w:t>
      </w:r>
      <w:r w:rsidR="00434D5F" w:rsidRPr="00E076E0">
        <w:rPr>
          <w:rFonts w:ascii="David" w:hAnsi="David" w:cs="David" w:hint="cs"/>
          <w:sz w:val="28"/>
          <w:szCs w:val="28"/>
          <w:rtl/>
        </w:rPr>
        <w:t xml:space="preserve"> </w:t>
      </w:r>
      <w:r w:rsidR="00FE154E" w:rsidRPr="00E076E0">
        <w:rPr>
          <w:rFonts w:ascii="David" w:hAnsi="David" w:cs="David" w:hint="cs"/>
          <w:sz w:val="28"/>
          <w:szCs w:val="28"/>
          <w:rtl/>
        </w:rPr>
        <w:t>המחסניות על תכולתן הן</w:t>
      </w:r>
      <w:r w:rsidR="00434D5F" w:rsidRPr="00E076E0">
        <w:rPr>
          <w:rFonts w:ascii="David" w:hAnsi="David" w:cs="David" w:hint="cs"/>
          <w:sz w:val="28"/>
          <w:szCs w:val="28"/>
          <w:rtl/>
        </w:rPr>
        <w:t xml:space="preserve"> ראיה חפצית ו</w:t>
      </w:r>
      <w:r w:rsidR="00BD1FD9" w:rsidRPr="00E076E0">
        <w:rPr>
          <w:rFonts w:ascii="David" w:hAnsi="David" w:cs="David" w:hint="cs"/>
          <w:sz w:val="28"/>
          <w:szCs w:val="28"/>
          <w:rtl/>
        </w:rPr>
        <w:t>ניתן יהיה להציגן להרכב השופטים</w:t>
      </w:r>
      <w:r w:rsidR="00224764" w:rsidRPr="00E076E0">
        <w:rPr>
          <w:rFonts w:ascii="David" w:hAnsi="David" w:cs="David" w:hint="cs"/>
          <w:sz w:val="28"/>
          <w:szCs w:val="28"/>
          <w:rtl/>
        </w:rPr>
        <w:t xml:space="preserve"> (ראו תע"ץ שרשרת ראיות מסמכי י"ז</w:t>
      </w:r>
      <w:r w:rsidR="00FE154E" w:rsidRPr="00E076E0">
        <w:rPr>
          <w:rFonts w:ascii="David" w:hAnsi="David" w:cs="David" w:hint="cs"/>
          <w:sz w:val="28"/>
          <w:szCs w:val="28"/>
          <w:rtl/>
        </w:rPr>
        <w:t>1-8</w:t>
      </w:r>
      <w:r w:rsidR="00224764" w:rsidRPr="00E076E0">
        <w:rPr>
          <w:rFonts w:ascii="David" w:hAnsi="David" w:cs="David" w:hint="cs"/>
          <w:sz w:val="28"/>
          <w:szCs w:val="28"/>
          <w:rtl/>
        </w:rPr>
        <w:t>)</w:t>
      </w:r>
      <w:r w:rsidR="00BD1FD9" w:rsidRPr="00E076E0">
        <w:rPr>
          <w:rFonts w:ascii="David" w:hAnsi="David" w:cs="David" w:hint="cs"/>
          <w:sz w:val="28"/>
          <w:szCs w:val="28"/>
          <w:rtl/>
        </w:rPr>
        <w:t xml:space="preserve">. </w:t>
      </w:r>
      <w:r w:rsidR="00FE154E" w:rsidRPr="00E076E0">
        <w:rPr>
          <w:rFonts w:ascii="David" w:hAnsi="David" w:cs="David" w:hint="cs"/>
          <w:sz w:val="28"/>
          <w:szCs w:val="28"/>
          <w:rtl/>
        </w:rPr>
        <w:t xml:space="preserve">גם </w:t>
      </w:r>
      <w:r w:rsidR="00BD1FD9" w:rsidRPr="00E076E0">
        <w:rPr>
          <w:rFonts w:ascii="David" w:hAnsi="David" w:cs="David" w:hint="cs"/>
          <w:sz w:val="28"/>
          <w:szCs w:val="28"/>
          <w:rtl/>
        </w:rPr>
        <w:t xml:space="preserve">מחומר הראיות הכתוב </w:t>
      </w:r>
      <w:r w:rsidR="00FE154E" w:rsidRPr="00E076E0">
        <w:rPr>
          <w:rFonts w:ascii="David" w:hAnsi="David" w:cs="David" w:hint="cs"/>
          <w:sz w:val="28"/>
          <w:szCs w:val="28"/>
          <w:rtl/>
        </w:rPr>
        <w:t>עולה</w:t>
      </w:r>
      <w:r w:rsidR="00434D5F" w:rsidRPr="00E076E0">
        <w:rPr>
          <w:rFonts w:ascii="David" w:hAnsi="David" w:cs="David" w:hint="cs"/>
          <w:sz w:val="28"/>
          <w:szCs w:val="28"/>
          <w:rtl/>
        </w:rPr>
        <w:t xml:space="preserve"> ש</w:t>
      </w:r>
      <w:r w:rsidR="00BD1FD9" w:rsidRPr="00E076E0">
        <w:rPr>
          <w:rFonts w:ascii="David" w:hAnsi="David" w:cs="David" w:hint="cs"/>
          <w:sz w:val="28"/>
          <w:szCs w:val="28"/>
          <w:rtl/>
        </w:rPr>
        <w:t xml:space="preserve">המחסניות </w:t>
      </w:r>
      <w:r w:rsidR="00434D5F" w:rsidRPr="00E076E0">
        <w:rPr>
          <w:rFonts w:ascii="David" w:hAnsi="David" w:cs="David" w:hint="cs"/>
          <w:sz w:val="28"/>
          <w:szCs w:val="28"/>
          <w:rtl/>
        </w:rPr>
        <w:t xml:space="preserve">שנתפסו היו </w:t>
      </w:r>
      <w:r w:rsidR="00BD1FD9" w:rsidRPr="00E076E0">
        <w:rPr>
          <w:rFonts w:ascii="David" w:hAnsi="David" w:cs="David" w:hint="cs"/>
          <w:b/>
          <w:bCs/>
          <w:sz w:val="28"/>
          <w:szCs w:val="28"/>
          <w:rtl/>
        </w:rPr>
        <w:t>מלאות</w:t>
      </w:r>
      <w:r w:rsidR="003A11F1" w:rsidRPr="00E076E0">
        <w:rPr>
          <w:rFonts w:ascii="David" w:hAnsi="David" w:cs="David" w:hint="cs"/>
          <w:sz w:val="28"/>
          <w:szCs w:val="28"/>
          <w:rtl/>
        </w:rPr>
        <w:t>,</w:t>
      </w:r>
      <w:r w:rsidR="00BD1FD9" w:rsidRPr="00E076E0">
        <w:rPr>
          <w:rFonts w:ascii="David" w:hAnsi="David" w:cs="David" w:hint="cs"/>
          <w:sz w:val="28"/>
          <w:szCs w:val="28"/>
          <w:rtl/>
        </w:rPr>
        <w:t xml:space="preserve"> כך נכתב </w:t>
      </w:r>
      <w:r w:rsidRPr="00E076E0">
        <w:rPr>
          <w:rFonts w:ascii="David" w:hAnsi="David" w:cs="David" w:hint="cs"/>
          <w:sz w:val="28"/>
          <w:szCs w:val="28"/>
          <w:rtl/>
        </w:rPr>
        <w:t xml:space="preserve">בדוח הפעולה </w:t>
      </w:r>
      <w:r w:rsidR="00BD1FD9" w:rsidRPr="00E076E0">
        <w:rPr>
          <w:rFonts w:ascii="David" w:hAnsi="David" w:cs="David" w:hint="cs"/>
          <w:sz w:val="28"/>
          <w:szCs w:val="28"/>
          <w:rtl/>
        </w:rPr>
        <w:t>של השוטרים שערכו את החיפוש</w:t>
      </w:r>
      <w:r w:rsidRPr="00E076E0">
        <w:rPr>
          <w:rFonts w:ascii="David" w:hAnsi="David" w:cs="David" w:hint="cs"/>
          <w:sz w:val="28"/>
          <w:szCs w:val="28"/>
          <w:rtl/>
        </w:rPr>
        <w:t xml:space="preserve"> (י"ג</w:t>
      </w:r>
      <w:r w:rsidR="00224764" w:rsidRPr="00E076E0">
        <w:rPr>
          <w:rFonts w:ascii="David" w:hAnsi="David" w:cs="David" w:hint="cs"/>
          <w:sz w:val="28"/>
          <w:szCs w:val="28"/>
          <w:rtl/>
        </w:rPr>
        <w:t xml:space="preserve"> 4, י"ג 5, י"ג 11</w:t>
      </w:r>
      <w:r w:rsidRPr="00E076E0">
        <w:rPr>
          <w:rFonts w:ascii="David" w:hAnsi="David" w:cs="David" w:hint="cs"/>
          <w:sz w:val="28"/>
          <w:szCs w:val="28"/>
          <w:rtl/>
        </w:rPr>
        <w:t xml:space="preserve">), </w:t>
      </w:r>
      <w:r w:rsidR="00434D5F" w:rsidRPr="00E076E0">
        <w:rPr>
          <w:rFonts w:ascii="David" w:hAnsi="David" w:cs="David" w:hint="cs"/>
          <w:sz w:val="28"/>
          <w:szCs w:val="28"/>
          <w:rtl/>
        </w:rPr>
        <w:t xml:space="preserve">כך עלה </w:t>
      </w:r>
      <w:r w:rsidRPr="00E076E0">
        <w:rPr>
          <w:rFonts w:ascii="David" w:hAnsi="David" w:cs="David" w:hint="cs"/>
          <w:sz w:val="28"/>
          <w:szCs w:val="28"/>
          <w:rtl/>
        </w:rPr>
        <w:t>אף מעדויות החיילים (</w:t>
      </w:r>
      <w:r w:rsidR="008531DE" w:rsidRPr="00E076E0">
        <w:rPr>
          <w:rFonts w:ascii="David" w:hAnsi="David" w:cs="David" w:hint="cs"/>
          <w:sz w:val="28"/>
          <w:szCs w:val="28"/>
          <w:rtl/>
        </w:rPr>
        <w:t xml:space="preserve">עדות סגן אדיר </w:t>
      </w:r>
      <w:r w:rsidR="00434D5F" w:rsidRPr="00E076E0">
        <w:rPr>
          <w:rFonts w:ascii="David" w:hAnsi="David" w:cs="David" w:hint="cs"/>
          <w:sz w:val="28"/>
          <w:szCs w:val="28"/>
          <w:rtl/>
        </w:rPr>
        <w:t xml:space="preserve">מיום 14.1.2024 </w:t>
      </w:r>
      <w:r w:rsidR="008531DE" w:rsidRPr="00E076E0">
        <w:rPr>
          <w:rFonts w:ascii="David" w:hAnsi="David" w:cs="David" w:hint="cs"/>
          <w:sz w:val="28"/>
          <w:szCs w:val="28"/>
          <w:rtl/>
        </w:rPr>
        <w:t>בעמ' 1 ש' 17-16</w:t>
      </w:r>
      <w:r w:rsidR="00434D5F" w:rsidRPr="00E076E0">
        <w:rPr>
          <w:rFonts w:ascii="David" w:hAnsi="David" w:cs="David" w:hint="cs"/>
          <w:sz w:val="28"/>
          <w:szCs w:val="28"/>
          <w:rtl/>
        </w:rPr>
        <w:t>; עדות סמ"ר סאוסר עמ' 2 ש' 3</w:t>
      </w:r>
      <w:r w:rsidRPr="00E076E0">
        <w:rPr>
          <w:rFonts w:ascii="David" w:hAnsi="David" w:cs="David" w:hint="cs"/>
          <w:sz w:val="28"/>
          <w:szCs w:val="28"/>
          <w:rtl/>
        </w:rPr>
        <w:t xml:space="preserve">). </w:t>
      </w:r>
    </w:p>
    <w:p w14:paraId="415CEC39" w14:textId="5EAE18FA" w:rsidR="00144E0D" w:rsidRPr="00E076E0" w:rsidRDefault="00FE154E" w:rsidP="00E076E0">
      <w:pPr>
        <w:numPr>
          <w:ilvl w:val="0"/>
          <w:numId w:val="2"/>
        </w:numPr>
        <w:spacing w:after="0" w:line="360" w:lineRule="auto"/>
        <w:jc w:val="both"/>
        <w:rPr>
          <w:rFonts w:ascii="David" w:hAnsi="David" w:cs="David"/>
          <w:sz w:val="28"/>
          <w:szCs w:val="28"/>
        </w:rPr>
      </w:pPr>
      <w:r w:rsidRPr="00E076E0">
        <w:rPr>
          <w:rFonts w:ascii="David" w:hAnsi="David" w:cs="David" w:hint="cs"/>
          <w:b/>
          <w:bCs/>
          <w:sz w:val="28"/>
          <w:szCs w:val="28"/>
          <w:rtl/>
        </w:rPr>
        <w:t>לסיכום</w:t>
      </w:r>
      <w:r w:rsidR="00695E0C" w:rsidRPr="00E076E0">
        <w:rPr>
          <w:rFonts w:ascii="David" w:hAnsi="David" w:cs="David" w:hint="cs"/>
          <w:sz w:val="28"/>
          <w:szCs w:val="28"/>
          <w:rtl/>
        </w:rPr>
        <w:t xml:space="preserve">, אין כל ממש בטיעון הסנגור כי צבר הראיות שלפנינו הוא נסיבתי וחלש עד כי לא קמה ממנו מסקנה הגיונית אחת ויחידה. </w:t>
      </w:r>
      <w:r w:rsidR="00B13C8B" w:rsidRPr="00E076E0">
        <w:rPr>
          <w:rFonts w:ascii="David" w:hAnsi="David" w:cs="David" w:hint="cs"/>
          <w:sz w:val="28"/>
          <w:szCs w:val="28"/>
          <w:rtl/>
        </w:rPr>
        <w:t xml:space="preserve">"הלכה היא כי ניתן להורות על מעצר נאשם עד תום ההליכים גם כאשר כל הראיות נגדו הינן ראיות נסיבתיות, ובלבד שהראיות הלכאוריות עומדות על רגליהן, כאשר הן משתלבות זו בזו </w:t>
      </w:r>
      <w:r w:rsidR="00B13C8B" w:rsidRPr="00E076E0">
        <w:rPr>
          <w:rFonts w:ascii="David" w:hAnsi="David" w:cs="David" w:hint="cs"/>
          <w:sz w:val="28"/>
          <w:szCs w:val="28"/>
          <w:rtl/>
        </w:rPr>
        <w:lastRenderedPageBreak/>
        <w:t xml:space="preserve">ויוצרות על פני הדברים מסכת רצופה של ראיות מפלילות אשר יש בה כדי לבסס הרשעה... נדרש כי המסקנה המפלילה המוסקת מהראיות לכאורה תגבר באופן ברור על כל תיאוריה עובדתית חלופית אחרת" (בש"פ 5596/18 </w:t>
      </w:r>
      <w:r w:rsidR="00B13C8B" w:rsidRPr="00E076E0">
        <w:rPr>
          <w:rFonts w:ascii="David" w:hAnsi="David" w:cs="David" w:hint="cs"/>
          <w:b/>
          <w:bCs/>
          <w:sz w:val="28"/>
          <w:szCs w:val="28"/>
          <w:rtl/>
        </w:rPr>
        <w:t>פלוני נ' מדינת ישראל</w:t>
      </w:r>
      <w:r w:rsidR="00B13C8B" w:rsidRPr="00E076E0">
        <w:rPr>
          <w:rFonts w:ascii="David" w:hAnsi="David" w:cs="David" w:hint="cs"/>
          <w:sz w:val="28"/>
          <w:szCs w:val="28"/>
          <w:rtl/>
        </w:rPr>
        <w:t xml:space="preserve">, פס' 13 (16.8.2018)). בנסיבות מקרה זה תמונת הראיות הלכאוריות, כוללת את </w:t>
      </w:r>
      <w:r w:rsidR="00695E0C" w:rsidRPr="00E076E0">
        <w:rPr>
          <w:rFonts w:ascii="David" w:hAnsi="David" w:cs="David" w:hint="cs"/>
          <w:b/>
          <w:bCs/>
          <w:sz w:val="28"/>
          <w:szCs w:val="28"/>
          <w:rtl/>
        </w:rPr>
        <w:t>זיהוי</w:t>
      </w:r>
      <w:r w:rsidR="00B13C8B" w:rsidRPr="00E076E0">
        <w:rPr>
          <w:rFonts w:ascii="David" w:hAnsi="David" w:cs="David" w:hint="cs"/>
          <w:sz w:val="28"/>
          <w:szCs w:val="28"/>
          <w:rtl/>
        </w:rPr>
        <w:t xml:space="preserve"> הנאשם על ידי שני מפקדיו </w:t>
      </w:r>
      <w:r w:rsidR="00695E0C" w:rsidRPr="00E076E0">
        <w:rPr>
          <w:rFonts w:ascii="David" w:hAnsi="David" w:cs="David" w:hint="cs"/>
          <w:sz w:val="28"/>
          <w:szCs w:val="28"/>
          <w:rtl/>
        </w:rPr>
        <w:t>בתיעוד החזותי</w:t>
      </w:r>
      <w:r w:rsidR="00B13C8B" w:rsidRPr="00E076E0">
        <w:rPr>
          <w:rFonts w:ascii="David" w:hAnsi="David" w:cs="David" w:hint="cs"/>
          <w:sz w:val="28"/>
          <w:szCs w:val="28"/>
          <w:rtl/>
        </w:rPr>
        <w:t xml:space="preserve"> וזיהוי זה </w:t>
      </w:r>
      <w:r w:rsidR="00695E0C" w:rsidRPr="00E076E0">
        <w:rPr>
          <w:rFonts w:ascii="David" w:hAnsi="David" w:cs="David" w:hint="cs"/>
          <w:sz w:val="28"/>
          <w:szCs w:val="28"/>
          <w:rtl/>
        </w:rPr>
        <w:t xml:space="preserve">מצטרף לשורת ראיות </w:t>
      </w:r>
      <w:r w:rsidR="00695E0C" w:rsidRPr="00E076E0">
        <w:rPr>
          <w:rFonts w:ascii="David" w:hAnsi="David" w:cs="David" w:hint="cs"/>
          <w:b/>
          <w:bCs/>
          <w:sz w:val="28"/>
          <w:szCs w:val="28"/>
          <w:rtl/>
        </w:rPr>
        <w:t>אובייקטיביות</w:t>
      </w:r>
      <w:r w:rsidR="00695E0C" w:rsidRPr="00E076E0">
        <w:rPr>
          <w:rFonts w:ascii="David" w:hAnsi="David" w:cs="David" w:hint="cs"/>
          <w:sz w:val="28"/>
          <w:szCs w:val="28"/>
          <w:rtl/>
        </w:rPr>
        <w:t xml:space="preserve"> </w:t>
      </w:r>
      <w:r w:rsidR="00B13C8B" w:rsidRPr="00E076E0">
        <w:rPr>
          <w:rFonts w:ascii="David" w:hAnsi="David" w:cs="David" w:hint="cs"/>
          <w:sz w:val="28"/>
          <w:szCs w:val="28"/>
          <w:rtl/>
        </w:rPr>
        <w:t>שנאספו, ובכללן,</w:t>
      </w:r>
      <w:r w:rsidR="00695E0C" w:rsidRPr="00E076E0">
        <w:rPr>
          <w:rFonts w:ascii="David" w:hAnsi="David" w:cs="David" w:hint="cs"/>
          <w:sz w:val="28"/>
          <w:szCs w:val="28"/>
          <w:rtl/>
        </w:rPr>
        <w:t xml:space="preserve"> המחסניות שנמצאו בביתו ועליה</w:t>
      </w:r>
      <w:r w:rsidR="00B13C8B" w:rsidRPr="00E076E0">
        <w:rPr>
          <w:rFonts w:ascii="David" w:hAnsi="David" w:cs="David" w:hint="cs"/>
          <w:sz w:val="28"/>
          <w:szCs w:val="28"/>
          <w:rtl/>
        </w:rPr>
        <w:t>ן</w:t>
      </w:r>
      <w:r w:rsidR="00695E0C" w:rsidRPr="00E076E0">
        <w:rPr>
          <w:rFonts w:ascii="David" w:hAnsi="David" w:cs="David" w:hint="cs"/>
          <w:sz w:val="28"/>
          <w:szCs w:val="28"/>
          <w:rtl/>
        </w:rPr>
        <w:t xml:space="preserve"> פרטי זיהוי ייחודיים, איכון מכשירו בזמן ובמקום</w:t>
      </w:r>
      <w:r w:rsidR="00B13C8B" w:rsidRPr="00E076E0">
        <w:rPr>
          <w:rFonts w:ascii="David" w:hAnsi="David" w:cs="David" w:hint="cs"/>
          <w:sz w:val="28"/>
          <w:szCs w:val="28"/>
          <w:rtl/>
        </w:rPr>
        <w:t xml:space="preserve"> ו</w:t>
      </w:r>
      <w:r w:rsidR="00695E0C" w:rsidRPr="00E076E0">
        <w:rPr>
          <w:rFonts w:ascii="David" w:hAnsi="David" w:cs="David" w:hint="cs"/>
          <w:sz w:val="28"/>
          <w:szCs w:val="28"/>
          <w:rtl/>
        </w:rPr>
        <w:t>גישתו למקום מתוקף תפקידו הצבאי</w:t>
      </w:r>
      <w:r w:rsidR="00B13C8B" w:rsidRPr="00E076E0">
        <w:rPr>
          <w:rFonts w:ascii="David" w:hAnsi="David" w:cs="David" w:hint="cs"/>
          <w:sz w:val="28"/>
          <w:szCs w:val="28"/>
          <w:rtl/>
        </w:rPr>
        <w:t>.</w:t>
      </w:r>
      <w:r w:rsidRPr="00E076E0">
        <w:rPr>
          <w:rFonts w:ascii="David" w:hAnsi="David" w:cs="David" w:hint="cs"/>
          <w:sz w:val="28"/>
          <w:szCs w:val="28"/>
          <w:rtl/>
        </w:rPr>
        <w:t xml:space="preserve"> </w:t>
      </w:r>
      <w:r w:rsidR="00B13C8B" w:rsidRPr="00E076E0">
        <w:rPr>
          <w:rFonts w:ascii="David" w:hAnsi="David" w:cs="David" w:hint="cs"/>
          <w:sz w:val="28"/>
          <w:szCs w:val="28"/>
          <w:rtl/>
        </w:rPr>
        <w:t>למארג ראייתי זה מצטרפות</w:t>
      </w:r>
      <w:r w:rsidR="00695E0C" w:rsidRPr="00E076E0">
        <w:rPr>
          <w:rFonts w:ascii="David" w:hAnsi="David" w:cs="David" w:hint="cs"/>
          <w:sz w:val="28"/>
          <w:szCs w:val="28"/>
          <w:rtl/>
        </w:rPr>
        <w:t xml:space="preserve"> </w:t>
      </w:r>
      <w:r w:rsidR="00695E0C" w:rsidRPr="00E076E0">
        <w:rPr>
          <w:rFonts w:ascii="David" w:hAnsi="David" w:cs="David" w:hint="cs"/>
          <w:b/>
          <w:bCs/>
          <w:sz w:val="28"/>
          <w:szCs w:val="28"/>
          <w:rtl/>
        </w:rPr>
        <w:t>גרסאותיו הפתלתלות והשקריות</w:t>
      </w:r>
      <w:r w:rsidR="00695E0C" w:rsidRPr="00E076E0">
        <w:rPr>
          <w:rFonts w:ascii="David" w:hAnsi="David" w:cs="David" w:hint="cs"/>
          <w:sz w:val="28"/>
          <w:szCs w:val="28"/>
          <w:rtl/>
        </w:rPr>
        <w:t xml:space="preserve"> ובראשן טענת האליבי השקרי</w:t>
      </w:r>
      <w:r w:rsidR="00B13C8B" w:rsidRPr="00E076E0">
        <w:rPr>
          <w:rFonts w:ascii="David" w:hAnsi="David" w:cs="David" w:hint="cs"/>
          <w:sz w:val="28"/>
          <w:szCs w:val="28"/>
          <w:rtl/>
        </w:rPr>
        <w:t>. די במכלול הראייתי האמור, בשלב הדיוני הנוכחי, כדי</w:t>
      </w:r>
      <w:r w:rsidR="00144E0D" w:rsidRPr="00E076E0">
        <w:rPr>
          <w:rFonts w:ascii="David" w:hAnsi="David" w:cs="David" w:hint="cs"/>
          <w:sz w:val="28"/>
          <w:szCs w:val="28"/>
          <w:rtl/>
        </w:rPr>
        <w:t xml:space="preserve"> </w:t>
      </w:r>
      <w:r w:rsidR="00B13C8B" w:rsidRPr="00E076E0">
        <w:rPr>
          <w:rFonts w:ascii="David" w:hAnsi="David" w:cs="David" w:hint="cs"/>
          <w:sz w:val="28"/>
          <w:szCs w:val="28"/>
          <w:rtl/>
        </w:rPr>
        <w:t>להקים</w:t>
      </w:r>
      <w:r w:rsidR="00144E0D" w:rsidRPr="00E076E0">
        <w:rPr>
          <w:rFonts w:ascii="David" w:hAnsi="David" w:cs="David" w:hint="cs"/>
          <w:sz w:val="28"/>
          <w:szCs w:val="28"/>
          <w:rtl/>
        </w:rPr>
        <w:t xml:space="preserve"> </w:t>
      </w:r>
      <w:r w:rsidR="00695E0C" w:rsidRPr="00E076E0">
        <w:rPr>
          <w:rFonts w:ascii="David" w:hAnsi="David" w:cs="David" w:hint="cs"/>
          <w:sz w:val="28"/>
          <w:szCs w:val="28"/>
          <w:rtl/>
        </w:rPr>
        <w:t xml:space="preserve"> </w:t>
      </w:r>
      <w:r w:rsidR="00144E0D" w:rsidRPr="00E076E0">
        <w:rPr>
          <w:rFonts w:ascii="David" w:hAnsi="David" w:cs="David" w:hint="cs"/>
          <w:sz w:val="28"/>
          <w:szCs w:val="28"/>
          <w:rtl/>
        </w:rPr>
        <w:t xml:space="preserve">במקובץ את המסקנה </w:t>
      </w:r>
      <w:r w:rsidR="00B13C8B" w:rsidRPr="00E076E0">
        <w:rPr>
          <w:rFonts w:ascii="David" w:hAnsi="David" w:cs="David" w:hint="cs"/>
          <w:sz w:val="28"/>
          <w:szCs w:val="28"/>
          <w:rtl/>
        </w:rPr>
        <w:t>ש</w:t>
      </w:r>
      <w:r w:rsidR="00367BB3" w:rsidRPr="00E076E0">
        <w:rPr>
          <w:rFonts w:ascii="David" w:hAnsi="David" w:cs="David" w:hint="cs"/>
          <w:sz w:val="28"/>
          <w:szCs w:val="28"/>
          <w:rtl/>
        </w:rPr>
        <w:t>בכוחן של הראיות שנאספו</w:t>
      </w:r>
      <w:r w:rsidR="00B13C8B" w:rsidRPr="00E076E0">
        <w:rPr>
          <w:rFonts w:ascii="David" w:hAnsi="David" w:cs="David" w:hint="cs"/>
          <w:sz w:val="28"/>
          <w:szCs w:val="28"/>
          <w:rtl/>
        </w:rPr>
        <w:t xml:space="preserve"> להקים</w:t>
      </w:r>
      <w:r w:rsidR="00367BB3" w:rsidRPr="00E076E0">
        <w:rPr>
          <w:rFonts w:ascii="David" w:hAnsi="David" w:cs="David" w:hint="cs"/>
          <w:sz w:val="28"/>
          <w:szCs w:val="28"/>
          <w:rtl/>
        </w:rPr>
        <w:t xml:space="preserve"> סיכוי סביר להרשעתו. </w:t>
      </w:r>
    </w:p>
    <w:p w14:paraId="7155F47B" w14:textId="77777777" w:rsidR="00B13C8B" w:rsidRPr="00E076E0" w:rsidRDefault="00B13C8B" w:rsidP="00E076E0">
      <w:pPr>
        <w:spacing w:after="0" w:line="360" w:lineRule="auto"/>
        <w:ind w:left="308"/>
        <w:jc w:val="both"/>
        <w:rPr>
          <w:rFonts w:ascii="David" w:hAnsi="David" w:cs="David"/>
          <w:sz w:val="28"/>
          <w:szCs w:val="28"/>
        </w:rPr>
      </w:pPr>
    </w:p>
    <w:p w14:paraId="569E320E" w14:textId="77777777" w:rsidR="003D5AB0" w:rsidRPr="00E076E0" w:rsidRDefault="003D5AB0" w:rsidP="00E076E0">
      <w:pPr>
        <w:spacing w:after="0" w:line="360" w:lineRule="auto"/>
        <w:rPr>
          <w:rFonts w:ascii="David" w:hAnsi="David" w:cs="David"/>
          <w:b/>
          <w:bCs/>
          <w:sz w:val="28"/>
          <w:szCs w:val="28"/>
          <w:u w:val="single"/>
          <w:rtl/>
        </w:rPr>
      </w:pPr>
      <w:r w:rsidRPr="00E076E0">
        <w:rPr>
          <w:rFonts w:ascii="David" w:hAnsi="David" w:cs="David" w:hint="cs"/>
          <w:b/>
          <w:bCs/>
          <w:sz w:val="28"/>
          <w:szCs w:val="28"/>
          <w:u w:val="single"/>
          <w:rtl/>
        </w:rPr>
        <w:t xml:space="preserve">עילות המעצר </w:t>
      </w:r>
    </w:p>
    <w:p w14:paraId="58BF4A20" w14:textId="4AC70D70" w:rsidR="00144E0D" w:rsidRPr="00E076E0" w:rsidRDefault="00144E0D" w:rsidP="00E076E0">
      <w:pPr>
        <w:numPr>
          <w:ilvl w:val="0"/>
          <w:numId w:val="2"/>
        </w:numPr>
        <w:spacing w:after="0" w:line="360" w:lineRule="auto"/>
        <w:jc w:val="both"/>
        <w:rPr>
          <w:rFonts w:ascii="David" w:hAnsi="David" w:cs="David"/>
          <w:sz w:val="28"/>
          <w:szCs w:val="28"/>
        </w:rPr>
      </w:pPr>
      <w:r w:rsidRPr="00E076E0">
        <w:rPr>
          <w:rFonts w:ascii="David" w:hAnsi="David" w:cs="David" w:hint="cs"/>
          <w:sz w:val="28"/>
          <w:szCs w:val="28"/>
          <w:rtl/>
        </w:rPr>
        <w:t>גניב</w:t>
      </w:r>
      <w:r w:rsidR="00B13C8B" w:rsidRPr="00E076E0">
        <w:rPr>
          <w:rFonts w:ascii="David" w:hAnsi="David" w:cs="David" w:hint="cs"/>
          <w:sz w:val="28"/>
          <w:szCs w:val="28"/>
          <w:rtl/>
        </w:rPr>
        <w:t>ה של</w:t>
      </w:r>
      <w:r w:rsidRPr="00E076E0">
        <w:rPr>
          <w:rFonts w:ascii="David" w:hAnsi="David" w:cs="David" w:hint="cs"/>
          <w:sz w:val="28"/>
          <w:szCs w:val="28"/>
          <w:rtl/>
        </w:rPr>
        <w:t xml:space="preserve"> 41 מחסניות מלאות של מי שניצל </w:t>
      </w:r>
      <w:r w:rsidR="0025057B" w:rsidRPr="00E076E0">
        <w:rPr>
          <w:rFonts w:ascii="David" w:hAnsi="David" w:cs="David" w:hint="cs"/>
          <w:sz w:val="28"/>
          <w:szCs w:val="28"/>
          <w:rtl/>
        </w:rPr>
        <w:t xml:space="preserve">מתוקף תפקידו הצבאי </w:t>
      </w:r>
      <w:r w:rsidRPr="00E076E0">
        <w:rPr>
          <w:rFonts w:ascii="David" w:hAnsi="David" w:cs="David" w:hint="cs"/>
          <w:sz w:val="28"/>
          <w:szCs w:val="28"/>
          <w:rtl/>
        </w:rPr>
        <w:t xml:space="preserve">את גישתו </w:t>
      </w:r>
      <w:r w:rsidR="0025057B" w:rsidRPr="00E076E0">
        <w:rPr>
          <w:rFonts w:ascii="David" w:hAnsi="David" w:cs="David" w:hint="cs"/>
          <w:sz w:val="28"/>
          <w:szCs w:val="28"/>
          <w:rtl/>
        </w:rPr>
        <w:t>לשטח כינוס,</w:t>
      </w:r>
      <w:r w:rsidRPr="00E076E0">
        <w:rPr>
          <w:rFonts w:ascii="David" w:hAnsi="David" w:cs="David" w:hint="cs"/>
          <w:sz w:val="28"/>
          <w:szCs w:val="28"/>
          <w:rtl/>
        </w:rPr>
        <w:t xml:space="preserve"> ל</w:t>
      </w:r>
      <w:r w:rsidR="0040264E" w:rsidRPr="00E076E0">
        <w:rPr>
          <w:rFonts w:ascii="David" w:hAnsi="David" w:cs="David" w:hint="cs"/>
          <w:sz w:val="28"/>
          <w:szCs w:val="28"/>
          <w:rtl/>
        </w:rPr>
        <w:t xml:space="preserve">שם גניבת </w:t>
      </w:r>
      <w:r w:rsidR="0040264E" w:rsidRPr="00E076E0">
        <w:rPr>
          <w:rFonts w:ascii="David" w:hAnsi="David" w:cs="David" w:hint="cs"/>
          <w:b/>
          <w:bCs/>
          <w:sz w:val="28"/>
          <w:szCs w:val="28"/>
          <w:rtl/>
        </w:rPr>
        <w:t>תחמושת</w:t>
      </w:r>
      <w:r w:rsidRPr="00E076E0">
        <w:rPr>
          <w:rFonts w:ascii="David" w:hAnsi="David" w:cs="David" w:hint="cs"/>
          <w:sz w:val="28"/>
          <w:szCs w:val="28"/>
          <w:rtl/>
        </w:rPr>
        <w:t xml:space="preserve"> מאפודי </w:t>
      </w:r>
      <w:r w:rsidRPr="00E076E0">
        <w:rPr>
          <w:rFonts w:ascii="David" w:hAnsi="David" w:cs="David" w:hint="cs"/>
          <w:b/>
          <w:bCs/>
          <w:sz w:val="28"/>
          <w:szCs w:val="28"/>
          <w:rtl/>
        </w:rPr>
        <w:t>הכוננות</w:t>
      </w:r>
      <w:r w:rsidRPr="00E076E0">
        <w:rPr>
          <w:rFonts w:ascii="David" w:hAnsi="David" w:cs="David" w:hint="cs"/>
          <w:sz w:val="28"/>
          <w:szCs w:val="28"/>
          <w:rtl/>
        </w:rPr>
        <w:t xml:space="preserve"> של החיילים הלוחמים</w:t>
      </w:r>
      <w:r w:rsidR="00935A44" w:rsidRPr="00E076E0">
        <w:rPr>
          <w:rFonts w:ascii="David" w:hAnsi="David" w:cs="David" w:hint="cs"/>
          <w:sz w:val="28"/>
          <w:szCs w:val="28"/>
          <w:rtl/>
        </w:rPr>
        <w:t>,</w:t>
      </w:r>
      <w:r w:rsidRPr="00E076E0">
        <w:rPr>
          <w:rFonts w:ascii="David" w:hAnsi="David" w:cs="David" w:hint="cs"/>
          <w:sz w:val="28"/>
          <w:szCs w:val="28"/>
          <w:rtl/>
        </w:rPr>
        <w:t xml:space="preserve"> שיצאו להפוגה רגעית בעיצומה של מלחמה קשה,  מקימה </w:t>
      </w:r>
      <w:r w:rsidRPr="00E076E0">
        <w:rPr>
          <w:rFonts w:ascii="David" w:hAnsi="David" w:cs="David" w:hint="cs"/>
          <w:b/>
          <w:bCs/>
          <w:sz w:val="28"/>
          <w:szCs w:val="28"/>
          <w:rtl/>
        </w:rPr>
        <w:t>עילות מעצר מובהקות</w:t>
      </w:r>
      <w:r w:rsidRPr="00E076E0">
        <w:rPr>
          <w:rFonts w:ascii="David" w:hAnsi="David" w:cs="David" w:hint="cs"/>
          <w:sz w:val="28"/>
          <w:szCs w:val="28"/>
          <w:rtl/>
        </w:rPr>
        <w:t xml:space="preserve">. </w:t>
      </w:r>
    </w:p>
    <w:p w14:paraId="6B152898" w14:textId="77777777" w:rsidR="000F04B8" w:rsidRPr="00E076E0" w:rsidRDefault="00144E0D" w:rsidP="00E076E0">
      <w:pPr>
        <w:numPr>
          <w:ilvl w:val="0"/>
          <w:numId w:val="2"/>
        </w:numPr>
        <w:spacing w:after="0" w:line="360" w:lineRule="auto"/>
        <w:jc w:val="both"/>
        <w:rPr>
          <w:rFonts w:ascii="David" w:hAnsi="David" w:cs="David"/>
          <w:sz w:val="28"/>
          <w:szCs w:val="28"/>
        </w:rPr>
      </w:pPr>
      <w:r w:rsidRPr="00E076E0">
        <w:rPr>
          <w:rFonts w:ascii="David" w:hAnsi="David" w:cs="David" w:hint="cs"/>
          <w:b/>
          <w:bCs/>
          <w:sz w:val="28"/>
          <w:szCs w:val="28"/>
          <w:rtl/>
        </w:rPr>
        <w:t>ראשית</w:t>
      </w:r>
      <w:r w:rsidRPr="00E076E0">
        <w:rPr>
          <w:rFonts w:ascii="David" w:hAnsi="David" w:cs="David" w:hint="cs"/>
          <w:sz w:val="28"/>
          <w:szCs w:val="28"/>
          <w:rtl/>
        </w:rPr>
        <w:t xml:space="preserve">, </w:t>
      </w:r>
      <w:r w:rsidR="003D5AB0" w:rsidRPr="00E076E0">
        <w:rPr>
          <w:rFonts w:ascii="David" w:hAnsi="David" w:cs="David" w:hint="cs"/>
          <w:sz w:val="28"/>
          <w:szCs w:val="28"/>
          <w:rtl/>
        </w:rPr>
        <w:t xml:space="preserve">עבירות </w:t>
      </w:r>
      <w:r w:rsidRPr="00E076E0">
        <w:rPr>
          <w:rFonts w:ascii="David" w:hAnsi="David" w:cs="David" w:hint="cs"/>
          <w:sz w:val="28"/>
          <w:szCs w:val="28"/>
          <w:rtl/>
        </w:rPr>
        <w:t>ב</w:t>
      </w:r>
      <w:r w:rsidR="003D5AB0" w:rsidRPr="00E076E0">
        <w:rPr>
          <w:rFonts w:ascii="David" w:hAnsi="David" w:cs="David" w:hint="cs"/>
          <w:sz w:val="28"/>
          <w:szCs w:val="28"/>
          <w:rtl/>
        </w:rPr>
        <w:t xml:space="preserve">נשק מקימות </w:t>
      </w:r>
      <w:r w:rsidR="003D5AB0" w:rsidRPr="00E076E0">
        <w:rPr>
          <w:rFonts w:ascii="David" w:hAnsi="David" w:cs="David" w:hint="cs"/>
          <w:b/>
          <w:bCs/>
          <w:sz w:val="28"/>
          <w:szCs w:val="28"/>
          <w:rtl/>
        </w:rPr>
        <w:t>חזקת מסוכנות סטטוטורית</w:t>
      </w:r>
      <w:r w:rsidR="003D5AB0" w:rsidRPr="00E076E0">
        <w:rPr>
          <w:rFonts w:ascii="David" w:hAnsi="David" w:cs="David" w:hint="cs"/>
          <w:sz w:val="28"/>
          <w:szCs w:val="28"/>
          <w:rtl/>
        </w:rPr>
        <w:t xml:space="preserve"> לפי </w:t>
      </w:r>
      <w:hyperlink r:id="rId15" w:history="1">
        <w:r w:rsidR="003D5AB0" w:rsidRPr="00E076E0">
          <w:rPr>
            <w:rStyle w:val="Hyperlink"/>
            <w:rFonts w:ascii="David" w:hAnsi="David" w:cs="David" w:hint="cs"/>
            <w:color w:val="auto"/>
            <w:sz w:val="28"/>
            <w:szCs w:val="28"/>
            <w:u w:val="none"/>
            <w:rtl/>
          </w:rPr>
          <w:t>סעיף 21(א)(1)(ג)(2)</w:t>
        </w:r>
      </w:hyperlink>
      <w:r w:rsidR="003D5AB0" w:rsidRPr="00E076E0">
        <w:rPr>
          <w:rFonts w:ascii="David" w:hAnsi="David" w:cs="David" w:hint="cs"/>
          <w:sz w:val="28"/>
          <w:szCs w:val="28"/>
          <w:rtl/>
        </w:rPr>
        <w:t xml:space="preserve"> ל</w:t>
      </w:r>
      <w:hyperlink r:id="rId16" w:history="1">
        <w:r w:rsidR="003D5AB0" w:rsidRPr="00E076E0">
          <w:rPr>
            <w:rStyle w:val="Hyperlink"/>
            <w:rFonts w:ascii="David" w:hAnsi="David" w:cs="David" w:hint="cs"/>
            <w:color w:val="auto"/>
            <w:sz w:val="28"/>
            <w:szCs w:val="28"/>
            <w:u w:val="none"/>
            <w:rtl/>
          </w:rPr>
          <w:t>חוק סדר הדין הפלילי (סמכויות אכיפה – מעצרים)</w:t>
        </w:r>
      </w:hyperlink>
      <w:r w:rsidR="003D5AB0" w:rsidRPr="00E076E0">
        <w:rPr>
          <w:rFonts w:ascii="David" w:hAnsi="David" w:cs="David" w:hint="cs"/>
          <w:sz w:val="28"/>
          <w:szCs w:val="28"/>
          <w:rtl/>
        </w:rPr>
        <w:t>, התשנ"ו-1996</w:t>
      </w:r>
      <w:r w:rsidRPr="00E076E0">
        <w:rPr>
          <w:rFonts w:ascii="David" w:hAnsi="David" w:cs="David" w:hint="cs"/>
          <w:sz w:val="28"/>
          <w:szCs w:val="28"/>
          <w:rtl/>
        </w:rPr>
        <w:t>. נקבע כי</w:t>
      </w:r>
      <w:r w:rsidR="003D5AB0" w:rsidRPr="00E076E0">
        <w:rPr>
          <w:rFonts w:ascii="David" w:hAnsi="David" w:cs="David" w:hint="cs"/>
          <w:sz w:val="28"/>
          <w:szCs w:val="28"/>
          <w:rtl/>
        </w:rPr>
        <w:t xml:space="preserve"> "נקודת המוצא היא כי בעבירות נשק, קיימת מסוכנות המצדיקה מעצר עד תום ההליכים מאחורי סורג ובריח ורק בנסיבות חריגות תוכל חלופת מעצר להפיג מסוכנות זו" (</w:t>
      </w:r>
      <w:hyperlink r:id="rId17" w:history="1">
        <w:r w:rsidR="003D5AB0" w:rsidRPr="00E076E0">
          <w:rPr>
            <w:rStyle w:val="Hyperlink"/>
            <w:rFonts w:ascii="David" w:hAnsi="David" w:cs="David" w:hint="cs"/>
            <w:color w:val="auto"/>
            <w:sz w:val="28"/>
            <w:szCs w:val="28"/>
            <w:u w:val="none"/>
            <w:rtl/>
          </w:rPr>
          <w:t>בש"פ 8720/20</w:t>
        </w:r>
      </w:hyperlink>
      <w:r w:rsidR="003D5AB0" w:rsidRPr="00E076E0">
        <w:rPr>
          <w:rFonts w:ascii="David" w:hAnsi="David" w:cs="David" w:hint="cs"/>
          <w:sz w:val="28"/>
          <w:szCs w:val="28"/>
          <w:rtl/>
        </w:rPr>
        <w:t xml:space="preserve"> </w:t>
      </w:r>
      <w:r w:rsidR="003D5AB0" w:rsidRPr="00E076E0">
        <w:rPr>
          <w:rFonts w:ascii="David" w:hAnsi="David" w:cs="David" w:hint="cs"/>
          <w:b/>
          <w:bCs/>
          <w:sz w:val="28"/>
          <w:szCs w:val="28"/>
          <w:rtl/>
        </w:rPr>
        <w:t>אבו עמרה נ' מדינת ישראל</w:t>
      </w:r>
      <w:r w:rsidR="003D5AB0" w:rsidRPr="00E076E0">
        <w:rPr>
          <w:rFonts w:ascii="David" w:hAnsi="David" w:cs="David" w:hint="cs"/>
          <w:sz w:val="28"/>
          <w:szCs w:val="28"/>
          <w:rtl/>
        </w:rPr>
        <w:t xml:space="preserve">, </w:t>
      </w:r>
      <w:r w:rsidRPr="00E076E0">
        <w:rPr>
          <w:rFonts w:ascii="David" w:hAnsi="David" w:cs="David" w:hint="cs"/>
          <w:sz w:val="28"/>
          <w:szCs w:val="28"/>
          <w:rtl/>
        </w:rPr>
        <w:t>בפס' 6</w:t>
      </w:r>
      <w:r w:rsidR="003D5AB0" w:rsidRPr="00E076E0">
        <w:rPr>
          <w:rFonts w:ascii="David" w:hAnsi="David" w:cs="David" w:hint="cs"/>
          <w:sz w:val="28"/>
          <w:szCs w:val="28"/>
          <w:rtl/>
        </w:rPr>
        <w:t xml:space="preserve"> (28.12.2020)). </w:t>
      </w:r>
      <w:r w:rsidRPr="00E076E0">
        <w:rPr>
          <w:rFonts w:ascii="David" w:hAnsi="David" w:cs="David" w:hint="cs"/>
          <w:sz w:val="28"/>
          <w:szCs w:val="28"/>
          <w:rtl/>
        </w:rPr>
        <w:t xml:space="preserve">הדברים אמורים גם ביחס לתחמושת "בכמות סיטונאית ולא קמעונאית", </w:t>
      </w:r>
      <w:r w:rsidR="000F04B8" w:rsidRPr="00E076E0">
        <w:rPr>
          <w:rFonts w:ascii="David" w:hAnsi="David" w:cs="David" w:hint="cs"/>
          <w:sz w:val="28"/>
          <w:szCs w:val="28"/>
          <w:rtl/>
        </w:rPr>
        <w:t>המצדיקה ככלל</w:t>
      </w:r>
      <w:r w:rsidRPr="00E076E0">
        <w:rPr>
          <w:rFonts w:ascii="David" w:hAnsi="David" w:cs="David" w:hint="cs"/>
          <w:sz w:val="28"/>
          <w:szCs w:val="28"/>
          <w:rtl/>
        </w:rPr>
        <w:t xml:space="preserve"> מעצר מאחורי סורג ובריח (</w:t>
      </w:r>
      <w:hyperlink r:id="rId18" w:history="1">
        <w:r w:rsidRPr="00E076E0">
          <w:rPr>
            <w:rStyle w:val="Hyperlink"/>
            <w:rFonts w:ascii="David" w:hAnsi="David" w:cs="David" w:hint="cs"/>
            <w:color w:val="auto"/>
            <w:sz w:val="28"/>
            <w:szCs w:val="28"/>
            <w:u w:val="none"/>
            <w:rtl/>
          </w:rPr>
          <w:t>בש"פ 2406/20</w:t>
        </w:r>
      </w:hyperlink>
      <w:r w:rsidRPr="00E076E0">
        <w:rPr>
          <w:rFonts w:ascii="David" w:hAnsi="David" w:cs="David" w:hint="cs"/>
          <w:sz w:val="28"/>
          <w:szCs w:val="28"/>
          <w:rtl/>
        </w:rPr>
        <w:t xml:space="preserve"> </w:t>
      </w:r>
      <w:r w:rsidRPr="00E076E0">
        <w:rPr>
          <w:rFonts w:ascii="David" w:hAnsi="David" w:cs="David" w:hint="cs"/>
          <w:b/>
          <w:bCs/>
          <w:sz w:val="28"/>
          <w:szCs w:val="28"/>
          <w:rtl/>
        </w:rPr>
        <w:t>אבו פרחאן נ' מדינת ישראל</w:t>
      </w:r>
      <w:r w:rsidRPr="00E076E0">
        <w:rPr>
          <w:rFonts w:ascii="David" w:hAnsi="David" w:cs="David" w:hint="cs"/>
          <w:sz w:val="28"/>
          <w:szCs w:val="28"/>
          <w:rtl/>
        </w:rPr>
        <w:t xml:space="preserve">, בפס' 8-7 (19.4.2020); </w:t>
      </w:r>
      <w:hyperlink r:id="rId19" w:history="1">
        <w:r w:rsidRPr="00E076E0">
          <w:rPr>
            <w:rFonts w:ascii="David" w:hAnsi="David" w:cs="David" w:hint="cs"/>
            <w:sz w:val="28"/>
            <w:szCs w:val="28"/>
            <w:rtl/>
          </w:rPr>
          <w:t>ע"מ 27/21</w:t>
        </w:r>
      </w:hyperlink>
      <w:r w:rsidRPr="00E076E0">
        <w:rPr>
          <w:rFonts w:ascii="David" w:hAnsi="David" w:cs="David" w:hint="cs"/>
          <w:sz w:val="28"/>
          <w:szCs w:val="28"/>
          <w:rtl/>
        </w:rPr>
        <w:t xml:space="preserve"> </w:t>
      </w:r>
      <w:r w:rsidRPr="00E076E0">
        <w:rPr>
          <w:rFonts w:ascii="David" w:hAnsi="David" w:cs="David" w:hint="cs"/>
          <w:b/>
          <w:bCs/>
          <w:sz w:val="28"/>
          <w:szCs w:val="28"/>
          <w:rtl/>
        </w:rPr>
        <w:t>רב"ט י' א' נ' התובע הצבאי הראשי</w:t>
      </w:r>
      <w:r w:rsidRPr="00E076E0">
        <w:rPr>
          <w:rFonts w:ascii="David" w:hAnsi="David" w:cs="David" w:hint="cs"/>
          <w:sz w:val="28"/>
          <w:szCs w:val="28"/>
          <w:rtl/>
        </w:rPr>
        <w:t xml:space="preserve">, בפס' 37 (2021)). </w:t>
      </w:r>
    </w:p>
    <w:p w14:paraId="4E918D96" w14:textId="5259AADE" w:rsidR="000F04B8" w:rsidRPr="00E076E0" w:rsidRDefault="000F04B8" w:rsidP="00E076E0">
      <w:pPr>
        <w:numPr>
          <w:ilvl w:val="0"/>
          <w:numId w:val="2"/>
        </w:numPr>
        <w:spacing w:after="0" w:line="360" w:lineRule="auto"/>
        <w:jc w:val="both"/>
        <w:rPr>
          <w:rFonts w:ascii="David" w:hAnsi="David" w:cs="David"/>
          <w:sz w:val="28"/>
          <w:szCs w:val="28"/>
        </w:rPr>
      </w:pPr>
      <w:r w:rsidRPr="00E076E0">
        <w:rPr>
          <w:rFonts w:ascii="David" w:hAnsi="David" w:cs="David" w:hint="cs"/>
          <w:sz w:val="28"/>
          <w:szCs w:val="28"/>
          <w:rtl/>
        </w:rPr>
        <w:t>אכן, במסגרת הערכת היקף המסוכנות</w:t>
      </w:r>
      <w:r w:rsidR="0090326E" w:rsidRPr="00E076E0">
        <w:rPr>
          <w:rFonts w:ascii="David" w:hAnsi="David" w:cs="David" w:hint="cs"/>
          <w:sz w:val="28"/>
          <w:szCs w:val="28"/>
          <w:rtl/>
        </w:rPr>
        <w:t xml:space="preserve"> הנשקפת מנאשם</w:t>
      </w:r>
      <w:r w:rsidRPr="00E076E0">
        <w:rPr>
          <w:rFonts w:ascii="David" w:hAnsi="David" w:cs="David" w:hint="cs"/>
          <w:sz w:val="28"/>
          <w:szCs w:val="28"/>
          <w:rtl/>
        </w:rPr>
        <w:t xml:space="preserve">, ניתן מקום מרכזי לבחינת </w:t>
      </w:r>
      <w:r w:rsidRPr="00E076E0">
        <w:rPr>
          <w:rFonts w:ascii="David" w:hAnsi="David" w:cs="David" w:hint="cs"/>
          <w:b/>
          <w:bCs/>
          <w:sz w:val="28"/>
          <w:szCs w:val="28"/>
          <w:rtl/>
        </w:rPr>
        <w:t>המניע</w:t>
      </w:r>
      <w:r w:rsidRPr="00E076E0">
        <w:rPr>
          <w:rFonts w:ascii="David" w:hAnsi="David" w:cs="David" w:hint="cs"/>
          <w:sz w:val="28"/>
          <w:szCs w:val="28"/>
          <w:rtl/>
        </w:rPr>
        <w:t xml:space="preserve"> להוצאת התחמושת. </w:t>
      </w:r>
      <w:r w:rsidR="0090326E" w:rsidRPr="00E076E0">
        <w:rPr>
          <w:rFonts w:ascii="David" w:hAnsi="David" w:cs="David" w:hint="cs"/>
          <w:sz w:val="28"/>
          <w:szCs w:val="28"/>
          <w:rtl/>
        </w:rPr>
        <w:t xml:space="preserve">בקביעת המניע-לכאורה להוצאה, </w:t>
      </w:r>
      <w:r w:rsidR="00DE66E4" w:rsidRPr="00E076E0">
        <w:rPr>
          <w:rFonts w:ascii="David" w:hAnsi="David" w:cs="David" w:hint="cs"/>
          <w:sz w:val="28"/>
          <w:szCs w:val="28"/>
          <w:rtl/>
        </w:rPr>
        <w:t xml:space="preserve">חזקה היא שנשק או תחמושת מוצאים מהצבא למטרה בלתי כשרה (למשל, ע"מ 5/22 </w:t>
      </w:r>
      <w:r w:rsidR="00DE66E4" w:rsidRPr="00E076E0">
        <w:rPr>
          <w:rFonts w:ascii="David" w:hAnsi="David" w:cs="David" w:hint="cs"/>
          <w:b/>
          <w:bCs/>
          <w:sz w:val="28"/>
          <w:szCs w:val="28"/>
          <w:rtl/>
        </w:rPr>
        <w:t>התצ"ר נ' טור' זיגל</w:t>
      </w:r>
      <w:r w:rsidR="00DE66E4" w:rsidRPr="00E076E0">
        <w:rPr>
          <w:rFonts w:ascii="David" w:hAnsi="David" w:cs="David" w:hint="cs"/>
          <w:sz w:val="28"/>
          <w:szCs w:val="28"/>
          <w:rtl/>
        </w:rPr>
        <w:t xml:space="preserve"> (2022)). </w:t>
      </w:r>
      <w:r w:rsidRPr="00E076E0">
        <w:rPr>
          <w:rFonts w:ascii="David" w:hAnsi="David" w:cs="David" w:hint="cs"/>
          <w:sz w:val="28"/>
          <w:szCs w:val="28"/>
          <w:rtl/>
        </w:rPr>
        <w:t xml:space="preserve">נקבע כי </w:t>
      </w:r>
      <w:r w:rsidR="0090326E" w:rsidRPr="00E076E0">
        <w:rPr>
          <w:rFonts w:ascii="David" w:hAnsi="David" w:cs="David" w:hint="cs"/>
          <w:sz w:val="28"/>
          <w:szCs w:val="28"/>
          <w:rtl/>
        </w:rPr>
        <w:t xml:space="preserve">בקביעת המניע </w:t>
      </w:r>
      <w:r w:rsidRPr="00E076E0">
        <w:rPr>
          <w:rFonts w:ascii="David" w:hAnsi="David" w:cs="David" w:hint="cs"/>
          <w:sz w:val="28"/>
          <w:szCs w:val="28"/>
          <w:rtl/>
        </w:rPr>
        <w:t xml:space="preserve">"יפעל בית המשפט על פי ההיגיון הבריא, כשלעניין זה, לא נדרש שכנוע מעבר לספק, ודי במסקנה סבירה העשויה להילמד מנסיבות המקרה" (בש"פ 5811/06 </w:t>
      </w:r>
      <w:r w:rsidRPr="00E076E0">
        <w:rPr>
          <w:rFonts w:ascii="David" w:hAnsi="David" w:cs="David" w:hint="cs"/>
          <w:b/>
          <w:bCs/>
          <w:sz w:val="28"/>
          <w:szCs w:val="28"/>
          <w:rtl/>
        </w:rPr>
        <w:t>סת נ' מדינת ישראל</w:t>
      </w:r>
      <w:r w:rsidRPr="00E076E0">
        <w:rPr>
          <w:rFonts w:ascii="David" w:hAnsi="David" w:cs="David" w:hint="cs"/>
          <w:sz w:val="28"/>
          <w:szCs w:val="28"/>
          <w:rtl/>
        </w:rPr>
        <w:t>, בפס' 4 (23.7.2006)</w:t>
      </w:r>
      <w:r w:rsidR="009B0546" w:rsidRPr="00E076E0">
        <w:rPr>
          <w:rFonts w:ascii="David" w:hAnsi="David" w:cs="David" w:hint="cs"/>
          <w:sz w:val="28"/>
          <w:szCs w:val="28"/>
          <w:rtl/>
        </w:rPr>
        <w:t xml:space="preserve">; ע"מ 80,81/22 </w:t>
      </w:r>
      <w:r w:rsidR="009B0546" w:rsidRPr="00E076E0">
        <w:rPr>
          <w:rFonts w:ascii="David" w:hAnsi="David" w:cs="David" w:hint="cs"/>
          <w:b/>
          <w:bCs/>
          <w:sz w:val="28"/>
          <w:szCs w:val="28"/>
          <w:rtl/>
        </w:rPr>
        <w:t>סמ"ר ביסאן נ' התובע הצבאי הראשי</w:t>
      </w:r>
      <w:r w:rsidR="009B0546" w:rsidRPr="00E076E0">
        <w:rPr>
          <w:rFonts w:ascii="David" w:hAnsi="David" w:cs="David" w:hint="cs"/>
          <w:sz w:val="28"/>
          <w:szCs w:val="28"/>
          <w:rtl/>
        </w:rPr>
        <w:t xml:space="preserve"> (2022)</w:t>
      </w:r>
      <w:r w:rsidRPr="00E076E0">
        <w:rPr>
          <w:rFonts w:ascii="David" w:hAnsi="David" w:cs="David" w:hint="cs"/>
          <w:sz w:val="28"/>
          <w:szCs w:val="28"/>
          <w:rtl/>
        </w:rPr>
        <w:t xml:space="preserve">). </w:t>
      </w:r>
      <w:r w:rsidR="00B726D0" w:rsidRPr="00E076E0">
        <w:rPr>
          <w:rFonts w:ascii="David" w:hAnsi="David" w:cs="David" w:hint="cs"/>
          <w:sz w:val="28"/>
          <w:szCs w:val="28"/>
          <w:rtl/>
        </w:rPr>
        <w:t xml:space="preserve">במקרה דנן, </w:t>
      </w:r>
      <w:r w:rsidRPr="00E076E0">
        <w:rPr>
          <w:rFonts w:ascii="David" w:hAnsi="David" w:cs="David" w:hint="cs"/>
          <w:sz w:val="28"/>
          <w:szCs w:val="28"/>
          <w:rtl/>
        </w:rPr>
        <w:t xml:space="preserve">הכחשת הוצאת המחסניות על ידי הנאשם, אל מול תשתית הראיות </w:t>
      </w:r>
      <w:r w:rsidRPr="00E076E0">
        <w:rPr>
          <w:rFonts w:ascii="David" w:hAnsi="David" w:cs="David" w:hint="cs"/>
          <w:sz w:val="28"/>
          <w:szCs w:val="28"/>
          <w:rtl/>
        </w:rPr>
        <w:lastRenderedPageBreak/>
        <w:t xml:space="preserve">לכאורה הקושרת אותו לכך, בצירוף שיחת הטלפון החשודה </w:t>
      </w:r>
      <w:r w:rsidR="007052B4" w:rsidRPr="00E076E0">
        <w:rPr>
          <w:rFonts w:ascii="David" w:hAnsi="David" w:cs="David" w:hint="cs"/>
          <w:sz w:val="28"/>
          <w:szCs w:val="28"/>
          <w:rtl/>
        </w:rPr>
        <w:t>ל</w:t>
      </w:r>
      <w:r w:rsidRPr="00E076E0">
        <w:rPr>
          <w:rFonts w:ascii="David" w:hAnsi="David" w:cs="David" w:hint="cs"/>
          <w:sz w:val="28"/>
          <w:szCs w:val="28"/>
          <w:rtl/>
        </w:rPr>
        <w:t xml:space="preserve">סמור סמוך למועד נטילת התחמושת, ותוכן התכתובת החשוד ביניהם איננה מאפשרת לייחס לנאשם בשלב הנוכחי מניע תמים (ראו ע"מ 60,61/19 </w:t>
      </w:r>
      <w:r w:rsidRPr="00E076E0">
        <w:rPr>
          <w:rFonts w:ascii="David" w:hAnsi="David" w:cs="David" w:hint="cs"/>
          <w:b/>
          <w:bCs/>
          <w:sz w:val="28"/>
          <w:szCs w:val="28"/>
          <w:rtl/>
        </w:rPr>
        <w:t>רב"ט מוסא וטור' שאהין נ' התצ"ר</w:t>
      </w:r>
      <w:r w:rsidRPr="00E076E0">
        <w:rPr>
          <w:rFonts w:ascii="David" w:hAnsi="David" w:cs="David" w:hint="cs"/>
          <w:sz w:val="28"/>
          <w:szCs w:val="28"/>
          <w:rtl/>
        </w:rPr>
        <w:t xml:space="preserve">, בפס' 22 (2019)). </w:t>
      </w:r>
    </w:p>
    <w:p w14:paraId="2A429B9E" w14:textId="743D49DF" w:rsidR="00D1338C" w:rsidRPr="00E076E0" w:rsidRDefault="00144E0D" w:rsidP="00E076E0">
      <w:pPr>
        <w:numPr>
          <w:ilvl w:val="0"/>
          <w:numId w:val="2"/>
        </w:numPr>
        <w:spacing w:after="0" w:line="360" w:lineRule="auto"/>
        <w:jc w:val="both"/>
        <w:rPr>
          <w:rFonts w:ascii="David" w:hAnsi="David" w:cs="David"/>
          <w:sz w:val="28"/>
          <w:szCs w:val="28"/>
        </w:rPr>
      </w:pPr>
      <w:r w:rsidRPr="00E076E0">
        <w:rPr>
          <w:rFonts w:ascii="David" w:hAnsi="David" w:cs="David" w:hint="cs"/>
          <w:sz w:val="28"/>
          <w:szCs w:val="28"/>
          <w:rtl/>
        </w:rPr>
        <w:t xml:space="preserve">הנאשם </w:t>
      </w:r>
      <w:r w:rsidR="000F04B8" w:rsidRPr="00E076E0">
        <w:rPr>
          <w:rFonts w:ascii="David" w:hAnsi="David" w:cs="David" w:hint="cs"/>
          <w:sz w:val="28"/>
          <w:szCs w:val="28"/>
          <w:rtl/>
        </w:rPr>
        <w:t xml:space="preserve">גנב </w:t>
      </w:r>
      <w:r w:rsidRPr="00E076E0">
        <w:rPr>
          <w:rFonts w:ascii="David" w:hAnsi="David" w:cs="David" w:hint="cs"/>
          <w:sz w:val="28"/>
          <w:szCs w:val="28"/>
          <w:rtl/>
        </w:rPr>
        <w:t xml:space="preserve">לכאורה </w:t>
      </w:r>
      <w:r w:rsidR="003D5AB0" w:rsidRPr="00E076E0">
        <w:rPr>
          <w:rFonts w:ascii="David" w:hAnsi="David" w:cs="David" w:hint="cs"/>
          <w:b/>
          <w:bCs/>
          <w:sz w:val="28"/>
          <w:szCs w:val="28"/>
          <w:rtl/>
        </w:rPr>
        <w:t>תחמושת</w:t>
      </w:r>
      <w:r w:rsidR="003D5AB0" w:rsidRPr="00E076E0">
        <w:rPr>
          <w:rFonts w:ascii="David" w:hAnsi="David" w:cs="David" w:hint="cs"/>
          <w:sz w:val="28"/>
          <w:szCs w:val="28"/>
          <w:rtl/>
        </w:rPr>
        <w:t xml:space="preserve"> </w:t>
      </w:r>
      <w:r w:rsidRPr="00E076E0">
        <w:rPr>
          <w:rFonts w:ascii="David" w:hAnsi="David" w:cs="David" w:hint="cs"/>
          <w:sz w:val="28"/>
          <w:szCs w:val="28"/>
          <w:rtl/>
        </w:rPr>
        <w:t>בהיקף של</w:t>
      </w:r>
      <w:r w:rsidR="003D5AB0" w:rsidRPr="00E076E0">
        <w:rPr>
          <w:rFonts w:ascii="David" w:hAnsi="David" w:cs="David" w:hint="cs"/>
          <w:sz w:val="28"/>
          <w:szCs w:val="28"/>
          <w:rtl/>
        </w:rPr>
        <w:t xml:space="preserve"> כ-</w:t>
      </w:r>
      <w:r w:rsidRPr="00E076E0">
        <w:rPr>
          <w:rFonts w:ascii="David" w:hAnsi="David" w:cs="David" w:hint="cs"/>
          <w:sz w:val="28"/>
          <w:szCs w:val="28"/>
          <w:rtl/>
        </w:rPr>
        <w:t xml:space="preserve">1,189 </w:t>
      </w:r>
      <w:r w:rsidR="00D1338C" w:rsidRPr="00E076E0">
        <w:rPr>
          <w:rFonts w:ascii="David" w:hAnsi="David" w:cs="David" w:hint="cs"/>
          <w:sz w:val="28"/>
          <w:szCs w:val="28"/>
          <w:rtl/>
        </w:rPr>
        <w:t>כדורי רוס"ר</w:t>
      </w:r>
      <w:r w:rsidR="000F04B8" w:rsidRPr="00E076E0">
        <w:rPr>
          <w:rFonts w:ascii="David" w:hAnsi="David" w:cs="David" w:hint="cs"/>
          <w:sz w:val="28"/>
          <w:szCs w:val="28"/>
          <w:rtl/>
        </w:rPr>
        <w:t xml:space="preserve"> 5.56 מ"מ</w:t>
      </w:r>
      <w:r w:rsidR="003D5AB0" w:rsidRPr="00E076E0">
        <w:rPr>
          <w:rFonts w:ascii="David" w:hAnsi="David" w:cs="David" w:hint="cs"/>
          <w:sz w:val="28"/>
          <w:szCs w:val="28"/>
          <w:rtl/>
        </w:rPr>
        <w:t xml:space="preserve">, </w:t>
      </w:r>
      <w:r w:rsidR="00D1338C" w:rsidRPr="00E076E0">
        <w:rPr>
          <w:rFonts w:ascii="David" w:hAnsi="David" w:cs="David" w:hint="cs"/>
          <w:b/>
          <w:bCs/>
          <w:sz w:val="28"/>
          <w:szCs w:val="28"/>
          <w:rtl/>
        </w:rPr>
        <w:t>בזמן מלחמה</w:t>
      </w:r>
      <w:r w:rsidR="00D1338C" w:rsidRPr="00E076E0">
        <w:rPr>
          <w:rFonts w:ascii="David" w:hAnsi="David" w:cs="David" w:hint="cs"/>
          <w:sz w:val="28"/>
          <w:szCs w:val="28"/>
          <w:rtl/>
        </w:rPr>
        <w:t xml:space="preserve"> והתוצאה היא שמ</w:t>
      </w:r>
      <w:r w:rsidR="00D1338C" w:rsidRPr="00E076E0">
        <w:rPr>
          <w:rFonts w:ascii="David" w:hAnsi="David" w:cs="David" w:hint="cs"/>
          <w:b/>
          <w:bCs/>
          <w:sz w:val="28"/>
          <w:szCs w:val="28"/>
          <w:rtl/>
        </w:rPr>
        <w:t>סוכנותו</w:t>
      </w:r>
      <w:r w:rsidR="00D1338C" w:rsidRPr="00E076E0">
        <w:rPr>
          <w:rFonts w:ascii="David" w:hAnsi="David" w:cs="David" w:hint="cs"/>
          <w:sz w:val="28"/>
          <w:szCs w:val="28"/>
          <w:rtl/>
        </w:rPr>
        <w:t xml:space="preserve"> נגזרת </w:t>
      </w:r>
      <w:r w:rsidR="0090326E" w:rsidRPr="00E076E0">
        <w:rPr>
          <w:rFonts w:ascii="David" w:hAnsi="David" w:cs="David" w:hint="cs"/>
          <w:sz w:val="28"/>
          <w:szCs w:val="28"/>
          <w:rtl/>
        </w:rPr>
        <w:t xml:space="preserve">לכאורה </w:t>
      </w:r>
      <w:r w:rsidR="00D1338C" w:rsidRPr="00E076E0">
        <w:rPr>
          <w:rFonts w:ascii="David" w:hAnsi="David" w:cs="David" w:hint="cs"/>
          <w:sz w:val="28"/>
          <w:szCs w:val="28"/>
          <w:rtl/>
        </w:rPr>
        <w:t xml:space="preserve">הן מהפגיעה </w:t>
      </w:r>
      <w:r w:rsidR="00D1338C" w:rsidRPr="00E076E0">
        <w:rPr>
          <w:rFonts w:ascii="David" w:hAnsi="David" w:cs="David" w:hint="cs"/>
          <w:b/>
          <w:bCs/>
          <w:sz w:val="28"/>
          <w:szCs w:val="28"/>
          <w:rtl/>
        </w:rPr>
        <w:t>בב</w:t>
      </w:r>
      <w:r w:rsidR="000F04B8" w:rsidRPr="00E076E0">
        <w:rPr>
          <w:rFonts w:ascii="David" w:hAnsi="David" w:cs="David" w:hint="cs"/>
          <w:b/>
          <w:bCs/>
          <w:sz w:val="28"/>
          <w:szCs w:val="28"/>
          <w:rtl/>
        </w:rPr>
        <w:t>י</w:t>
      </w:r>
      <w:r w:rsidR="00D1338C" w:rsidRPr="00E076E0">
        <w:rPr>
          <w:rFonts w:ascii="David" w:hAnsi="David" w:cs="David" w:hint="cs"/>
          <w:b/>
          <w:bCs/>
          <w:sz w:val="28"/>
          <w:szCs w:val="28"/>
          <w:rtl/>
        </w:rPr>
        <w:t>טחון המדינה ומנטילת אמצעי התחמושת מהחיילים הלוחמים</w:t>
      </w:r>
      <w:r w:rsidR="00D1338C" w:rsidRPr="00E076E0">
        <w:rPr>
          <w:rFonts w:ascii="David" w:hAnsi="David" w:cs="David" w:hint="cs"/>
          <w:sz w:val="28"/>
          <w:szCs w:val="28"/>
          <w:rtl/>
        </w:rPr>
        <w:t xml:space="preserve">, הן </w:t>
      </w:r>
      <w:r w:rsidR="0090326E" w:rsidRPr="00E076E0">
        <w:rPr>
          <w:rFonts w:ascii="David" w:hAnsi="David" w:cs="David" w:hint="cs"/>
          <w:b/>
          <w:bCs/>
          <w:sz w:val="28"/>
          <w:szCs w:val="28"/>
          <w:rtl/>
        </w:rPr>
        <w:t>מהמסוכנות הציבורית</w:t>
      </w:r>
      <w:r w:rsidR="0090326E" w:rsidRPr="00E076E0">
        <w:rPr>
          <w:rFonts w:ascii="David" w:hAnsi="David" w:cs="David" w:hint="cs"/>
          <w:sz w:val="28"/>
          <w:szCs w:val="28"/>
          <w:rtl/>
        </w:rPr>
        <w:t xml:space="preserve"> </w:t>
      </w:r>
      <w:r w:rsidR="0090326E" w:rsidRPr="00E076E0">
        <w:rPr>
          <w:rFonts w:ascii="David" w:hAnsi="David" w:cs="David" w:hint="cs"/>
          <w:b/>
          <w:bCs/>
          <w:sz w:val="28"/>
          <w:szCs w:val="28"/>
          <w:rtl/>
        </w:rPr>
        <w:t>המוגברת</w:t>
      </w:r>
      <w:r w:rsidR="0090326E" w:rsidRPr="00E076E0">
        <w:rPr>
          <w:rFonts w:ascii="David" w:hAnsi="David" w:cs="David" w:hint="cs"/>
          <w:sz w:val="28"/>
          <w:szCs w:val="28"/>
          <w:rtl/>
        </w:rPr>
        <w:t xml:space="preserve"> הנגזרת מכך, ש</w:t>
      </w:r>
      <w:r w:rsidR="00D1338C" w:rsidRPr="00E076E0">
        <w:rPr>
          <w:rFonts w:ascii="David" w:hAnsi="David" w:cs="David" w:hint="cs"/>
          <w:sz w:val="28"/>
          <w:szCs w:val="28"/>
          <w:rtl/>
        </w:rPr>
        <w:t xml:space="preserve">אמצעי תחמושת אלה </w:t>
      </w:r>
      <w:r w:rsidR="00D1338C" w:rsidRPr="00E076E0">
        <w:rPr>
          <w:rFonts w:ascii="David" w:hAnsi="David" w:cs="David" w:hint="cs"/>
          <w:b/>
          <w:bCs/>
          <w:sz w:val="28"/>
          <w:szCs w:val="28"/>
          <w:rtl/>
        </w:rPr>
        <w:t>יתגלגלו לידיים עוינות</w:t>
      </w:r>
      <w:r w:rsidR="00D1338C" w:rsidRPr="00E076E0">
        <w:rPr>
          <w:rFonts w:ascii="David" w:hAnsi="David" w:cs="David" w:hint="cs"/>
          <w:sz w:val="28"/>
          <w:szCs w:val="28"/>
          <w:rtl/>
        </w:rPr>
        <w:t xml:space="preserve"> ובלתי מורשות</w:t>
      </w:r>
      <w:r w:rsidR="003D5AB0" w:rsidRPr="00E076E0">
        <w:rPr>
          <w:rFonts w:ascii="David" w:hAnsi="David" w:cs="David" w:hint="cs"/>
          <w:sz w:val="28"/>
          <w:szCs w:val="28"/>
          <w:rtl/>
        </w:rPr>
        <w:t xml:space="preserve">. </w:t>
      </w:r>
    </w:p>
    <w:p w14:paraId="68F02D38" w14:textId="67A52E24" w:rsidR="00D1338C" w:rsidRPr="00E076E0" w:rsidRDefault="00D1338C" w:rsidP="00E076E0">
      <w:pPr>
        <w:numPr>
          <w:ilvl w:val="0"/>
          <w:numId w:val="2"/>
        </w:numPr>
        <w:spacing w:after="0" w:line="360" w:lineRule="auto"/>
        <w:jc w:val="both"/>
        <w:rPr>
          <w:rFonts w:ascii="David" w:hAnsi="David" w:cs="David"/>
          <w:sz w:val="28"/>
          <w:szCs w:val="28"/>
        </w:rPr>
      </w:pPr>
      <w:r w:rsidRPr="00E076E0">
        <w:rPr>
          <w:rFonts w:ascii="David" w:hAnsi="David" w:cs="David" w:hint="cs"/>
          <w:sz w:val="28"/>
          <w:szCs w:val="28"/>
          <w:rtl/>
        </w:rPr>
        <w:t>לעילת המסוכנות הכללית</w:t>
      </w:r>
      <w:r w:rsidR="003D5AB0" w:rsidRPr="00E076E0">
        <w:rPr>
          <w:rFonts w:ascii="David" w:hAnsi="David" w:cs="David" w:hint="cs"/>
          <w:sz w:val="28"/>
          <w:szCs w:val="28"/>
          <w:rtl/>
        </w:rPr>
        <w:t xml:space="preserve"> </w:t>
      </w:r>
      <w:r w:rsidRPr="00E076E0">
        <w:rPr>
          <w:rFonts w:ascii="David" w:hAnsi="David" w:cs="David" w:hint="cs"/>
          <w:sz w:val="28"/>
          <w:szCs w:val="28"/>
          <w:rtl/>
        </w:rPr>
        <w:t xml:space="preserve">חוברות </w:t>
      </w:r>
      <w:r w:rsidR="003D5AB0" w:rsidRPr="00E076E0">
        <w:rPr>
          <w:rFonts w:ascii="David" w:hAnsi="David" w:cs="David" w:hint="cs"/>
          <w:sz w:val="28"/>
          <w:szCs w:val="28"/>
          <w:rtl/>
        </w:rPr>
        <w:t>עילות ה</w:t>
      </w:r>
      <w:r w:rsidR="003D5AB0" w:rsidRPr="00E076E0">
        <w:rPr>
          <w:rFonts w:ascii="David" w:hAnsi="David" w:cs="David" w:hint="cs"/>
          <w:b/>
          <w:bCs/>
          <w:sz w:val="28"/>
          <w:szCs w:val="28"/>
          <w:rtl/>
        </w:rPr>
        <w:t>מסוכנות הצבאית</w:t>
      </w:r>
      <w:r w:rsidR="003D5AB0" w:rsidRPr="00E076E0">
        <w:rPr>
          <w:rFonts w:ascii="David" w:hAnsi="David" w:cs="David" w:hint="cs"/>
          <w:sz w:val="28"/>
          <w:szCs w:val="28"/>
          <w:rtl/>
        </w:rPr>
        <w:t xml:space="preserve"> ועילת המעצר הצבאית הייחודית</w:t>
      </w:r>
      <w:r w:rsidR="003E50D2" w:rsidRPr="00E076E0">
        <w:rPr>
          <w:rFonts w:ascii="David" w:hAnsi="David" w:cs="David" w:hint="cs"/>
          <w:sz w:val="28"/>
          <w:szCs w:val="28"/>
          <w:rtl/>
        </w:rPr>
        <w:t xml:space="preserve"> ש</w:t>
      </w:r>
      <w:r w:rsidRPr="00E076E0">
        <w:rPr>
          <w:rFonts w:ascii="David" w:hAnsi="David" w:cs="David" w:hint="cs"/>
          <w:sz w:val="28"/>
          <w:szCs w:val="28"/>
          <w:rtl/>
        </w:rPr>
        <w:t xml:space="preserve">עניינה </w:t>
      </w:r>
      <w:r w:rsidR="003E50D2" w:rsidRPr="00E076E0">
        <w:rPr>
          <w:rFonts w:ascii="David" w:hAnsi="David" w:cs="David" w:hint="cs"/>
          <w:b/>
          <w:bCs/>
          <w:sz w:val="28"/>
          <w:szCs w:val="28"/>
          <w:rtl/>
        </w:rPr>
        <w:t>ה</w:t>
      </w:r>
      <w:r w:rsidRPr="00E076E0">
        <w:rPr>
          <w:rFonts w:ascii="David" w:hAnsi="David" w:cs="David" w:hint="cs"/>
          <w:b/>
          <w:bCs/>
          <w:sz w:val="28"/>
          <w:szCs w:val="28"/>
          <w:rtl/>
        </w:rPr>
        <w:t xml:space="preserve">פגיעה </w:t>
      </w:r>
      <w:r w:rsidR="003E50D2" w:rsidRPr="00E076E0">
        <w:rPr>
          <w:rFonts w:ascii="David" w:hAnsi="David" w:cs="David" w:hint="cs"/>
          <w:b/>
          <w:bCs/>
          <w:sz w:val="28"/>
          <w:szCs w:val="28"/>
          <w:rtl/>
        </w:rPr>
        <w:t>ה</w:t>
      </w:r>
      <w:r w:rsidRPr="00E076E0">
        <w:rPr>
          <w:rFonts w:ascii="David" w:hAnsi="David" w:cs="David" w:hint="cs"/>
          <w:b/>
          <w:bCs/>
          <w:sz w:val="28"/>
          <w:szCs w:val="28"/>
          <w:rtl/>
        </w:rPr>
        <w:t>חריפה במשמעת הצבאית</w:t>
      </w:r>
      <w:r w:rsidRPr="00E076E0">
        <w:rPr>
          <w:rFonts w:ascii="David" w:hAnsi="David" w:cs="David" w:hint="cs"/>
          <w:sz w:val="28"/>
          <w:szCs w:val="28"/>
          <w:rtl/>
        </w:rPr>
        <w:t xml:space="preserve">. עילות מעצר אלה קמות </w:t>
      </w:r>
      <w:r w:rsidRPr="00E076E0">
        <w:rPr>
          <w:rFonts w:ascii="David" w:hAnsi="David" w:cs="David" w:hint="cs"/>
          <w:b/>
          <w:bCs/>
          <w:sz w:val="28"/>
          <w:szCs w:val="28"/>
          <w:rtl/>
        </w:rPr>
        <w:t>במלוא עוזן</w:t>
      </w:r>
      <w:r w:rsidRPr="00E076E0">
        <w:rPr>
          <w:rFonts w:ascii="David" w:hAnsi="David" w:cs="David" w:hint="cs"/>
          <w:sz w:val="28"/>
          <w:szCs w:val="28"/>
          <w:rtl/>
        </w:rPr>
        <w:t xml:space="preserve"> </w:t>
      </w:r>
      <w:r w:rsidR="00755C74" w:rsidRPr="00E076E0">
        <w:rPr>
          <w:rFonts w:ascii="David" w:hAnsi="David" w:cs="David" w:hint="cs"/>
          <w:sz w:val="28"/>
          <w:szCs w:val="28"/>
          <w:rtl/>
        </w:rPr>
        <w:t>בימי לחימה כאשר צה"ל נתון בעיצומה של מערכה רב-זירתית, עצימה ונמשכת</w:t>
      </w:r>
      <w:r w:rsidR="003E50D2" w:rsidRPr="00E076E0">
        <w:rPr>
          <w:rFonts w:ascii="David" w:hAnsi="David" w:cs="David" w:hint="cs"/>
          <w:sz w:val="28"/>
          <w:szCs w:val="28"/>
          <w:rtl/>
        </w:rPr>
        <w:t>.</w:t>
      </w:r>
      <w:r w:rsidR="00755C74" w:rsidRPr="00E076E0">
        <w:rPr>
          <w:rFonts w:ascii="David" w:hAnsi="David" w:cs="David" w:hint="cs"/>
          <w:sz w:val="28"/>
          <w:szCs w:val="28"/>
          <w:rtl/>
        </w:rPr>
        <w:t xml:space="preserve"> </w:t>
      </w:r>
      <w:r w:rsidR="00FE7605" w:rsidRPr="00E076E0">
        <w:rPr>
          <w:rFonts w:ascii="David" w:hAnsi="David" w:cs="David" w:hint="cs"/>
          <w:sz w:val="28"/>
          <w:szCs w:val="28"/>
          <w:rtl/>
        </w:rPr>
        <w:t xml:space="preserve">נפסק, כי "שלא כבימים כתיקונם, עיתות חירום בטחוני מסוג זו בה אנו שרויים עתה, עלולות להשפיע על אופן הפעלת שיקול הדעת בהליך המעצר - השפעה שהזמן ואירועי השעה גרמם. מצבי חירום עלולים לחייב הדגשה גוברת של מימד האינטרס הציבורי ביחס למימד האינדיבידואלי לנאשם ולהשפיע בכך על אופן עריכת האיזון בין עניינו של הפרט לעניינו של הציבור במסגרת שיקולי המעצר" (בש"פ 2739/02 </w:t>
      </w:r>
      <w:r w:rsidR="00FE7605" w:rsidRPr="00E076E0">
        <w:rPr>
          <w:rFonts w:ascii="David" w:hAnsi="David" w:cs="David" w:hint="cs"/>
          <w:b/>
          <w:bCs/>
          <w:sz w:val="28"/>
          <w:szCs w:val="28"/>
          <w:rtl/>
        </w:rPr>
        <w:t>צבאח נ' מדינת ישראל</w:t>
      </w:r>
      <w:r w:rsidR="00FE7605" w:rsidRPr="00E076E0">
        <w:rPr>
          <w:rFonts w:ascii="David" w:hAnsi="David" w:cs="David" w:hint="cs"/>
          <w:sz w:val="28"/>
          <w:szCs w:val="28"/>
          <w:rtl/>
        </w:rPr>
        <w:t xml:space="preserve">, פ"ד נו(3) 926, 929-930 (2002)). </w:t>
      </w:r>
      <w:r w:rsidR="003E50D2" w:rsidRPr="00E076E0">
        <w:rPr>
          <w:rFonts w:ascii="David" w:hAnsi="David" w:cs="David" w:hint="cs"/>
          <w:sz w:val="28"/>
          <w:szCs w:val="28"/>
          <w:rtl/>
        </w:rPr>
        <w:t>התעוזה הטמונה ב</w:t>
      </w:r>
      <w:r w:rsidRPr="00E076E0">
        <w:rPr>
          <w:rFonts w:ascii="David" w:hAnsi="David" w:cs="David" w:hint="cs"/>
          <w:sz w:val="28"/>
          <w:szCs w:val="28"/>
          <w:rtl/>
        </w:rPr>
        <w:t xml:space="preserve">ניצול הנגישות לתחמושת </w:t>
      </w:r>
      <w:r w:rsidR="0040264E" w:rsidRPr="00E076E0">
        <w:rPr>
          <w:rFonts w:ascii="David" w:hAnsi="David" w:cs="David" w:hint="cs"/>
          <w:sz w:val="28"/>
          <w:szCs w:val="28"/>
          <w:rtl/>
        </w:rPr>
        <w:t>בשטח הכינוס של לוחמי הסיירת</w:t>
      </w:r>
      <w:r w:rsidR="003E50D2" w:rsidRPr="00E076E0">
        <w:rPr>
          <w:rFonts w:ascii="David" w:hAnsi="David" w:cs="David" w:hint="cs"/>
          <w:sz w:val="28"/>
          <w:szCs w:val="28"/>
          <w:rtl/>
        </w:rPr>
        <w:t>, שנמצאים בהפוגה זמנית מהלחימה העיקשת,</w:t>
      </w:r>
      <w:r w:rsidRPr="00E076E0">
        <w:rPr>
          <w:rFonts w:ascii="David" w:hAnsi="David" w:cs="David" w:hint="cs"/>
          <w:sz w:val="28"/>
          <w:szCs w:val="28"/>
          <w:rtl/>
        </w:rPr>
        <w:t xml:space="preserve"> </w:t>
      </w:r>
      <w:r w:rsidR="003E50D2" w:rsidRPr="00E076E0">
        <w:rPr>
          <w:rFonts w:ascii="David" w:hAnsi="David" w:cs="David" w:hint="cs"/>
          <w:sz w:val="28"/>
          <w:szCs w:val="28"/>
          <w:rtl/>
        </w:rPr>
        <w:t>מהווה</w:t>
      </w:r>
      <w:r w:rsidRPr="00E076E0">
        <w:rPr>
          <w:rFonts w:ascii="David" w:hAnsi="David" w:cs="David" w:hint="cs"/>
          <w:sz w:val="28"/>
          <w:szCs w:val="28"/>
          <w:rtl/>
        </w:rPr>
        <w:t xml:space="preserve"> מעילה </w:t>
      </w:r>
      <w:r w:rsidRPr="00E076E0">
        <w:rPr>
          <w:rFonts w:ascii="David" w:hAnsi="David" w:cs="David" w:hint="cs"/>
          <w:b/>
          <w:bCs/>
          <w:sz w:val="28"/>
          <w:szCs w:val="28"/>
          <w:rtl/>
        </w:rPr>
        <w:t>חריפה</w:t>
      </w:r>
      <w:r w:rsidRPr="00E076E0">
        <w:rPr>
          <w:rFonts w:ascii="David" w:hAnsi="David" w:cs="David" w:hint="cs"/>
          <w:sz w:val="28"/>
          <w:szCs w:val="28"/>
          <w:rtl/>
        </w:rPr>
        <w:t xml:space="preserve"> </w:t>
      </w:r>
      <w:r w:rsidRPr="00E076E0">
        <w:rPr>
          <w:rFonts w:ascii="David" w:hAnsi="David" w:cs="David" w:hint="cs"/>
          <w:b/>
          <w:bCs/>
          <w:sz w:val="28"/>
          <w:szCs w:val="28"/>
          <w:rtl/>
        </w:rPr>
        <w:t>ב</w:t>
      </w:r>
      <w:r w:rsidR="003E50D2" w:rsidRPr="00E076E0">
        <w:rPr>
          <w:rFonts w:ascii="David" w:hAnsi="David" w:cs="David" w:hint="cs"/>
          <w:b/>
          <w:bCs/>
          <w:sz w:val="28"/>
          <w:szCs w:val="28"/>
          <w:rtl/>
        </w:rPr>
        <w:t>משמעת וב</w:t>
      </w:r>
      <w:r w:rsidRPr="00E076E0">
        <w:rPr>
          <w:rFonts w:ascii="David" w:hAnsi="David" w:cs="David" w:hint="cs"/>
          <w:b/>
          <w:bCs/>
          <w:sz w:val="28"/>
          <w:szCs w:val="28"/>
          <w:rtl/>
        </w:rPr>
        <w:t>אמון</w:t>
      </w:r>
      <w:r w:rsidRPr="00E076E0">
        <w:rPr>
          <w:rFonts w:ascii="David" w:hAnsi="David" w:cs="David" w:hint="cs"/>
          <w:sz w:val="28"/>
          <w:szCs w:val="28"/>
          <w:rtl/>
        </w:rPr>
        <w:t xml:space="preserve"> שניתן </w:t>
      </w:r>
      <w:r w:rsidR="003E50D2" w:rsidRPr="00E076E0">
        <w:rPr>
          <w:rFonts w:ascii="David" w:hAnsi="David" w:cs="David" w:hint="cs"/>
          <w:sz w:val="28"/>
          <w:szCs w:val="28"/>
          <w:rtl/>
        </w:rPr>
        <w:t>בנאשם;</w:t>
      </w:r>
      <w:r w:rsidRPr="00E076E0">
        <w:rPr>
          <w:rFonts w:ascii="David" w:hAnsi="David" w:cs="David" w:hint="cs"/>
          <w:sz w:val="28"/>
          <w:szCs w:val="28"/>
          <w:rtl/>
        </w:rPr>
        <w:t xml:space="preserve"> </w:t>
      </w:r>
      <w:r w:rsidR="003E50D2" w:rsidRPr="00E076E0">
        <w:rPr>
          <w:rFonts w:ascii="David" w:hAnsi="David" w:cs="David" w:hint="cs"/>
          <w:sz w:val="28"/>
          <w:szCs w:val="28"/>
          <w:rtl/>
        </w:rPr>
        <w:t>יש בה פגיעה</w:t>
      </w:r>
      <w:r w:rsidRPr="00E076E0">
        <w:rPr>
          <w:rFonts w:ascii="David" w:hAnsi="David" w:cs="David" w:hint="cs"/>
          <w:sz w:val="28"/>
          <w:szCs w:val="28"/>
          <w:rtl/>
        </w:rPr>
        <w:t xml:space="preserve"> </w:t>
      </w:r>
      <w:r w:rsidR="003E50D2" w:rsidRPr="00E076E0">
        <w:rPr>
          <w:rFonts w:ascii="David" w:hAnsi="David" w:cs="David" w:hint="cs"/>
          <w:b/>
          <w:bCs/>
          <w:sz w:val="28"/>
          <w:szCs w:val="28"/>
          <w:rtl/>
        </w:rPr>
        <w:t>מובהקת</w:t>
      </w:r>
      <w:r w:rsidR="003E50D2" w:rsidRPr="00E076E0">
        <w:rPr>
          <w:rFonts w:ascii="David" w:hAnsi="David" w:cs="David" w:hint="cs"/>
          <w:sz w:val="28"/>
          <w:szCs w:val="28"/>
          <w:rtl/>
        </w:rPr>
        <w:t xml:space="preserve"> </w:t>
      </w:r>
      <w:r w:rsidRPr="00E076E0">
        <w:rPr>
          <w:rFonts w:ascii="David" w:hAnsi="David" w:cs="David" w:hint="cs"/>
          <w:b/>
          <w:bCs/>
          <w:sz w:val="28"/>
          <w:szCs w:val="28"/>
          <w:rtl/>
        </w:rPr>
        <w:t>בכשירות ובכוננות</w:t>
      </w:r>
      <w:r w:rsidRPr="00E076E0">
        <w:rPr>
          <w:rFonts w:ascii="David" w:hAnsi="David" w:cs="David" w:hint="cs"/>
          <w:sz w:val="28"/>
          <w:szCs w:val="28"/>
          <w:rtl/>
        </w:rPr>
        <w:t xml:space="preserve"> </w:t>
      </w:r>
      <w:r w:rsidR="003E50D2" w:rsidRPr="00E076E0">
        <w:rPr>
          <w:rFonts w:ascii="David" w:hAnsi="David" w:cs="David" w:hint="cs"/>
          <w:sz w:val="28"/>
          <w:szCs w:val="28"/>
          <w:rtl/>
        </w:rPr>
        <w:t xml:space="preserve">של הלוחמים והיא עומדת בסתירה </w:t>
      </w:r>
      <w:r w:rsidR="003E50D2" w:rsidRPr="00E076E0">
        <w:rPr>
          <w:rFonts w:ascii="David" w:hAnsi="David" w:cs="David" w:hint="cs"/>
          <w:b/>
          <w:bCs/>
          <w:sz w:val="28"/>
          <w:szCs w:val="28"/>
          <w:rtl/>
        </w:rPr>
        <w:t>חריפה</w:t>
      </w:r>
      <w:r w:rsidR="003E50D2" w:rsidRPr="00E076E0">
        <w:rPr>
          <w:rFonts w:ascii="David" w:hAnsi="David" w:cs="David" w:hint="cs"/>
          <w:sz w:val="28"/>
          <w:szCs w:val="28"/>
          <w:rtl/>
        </w:rPr>
        <w:t xml:space="preserve"> </w:t>
      </w:r>
      <w:r w:rsidR="003E50D2" w:rsidRPr="00E076E0">
        <w:rPr>
          <w:rFonts w:ascii="David" w:hAnsi="David" w:cs="David" w:hint="cs"/>
          <w:b/>
          <w:bCs/>
          <w:sz w:val="28"/>
          <w:szCs w:val="28"/>
          <w:rtl/>
        </w:rPr>
        <w:t>לערכי צה"</w:t>
      </w:r>
      <w:r w:rsidR="003E50D2" w:rsidRPr="00E076E0">
        <w:rPr>
          <w:rFonts w:ascii="David" w:hAnsi="David" w:cs="David" w:hint="cs"/>
          <w:sz w:val="28"/>
          <w:szCs w:val="28"/>
          <w:rtl/>
        </w:rPr>
        <w:t xml:space="preserve">ל </w:t>
      </w:r>
      <w:r w:rsidRPr="00E076E0">
        <w:rPr>
          <w:rFonts w:ascii="David" w:hAnsi="David" w:cs="David" w:hint="cs"/>
          <w:sz w:val="28"/>
          <w:szCs w:val="28"/>
          <w:rtl/>
        </w:rPr>
        <w:t>(</w:t>
      </w:r>
      <w:r w:rsidR="00004174" w:rsidRPr="00E076E0">
        <w:rPr>
          <w:rFonts w:ascii="David" w:hAnsi="David" w:cs="David" w:hint="cs"/>
          <w:sz w:val="28"/>
          <w:szCs w:val="28"/>
          <w:rtl/>
        </w:rPr>
        <w:t xml:space="preserve">לעוצמת </w:t>
      </w:r>
      <w:r w:rsidR="003E50D2" w:rsidRPr="00E076E0">
        <w:rPr>
          <w:rFonts w:ascii="David" w:hAnsi="David" w:cs="David" w:hint="cs"/>
          <w:sz w:val="28"/>
          <w:szCs w:val="28"/>
          <w:rtl/>
        </w:rPr>
        <w:t>הפגיעה ב</w:t>
      </w:r>
      <w:r w:rsidR="00004174" w:rsidRPr="00E076E0">
        <w:rPr>
          <w:rFonts w:ascii="David" w:hAnsi="David" w:cs="David" w:hint="cs"/>
          <w:sz w:val="28"/>
          <w:szCs w:val="28"/>
          <w:rtl/>
        </w:rPr>
        <w:t xml:space="preserve">עילות </w:t>
      </w:r>
      <w:r w:rsidR="003E50D2" w:rsidRPr="00E076E0">
        <w:rPr>
          <w:rFonts w:ascii="David" w:hAnsi="David" w:cs="David" w:hint="cs"/>
          <w:sz w:val="28"/>
          <w:szCs w:val="28"/>
          <w:rtl/>
        </w:rPr>
        <w:t xml:space="preserve">המעצר הצבאיות </w:t>
      </w:r>
      <w:r w:rsidR="00004174" w:rsidRPr="00E076E0">
        <w:rPr>
          <w:rFonts w:ascii="David" w:hAnsi="David" w:cs="David" w:hint="cs"/>
          <w:sz w:val="28"/>
          <w:szCs w:val="28"/>
          <w:rtl/>
        </w:rPr>
        <w:t xml:space="preserve">במצב </w:t>
      </w:r>
      <w:r w:rsidR="003E50D2" w:rsidRPr="00E076E0">
        <w:rPr>
          <w:rFonts w:ascii="David" w:hAnsi="David" w:cs="David" w:hint="cs"/>
          <w:sz w:val="28"/>
          <w:szCs w:val="28"/>
          <w:rtl/>
        </w:rPr>
        <w:t>מלחמה,</w:t>
      </w:r>
      <w:r w:rsidR="00004174" w:rsidRPr="00E076E0">
        <w:rPr>
          <w:rFonts w:ascii="David" w:hAnsi="David" w:cs="David" w:hint="cs"/>
          <w:sz w:val="28"/>
          <w:szCs w:val="28"/>
          <w:rtl/>
        </w:rPr>
        <w:t xml:space="preserve"> ראו </w:t>
      </w:r>
      <w:r w:rsidR="003E50D2" w:rsidRPr="00E076E0">
        <w:rPr>
          <w:rFonts w:ascii="David" w:hAnsi="David" w:cs="David" w:hint="cs"/>
          <w:sz w:val="28"/>
          <w:szCs w:val="28"/>
          <w:rtl/>
        </w:rPr>
        <w:t>לאחרונה</w:t>
      </w:r>
      <w:r w:rsidR="00FE7605" w:rsidRPr="00E076E0">
        <w:rPr>
          <w:rFonts w:ascii="David" w:hAnsi="David" w:cs="David" w:hint="cs"/>
          <w:sz w:val="28"/>
          <w:szCs w:val="28"/>
          <w:rtl/>
        </w:rPr>
        <w:t xml:space="preserve"> בפסיקה הצבאית</w:t>
      </w:r>
      <w:r w:rsidR="003E50D2" w:rsidRPr="00E076E0">
        <w:rPr>
          <w:rFonts w:ascii="David" w:hAnsi="David" w:cs="David" w:hint="cs"/>
          <w:sz w:val="28"/>
          <w:szCs w:val="28"/>
          <w:rtl/>
        </w:rPr>
        <w:t xml:space="preserve">: </w:t>
      </w:r>
      <w:r w:rsidR="00004174" w:rsidRPr="00E076E0">
        <w:rPr>
          <w:rFonts w:ascii="David" w:hAnsi="David" w:cs="David" w:hint="cs"/>
          <w:sz w:val="28"/>
          <w:szCs w:val="28"/>
          <w:rtl/>
        </w:rPr>
        <w:t xml:space="preserve">ע"מ 93/23 </w:t>
      </w:r>
      <w:r w:rsidR="00004174" w:rsidRPr="00E076E0">
        <w:rPr>
          <w:rFonts w:ascii="David" w:hAnsi="David" w:cs="David" w:hint="cs"/>
          <w:b/>
          <w:bCs/>
          <w:sz w:val="28"/>
          <w:szCs w:val="28"/>
          <w:rtl/>
        </w:rPr>
        <w:t xml:space="preserve">רס"ל (מיל') ח' פ' </w:t>
      </w:r>
      <w:r w:rsidR="003E50D2" w:rsidRPr="00E076E0">
        <w:rPr>
          <w:rFonts w:ascii="David" w:hAnsi="David" w:cs="David" w:hint="cs"/>
          <w:b/>
          <w:bCs/>
          <w:sz w:val="28"/>
          <w:szCs w:val="28"/>
          <w:rtl/>
        </w:rPr>
        <w:t>נ' התצ"ר</w:t>
      </w:r>
      <w:r w:rsidR="003E50D2" w:rsidRPr="00E076E0">
        <w:rPr>
          <w:rFonts w:ascii="David" w:hAnsi="David" w:cs="David" w:hint="cs"/>
          <w:sz w:val="28"/>
          <w:szCs w:val="28"/>
          <w:rtl/>
        </w:rPr>
        <w:t xml:space="preserve">, בפס' 9 </w:t>
      </w:r>
      <w:r w:rsidR="00004174" w:rsidRPr="00E076E0">
        <w:rPr>
          <w:rFonts w:ascii="David" w:hAnsi="David" w:cs="David" w:hint="cs"/>
          <w:sz w:val="28"/>
          <w:szCs w:val="28"/>
          <w:rtl/>
        </w:rPr>
        <w:t>(2023)</w:t>
      </w:r>
      <w:r w:rsidR="003E50D2" w:rsidRPr="00E076E0">
        <w:rPr>
          <w:rFonts w:ascii="David" w:hAnsi="David" w:cs="David" w:hint="cs"/>
          <w:sz w:val="28"/>
          <w:szCs w:val="28"/>
          <w:rtl/>
        </w:rPr>
        <w:t xml:space="preserve">; </w:t>
      </w:r>
      <w:r w:rsidR="009B0546" w:rsidRPr="00E076E0">
        <w:rPr>
          <w:rFonts w:ascii="David" w:hAnsi="David" w:cs="David" w:hint="cs"/>
          <w:sz w:val="28"/>
          <w:szCs w:val="28"/>
          <w:rtl/>
        </w:rPr>
        <w:t xml:space="preserve">ע"מ 114,115/23 </w:t>
      </w:r>
      <w:r w:rsidR="009B0546" w:rsidRPr="00E076E0">
        <w:rPr>
          <w:rFonts w:ascii="David" w:hAnsi="David" w:cs="David" w:hint="cs"/>
          <w:b/>
          <w:bCs/>
          <w:sz w:val="28"/>
          <w:szCs w:val="28"/>
          <w:rtl/>
        </w:rPr>
        <w:t>רס"ר צ'רניקוב ורס"ל דאהר נ' התצ"ר</w:t>
      </w:r>
      <w:r w:rsidR="009B0546" w:rsidRPr="00E076E0">
        <w:rPr>
          <w:rFonts w:ascii="David" w:hAnsi="David" w:cs="David" w:hint="cs"/>
          <w:sz w:val="28"/>
          <w:szCs w:val="28"/>
          <w:rtl/>
        </w:rPr>
        <w:t xml:space="preserve"> (2023); </w:t>
      </w:r>
      <w:r w:rsidR="00CF2B2E" w:rsidRPr="00E076E0">
        <w:rPr>
          <w:rFonts w:ascii="David" w:hAnsi="David" w:cs="David" w:hint="cs"/>
          <w:sz w:val="28"/>
          <w:szCs w:val="28"/>
          <w:rtl/>
        </w:rPr>
        <w:t xml:space="preserve">דרום (מחוזי) 294/23 </w:t>
      </w:r>
      <w:r w:rsidR="00CF2B2E" w:rsidRPr="00E076E0">
        <w:rPr>
          <w:rFonts w:ascii="David" w:hAnsi="David" w:cs="David" w:hint="cs"/>
          <w:b/>
          <w:bCs/>
          <w:sz w:val="28"/>
          <w:szCs w:val="28"/>
          <w:rtl/>
        </w:rPr>
        <w:t>התובע הצבאי נ' סמ"ר זולוטריוב</w:t>
      </w:r>
      <w:r w:rsidR="00CF2B2E" w:rsidRPr="00E076E0">
        <w:rPr>
          <w:rFonts w:ascii="David" w:hAnsi="David" w:cs="David" w:hint="cs"/>
          <w:sz w:val="28"/>
          <w:szCs w:val="28"/>
          <w:rtl/>
        </w:rPr>
        <w:t xml:space="preserve">, בפס' 13-11 (2023); </w:t>
      </w:r>
      <w:r w:rsidR="00A15F0A" w:rsidRPr="00E076E0">
        <w:rPr>
          <w:rFonts w:ascii="David" w:hAnsi="David" w:cs="David" w:hint="cs"/>
          <w:sz w:val="28"/>
          <w:szCs w:val="28"/>
          <w:rtl/>
        </w:rPr>
        <w:t xml:space="preserve">ראו </w:t>
      </w:r>
      <w:r w:rsidR="00850F1E" w:rsidRPr="00E076E0">
        <w:rPr>
          <w:rFonts w:ascii="David" w:hAnsi="David" w:cs="David" w:hint="cs"/>
          <w:sz w:val="28"/>
          <w:szCs w:val="28"/>
          <w:rtl/>
        </w:rPr>
        <w:t>גם</w:t>
      </w:r>
      <w:r w:rsidR="00A15F0A" w:rsidRPr="00E076E0">
        <w:rPr>
          <w:rFonts w:ascii="David" w:hAnsi="David" w:cs="David" w:hint="cs"/>
          <w:sz w:val="28"/>
          <w:szCs w:val="28"/>
          <w:rtl/>
        </w:rPr>
        <w:t xml:space="preserve"> פסיקת בית הדין הצבאי לערעורים </w:t>
      </w:r>
      <w:r w:rsidR="00850F1E" w:rsidRPr="00E076E0">
        <w:rPr>
          <w:rFonts w:ascii="David" w:hAnsi="David" w:cs="David" w:hint="cs"/>
          <w:sz w:val="28"/>
          <w:szCs w:val="28"/>
          <w:rtl/>
        </w:rPr>
        <w:t>ביחס</w:t>
      </w:r>
      <w:r w:rsidR="00A15F0A" w:rsidRPr="00E076E0">
        <w:rPr>
          <w:rFonts w:ascii="David" w:hAnsi="David" w:cs="David" w:hint="cs"/>
          <w:sz w:val="28"/>
          <w:szCs w:val="28"/>
          <w:rtl/>
        </w:rPr>
        <w:t xml:space="preserve"> </w:t>
      </w:r>
      <w:r w:rsidR="00850F1E" w:rsidRPr="00E076E0">
        <w:rPr>
          <w:rFonts w:ascii="David" w:hAnsi="David" w:cs="David" w:hint="cs"/>
          <w:sz w:val="28"/>
          <w:szCs w:val="28"/>
          <w:rtl/>
        </w:rPr>
        <w:t>ל</w:t>
      </w:r>
      <w:r w:rsidR="00A15F0A" w:rsidRPr="00E076E0">
        <w:rPr>
          <w:rFonts w:ascii="David" w:hAnsi="David" w:cs="David" w:hint="cs"/>
          <w:sz w:val="28"/>
          <w:szCs w:val="28"/>
          <w:rtl/>
        </w:rPr>
        <w:t>עוצמת הפגיעה בערכים הצבאיים המוגנים</w:t>
      </w:r>
      <w:r w:rsidR="00CF2B2E" w:rsidRPr="00E076E0">
        <w:rPr>
          <w:rFonts w:ascii="David" w:hAnsi="David" w:cs="David" w:hint="cs"/>
          <w:sz w:val="28"/>
          <w:szCs w:val="28"/>
          <w:rtl/>
        </w:rPr>
        <w:t xml:space="preserve"> </w:t>
      </w:r>
      <w:r w:rsidR="00A15F0A" w:rsidRPr="00E076E0">
        <w:rPr>
          <w:rFonts w:ascii="David" w:hAnsi="David" w:cs="David" w:hint="cs"/>
          <w:sz w:val="28"/>
          <w:szCs w:val="28"/>
          <w:rtl/>
        </w:rPr>
        <w:t xml:space="preserve">בעניינו של מי שגנב מחשב נייד של לוחם מהאנגר שהוצב בשטח כינוס בזמן מלחמת חרבות ברזל </w:t>
      </w:r>
      <w:r w:rsidR="009B0546" w:rsidRPr="00E076E0">
        <w:rPr>
          <w:rFonts w:ascii="David" w:hAnsi="David" w:cs="David" w:hint="cs"/>
          <w:sz w:val="28"/>
          <w:szCs w:val="28"/>
          <w:rtl/>
        </w:rPr>
        <w:t xml:space="preserve">- </w:t>
      </w:r>
      <w:r w:rsidR="00A15F0A" w:rsidRPr="00E076E0">
        <w:rPr>
          <w:rFonts w:ascii="David" w:hAnsi="David" w:cs="David" w:hint="cs"/>
          <w:sz w:val="28"/>
          <w:szCs w:val="28"/>
          <w:rtl/>
        </w:rPr>
        <w:t xml:space="preserve">ע1,2/24 </w:t>
      </w:r>
      <w:r w:rsidR="00A15F0A" w:rsidRPr="00E076E0">
        <w:rPr>
          <w:rFonts w:ascii="David" w:hAnsi="David" w:cs="David" w:hint="cs"/>
          <w:b/>
          <w:bCs/>
          <w:sz w:val="28"/>
          <w:szCs w:val="28"/>
          <w:rtl/>
        </w:rPr>
        <w:t>סמל סעאידה נ' התובע הצבאי הראשי</w:t>
      </w:r>
      <w:r w:rsidR="00A15F0A" w:rsidRPr="00E076E0">
        <w:rPr>
          <w:rFonts w:ascii="David" w:hAnsi="David" w:cs="David" w:hint="cs"/>
          <w:sz w:val="28"/>
          <w:szCs w:val="28"/>
          <w:rtl/>
        </w:rPr>
        <w:t xml:space="preserve"> (2024)). </w:t>
      </w:r>
      <w:r w:rsidR="00755C74" w:rsidRPr="00E076E0">
        <w:rPr>
          <w:rFonts w:ascii="David" w:hAnsi="David" w:cs="David" w:hint="cs"/>
          <w:sz w:val="28"/>
          <w:szCs w:val="28"/>
          <w:rtl/>
        </w:rPr>
        <w:t>בכך ניתן גם מענה להחלטות המעצר שאליהן הפנה הסנגור, שבהן בגין הוצאת תחמושת</w:t>
      </w:r>
      <w:r w:rsidR="00FE7605" w:rsidRPr="00E076E0">
        <w:rPr>
          <w:rFonts w:ascii="David" w:hAnsi="David" w:cs="David" w:hint="cs"/>
          <w:sz w:val="28"/>
          <w:szCs w:val="28"/>
          <w:rtl/>
        </w:rPr>
        <w:t xml:space="preserve"> הסתפקו בתי הדין הצבאיים בחלופת מעצר</w:t>
      </w:r>
      <w:r w:rsidR="0090326E" w:rsidRPr="00E076E0">
        <w:rPr>
          <w:rFonts w:ascii="David" w:hAnsi="David" w:cs="David" w:hint="cs"/>
          <w:sz w:val="28"/>
          <w:szCs w:val="28"/>
          <w:rtl/>
        </w:rPr>
        <w:t>.</w:t>
      </w:r>
      <w:r w:rsidR="00FE7605" w:rsidRPr="00E076E0">
        <w:rPr>
          <w:rFonts w:ascii="David" w:hAnsi="David" w:cs="David" w:hint="cs"/>
          <w:sz w:val="28"/>
          <w:szCs w:val="28"/>
          <w:rtl/>
        </w:rPr>
        <w:t xml:space="preserve"> </w:t>
      </w:r>
      <w:r w:rsidR="0090326E" w:rsidRPr="00E076E0">
        <w:rPr>
          <w:rFonts w:ascii="David" w:hAnsi="David" w:cs="David" w:hint="cs"/>
          <w:sz w:val="28"/>
          <w:szCs w:val="28"/>
          <w:rtl/>
        </w:rPr>
        <w:t>החלטות</w:t>
      </w:r>
      <w:r w:rsidR="00FE7605" w:rsidRPr="00E076E0">
        <w:rPr>
          <w:rFonts w:ascii="David" w:hAnsi="David" w:cs="David" w:hint="cs"/>
          <w:sz w:val="28"/>
          <w:szCs w:val="28"/>
          <w:rtl/>
        </w:rPr>
        <w:t xml:space="preserve"> אלה ניתנו בימי שגרה, ואף תשתית הראיות לכאורה </w:t>
      </w:r>
      <w:r w:rsidR="0090326E" w:rsidRPr="00E076E0">
        <w:rPr>
          <w:rFonts w:ascii="David" w:hAnsi="David" w:cs="David" w:hint="cs"/>
          <w:sz w:val="28"/>
          <w:szCs w:val="28"/>
          <w:rtl/>
        </w:rPr>
        <w:t xml:space="preserve">באותם מקרים </w:t>
      </w:r>
      <w:r w:rsidR="00FE7605" w:rsidRPr="00E076E0">
        <w:rPr>
          <w:rFonts w:ascii="David" w:hAnsi="David" w:cs="David" w:hint="cs"/>
          <w:sz w:val="28"/>
          <w:szCs w:val="28"/>
          <w:rtl/>
        </w:rPr>
        <w:t>הייתה חמורה פחות מבחינת היקף האמל"ח שלכאורה הוצא, ואף לאור השאלות המשפטיות שהתעוררו מן התשתית הראייתית</w:t>
      </w:r>
      <w:r w:rsidR="0090326E" w:rsidRPr="00E076E0">
        <w:rPr>
          <w:rFonts w:ascii="David" w:hAnsi="David" w:cs="David" w:hint="cs"/>
          <w:sz w:val="28"/>
          <w:szCs w:val="28"/>
          <w:rtl/>
        </w:rPr>
        <w:t>,</w:t>
      </w:r>
      <w:r w:rsidR="00FE7605" w:rsidRPr="00E076E0">
        <w:rPr>
          <w:rFonts w:ascii="David" w:hAnsi="David" w:cs="David" w:hint="cs"/>
          <w:sz w:val="28"/>
          <w:szCs w:val="28"/>
          <w:rtl/>
        </w:rPr>
        <w:t xml:space="preserve"> </w:t>
      </w:r>
      <w:r w:rsidR="0090326E" w:rsidRPr="00E076E0">
        <w:rPr>
          <w:rFonts w:ascii="David" w:hAnsi="David" w:cs="David" w:hint="cs"/>
          <w:sz w:val="28"/>
          <w:szCs w:val="28"/>
          <w:rtl/>
        </w:rPr>
        <w:t>ש</w:t>
      </w:r>
      <w:r w:rsidR="00FE7605" w:rsidRPr="00E076E0">
        <w:rPr>
          <w:rFonts w:ascii="David" w:hAnsi="David" w:cs="David" w:hint="cs"/>
          <w:sz w:val="28"/>
          <w:szCs w:val="28"/>
          <w:rtl/>
        </w:rPr>
        <w:t xml:space="preserve">השליכו </w:t>
      </w:r>
      <w:r w:rsidR="0090326E" w:rsidRPr="00E076E0">
        <w:rPr>
          <w:rFonts w:ascii="David" w:hAnsi="David" w:cs="David" w:hint="cs"/>
          <w:sz w:val="28"/>
          <w:szCs w:val="28"/>
          <w:rtl/>
        </w:rPr>
        <w:t xml:space="preserve">באותם </w:t>
      </w:r>
      <w:r w:rsidR="0090326E" w:rsidRPr="00E076E0">
        <w:rPr>
          <w:rFonts w:ascii="David" w:hAnsi="David" w:cs="David" w:hint="cs"/>
          <w:sz w:val="28"/>
          <w:szCs w:val="28"/>
          <w:rtl/>
        </w:rPr>
        <w:lastRenderedPageBreak/>
        <w:t xml:space="preserve">מקריים </w:t>
      </w:r>
      <w:r w:rsidR="00FE7605" w:rsidRPr="00E076E0">
        <w:rPr>
          <w:rFonts w:ascii="David" w:hAnsi="David" w:cs="David" w:hint="cs"/>
          <w:sz w:val="28"/>
          <w:szCs w:val="28"/>
          <w:rtl/>
        </w:rPr>
        <w:t xml:space="preserve">על משקל הראיות ועל עוצמת עילות המעצר (ע"מ 57/21 </w:t>
      </w:r>
      <w:r w:rsidR="00FE7605" w:rsidRPr="00E076E0">
        <w:rPr>
          <w:rFonts w:ascii="David" w:hAnsi="David" w:cs="David" w:hint="cs"/>
          <w:b/>
          <w:bCs/>
          <w:sz w:val="28"/>
          <w:szCs w:val="28"/>
          <w:rtl/>
        </w:rPr>
        <w:t>טור' ע' א' נ' התצ"ר</w:t>
      </w:r>
      <w:r w:rsidR="00FE7605" w:rsidRPr="00E076E0">
        <w:rPr>
          <w:rFonts w:ascii="David" w:hAnsi="David" w:cs="David" w:hint="cs"/>
          <w:sz w:val="28"/>
          <w:szCs w:val="28"/>
          <w:rtl/>
        </w:rPr>
        <w:t xml:space="preserve"> (2021); ע"מ 82/18 </w:t>
      </w:r>
      <w:r w:rsidR="00FE7605" w:rsidRPr="00E076E0">
        <w:rPr>
          <w:rFonts w:ascii="David" w:hAnsi="David" w:cs="David" w:hint="cs"/>
          <w:b/>
          <w:bCs/>
          <w:sz w:val="28"/>
          <w:szCs w:val="28"/>
          <w:rtl/>
        </w:rPr>
        <w:t>טור' א' ע' נ' התצ"ר</w:t>
      </w:r>
      <w:r w:rsidR="00FE7605" w:rsidRPr="00E076E0">
        <w:rPr>
          <w:rFonts w:ascii="David" w:hAnsi="David" w:cs="David" w:hint="cs"/>
          <w:sz w:val="28"/>
          <w:szCs w:val="28"/>
          <w:rtl/>
        </w:rPr>
        <w:t xml:space="preserve"> (2018)).</w:t>
      </w:r>
    </w:p>
    <w:p w14:paraId="18DFADC3" w14:textId="269178D9" w:rsidR="003D5AB0" w:rsidRPr="00E076E0" w:rsidRDefault="00D1338C" w:rsidP="00E076E0">
      <w:pPr>
        <w:pStyle w:val="ListParagraph"/>
        <w:numPr>
          <w:ilvl w:val="0"/>
          <w:numId w:val="2"/>
        </w:numPr>
        <w:spacing w:after="0" w:line="360" w:lineRule="auto"/>
        <w:jc w:val="both"/>
        <w:rPr>
          <w:rFonts w:ascii="David" w:hAnsi="David" w:cs="David"/>
          <w:sz w:val="28"/>
          <w:szCs w:val="28"/>
        </w:rPr>
      </w:pPr>
      <w:r w:rsidRPr="00E076E0">
        <w:rPr>
          <w:rFonts w:ascii="David" w:hAnsi="David" w:cs="David" w:hint="cs"/>
          <w:sz w:val="28"/>
          <w:szCs w:val="28"/>
          <w:rtl/>
        </w:rPr>
        <w:t xml:space="preserve">התוצאה היא, אפוא, שיש להורות על מעצרו של הנאשם </w:t>
      </w:r>
      <w:r w:rsidRPr="00E076E0">
        <w:rPr>
          <w:rFonts w:ascii="David" w:hAnsi="David" w:cs="David" w:hint="cs"/>
          <w:b/>
          <w:bCs/>
          <w:sz w:val="28"/>
          <w:szCs w:val="28"/>
          <w:rtl/>
        </w:rPr>
        <w:t>עד לתום ההליכים המשפטיים</w:t>
      </w:r>
      <w:r w:rsidRPr="00E076E0">
        <w:rPr>
          <w:rFonts w:ascii="David" w:hAnsi="David" w:cs="David" w:hint="cs"/>
          <w:sz w:val="28"/>
          <w:szCs w:val="28"/>
          <w:rtl/>
        </w:rPr>
        <w:t xml:space="preserve">. </w:t>
      </w:r>
      <w:r w:rsidR="003D5AB0" w:rsidRPr="00E076E0">
        <w:rPr>
          <w:rFonts w:ascii="David" w:hAnsi="David" w:cs="David" w:hint="cs"/>
          <w:sz w:val="28"/>
          <w:szCs w:val="28"/>
          <w:rtl/>
        </w:rPr>
        <w:t xml:space="preserve">מובן, כי ההגנה תוכל לעתור לעיון מחודש במעצרו של </w:t>
      </w:r>
      <w:r w:rsidR="007E2F7F" w:rsidRPr="00E076E0">
        <w:rPr>
          <w:rFonts w:ascii="David" w:hAnsi="David" w:cs="David" w:hint="cs"/>
          <w:sz w:val="28"/>
          <w:szCs w:val="28"/>
          <w:rtl/>
        </w:rPr>
        <w:t>הנאשם, במהלך שמיעת הראיות, לו יחול כרסום בעוצמתן של הראיות לכאורה.</w:t>
      </w:r>
    </w:p>
    <w:p w14:paraId="50597BA8" w14:textId="77777777" w:rsidR="00D1338C" w:rsidRPr="00E076E0" w:rsidRDefault="00D1338C" w:rsidP="00E076E0">
      <w:pPr>
        <w:pStyle w:val="ListParagraph"/>
        <w:spacing w:after="0" w:line="360" w:lineRule="auto"/>
        <w:ind w:left="308"/>
        <w:jc w:val="both"/>
        <w:rPr>
          <w:rFonts w:ascii="David" w:hAnsi="David" w:cs="David"/>
          <w:sz w:val="28"/>
          <w:szCs w:val="28"/>
        </w:rPr>
      </w:pPr>
    </w:p>
    <w:p w14:paraId="7EBD23F7" w14:textId="77777777" w:rsidR="00FE7605" w:rsidRPr="00E076E0" w:rsidRDefault="00D1338C" w:rsidP="00E076E0">
      <w:pPr>
        <w:pStyle w:val="ListParagraph"/>
        <w:spacing w:after="0" w:line="360" w:lineRule="auto"/>
        <w:ind w:left="308"/>
        <w:jc w:val="both"/>
        <w:rPr>
          <w:rFonts w:ascii="David" w:hAnsi="David" w:cs="David"/>
          <w:sz w:val="28"/>
          <w:szCs w:val="28"/>
          <w:rtl/>
        </w:rPr>
      </w:pPr>
      <w:r w:rsidRPr="00E076E0">
        <w:rPr>
          <w:rFonts w:ascii="David" w:hAnsi="David" w:cs="David" w:hint="cs"/>
          <w:sz w:val="28"/>
          <w:szCs w:val="28"/>
          <w:rtl/>
        </w:rPr>
        <w:t>ישיבת הקראה בפני הרכב דרום תתקיים ביום</w:t>
      </w:r>
      <w:r w:rsidR="00FE7605" w:rsidRPr="00E076E0">
        <w:rPr>
          <w:rFonts w:ascii="David" w:hAnsi="David" w:cs="David" w:hint="cs"/>
          <w:sz w:val="28"/>
          <w:szCs w:val="28"/>
          <w:rtl/>
        </w:rPr>
        <w:t xml:space="preserve"> 15.2.2024 </w:t>
      </w:r>
      <w:r w:rsidRPr="00E076E0">
        <w:rPr>
          <w:rFonts w:ascii="David" w:hAnsi="David" w:cs="David" w:hint="cs"/>
          <w:sz w:val="28"/>
          <w:szCs w:val="28"/>
          <w:rtl/>
        </w:rPr>
        <w:t>בשעה</w:t>
      </w:r>
      <w:r w:rsidR="00FE7605" w:rsidRPr="00E076E0">
        <w:rPr>
          <w:rFonts w:ascii="David" w:hAnsi="David" w:cs="David" w:hint="cs"/>
          <w:sz w:val="28"/>
          <w:szCs w:val="28"/>
          <w:rtl/>
        </w:rPr>
        <w:t xml:space="preserve"> 10:00.</w:t>
      </w:r>
    </w:p>
    <w:p w14:paraId="6762EFD5" w14:textId="03782163" w:rsidR="00D1338C" w:rsidRPr="00E076E0" w:rsidRDefault="00FE7605" w:rsidP="00E076E0">
      <w:pPr>
        <w:pStyle w:val="ListParagraph"/>
        <w:spacing w:after="0" w:line="360" w:lineRule="auto"/>
        <w:ind w:left="308"/>
        <w:jc w:val="both"/>
        <w:rPr>
          <w:rFonts w:ascii="David" w:hAnsi="David" w:cs="David"/>
          <w:sz w:val="28"/>
          <w:szCs w:val="28"/>
          <w:rtl/>
        </w:rPr>
      </w:pPr>
      <w:r w:rsidRPr="00E076E0">
        <w:rPr>
          <w:rFonts w:ascii="David" w:hAnsi="David" w:cs="David" w:hint="cs"/>
          <w:sz w:val="28"/>
          <w:szCs w:val="28"/>
          <w:rtl/>
        </w:rPr>
        <w:t>העתק יועבר לכב' נשיא בי"ד דרום וזי"י ולקבי"ד.</w:t>
      </w:r>
    </w:p>
    <w:p w14:paraId="5819D187" w14:textId="77777777" w:rsidR="003D5AB0" w:rsidRPr="00E076E0" w:rsidRDefault="003D5AB0" w:rsidP="00E076E0">
      <w:pPr>
        <w:spacing w:after="0" w:line="360" w:lineRule="auto"/>
        <w:rPr>
          <w:rFonts w:ascii="David" w:hAnsi="David" w:cs="David"/>
          <w:sz w:val="28"/>
          <w:szCs w:val="28"/>
          <w:rtl/>
        </w:rPr>
      </w:pPr>
    </w:p>
    <w:p w14:paraId="4CED2D6D" w14:textId="59B6D25B" w:rsidR="007E2F7F" w:rsidRPr="00E076E0" w:rsidRDefault="007E2F7F" w:rsidP="00E076E0">
      <w:pPr>
        <w:spacing w:after="0" w:line="360" w:lineRule="auto"/>
        <w:rPr>
          <w:rFonts w:ascii="David" w:hAnsi="David" w:cs="David"/>
          <w:b/>
          <w:bCs/>
          <w:sz w:val="28"/>
          <w:szCs w:val="28"/>
          <w:rtl/>
        </w:rPr>
      </w:pPr>
      <w:r w:rsidRPr="00E076E0">
        <w:rPr>
          <w:rFonts w:ascii="David" w:hAnsi="David" w:cs="David" w:hint="cs"/>
          <w:b/>
          <w:bCs/>
          <w:sz w:val="28"/>
          <w:szCs w:val="28"/>
          <w:rtl/>
        </w:rPr>
        <w:t>ניתנה היום</w:t>
      </w:r>
      <w:r w:rsidR="00086C60">
        <w:rPr>
          <w:rFonts w:ascii="David" w:hAnsi="David" w:cs="David" w:hint="cs"/>
          <w:b/>
          <w:bCs/>
          <w:sz w:val="28"/>
          <w:szCs w:val="28"/>
          <w:rtl/>
        </w:rPr>
        <w:t>,</w:t>
      </w:r>
      <w:r w:rsidRPr="00E076E0">
        <w:rPr>
          <w:rFonts w:ascii="David" w:hAnsi="David" w:cs="David" w:hint="cs"/>
          <w:b/>
          <w:bCs/>
          <w:sz w:val="28"/>
          <w:szCs w:val="28"/>
          <w:rtl/>
        </w:rPr>
        <w:t xml:space="preserve"> כ"ח בשבט התשפ"ד, 7.2.2024</w:t>
      </w:r>
      <w:r w:rsidR="00086C60">
        <w:rPr>
          <w:rFonts w:ascii="David" w:hAnsi="David" w:cs="David" w:hint="cs"/>
          <w:b/>
          <w:bCs/>
          <w:sz w:val="28"/>
          <w:szCs w:val="28"/>
          <w:rtl/>
        </w:rPr>
        <w:t>,</w:t>
      </w:r>
      <w:r w:rsidRPr="00E076E0">
        <w:rPr>
          <w:rFonts w:ascii="David" w:hAnsi="David" w:cs="David" w:hint="cs"/>
          <w:b/>
          <w:bCs/>
          <w:sz w:val="28"/>
          <w:szCs w:val="28"/>
          <w:rtl/>
        </w:rPr>
        <w:t xml:space="preserve"> בפומבי במעמד הנאשם והצדדים.</w:t>
      </w:r>
    </w:p>
    <w:p w14:paraId="5CFAC42B" w14:textId="4E50C775" w:rsidR="007E2F7F" w:rsidRPr="00E076E0" w:rsidRDefault="007E2F7F" w:rsidP="00E076E0">
      <w:pPr>
        <w:spacing w:after="0" w:line="360" w:lineRule="auto"/>
        <w:rPr>
          <w:rFonts w:ascii="David" w:hAnsi="David" w:cs="David"/>
          <w:b/>
          <w:bCs/>
          <w:sz w:val="28"/>
          <w:szCs w:val="28"/>
          <w:rtl/>
        </w:rPr>
      </w:pPr>
      <w:r w:rsidRPr="00E076E0">
        <w:rPr>
          <w:rFonts w:ascii="David" w:hAnsi="David" w:cs="David" w:hint="cs"/>
          <w:b/>
          <w:bCs/>
          <w:sz w:val="28"/>
          <w:szCs w:val="28"/>
          <w:rtl/>
        </w:rPr>
        <w:t>זכות ערעור כחוק.</w:t>
      </w:r>
    </w:p>
    <w:p w14:paraId="755D4A08" w14:textId="77777777" w:rsidR="007E2F7F" w:rsidRPr="00E076E0" w:rsidRDefault="007E2F7F" w:rsidP="00E076E0">
      <w:pPr>
        <w:spacing w:after="0" w:line="360" w:lineRule="auto"/>
        <w:rPr>
          <w:rFonts w:ascii="David" w:hAnsi="David" w:cs="David"/>
          <w:b/>
          <w:bCs/>
          <w:sz w:val="28"/>
          <w:szCs w:val="28"/>
          <w:rtl/>
        </w:rPr>
      </w:pPr>
    </w:p>
    <w:p w14:paraId="47D1D7BA" w14:textId="37C76F96" w:rsidR="007E2F7F" w:rsidRPr="00E076E0" w:rsidRDefault="007E2F7F" w:rsidP="00E076E0">
      <w:pPr>
        <w:spacing w:after="0" w:line="360" w:lineRule="auto"/>
        <w:jc w:val="center"/>
        <w:rPr>
          <w:rFonts w:ascii="David" w:hAnsi="David" w:cs="David"/>
          <w:b/>
          <w:bCs/>
          <w:sz w:val="28"/>
          <w:szCs w:val="28"/>
          <w:rtl/>
        </w:rPr>
      </w:pPr>
      <w:r w:rsidRPr="00E076E0">
        <w:rPr>
          <w:rFonts w:ascii="David" w:hAnsi="David" w:cs="David" w:hint="cs"/>
          <w:b/>
          <w:bCs/>
          <w:sz w:val="28"/>
          <w:szCs w:val="28"/>
          <w:rtl/>
        </w:rPr>
        <w:t>_______________</w:t>
      </w:r>
    </w:p>
    <w:p w14:paraId="0F82D2F5" w14:textId="00E075A7" w:rsidR="007E2F7F" w:rsidRPr="00E076E0" w:rsidRDefault="00E076E0" w:rsidP="00E076E0">
      <w:pPr>
        <w:spacing w:after="0" w:line="360" w:lineRule="auto"/>
        <w:jc w:val="center"/>
        <w:rPr>
          <w:rFonts w:ascii="David" w:hAnsi="David" w:cs="David"/>
          <w:b/>
          <w:bCs/>
          <w:sz w:val="28"/>
          <w:szCs w:val="28"/>
          <w:rtl/>
        </w:rPr>
      </w:pPr>
      <w:r w:rsidRPr="00E076E0">
        <w:rPr>
          <w:rFonts w:ascii="David" w:hAnsi="David" w:cs="David" w:hint="cs"/>
          <w:b/>
          <w:bCs/>
          <w:sz w:val="28"/>
          <w:szCs w:val="28"/>
          <w:rtl/>
        </w:rPr>
        <w:t>סגנית הנשיאה</w:t>
      </w:r>
    </w:p>
    <w:p w14:paraId="003F49F9" w14:textId="1705869D" w:rsidR="007052B4" w:rsidRDefault="007052B4" w:rsidP="007E2F7F">
      <w:pPr>
        <w:spacing w:after="0" w:line="360" w:lineRule="auto"/>
        <w:jc w:val="center"/>
        <w:rPr>
          <w:rFonts w:ascii="David" w:hAnsi="David" w:cs="David"/>
          <w:b/>
          <w:bCs/>
          <w:sz w:val="24"/>
          <w:szCs w:val="24"/>
          <w:rtl/>
        </w:rPr>
      </w:pPr>
    </w:p>
    <w:p w14:paraId="492A1934" w14:textId="6F15B708" w:rsidR="007052B4" w:rsidRDefault="007052B4" w:rsidP="007E2F7F">
      <w:pPr>
        <w:spacing w:after="0" w:line="360" w:lineRule="auto"/>
        <w:jc w:val="center"/>
        <w:rPr>
          <w:rFonts w:ascii="David" w:hAnsi="David" w:cs="David"/>
          <w:b/>
          <w:bCs/>
          <w:sz w:val="24"/>
          <w:szCs w:val="24"/>
          <w:rtl/>
        </w:rPr>
      </w:pPr>
    </w:p>
    <w:p w14:paraId="2F1B9143" w14:textId="4FA08BC9" w:rsidR="007052B4" w:rsidRDefault="007052B4" w:rsidP="007E2F7F">
      <w:pPr>
        <w:spacing w:after="0" w:line="360" w:lineRule="auto"/>
        <w:jc w:val="center"/>
        <w:rPr>
          <w:rFonts w:ascii="David" w:hAnsi="David" w:cs="David"/>
          <w:b/>
          <w:bCs/>
          <w:sz w:val="24"/>
          <w:szCs w:val="24"/>
          <w:rtl/>
        </w:rPr>
      </w:pPr>
    </w:p>
    <w:p w14:paraId="1999B7DE" w14:textId="77777777" w:rsidR="007052B4" w:rsidRPr="007052B4" w:rsidRDefault="007052B4" w:rsidP="007052B4">
      <w:pPr>
        <w:spacing w:line="360" w:lineRule="auto"/>
        <w:rPr>
          <w:rFonts w:ascii="David" w:hAnsi="David" w:cs="David"/>
          <w:b/>
          <w:bCs/>
          <w:sz w:val="28"/>
          <w:szCs w:val="28"/>
          <w:rtl/>
        </w:rPr>
      </w:pPr>
      <w:bookmarkStart w:id="5" w:name="_Hlk157071921"/>
      <w:bookmarkStart w:id="6" w:name="_Hlk157070798"/>
      <w:r w:rsidRPr="007052B4">
        <w:rPr>
          <w:rFonts w:ascii="David" w:hAnsi="David" w:cs="David" w:hint="cs"/>
          <w:b/>
          <w:bCs/>
          <w:sz w:val="28"/>
          <w:szCs w:val="28"/>
          <w:rtl/>
        </w:rPr>
        <w:t>נערך על ידי: נ.פ.</w:t>
      </w:r>
    </w:p>
    <w:p w14:paraId="392F72E6" w14:textId="6EA89E67" w:rsidR="007052B4" w:rsidRPr="007052B4" w:rsidRDefault="007052B4" w:rsidP="007052B4">
      <w:pPr>
        <w:spacing w:line="360" w:lineRule="auto"/>
        <w:rPr>
          <w:rFonts w:ascii="David" w:hAnsi="David" w:cs="David"/>
          <w:b/>
          <w:bCs/>
          <w:sz w:val="28"/>
          <w:szCs w:val="28"/>
          <w:rtl/>
        </w:rPr>
      </w:pPr>
      <w:r w:rsidRPr="007052B4">
        <w:rPr>
          <w:rFonts w:ascii="David" w:hAnsi="David" w:cs="David" w:hint="cs"/>
          <w:b/>
          <w:bCs/>
          <w:sz w:val="28"/>
          <w:szCs w:val="28"/>
          <w:rtl/>
        </w:rPr>
        <w:t xml:space="preserve">בתאריך: </w:t>
      </w:r>
      <w:r w:rsidR="00E076E0">
        <w:rPr>
          <w:rFonts w:ascii="David" w:hAnsi="David" w:cs="David" w:hint="cs"/>
          <w:b/>
          <w:bCs/>
          <w:sz w:val="28"/>
          <w:szCs w:val="28"/>
          <w:rtl/>
        </w:rPr>
        <w:t>03.03.24</w:t>
      </w:r>
    </w:p>
    <w:p w14:paraId="6C57C4AF" w14:textId="77777777" w:rsidR="007052B4" w:rsidRPr="007052B4" w:rsidRDefault="007052B4" w:rsidP="007052B4">
      <w:pPr>
        <w:spacing w:line="360" w:lineRule="auto"/>
        <w:rPr>
          <w:rFonts w:ascii="David" w:hAnsi="David" w:cs="David"/>
          <w:b/>
          <w:bCs/>
          <w:sz w:val="28"/>
          <w:szCs w:val="28"/>
        </w:rPr>
      </w:pPr>
      <w:r w:rsidRPr="007052B4">
        <w:rPr>
          <w:rFonts w:ascii="David" w:hAnsi="David" w:cs="David" w:hint="cs"/>
          <w:b/>
          <w:bCs/>
          <w:sz w:val="28"/>
          <w:szCs w:val="28"/>
          <w:rtl/>
        </w:rPr>
        <w:t>חתימת המגיה: סגן שיר בן-ארמון</w:t>
      </w:r>
      <w:bookmarkEnd w:id="5"/>
      <w:r w:rsidRPr="007052B4">
        <w:rPr>
          <w:rFonts w:ascii="David" w:hAnsi="David" w:cs="David" w:hint="cs"/>
          <w:b/>
          <w:bCs/>
          <w:sz w:val="28"/>
          <w:szCs w:val="28"/>
          <w:u w:val="single"/>
          <w:rtl/>
        </w:rPr>
        <w:t xml:space="preserve"> </w:t>
      </w:r>
    </w:p>
    <w:bookmarkEnd w:id="6"/>
    <w:p w14:paraId="5D1F6CB1" w14:textId="77777777" w:rsidR="007052B4" w:rsidRPr="007052B4" w:rsidRDefault="007052B4" w:rsidP="007052B4">
      <w:pPr>
        <w:spacing w:after="0" w:line="360" w:lineRule="auto"/>
        <w:rPr>
          <w:rFonts w:ascii="David" w:hAnsi="David" w:cs="David"/>
          <w:b/>
          <w:bCs/>
          <w:sz w:val="24"/>
          <w:szCs w:val="24"/>
        </w:rPr>
      </w:pPr>
    </w:p>
    <w:sectPr w:rsidR="007052B4" w:rsidRPr="007052B4" w:rsidSect="00824BA5">
      <w:headerReference w:type="default" r:id="rId20"/>
      <w:footerReference w:type="default" r:id="rId2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32F13" w14:textId="77777777" w:rsidR="00E90E06" w:rsidRDefault="00E90E06" w:rsidP="00367BB3">
      <w:pPr>
        <w:spacing w:after="0" w:line="240" w:lineRule="auto"/>
      </w:pPr>
      <w:r>
        <w:separator/>
      </w:r>
    </w:p>
  </w:endnote>
  <w:endnote w:type="continuationSeparator" w:id="0">
    <w:p w14:paraId="6FABE618" w14:textId="77777777" w:rsidR="00E90E06" w:rsidRDefault="00E90E06" w:rsidP="00367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60887627"/>
      <w:docPartObj>
        <w:docPartGallery w:val="Page Numbers (Bottom of Page)"/>
        <w:docPartUnique/>
      </w:docPartObj>
    </w:sdtPr>
    <w:sdtEndPr/>
    <w:sdtContent>
      <w:p w14:paraId="3080B3E4" w14:textId="4B2C3B20" w:rsidR="00367BB3" w:rsidRDefault="00367BB3">
        <w:pPr>
          <w:pStyle w:val="Footer"/>
          <w:jc w:val="center"/>
        </w:pPr>
        <w:r>
          <w:fldChar w:fldCharType="begin"/>
        </w:r>
        <w:r>
          <w:instrText>PAGE   \* MERGEFORMAT</w:instrText>
        </w:r>
        <w:r>
          <w:fldChar w:fldCharType="separate"/>
        </w:r>
        <w:r>
          <w:rPr>
            <w:rtl/>
            <w:lang w:val="he-IL"/>
          </w:rPr>
          <w:t>2</w:t>
        </w:r>
        <w:r>
          <w:fldChar w:fldCharType="end"/>
        </w:r>
      </w:p>
    </w:sdtContent>
  </w:sdt>
  <w:p w14:paraId="0D2DDD5A" w14:textId="77777777" w:rsidR="00367BB3" w:rsidRDefault="00367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9A32" w14:textId="77777777" w:rsidR="00E90E06" w:rsidRDefault="00E90E06" w:rsidP="00367BB3">
      <w:pPr>
        <w:spacing w:after="0" w:line="240" w:lineRule="auto"/>
      </w:pPr>
      <w:r>
        <w:separator/>
      </w:r>
    </w:p>
  </w:footnote>
  <w:footnote w:type="continuationSeparator" w:id="0">
    <w:p w14:paraId="14479CD4" w14:textId="77777777" w:rsidR="00E90E06" w:rsidRDefault="00E90E06" w:rsidP="00367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C421" w14:textId="61CFB6E2" w:rsidR="000D09AD" w:rsidRPr="000D09AD" w:rsidRDefault="000D09AD" w:rsidP="000D09AD">
    <w:pPr>
      <w:pStyle w:val="Header"/>
      <w:jc w:val="center"/>
      <w:rPr>
        <w:rFonts w:ascii="David" w:hAnsi="David" w:cs="David"/>
        <w:sz w:val="24"/>
        <w:szCs w:val="24"/>
        <w:rtl/>
      </w:rPr>
    </w:pPr>
    <w:r w:rsidRPr="000D09AD">
      <w:rPr>
        <w:rFonts w:ascii="David" w:hAnsi="David" w:cs="David" w:hint="cs"/>
        <w:sz w:val="24"/>
        <w:szCs w:val="24"/>
        <w:rtl/>
      </w:rPr>
      <w:t>-בלמ"ס-</w:t>
    </w:r>
  </w:p>
  <w:p w14:paraId="3F216811" w14:textId="302BA46B" w:rsidR="007D288A" w:rsidRPr="000D09AD" w:rsidRDefault="007D288A" w:rsidP="000D09AD">
    <w:pPr>
      <w:pStyle w:val="Header"/>
      <w:jc w:val="right"/>
      <w:rPr>
        <w:rFonts w:ascii="David" w:hAnsi="David" w:cs="David"/>
        <w:sz w:val="24"/>
        <w:szCs w:val="24"/>
        <w:rtl/>
      </w:rPr>
    </w:pPr>
    <w:r w:rsidRPr="000D09AD">
      <w:rPr>
        <w:rFonts w:ascii="David" w:hAnsi="David" w:cs="David" w:hint="cs"/>
        <w:sz w:val="24"/>
        <w:szCs w:val="24"/>
        <w:rtl/>
      </w:rPr>
      <w:t>דרום (מחוזי) 25/24</w:t>
    </w:r>
    <w:r w:rsidR="00D960F3" w:rsidRPr="000D09AD">
      <w:rPr>
        <w:rFonts w:ascii="David" w:hAnsi="David" w:cs="David" w:hint="cs"/>
        <w:sz w:val="24"/>
        <w:szCs w:val="24"/>
        <w:rtl/>
      </w:rPr>
      <w:t xml:space="preserve">        </w:t>
    </w:r>
  </w:p>
  <w:p w14:paraId="0B64A5C9" w14:textId="721CBCC9" w:rsidR="007D288A" w:rsidRPr="000D09AD" w:rsidRDefault="000D09AD" w:rsidP="000D09AD">
    <w:pPr>
      <w:pStyle w:val="Header"/>
      <w:jc w:val="right"/>
      <w:rPr>
        <w:rFonts w:ascii="David" w:hAnsi="David" w:cs="David"/>
      </w:rPr>
    </w:pPr>
    <w:r w:rsidRPr="000D09AD">
      <w:rPr>
        <w:rFonts w:ascii="David" w:hAnsi="David" w:cs="David" w:hint="cs"/>
        <w:sz w:val="24"/>
        <w:szCs w:val="24"/>
        <w:rtl/>
      </w:rPr>
      <w:t xml:space="preserve"> התובע הצבאי נגד </w:t>
    </w:r>
    <w:r w:rsidR="00E076E0">
      <w:rPr>
        <w:rFonts w:ascii="David" w:hAnsi="David" w:cs="David" w:hint="cs"/>
        <w:sz w:val="24"/>
        <w:szCs w:val="24"/>
      </w:rPr>
      <w:t>X</w:t>
    </w:r>
    <w:r w:rsidR="007D288A" w:rsidRPr="000D09AD">
      <w:rPr>
        <w:rFonts w:ascii="David" w:hAnsi="David" w:cs="David" w:hint="cs"/>
        <w:sz w:val="24"/>
        <w:szCs w:val="24"/>
        <w:rtl/>
      </w:rPr>
      <w:t xml:space="preserve">/ </w:t>
    </w:r>
    <w:r w:rsidRPr="000D09AD">
      <w:rPr>
        <w:rFonts w:ascii="David" w:hAnsi="David" w:cs="David" w:hint="cs"/>
        <w:sz w:val="24"/>
        <w:szCs w:val="24"/>
      </w:rPr>
      <w:t>XXX</w:t>
    </w:r>
    <w:r w:rsidR="007D288A" w:rsidRPr="000D09AD">
      <w:rPr>
        <w:rFonts w:ascii="David" w:hAnsi="David" w:cs="David" w:hint="cs"/>
        <w:sz w:val="24"/>
        <w:szCs w:val="24"/>
        <w:rtl/>
      </w:rPr>
      <w:t xml:space="preserve"> רב"ט מ</w:t>
    </w:r>
    <w:r w:rsidRPr="000D09AD">
      <w:rPr>
        <w:rFonts w:ascii="David" w:hAnsi="David" w:cs="David" w:hint="cs"/>
        <w:sz w:val="24"/>
        <w:szCs w:val="24"/>
        <w:rtl/>
      </w:rPr>
      <w:t>'</w:t>
    </w:r>
    <w:r w:rsidR="007D288A" w:rsidRPr="000D09AD">
      <w:rPr>
        <w:rFonts w:ascii="David" w:hAnsi="David" w:cs="David" w:hint="cs"/>
        <w:sz w:val="24"/>
        <w:szCs w:val="24"/>
        <w:rtl/>
      </w:rPr>
      <w:t xml:space="preserve"> א</w:t>
    </w:r>
    <w:r w:rsidRPr="000D09AD">
      <w:rPr>
        <w:rFonts w:ascii="David" w:hAnsi="David" w:cs="David" w:hint="cs"/>
        <w:sz w:val="24"/>
        <w:szCs w:val="24"/>
        <w:rtl/>
      </w:rPr>
      <w:t>'</w:t>
    </w:r>
    <w:r w:rsidR="007D288A" w:rsidRPr="000D09AD">
      <w:rPr>
        <w:rFonts w:ascii="David" w:hAnsi="David" w:cs="David" w:hint="cs"/>
        <w:sz w:val="24"/>
        <w:szCs w:val="24"/>
        <w:rtl/>
      </w:rPr>
      <w:t xml:space="preserve"> ס</w:t>
    </w:r>
    <w:r w:rsidRPr="000D09AD">
      <w:rPr>
        <w:rFonts w:ascii="David" w:hAnsi="David" w:cs="David" w:hint="cs"/>
        <w:sz w:val="24"/>
        <w:szCs w:val="24"/>
        <w:rtl/>
      </w:rPr>
      <w:t>'</w:t>
    </w:r>
  </w:p>
  <w:p w14:paraId="35E69F67" w14:textId="77777777" w:rsidR="007D288A" w:rsidRPr="000D09AD" w:rsidRDefault="007D288A">
    <w:pPr>
      <w:pStyle w:val="Header"/>
      <w:rPr>
        <w:rFonts w:ascii="David" w:hAnsi="David" w:cs="Dav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805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A2383B"/>
    <w:multiLevelType w:val="hybridMultilevel"/>
    <w:tmpl w:val="E976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16FA9"/>
    <w:multiLevelType w:val="hybridMultilevel"/>
    <w:tmpl w:val="6632F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271A4"/>
    <w:multiLevelType w:val="hybridMultilevel"/>
    <w:tmpl w:val="E1227BC6"/>
    <w:lvl w:ilvl="0" w:tplc="0734D33E">
      <w:start w:val="1"/>
      <w:numFmt w:val="decimal"/>
      <w:lvlText w:val="%1."/>
      <w:lvlJc w:val="left"/>
      <w:pPr>
        <w:tabs>
          <w:tab w:val="num" w:pos="360"/>
        </w:tabs>
        <w:ind w:left="360" w:hanging="360"/>
      </w:pPr>
      <w:rPr>
        <w:rFonts w:cs="David" w:hint="cs"/>
        <w:b w:val="0"/>
        <w:bCs w:val="0"/>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15:restartNumberingAfterBreak="0">
    <w:nsid w:val="3AEB1910"/>
    <w:multiLevelType w:val="hybridMultilevel"/>
    <w:tmpl w:val="E53E369A"/>
    <w:lvl w:ilvl="0" w:tplc="0409000F">
      <w:start w:val="1"/>
      <w:numFmt w:val="decimal"/>
      <w:lvlText w:val="%1."/>
      <w:lvlJc w:val="left"/>
      <w:pPr>
        <w:ind w:left="643"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396143"/>
    <w:multiLevelType w:val="hybridMultilevel"/>
    <w:tmpl w:val="B4BE73EA"/>
    <w:lvl w:ilvl="0" w:tplc="ACDADB38">
      <w:start w:val="1"/>
      <w:numFmt w:val="hebrew1"/>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7" w15:restartNumberingAfterBreak="0">
    <w:nsid w:val="40680F7D"/>
    <w:multiLevelType w:val="hybridMultilevel"/>
    <w:tmpl w:val="1C5A1C36"/>
    <w:lvl w:ilvl="0" w:tplc="B130FCB6">
      <w:start w:val="1"/>
      <w:numFmt w:val="hebrew1"/>
      <w:lvlText w:val="%1."/>
      <w:lvlJc w:val="left"/>
      <w:pPr>
        <w:tabs>
          <w:tab w:val="num" w:pos="567"/>
        </w:tabs>
        <w:ind w:left="567" w:hanging="567"/>
      </w:pPr>
      <w:rPr>
        <w:rFonts w:ascii="Calibri" w:eastAsia="Calibri" w:hAnsi="Calibri" w:cs="Dav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8A388D"/>
    <w:multiLevelType w:val="hybridMultilevel"/>
    <w:tmpl w:val="88A47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846041"/>
    <w:multiLevelType w:val="hybridMultilevel"/>
    <w:tmpl w:val="B22CF060"/>
    <w:lvl w:ilvl="0" w:tplc="7138F17A">
      <w:start w:val="1"/>
      <w:numFmt w:val="decimal"/>
      <w:suff w:val="space"/>
      <w:lvlText w:val="%1."/>
      <w:lvlJc w:val="left"/>
      <w:pPr>
        <w:ind w:left="308" w:hanging="360"/>
      </w:pPr>
      <w:rPr>
        <w:rFonts w:hint="default"/>
        <w:lang w:bidi="he-IL"/>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num w:numId="1">
    <w:abstractNumId w:val="2"/>
  </w:num>
  <w:num w:numId="2">
    <w:abstractNumId w:val="9"/>
  </w:num>
  <w:num w:numId="3">
    <w:abstractNumId w:val="5"/>
  </w:num>
  <w:num w:numId="4">
    <w:abstractNumId w:val="4"/>
  </w:num>
  <w:num w:numId="5">
    <w:abstractNumId w:val="3"/>
  </w:num>
  <w:num w:numId="6">
    <w:abstractNumId w:val="7"/>
  </w:num>
  <w:num w:numId="7">
    <w:abstractNumId w:val="8"/>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B0"/>
    <w:rsid w:val="00004174"/>
    <w:rsid w:val="0002395C"/>
    <w:rsid w:val="0003254B"/>
    <w:rsid w:val="00045EC7"/>
    <w:rsid w:val="00086C60"/>
    <w:rsid w:val="000C672A"/>
    <w:rsid w:val="000D09AD"/>
    <w:rsid w:val="000F04B8"/>
    <w:rsid w:val="00144E0D"/>
    <w:rsid w:val="00180FCB"/>
    <w:rsid w:val="001C4892"/>
    <w:rsid w:val="001F3188"/>
    <w:rsid w:val="00224764"/>
    <w:rsid w:val="00235313"/>
    <w:rsid w:val="00247A48"/>
    <w:rsid w:val="00250129"/>
    <w:rsid w:val="0025057B"/>
    <w:rsid w:val="002C031E"/>
    <w:rsid w:val="002F6D3A"/>
    <w:rsid w:val="00303C24"/>
    <w:rsid w:val="00367BB3"/>
    <w:rsid w:val="003A11F1"/>
    <w:rsid w:val="003B1B73"/>
    <w:rsid w:val="003D22B7"/>
    <w:rsid w:val="003D5AB0"/>
    <w:rsid w:val="003E50D2"/>
    <w:rsid w:val="0040264E"/>
    <w:rsid w:val="00434D5F"/>
    <w:rsid w:val="0047033F"/>
    <w:rsid w:val="0047123F"/>
    <w:rsid w:val="00540B2C"/>
    <w:rsid w:val="005412F2"/>
    <w:rsid w:val="00572D41"/>
    <w:rsid w:val="005D4494"/>
    <w:rsid w:val="00600F37"/>
    <w:rsid w:val="00641688"/>
    <w:rsid w:val="006859B7"/>
    <w:rsid w:val="00695E0C"/>
    <w:rsid w:val="006C3F65"/>
    <w:rsid w:val="006D03F3"/>
    <w:rsid w:val="006E6357"/>
    <w:rsid w:val="00702FBE"/>
    <w:rsid w:val="007052B4"/>
    <w:rsid w:val="00755C74"/>
    <w:rsid w:val="007B0A7A"/>
    <w:rsid w:val="007B6A82"/>
    <w:rsid w:val="007C13E4"/>
    <w:rsid w:val="007D288A"/>
    <w:rsid w:val="007D3C92"/>
    <w:rsid w:val="007E2F7F"/>
    <w:rsid w:val="008106CC"/>
    <w:rsid w:val="00824BA5"/>
    <w:rsid w:val="00831D3B"/>
    <w:rsid w:val="00850F1E"/>
    <w:rsid w:val="008531DE"/>
    <w:rsid w:val="008702A5"/>
    <w:rsid w:val="0089197A"/>
    <w:rsid w:val="008A5635"/>
    <w:rsid w:val="008B3547"/>
    <w:rsid w:val="0090326E"/>
    <w:rsid w:val="00933673"/>
    <w:rsid w:val="00935A44"/>
    <w:rsid w:val="009B0546"/>
    <w:rsid w:val="009E3AB5"/>
    <w:rsid w:val="00A15F0A"/>
    <w:rsid w:val="00A33BC9"/>
    <w:rsid w:val="00AA4BF3"/>
    <w:rsid w:val="00AB5A12"/>
    <w:rsid w:val="00AE2A03"/>
    <w:rsid w:val="00B123A2"/>
    <w:rsid w:val="00B13C8B"/>
    <w:rsid w:val="00B36B3D"/>
    <w:rsid w:val="00B423FB"/>
    <w:rsid w:val="00B726D0"/>
    <w:rsid w:val="00BD1FD9"/>
    <w:rsid w:val="00C50C16"/>
    <w:rsid w:val="00C57D15"/>
    <w:rsid w:val="00CB329F"/>
    <w:rsid w:val="00CB7ABF"/>
    <w:rsid w:val="00CC6EAE"/>
    <w:rsid w:val="00CF2B2E"/>
    <w:rsid w:val="00D042ED"/>
    <w:rsid w:val="00D1338C"/>
    <w:rsid w:val="00D617B0"/>
    <w:rsid w:val="00D960F3"/>
    <w:rsid w:val="00DB32C0"/>
    <w:rsid w:val="00DD7D14"/>
    <w:rsid w:val="00DE66E4"/>
    <w:rsid w:val="00E042EC"/>
    <w:rsid w:val="00E076E0"/>
    <w:rsid w:val="00E3534B"/>
    <w:rsid w:val="00E90E06"/>
    <w:rsid w:val="00E93DEF"/>
    <w:rsid w:val="00EA2F92"/>
    <w:rsid w:val="00F22E35"/>
    <w:rsid w:val="00FD538F"/>
    <w:rsid w:val="00FD5CDE"/>
    <w:rsid w:val="00FE154E"/>
    <w:rsid w:val="00FE206B"/>
    <w:rsid w:val="00FE76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57E8"/>
  <w15:chartTrackingRefBased/>
  <w15:docId w15:val="{13E16DE4-98BD-456F-AB57-EE830243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3D5AB0"/>
    <w:pPr>
      <w:keepNext/>
      <w:spacing w:before="360" w:after="120" w:line="240" w:lineRule="auto"/>
      <w:outlineLvl w:val="0"/>
    </w:pPr>
    <w:rPr>
      <w:rFonts w:ascii="Times New Roman" w:eastAsia="Times New Roman" w:hAnsi="Times New Roman" w:cs="David"/>
      <w:b/>
      <w:bCs/>
      <w:kern w:val="0"/>
      <w:sz w:val="28"/>
      <w:szCs w:val="28"/>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5AB0"/>
    <w:rPr>
      <w:rFonts w:ascii="Times New Roman" w:eastAsia="Times New Roman" w:hAnsi="Times New Roman" w:cs="David"/>
      <w:b/>
      <w:bCs/>
      <w:kern w:val="0"/>
      <w:sz w:val="28"/>
      <w:szCs w:val="28"/>
      <w:u w:val="single"/>
      <w14:ligatures w14:val="none"/>
    </w:rPr>
  </w:style>
  <w:style w:type="paragraph" w:styleId="ListParagraph">
    <w:name w:val="List Paragraph"/>
    <w:basedOn w:val="Normal"/>
    <w:link w:val="ListParagraphChar"/>
    <w:uiPriority w:val="34"/>
    <w:qFormat/>
    <w:rsid w:val="003D5AB0"/>
    <w:pPr>
      <w:ind w:left="720"/>
      <w:contextualSpacing/>
    </w:pPr>
    <w:rPr>
      <w:rFonts w:ascii="Calibri" w:eastAsia="Calibri" w:hAnsi="Calibri" w:cs="Arial"/>
      <w:kern w:val="0"/>
      <w14:ligatures w14:val="none"/>
    </w:rPr>
  </w:style>
  <w:style w:type="paragraph" w:styleId="Header">
    <w:name w:val="header"/>
    <w:basedOn w:val="Normal"/>
    <w:link w:val="HeaderChar"/>
    <w:uiPriority w:val="99"/>
    <w:unhideWhenUsed/>
    <w:rsid w:val="003D5AB0"/>
    <w:pPr>
      <w:tabs>
        <w:tab w:val="center" w:pos="4153"/>
        <w:tab w:val="right" w:pos="8306"/>
      </w:tabs>
      <w:spacing w:after="0" w:line="240" w:lineRule="auto"/>
    </w:pPr>
    <w:rPr>
      <w:rFonts w:ascii="Calibri" w:eastAsia="Calibri" w:hAnsi="Calibri" w:cs="Arial"/>
      <w:kern w:val="0"/>
      <w14:ligatures w14:val="none"/>
    </w:rPr>
  </w:style>
  <w:style w:type="character" w:customStyle="1" w:styleId="HeaderChar">
    <w:name w:val="Header Char"/>
    <w:basedOn w:val="DefaultParagraphFont"/>
    <w:link w:val="Header"/>
    <w:uiPriority w:val="99"/>
    <w:rsid w:val="003D5AB0"/>
    <w:rPr>
      <w:rFonts w:ascii="Calibri" w:eastAsia="Calibri" w:hAnsi="Calibri" w:cs="Arial"/>
      <w:kern w:val="0"/>
      <w14:ligatures w14:val="none"/>
    </w:rPr>
  </w:style>
  <w:style w:type="paragraph" w:styleId="Footer">
    <w:name w:val="footer"/>
    <w:basedOn w:val="Normal"/>
    <w:link w:val="FooterChar"/>
    <w:uiPriority w:val="99"/>
    <w:unhideWhenUsed/>
    <w:rsid w:val="003D5AB0"/>
    <w:pPr>
      <w:tabs>
        <w:tab w:val="center" w:pos="4153"/>
        <w:tab w:val="right" w:pos="8306"/>
      </w:tabs>
      <w:spacing w:after="0" w:line="240" w:lineRule="auto"/>
    </w:pPr>
    <w:rPr>
      <w:rFonts w:ascii="Calibri" w:eastAsia="Calibri" w:hAnsi="Calibri" w:cs="Arial"/>
      <w:kern w:val="0"/>
      <w14:ligatures w14:val="none"/>
    </w:rPr>
  </w:style>
  <w:style w:type="character" w:customStyle="1" w:styleId="FooterChar">
    <w:name w:val="Footer Char"/>
    <w:basedOn w:val="DefaultParagraphFont"/>
    <w:link w:val="Footer"/>
    <w:uiPriority w:val="99"/>
    <w:rsid w:val="003D5AB0"/>
    <w:rPr>
      <w:rFonts w:ascii="Calibri" w:eastAsia="Calibri" w:hAnsi="Calibri" w:cs="Arial"/>
      <w:kern w:val="0"/>
      <w14:ligatures w14:val="none"/>
    </w:rPr>
  </w:style>
  <w:style w:type="paragraph" w:styleId="BlockText">
    <w:name w:val="Block Text"/>
    <w:basedOn w:val="Normal"/>
    <w:rsid w:val="003D5AB0"/>
    <w:pPr>
      <w:spacing w:before="240" w:after="360" w:line="240" w:lineRule="auto"/>
      <w:ind w:left="1134" w:right="1134"/>
      <w:jc w:val="both"/>
    </w:pPr>
    <w:rPr>
      <w:rFonts w:ascii="Times New Roman" w:eastAsia="Times New Roman" w:hAnsi="Times New Roman" w:cs="David"/>
      <w:kern w:val="0"/>
      <w:sz w:val="24"/>
      <w:szCs w:val="28"/>
      <w14:ligatures w14:val="none"/>
    </w:rPr>
  </w:style>
  <w:style w:type="character" w:customStyle="1" w:styleId="ListParagraphChar">
    <w:name w:val="List Paragraph Char"/>
    <w:basedOn w:val="DefaultParagraphFont"/>
    <w:link w:val="ListParagraph"/>
    <w:uiPriority w:val="34"/>
    <w:locked/>
    <w:rsid w:val="003D5AB0"/>
    <w:rPr>
      <w:rFonts w:ascii="Calibri" w:eastAsia="Calibri" w:hAnsi="Calibri" w:cs="Arial"/>
      <w:kern w:val="0"/>
      <w14:ligatures w14:val="none"/>
    </w:rPr>
  </w:style>
  <w:style w:type="paragraph" w:styleId="BalloonText">
    <w:name w:val="Balloon Text"/>
    <w:basedOn w:val="Normal"/>
    <w:link w:val="BalloonTextChar"/>
    <w:uiPriority w:val="99"/>
    <w:semiHidden/>
    <w:unhideWhenUsed/>
    <w:rsid w:val="003D5AB0"/>
    <w:pPr>
      <w:spacing w:after="0" w:line="240" w:lineRule="auto"/>
    </w:pPr>
    <w:rPr>
      <w:rFonts w:ascii="Tahoma" w:eastAsia="Calibri" w:hAnsi="Tahoma" w:cs="Tahoma"/>
      <w:kern w:val="0"/>
      <w:sz w:val="18"/>
      <w:szCs w:val="18"/>
      <w14:ligatures w14:val="none"/>
    </w:rPr>
  </w:style>
  <w:style w:type="character" w:customStyle="1" w:styleId="BalloonTextChar">
    <w:name w:val="Balloon Text Char"/>
    <w:basedOn w:val="DefaultParagraphFont"/>
    <w:link w:val="BalloonText"/>
    <w:uiPriority w:val="99"/>
    <w:semiHidden/>
    <w:rsid w:val="003D5AB0"/>
    <w:rPr>
      <w:rFonts w:ascii="Tahoma" w:eastAsia="Calibri" w:hAnsi="Tahoma" w:cs="Tahoma"/>
      <w:kern w:val="0"/>
      <w:sz w:val="18"/>
      <w:szCs w:val="18"/>
      <w14:ligatures w14:val="none"/>
    </w:rPr>
  </w:style>
  <w:style w:type="character" w:styleId="Hyperlink">
    <w:name w:val="Hyperlink"/>
    <w:unhideWhenUsed/>
    <w:rsid w:val="003D5AB0"/>
    <w:rPr>
      <w:color w:val="0000FF"/>
      <w:u w:val="single"/>
    </w:rPr>
  </w:style>
  <w:style w:type="character" w:styleId="CommentReference">
    <w:name w:val="annotation reference"/>
    <w:uiPriority w:val="99"/>
    <w:semiHidden/>
    <w:unhideWhenUsed/>
    <w:rsid w:val="003D5AB0"/>
    <w:rPr>
      <w:sz w:val="16"/>
      <w:szCs w:val="16"/>
    </w:rPr>
  </w:style>
  <w:style w:type="paragraph" w:styleId="CommentText">
    <w:name w:val="annotation text"/>
    <w:basedOn w:val="Normal"/>
    <w:link w:val="CommentTextChar"/>
    <w:uiPriority w:val="99"/>
    <w:semiHidden/>
    <w:unhideWhenUsed/>
    <w:rsid w:val="003D5AB0"/>
    <w:rPr>
      <w:rFonts w:ascii="Calibri" w:eastAsia="Calibri" w:hAnsi="Calibri" w:cs="Arial"/>
      <w:kern w:val="0"/>
      <w:sz w:val="20"/>
      <w:szCs w:val="20"/>
      <w14:ligatures w14:val="none"/>
    </w:rPr>
  </w:style>
  <w:style w:type="character" w:customStyle="1" w:styleId="CommentTextChar">
    <w:name w:val="Comment Text Char"/>
    <w:basedOn w:val="DefaultParagraphFont"/>
    <w:link w:val="CommentText"/>
    <w:uiPriority w:val="99"/>
    <w:semiHidden/>
    <w:rsid w:val="003D5AB0"/>
    <w:rPr>
      <w:rFonts w:ascii="Calibri" w:eastAsia="Calibri" w:hAnsi="Calibri"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D5AB0"/>
    <w:rPr>
      <w:b/>
      <w:bCs/>
    </w:rPr>
  </w:style>
  <w:style w:type="character" w:customStyle="1" w:styleId="CommentSubjectChar">
    <w:name w:val="Comment Subject Char"/>
    <w:basedOn w:val="CommentTextChar"/>
    <w:link w:val="CommentSubject"/>
    <w:uiPriority w:val="99"/>
    <w:semiHidden/>
    <w:rsid w:val="003D5AB0"/>
    <w:rPr>
      <w:rFonts w:ascii="Calibri" w:eastAsia="Calibri" w:hAnsi="Calibri" w:cs="Arial"/>
      <w:b/>
      <w:bCs/>
      <w:kern w:val="0"/>
      <w:sz w:val="20"/>
      <w:szCs w:val="20"/>
      <w14:ligatures w14:val="none"/>
    </w:rPr>
  </w:style>
  <w:style w:type="character" w:customStyle="1" w:styleId="Ruller40">
    <w:name w:val="Ruller4 תו"/>
    <w:link w:val="Ruller41"/>
    <w:locked/>
    <w:rsid w:val="003D5AB0"/>
    <w:rPr>
      <w:rFonts w:ascii="Arial TUR" w:hAnsi="Arial TUR" w:cs="FrankRuehl"/>
      <w:spacing w:val="10"/>
      <w:szCs w:val="28"/>
    </w:rPr>
  </w:style>
  <w:style w:type="paragraph" w:customStyle="1" w:styleId="Ruller41">
    <w:name w:val="Ruller4"/>
    <w:basedOn w:val="Normal"/>
    <w:link w:val="Ruller40"/>
    <w:rsid w:val="003D5AB0"/>
    <w:pPr>
      <w:tabs>
        <w:tab w:val="left" w:pos="800"/>
      </w:tabs>
      <w:overflowPunct w:val="0"/>
      <w:autoSpaceDE w:val="0"/>
      <w:autoSpaceDN w:val="0"/>
      <w:adjustRightInd w:val="0"/>
      <w:spacing w:after="0" w:line="360" w:lineRule="auto"/>
      <w:jc w:val="both"/>
    </w:pPr>
    <w:rPr>
      <w:rFonts w:ascii="Arial TUR" w:hAnsi="Arial TUR" w:cs="FrankRuehl"/>
      <w:spacing w:val="10"/>
      <w:szCs w:val="28"/>
    </w:rPr>
  </w:style>
  <w:style w:type="character" w:customStyle="1" w:styleId="Ruller5">
    <w:name w:val="Ruller5 תו"/>
    <w:link w:val="Ruller50"/>
    <w:locked/>
    <w:rsid w:val="003D5AB0"/>
    <w:rPr>
      <w:rFonts w:ascii="Arial TUR" w:hAnsi="Arial TUR" w:cs="FrankRuehl"/>
      <w:spacing w:val="10"/>
      <w:szCs w:val="28"/>
    </w:rPr>
  </w:style>
  <w:style w:type="paragraph" w:customStyle="1" w:styleId="Ruller50">
    <w:name w:val="Ruller5"/>
    <w:basedOn w:val="Normal"/>
    <w:link w:val="Ruller5"/>
    <w:rsid w:val="003D5AB0"/>
    <w:pPr>
      <w:overflowPunct w:val="0"/>
      <w:autoSpaceDE w:val="0"/>
      <w:autoSpaceDN w:val="0"/>
      <w:adjustRightInd w:val="0"/>
      <w:spacing w:after="0" w:line="240" w:lineRule="auto"/>
      <w:ind w:left="1642" w:right="1282"/>
      <w:jc w:val="both"/>
    </w:pPr>
    <w:rPr>
      <w:rFonts w:ascii="Arial TUR" w:hAnsi="Arial TUR" w:cs="FrankRuehl"/>
      <w:spacing w:val="10"/>
      <w:szCs w:val="28"/>
    </w:rPr>
  </w:style>
  <w:style w:type="character" w:customStyle="1" w:styleId="Ruller42">
    <w:name w:val="Ruller 4 ממוספר תו"/>
    <w:link w:val="Ruller4"/>
    <w:locked/>
    <w:rsid w:val="003D5AB0"/>
    <w:rPr>
      <w:rFonts w:ascii="Garamond" w:hAnsi="Garamond" w:cs="FrankRuehl"/>
      <w:spacing w:val="10"/>
      <w:sz w:val="24"/>
      <w:szCs w:val="28"/>
    </w:rPr>
  </w:style>
  <w:style w:type="paragraph" w:customStyle="1" w:styleId="Ruller4">
    <w:name w:val="Ruller 4 ממוספר"/>
    <w:basedOn w:val="Ruller41"/>
    <w:next w:val="Ruller41"/>
    <w:link w:val="Ruller42"/>
    <w:rsid w:val="003D5AB0"/>
    <w:pPr>
      <w:numPr>
        <w:numId w:val="9"/>
      </w:numPr>
    </w:pPr>
    <w:rPr>
      <w:rFonts w:ascii="Garamond" w:hAnsi="Garamond"/>
      <w:sz w:val="24"/>
    </w:rPr>
  </w:style>
  <w:style w:type="paragraph" w:customStyle="1" w:styleId="2">
    <w:name w:val="סגנון2"/>
    <w:basedOn w:val="Normal"/>
    <w:link w:val="20"/>
    <w:qFormat/>
    <w:rsid w:val="003D5AB0"/>
    <w:pPr>
      <w:spacing w:after="0" w:line="360" w:lineRule="auto"/>
      <w:contextualSpacing/>
      <w:jc w:val="both"/>
    </w:pPr>
    <w:rPr>
      <w:rFonts w:ascii="Times New Roman" w:eastAsia="Times New Roman" w:hAnsi="Times New Roman" w:cs="David"/>
      <w:kern w:val="0"/>
      <w:sz w:val="28"/>
      <w:szCs w:val="28"/>
      <w14:ligatures w14:val="none"/>
    </w:rPr>
  </w:style>
  <w:style w:type="character" w:customStyle="1" w:styleId="20">
    <w:name w:val="סגנון2 תו"/>
    <w:link w:val="2"/>
    <w:rsid w:val="003D5AB0"/>
    <w:rPr>
      <w:rFonts w:ascii="Times New Roman" w:eastAsia="Times New Roman" w:hAnsi="Times New Roman" w:cs="David"/>
      <w:kern w:val="0"/>
      <w:sz w:val="28"/>
      <w:szCs w:val="28"/>
      <w14:ligatures w14:val="none"/>
    </w:rPr>
  </w:style>
  <w:style w:type="character" w:styleId="PageNumber">
    <w:name w:val="page number"/>
    <w:uiPriority w:val="99"/>
    <w:semiHidden/>
    <w:unhideWhenUsed/>
    <w:rsid w:val="003D5AB0"/>
  </w:style>
  <w:style w:type="character" w:styleId="UnresolvedMention">
    <w:name w:val="Unresolved Mention"/>
    <w:basedOn w:val="DefaultParagraphFont"/>
    <w:uiPriority w:val="99"/>
    <w:semiHidden/>
    <w:unhideWhenUsed/>
    <w:rsid w:val="003D5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vo.co.il/case/27810973" TargetMode="External"/><Relationship Id="rId18" Type="http://schemas.openxmlformats.org/officeDocument/2006/relationships/hyperlink" Target="http://www.nevo.co.il/case/2658730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evo.co.il/case/27343397" TargetMode="External"/><Relationship Id="rId17" Type="http://schemas.openxmlformats.org/officeDocument/2006/relationships/hyperlink" Target="http://www.nevo.co.il/case/27238749" TargetMode="External"/><Relationship Id="rId2" Type="http://schemas.openxmlformats.org/officeDocument/2006/relationships/numbering" Target="numbering.xml"/><Relationship Id="rId16" Type="http://schemas.openxmlformats.org/officeDocument/2006/relationships/hyperlink" Target="http://www.nevo.co.il/law/9856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o.co.il/case/27810972" TargetMode="External"/><Relationship Id="rId5" Type="http://schemas.openxmlformats.org/officeDocument/2006/relationships/webSettings" Target="webSettings.xml"/><Relationship Id="rId15" Type="http://schemas.openxmlformats.org/officeDocument/2006/relationships/hyperlink" Target="http://www.nevo.co.il/law/98568/21.a.1.c.2" TargetMode="External"/><Relationship Id="rId23" Type="http://schemas.openxmlformats.org/officeDocument/2006/relationships/theme" Target="theme/theme1.xml"/><Relationship Id="rId10" Type="http://schemas.openxmlformats.org/officeDocument/2006/relationships/hyperlink" Target="http://www.nevo.co.il/case/27631920" TargetMode="External"/><Relationship Id="rId19" Type="http://schemas.openxmlformats.org/officeDocument/2006/relationships/hyperlink" Target="http://www.nevo.co.il/case/2781097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evo.co.il/case/25641606" TargetMode="External"/><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F52A-D7A9-4A7C-9F3E-1868C143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3884</Words>
  <Characters>19423</Characters>
  <Application>Microsoft Office Word</Application>
  <DocSecurity>0</DocSecurity>
  <Lines>161</Lines>
  <Paragraphs>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Shahar</dc:creator>
  <cp:keywords/>
  <dc:description/>
  <cp:lastModifiedBy>שיר מימון - יבד"ץ 205 / בית דין צפון / עוזרת משפטית</cp:lastModifiedBy>
  <cp:revision>4</cp:revision>
  <dcterms:created xsi:type="dcterms:W3CDTF">2024-02-20T13:44:00Z</dcterms:created>
  <dcterms:modified xsi:type="dcterms:W3CDTF">2024-03-04T09:47:00Z</dcterms:modified>
</cp:coreProperties>
</file>