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FEBD9" w14:textId="77777777" w:rsidR="009B5F09" w:rsidRPr="00794546" w:rsidRDefault="009B5F09" w:rsidP="009B5F09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794546">
        <w:rPr>
          <w:rFonts w:ascii="David" w:hAnsi="David" w:cs="David" w:hint="cs"/>
          <w:b/>
          <w:bCs/>
          <w:sz w:val="32"/>
          <w:szCs w:val="32"/>
          <w:rtl/>
        </w:rPr>
        <w:t>צבא הגנה לישראל</w:t>
      </w:r>
    </w:p>
    <w:p w14:paraId="2B07A6F8" w14:textId="77777777" w:rsidR="009B5F09" w:rsidRDefault="009B5F09" w:rsidP="009B5F0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794546">
        <w:rPr>
          <w:rFonts w:ascii="David" w:hAnsi="David" w:cs="David" w:hint="cs"/>
          <w:b/>
          <w:bCs/>
          <w:sz w:val="28"/>
          <w:szCs w:val="28"/>
          <w:rtl/>
        </w:rPr>
        <w:t>צו בדבר שיקום מחצבות (יהודה ושומרון) (מס' 1823), התש"ף-2019</w:t>
      </w:r>
    </w:p>
    <w:p w14:paraId="5F9D4857" w14:textId="77777777" w:rsidR="009B5F09" w:rsidRPr="00794546" w:rsidRDefault="009B5F09" w:rsidP="009B5F0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D1761E">
        <w:rPr>
          <w:rFonts w:ascii="David" w:hAnsi="David" w:cs="David" w:hint="eastAsia"/>
          <w:b/>
          <w:bCs/>
          <w:sz w:val="28"/>
          <w:szCs w:val="28"/>
          <w:rtl/>
        </w:rPr>
        <w:t>תקנות</w:t>
      </w:r>
      <w:r w:rsidRPr="00D1761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D1761E">
        <w:rPr>
          <w:rFonts w:ascii="David" w:hAnsi="David" w:cs="David" w:hint="eastAsia"/>
          <w:b/>
          <w:bCs/>
          <w:sz w:val="28"/>
          <w:szCs w:val="28"/>
          <w:rtl/>
        </w:rPr>
        <w:t>בדבר</w:t>
      </w:r>
      <w:r w:rsidRPr="00D1761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D1761E">
        <w:rPr>
          <w:rFonts w:ascii="David" w:hAnsi="David" w:cs="David" w:hint="eastAsia"/>
          <w:b/>
          <w:bCs/>
          <w:sz w:val="28"/>
          <w:szCs w:val="28"/>
          <w:rtl/>
        </w:rPr>
        <w:t>קרן</w:t>
      </w:r>
      <w:r w:rsidRPr="00D1761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D1761E">
        <w:rPr>
          <w:rFonts w:ascii="David" w:hAnsi="David" w:cs="David" w:hint="eastAsia"/>
          <w:b/>
          <w:bCs/>
          <w:sz w:val="28"/>
          <w:szCs w:val="28"/>
          <w:rtl/>
        </w:rPr>
        <w:t>לשיקום</w:t>
      </w:r>
      <w:r w:rsidRPr="00D1761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D1761E">
        <w:rPr>
          <w:rFonts w:ascii="David" w:hAnsi="David" w:cs="David" w:hint="eastAsia"/>
          <w:b/>
          <w:bCs/>
          <w:sz w:val="28"/>
          <w:szCs w:val="28"/>
          <w:rtl/>
        </w:rPr>
        <w:t>מחצבות</w:t>
      </w:r>
      <w:r w:rsidRPr="00D1761E">
        <w:rPr>
          <w:rFonts w:ascii="David" w:hAnsi="David" w:cs="David"/>
          <w:b/>
          <w:bCs/>
          <w:sz w:val="28"/>
          <w:szCs w:val="28"/>
          <w:rtl/>
        </w:rPr>
        <w:t xml:space="preserve"> (יהודה </w:t>
      </w:r>
      <w:r w:rsidRPr="00D1761E">
        <w:rPr>
          <w:rFonts w:ascii="David" w:hAnsi="David" w:cs="David" w:hint="eastAsia"/>
          <w:b/>
          <w:bCs/>
          <w:sz w:val="28"/>
          <w:szCs w:val="28"/>
          <w:rtl/>
        </w:rPr>
        <w:t>ושומרון</w:t>
      </w:r>
      <w:r w:rsidRPr="00D1761E">
        <w:rPr>
          <w:rFonts w:ascii="David" w:hAnsi="David" w:cs="David"/>
          <w:b/>
          <w:bCs/>
          <w:sz w:val="28"/>
          <w:szCs w:val="28"/>
          <w:rtl/>
        </w:rPr>
        <w:t xml:space="preserve">), </w:t>
      </w:r>
      <w:r w:rsidRPr="00D1761E">
        <w:rPr>
          <w:rFonts w:ascii="David" w:hAnsi="David" w:cs="David" w:hint="eastAsia"/>
          <w:b/>
          <w:bCs/>
          <w:sz w:val="28"/>
          <w:szCs w:val="28"/>
          <w:rtl/>
        </w:rPr>
        <w:t>התש</w:t>
      </w:r>
      <w:r w:rsidRPr="00D1761E">
        <w:rPr>
          <w:rFonts w:ascii="David" w:hAnsi="David" w:cs="David"/>
          <w:b/>
          <w:bCs/>
          <w:sz w:val="28"/>
          <w:szCs w:val="28"/>
          <w:rtl/>
        </w:rPr>
        <w:t>"ף-2019</w:t>
      </w:r>
    </w:p>
    <w:p w14:paraId="2FED200D" w14:textId="77777777" w:rsidR="009B5F09" w:rsidRPr="00794546" w:rsidRDefault="009B5F09" w:rsidP="009B5F0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bookmarkStart w:id="0" w:name="_GoBack"/>
      <w:r w:rsidRPr="00794546">
        <w:rPr>
          <w:rFonts w:ascii="David" w:hAnsi="David" w:cs="David" w:hint="cs"/>
          <w:b/>
          <w:bCs/>
          <w:sz w:val="28"/>
          <w:szCs w:val="28"/>
          <w:rtl/>
        </w:rPr>
        <w:t xml:space="preserve">מינוי חברי </w:t>
      </w:r>
      <w:r>
        <w:rPr>
          <w:rFonts w:ascii="David" w:hAnsi="David" w:cs="David" w:hint="cs"/>
          <w:b/>
          <w:bCs/>
          <w:sz w:val="28"/>
          <w:szCs w:val="28"/>
          <w:rtl/>
        </w:rPr>
        <w:t>הנהלת</w:t>
      </w:r>
      <w:r w:rsidRPr="00794546">
        <w:rPr>
          <w:rFonts w:ascii="David" w:hAnsi="David" w:cs="David" w:hint="cs"/>
          <w:b/>
          <w:bCs/>
          <w:sz w:val="28"/>
          <w:szCs w:val="28"/>
          <w:rtl/>
        </w:rPr>
        <w:t xml:space="preserve"> הקרן לשיקום מחצבות</w:t>
      </w:r>
    </w:p>
    <w:bookmarkEnd w:id="0"/>
    <w:p w14:paraId="36F36286" w14:textId="77777777" w:rsidR="009B5F09" w:rsidRDefault="009B5F09" w:rsidP="009B5F0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2177351" w14:textId="77777777" w:rsidR="009B5F09" w:rsidRDefault="009B5F09" w:rsidP="009B5F09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בתוקף סמכות ראש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המינהל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האזרחי לפי סעיף 17 לצו בדבר שיקום מחצבות (יהודה ושומרון) (מס' 1823), התש"ף-2019 (ותקנה 2(ב) לתקנות בדבר קרן לשיקום מחצבות (יהודה ושומרון), התש"ף-2019 (להלן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התקנות) שהואצל</w:t>
      </w:r>
      <w:r w:rsidR="00C944F0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לידי לפי סעיף 5א לצו </w:t>
      </w:r>
      <w:r>
        <w:rPr>
          <w:rFonts w:ascii="David" w:hAnsi="David" w:cs="David"/>
          <w:sz w:val="24"/>
          <w:szCs w:val="24"/>
          <w:rtl/>
        </w:rPr>
        <w:t xml:space="preserve">בדבר הקמת </w:t>
      </w:r>
      <w:proofErr w:type="spellStart"/>
      <w:r>
        <w:rPr>
          <w:rFonts w:ascii="David" w:hAnsi="David" w:cs="David"/>
          <w:sz w:val="24"/>
          <w:szCs w:val="24"/>
          <w:rtl/>
        </w:rPr>
        <w:t>מינהל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אזרחי </w:t>
      </w:r>
      <w:r>
        <w:rPr>
          <w:rFonts w:ascii="David" w:hAnsi="David" w:cs="David" w:hint="cs"/>
          <w:sz w:val="24"/>
          <w:szCs w:val="24"/>
          <w:rtl/>
        </w:rPr>
        <w:t>(</w:t>
      </w:r>
      <w:r w:rsidRPr="00632766">
        <w:rPr>
          <w:rFonts w:ascii="David" w:hAnsi="David" w:cs="David"/>
          <w:sz w:val="24"/>
          <w:szCs w:val="24"/>
          <w:rtl/>
        </w:rPr>
        <w:t xml:space="preserve">יהודה </w:t>
      </w:r>
      <w:r>
        <w:rPr>
          <w:rFonts w:ascii="David" w:hAnsi="David" w:cs="David"/>
          <w:sz w:val="24"/>
          <w:szCs w:val="24"/>
          <w:rtl/>
        </w:rPr>
        <w:t>והשומרון</w:t>
      </w:r>
      <w:r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r>
        <w:rPr>
          <w:rFonts w:ascii="David" w:hAnsi="David" w:cs="David"/>
          <w:sz w:val="24"/>
          <w:szCs w:val="24"/>
          <w:rtl/>
        </w:rPr>
        <w:t>מס' 947</w:t>
      </w:r>
      <w:r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hAnsi="David" w:cs="David"/>
          <w:sz w:val="24"/>
          <w:szCs w:val="24"/>
          <w:rtl/>
        </w:rPr>
        <w:t>, התשמ"</w:t>
      </w:r>
      <w:r>
        <w:rPr>
          <w:rFonts w:ascii="David" w:hAnsi="David" w:cs="David" w:hint="cs"/>
          <w:sz w:val="24"/>
          <w:szCs w:val="24"/>
          <w:rtl/>
        </w:rPr>
        <w:t>ב-</w:t>
      </w:r>
      <w:r>
        <w:rPr>
          <w:rFonts w:ascii="David" w:hAnsi="David" w:cs="David"/>
          <w:sz w:val="24"/>
          <w:szCs w:val="24"/>
          <w:rtl/>
        </w:rPr>
        <w:t>1981</w:t>
      </w:r>
      <w:r>
        <w:rPr>
          <w:rFonts w:ascii="David" w:hAnsi="David" w:cs="David" w:hint="cs"/>
          <w:sz w:val="24"/>
          <w:szCs w:val="24"/>
          <w:rtl/>
        </w:rPr>
        <w:t xml:space="preserve">, להלן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הצו) וסעיף 50 לתוספת השלישית לצו, הנני ממנה בזאת את:</w:t>
      </w:r>
    </w:p>
    <w:p w14:paraId="48AFAC96" w14:textId="77777777" w:rsidR="009B5F09" w:rsidRDefault="009B5F09" w:rsidP="009B5F09">
      <w:pPr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Ind w:w="1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5812"/>
      </w:tblGrid>
      <w:tr w:rsidR="009B5F09" w:rsidRPr="00C1600E" w14:paraId="74CA30DA" w14:textId="77777777" w:rsidTr="00E44423">
        <w:tc>
          <w:tcPr>
            <w:tcW w:w="794" w:type="dxa"/>
          </w:tcPr>
          <w:p w14:paraId="167CDF3F" w14:textId="77777777" w:rsidR="009B5F09" w:rsidRPr="00D1761E" w:rsidRDefault="009B5F09" w:rsidP="00E44423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12" w:type="dxa"/>
          </w:tcPr>
          <w:p w14:paraId="4F8D24D0" w14:textId="77777777" w:rsidR="009B5F09" w:rsidRPr="00D1761E" w:rsidRDefault="009B5F09" w:rsidP="00E44423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9B5F09" w:rsidRPr="00C1600E" w14:paraId="4E2E21F3" w14:textId="77777777" w:rsidTr="00E44423">
        <w:tc>
          <w:tcPr>
            <w:tcW w:w="794" w:type="dxa"/>
          </w:tcPr>
          <w:p w14:paraId="0BC10D9D" w14:textId="77777777" w:rsidR="009B5F09" w:rsidRPr="00D1761E" w:rsidRDefault="00416002" w:rsidP="00E44423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5812" w:type="dxa"/>
          </w:tcPr>
          <w:p w14:paraId="0834019A" w14:textId="77777777" w:rsidR="009B5F09" w:rsidRPr="001C6B9D" w:rsidRDefault="00416002" w:rsidP="00C76CEC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C6B9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     </w:t>
            </w:r>
            <w:proofErr w:type="spellStart"/>
            <w:r w:rsidR="00C76CEC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ביאן</w:t>
            </w:r>
            <w:proofErr w:type="spellEnd"/>
            <w:r w:rsidR="00C76CEC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עביד</w:t>
            </w:r>
            <w:r w:rsidR="009B5F09" w:rsidRPr="001C6B9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,</w:t>
            </w:r>
            <w:r w:rsidR="009B5F09" w:rsidRPr="001C6B9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 ת.ז. </w:t>
            </w:r>
            <w:r w:rsidR="00C76CEC" w:rsidRPr="00C76CEC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203690888</w:t>
            </w:r>
          </w:p>
        </w:tc>
      </w:tr>
      <w:tr w:rsidR="009B5F09" w:rsidRPr="00C1600E" w14:paraId="11B5FB05" w14:textId="77777777" w:rsidTr="00E44423">
        <w:tc>
          <w:tcPr>
            <w:tcW w:w="794" w:type="dxa"/>
          </w:tcPr>
          <w:p w14:paraId="5AD9392C" w14:textId="77777777" w:rsidR="009B5F09" w:rsidRPr="00D1761E" w:rsidRDefault="009B5F09" w:rsidP="00E44423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12" w:type="dxa"/>
          </w:tcPr>
          <w:p w14:paraId="5A733B47" w14:textId="77777777" w:rsidR="009B5F09" w:rsidRPr="001C6B9D" w:rsidRDefault="009B5F09" w:rsidP="00E44423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9B5F09" w:rsidRPr="00C1600E" w14:paraId="6A5B91B1" w14:textId="77777777" w:rsidTr="00E44423">
        <w:tc>
          <w:tcPr>
            <w:tcW w:w="794" w:type="dxa"/>
          </w:tcPr>
          <w:p w14:paraId="0D6BBBB2" w14:textId="77777777" w:rsidR="009B5F09" w:rsidRPr="00D1761E" w:rsidRDefault="009B5F09" w:rsidP="00E44423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12" w:type="dxa"/>
          </w:tcPr>
          <w:p w14:paraId="790C5D13" w14:textId="77777777" w:rsidR="009B5F09" w:rsidRPr="00D1761E" w:rsidRDefault="009B5F09" w:rsidP="00E44423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</w:tbl>
    <w:p w14:paraId="55F133CD" w14:textId="77777777" w:rsidR="009B5F09" w:rsidRDefault="009B5F09" w:rsidP="009B5F09">
      <w:pPr>
        <w:jc w:val="both"/>
        <w:rPr>
          <w:rFonts w:ascii="David" w:hAnsi="David" w:cs="David"/>
          <w:sz w:val="24"/>
          <w:szCs w:val="24"/>
          <w:rtl/>
        </w:rPr>
      </w:pPr>
    </w:p>
    <w:p w14:paraId="215D2D05" w14:textId="77777777" w:rsidR="009B5F09" w:rsidRPr="00794546" w:rsidRDefault="009B5F09" w:rsidP="00C76CEC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להיות חבר הנהל</w:t>
      </w:r>
      <w:r w:rsidR="00F86C1C">
        <w:rPr>
          <w:rFonts w:ascii="David" w:hAnsi="David" w:cs="David" w:hint="cs"/>
          <w:sz w:val="24"/>
          <w:szCs w:val="24"/>
          <w:rtl/>
        </w:rPr>
        <w:t>ת הקרן לשיקום מחצבות, כנציג</w:t>
      </w:r>
      <w:r w:rsidR="00F77CD4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C76CEC">
        <w:rPr>
          <w:rFonts w:ascii="David" w:hAnsi="David" w:cs="David" w:hint="cs"/>
          <w:sz w:val="24"/>
          <w:szCs w:val="24"/>
          <w:rtl/>
        </w:rPr>
        <w:t>רע"ן</w:t>
      </w:r>
      <w:proofErr w:type="spellEnd"/>
      <w:r w:rsidR="00C76CEC">
        <w:rPr>
          <w:rFonts w:ascii="David" w:hAnsi="David" w:cs="David" w:hint="cs"/>
          <w:sz w:val="24"/>
          <w:szCs w:val="24"/>
          <w:rtl/>
        </w:rPr>
        <w:t xml:space="preserve"> תיאום תשתית</w:t>
      </w:r>
      <w:r>
        <w:rPr>
          <w:rFonts w:ascii="David" w:hAnsi="David" w:cs="David" w:hint="cs"/>
          <w:sz w:val="24"/>
          <w:szCs w:val="24"/>
          <w:rtl/>
        </w:rPr>
        <w:t xml:space="preserve">, כמשמעותה בצו ובתקנות. </w:t>
      </w:r>
    </w:p>
    <w:p w14:paraId="0E94E1BA" w14:textId="77777777" w:rsidR="009B5F09" w:rsidRDefault="009B5F09" w:rsidP="009B5F0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0A445EF" w14:textId="77777777" w:rsidR="009B5F09" w:rsidRPr="00794546" w:rsidRDefault="009B5F09" w:rsidP="009B5F09">
      <w:pPr>
        <w:rPr>
          <w:rFonts w:ascii="David" w:hAnsi="David" w:cs="David"/>
          <w:sz w:val="24"/>
          <w:szCs w:val="24"/>
          <w:rtl/>
        </w:rPr>
      </w:pPr>
    </w:p>
    <w:p w14:paraId="391B9F7E" w14:textId="77777777" w:rsidR="009B5F09" w:rsidRDefault="009B5F09" w:rsidP="009B5F09">
      <w:pPr>
        <w:rPr>
          <w:rFonts w:ascii="David" w:hAnsi="David" w:cs="David"/>
          <w:sz w:val="24"/>
          <w:szCs w:val="24"/>
          <w:rtl/>
        </w:rPr>
      </w:pPr>
      <w:r w:rsidRPr="00794546">
        <w:rPr>
          <w:rFonts w:ascii="David" w:hAnsi="David" w:cs="David" w:hint="cs"/>
          <w:sz w:val="24"/>
          <w:szCs w:val="24"/>
          <w:rtl/>
        </w:rPr>
        <w:t>תוקפו של מינוי זה ביום חתימתו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3C26B0E" w14:textId="77777777" w:rsidR="00691EA9" w:rsidRDefault="00691EA9" w:rsidP="00691EA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תוקף מינוי זה הינו כל עוד מכהן הנציג בתפקידו לפי תקנה 2(א) לתקנות.</w:t>
      </w:r>
    </w:p>
    <w:p w14:paraId="0491EBEE" w14:textId="77777777" w:rsidR="00691EA9" w:rsidRDefault="00691EA9" w:rsidP="00691EA9">
      <w:pPr>
        <w:rPr>
          <w:rFonts w:ascii="David" w:hAnsi="David" w:cs="David"/>
          <w:sz w:val="24"/>
          <w:szCs w:val="24"/>
          <w:rtl/>
        </w:rPr>
      </w:pPr>
    </w:p>
    <w:p w14:paraId="6D14B60A" w14:textId="77777777" w:rsidR="00691EA9" w:rsidRDefault="00691EA9" w:rsidP="00691EA9">
      <w:pPr>
        <w:rPr>
          <w:rFonts w:ascii="David" w:hAnsi="David" w:cs="David"/>
          <w:sz w:val="24"/>
          <w:szCs w:val="24"/>
          <w:rtl/>
        </w:rPr>
      </w:pPr>
    </w:p>
    <w:tbl>
      <w:tblPr>
        <w:tblpPr w:leftFromText="180" w:rightFromText="180" w:bottomFromText="200" w:vertAnchor="text" w:horzAnchor="margin" w:tblpY="136"/>
        <w:bidiVisual/>
        <w:tblW w:w="8236" w:type="dxa"/>
        <w:tblLayout w:type="fixed"/>
        <w:tblLook w:val="01E0" w:firstRow="1" w:lastRow="1" w:firstColumn="1" w:lastColumn="1" w:noHBand="0" w:noVBand="0"/>
      </w:tblPr>
      <w:tblGrid>
        <w:gridCol w:w="3269"/>
        <w:gridCol w:w="1727"/>
        <w:gridCol w:w="3240"/>
      </w:tblGrid>
      <w:tr w:rsidR="008D6CC1" w:rsidRPr="008D6CC1" w14:paraId="7147B447" w14:textId="77777777" w:rsidTr="0035372D">
        <w:trPr>
          <w:trHeight w:val="418"/>
        </w:trPr>
        <w:tc>
          <w:tcPr>
            <w:tcW w:w="3269" w:type="dxa"/>
          </w:tcPr>
          <w:p w14:paraId="4E98A0C2" w14:textId="77777777" w:rsidR="008D6CC1" w:rsidRPr="008D6CC1" w:rsidRDefault="008D6CC1" w:rsidP="008D6CC1">
            <w:pPr>
              <w:spacing w:after="0" w:line="480" w:lineRule="auto"/>
              <w:ind w:left="29"/>
              <w:jc w:val="both"/>
              <w:rPr>
                <w:rFonts w:ascii="Times New Roman" w:eastAsia="Times New Roman" w:hAnsi="Times New Roman" w:cs="David"/>
                <w:b/>
                <w:bCs/>
                <w:sz w:val="18"/>
                <w:szCs w:val="26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>30</w:t>
            </w:r>
            <w:r w:rsidRPr="008D6CC1"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 xml:space="preserve"> ב</w:t>
            </w:r>
            <w:r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>יולי</w:t>
            </w:r>
            <w:r w:rsidRPr="008D6CC1"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 xml:space="preserve"> 2025</w:t>
            </w:r>
            <w:r w:rsidRPr="008D6CC1">
              <w:rPr>
                <w:rFonts w:ascii="Times New Roman" w:eastAsia="Times New Roman" w:hAnsi="Times New Roman" w:cs="David"/>
                <w:b/>
                <w:bCs/>
                <w:sz w:val="18"/>
                <w:szCs w:val="26"/>
                <w:rtl/>
                <w:lang w:eastAsia="he-IL"/>
              </w:rPr>
              <w:br/>
            </w:r>
            <w:r w:rsidRPr="008D6CC1"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 xml:space="preserve">י"א באב </w:t>
            </w:r>
            <w:proofErr w:type="spellStart"/>
            <w:r w:rsidRPr="008D6CC1"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>התשפ"ה</w:t>
            </w:r>
            <w:proofErr w:type="spellEnd"/>
            <w:r w:rsidRPr="008D6CC1">
              <w:rPr>
                <w:rFonts w:ascii="Times New Roman" w:eastAsia="Times New Roman" w:hAnsi="Times New Roman" w:cs="David"/>
                <w:b/>
                <w:bCs/>
                <w:sz w:val="18"/>
                <w:szCs w:val="26"/>
                <w:rtl/>
                <w:lang w:eastAsia="he-IL"/>
              </w:rPr>
              <w:br/>
            </w:r>
          </w:p>
          <w:p w14:paraId="505C0785" w14:textId="77777777" w:rsidR="008D6CC1" w:rsidRPr="008D6CC1" w:rsidRDefault="008D6CC1" w:rsidP="008D6CC1">
            <w:pPr>
              <w:spacing w:after="0" w:line="240" w:lineRule="auto"/>
              <w:rPr>
                <w:rFonts w:ascii="Times New Roman" w:eastAsia="Times New Roman" w:hAnsi="Times New Roman" w:cs="David"/>
                <w:sz w:val="18"/>
                <w:szCs w:val="26"/>
                <w:rtl/>
                <w:lang w:eastAsia="he-IL"/>
              </w:rPr>
            </w:pPr>
          </w:p>
        </w:tc>
        <w:tc>
          <w:tcPr>
            <w:tcW w:w="1727" w:type="dxa"/>
          </w:tcPr>
          <w:p w14:paraId="7599595F" w14:textId="77777777" w:rsidR="008D6CC1" w:rsidRPr="008D6CC1" w:rsidRDefault="008D6CC1" w:rsidP="008D6CC1">
            <w:pPr>
              <w:spacing w:after="0" w:line="240" w:lineRule="auto"/>
              <w:rPr>
                <w:rFonts w:ascii="Times New Roman" w:eastAsia="Times New Roman" w:hAnsi="Times New Roman" w:cs="David"/>
                <w:sz w:val="18"/>
                <w:szCs w:val="26"/>
                <w:rtl/>
                <w:lang w:eastAsia="he-IL"/>
              </w:rPr>
            </w:pPr>
          </w:p>
        </w:tc>
        <w:tc>
          <w:tcPr>
            <w:tcW w:w="3240" w:type="dxa"/>
            <w:hideMark/>
          </w:tcPr>
          <w:p w14:paraId="17068C79" w14:textId="77777777" w:rsidR="008D6CC1" w:rsidRPr="008D6CC1" w:rsidRDefault="008D6CC1" w:rsidP="008D6CC1">
            <w:pPr>
              <w:spacing w:after="0" w:line="360" w:lineRule="auto"/>
              <w:ind w:left="29"/>
              <w:jc w:val="both"/>
              <w:rPr>
                <w:rFonts w:ascii="Times New Roman" w:eastAsia="Times New Roman" w:hAnsi="Times New Roman" w:cs="David"/>
                <w:b/>
                <w:bCs/>
                <w:sz w:val="18"/>
                <w:szCs w:val="26"/>
                <w:rtl/>
                <w:lang w:eastAsia="he-IL"/>
              </w:rPr>
            </w:pPr>
            <w:r w:rsidRPr="008D6CC1"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>הלל רוט</w:t>
            </w:r>
            <w:r w:rsidRPr="008D6CC1">
              <w:rPr>
                <w:rFonts w:ascii="Times New Roman" w:eastAsia="Times New Roman" w:hAnsi="Times New Roman" w:cs="David"/>
                <w:b/>
                <w:bCs/>
                <w:sz w:val="18"/>
                <w:szCs w:val="26"/>
                <w:rtl/>
                <w:lang w:eastAsia="he-IL"/>
              </w:rPr>
              <w:br/>
            </w:r>
            <w:r w:rsidRPr="008D6CC1"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>סגן ראש המנהל האזרחי</w:t>
            </w:r>
            <w:r w:rsidRPr="008D6CC1">
              <w:rPr>
                <w:rFonts w:ascii="Times New Roman" w:eastAsia="Times New Roman" w:hAnsi="Times New Roman" w:cs="David"/>
                <w:b/>
                <w:bCs/>
                <w:sz w:val="18"/>
                <w:szCs w:val="26"/>
                <w:rtl/>
                <w:lang w:eastAsia="he-IL"/>
              </w:rPr>
              <w:br/>
            </w:r>
            <w:r w:rsidRPr="008D6CC1">
              <w:rPr>
                <w:rFonts w:ascii="Times New Roman" w:eastAsia="Times New Roman" w:hAnsi="Times New Roman" w:cs="David" w:hint="cs"/>
                <w:b/>
                <w:bCs/>
                <w:sz w:val="18"/>
                <w:szCs w:val="26"/>
                <w:rtl/>
                <w:lang w:eastAsia="he-IL"/>
              </w:rPr>
              <w:t>לעניינים אזרחיים</w:t>
            </w:r>
            <w:r w:rsidRPr="008D6CC1">
              <w:rPr>
                <w:rFonts w:ascii="Times New Roman" w:eastAsia="Times New Roman" w:hAnsi="Times New Roman" w:cs="David"/>
                <w:b/>
                <w:bCs/>
                <w:sz w:val="18"/>
                <w:szCs w:val="26"/>
                <w:rtl/>
                <w:lang w:eastAsia="he-IL"/>
              </w:rPr>
              <w:br/>
            </w:r>
          </w:p>
        </w:tc>
      </w:tr>
    </w:tbl>
    <w:p w14:paraId="66DBFC14" w14:textId="77777777" w:rsidR="00691EA9" w:rsidRPr="008D6CC1" w:rsidRDefault="00691EA9" w:rsidP="00691EA9">
      <w:pPr>
        <w:rPr>
          <w:rFonts w:ascii="David" w:hAnsi="David" w:cs="David"/>
          <w:sz w:val="24"/>
          <w:szCs w:val="24"/>
          <w:rtl/>
        </w:rPr>
      </w:pPr>
    </w:p>
    <w:p w14:paraId="206287E0" w14:textId="77777777" w:rsidR="00DB3921" w:rsidRDefault="008D6CC1"/>
    <w:sectPr w:rsidR="00DB3921" w:rsidSect="00E053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09"/>
    <w:rsid w:val="00021CC6"/>
    <w:rsid w:val="0005364B"/>
    <w:rsid w:val="000C517B"/>
    <w:rsid w:val="001C6B9D"/>
    <w:rsid w:val="00251B13"/>
    <w:rsid w:val="00416002"/>
    <w:rsid w:val="00691EA9"/>
    <w:rsid w:val="008D6CC1"/>
    <w:rsid w:val="009B5F09"/>
    <w:rsid w:val="00C76CEC"/>
    <w:rsid w:val="00C944F0"/>
    <w:rsid w:val="00E05308"/>
    <w:rsid w:val="00EC5CA0"/>
    <w:rsid w:val="00F77CD4"/>
    <w:rsid w:val="00F86C1C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B0FF"/>
  <w15:chartTrackingRefBased/>
  <w15:docId w15:val="{3CC955D6-B015-4846-804C-D8ECC97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Yael_Nadler</dc:creator>
  <cp:keywords/>
  <dc:description/>
  <cp:lastModifiedBy>hpb</cp:lastModifiedBy>
  <cp:revision>2</cp:revision>
  <dcterms:created xsi:type="dcterms:W3CDTF">2025-08-24T05:48:00Z</dcterms:created>
  <dcterms:modified xsi:type="dcterms:W3CDTF">2025-08-24T05:48:00Z</dcterms:modified>
</cp:coreProperties>
</file>