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F9125" w14:textId="77777777" w:rsidR="0088796F" w:rsidRPr="0005514A" w:rsidRDefault="0088796F" w:rsidP="0088796F">
      <w:pPr>
        <w:spacing w:after="0" w:line="480" w:lineRule="auto"/>
        <w:jc w:val="center"/>
        <w:rPr>
          <w:rFonts w:ascii="Times New Roman" w:eastAsia="Times New Roman" w:hAnsi="Times New Roman" w:cs="David"/>
          <w:b/>
          <w:bCs/>
          <w:sz w:val="28"/>
          <w:szCs w:val="28"/>
          <w:u w:val="single"/>
          <w:rtl/>
        </w:rPr>
      </w:pPr>
      <w:r w:rsidRPr="0005514A">
        <w:rPr>
          <w:rFonts w:ascii="Times New Roman" w:eastAsia="Times New Roman" w:hAnsi="Times New Roman" w:cs="David"/>
          <w:b/>
          <w:bCs/>
          <w:sz w:val="28"/>
          <w:szCs w:val="28"/>
          <w:u w:val="single"/>
          <w:rtl/>
        </w:rPr>
        <w:t>בבית הדין הצבאי לערעורים</w:t>
      </w:r>
    </w:p>
    <w:p w14:paraId="1A8FE40D" w14:textId="77777777" w:rsidR="0088796F" w:rsidRPr="0005514A" w:rsidRDefault="0088796F" w:rsidP="0088796F">
      <w:pPr>
        <w:spacing w:after="0" w:line="480" w:lineRule="auto"/>
        <w:jc w:val="both"/>
        <w:rPr>
          <w:rFonts w:ascii="Times New Roman" w:eastAsia="Times New Roman" w:hAnsi="Times New Roman" w:cs="David"/>
          <w:sz w:val="28"/>
          <w:szCs w:val="28"/>
          <w:rtl/>
        </w:rPr>
      </w:pPr>
      <w:r>
        <w:rPr>
          <w:rFonts w:ascii="Times New Roman" w:eastAsia="Times New Roman" w:hAnsi="Times New Roman" w:cs="David" w:hint="cs"/>
          <w:sz w:val="28"/>
          <w:szCs w:val="28"/>
          <w:rtl/>
        </w:rPr>
        <w:t>ב</w:t>
      </w:r>
      <w:r w:rsidRPr="0005514A">
        <w:rPr>
          <w:rFonts w:ascii="Times New Roman" w:eastAsia="Times New Roman" w:hAnsi="Times New Roman" w:cs="David"/>
          <w:sz w:val="28"/>
          <w:szCs w:val="28"/>
          <w:rtl/>
        </w:rPr>
        <w:t>פני:</w:t>
      </w:r>
    </w:p>
    <w:tbl>
      <w:tblPr>
        <w:bidiVisual/>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509"/>
        <w:gridCol w:w="616"/>
        <w:gridCol w:w="2005"/>
      </w:tblGrid>
      <w:tr w:rsidR="0088796F" w:rsidRPr="0005514A" w14:paraId="7AA720CE" w14:textId="77777777" w:rsidTr="0088796F">
        <w:trPr>
          <w:trHeight w:val="502"/>
          <w:jc w:val="center"/>
        </w:trPr>
        <w:tc>
          <w:tcPr>
            <w:tcW w:w="2509" w:type="dxa"/>
          </w:tcPr>
          <w:p w14:paraId="1D2C95A0" w14:textId="77777777" w:rsidR="0088796F" w:rsidRPr="0005514A" w:rsidRDefault="0088796F" w:rsidP="00E34920">
            <w:pPr>
              <w:tabs>
                <w:tab w:val="right" w:pos="1897"/>
              </w:tabs>
              <w:spacing w:after="0" w:line="360" w:lineRule="auto"/>
              <w:jc w:val="both"/>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אלוף     דורון     פיילס</w:t>
            </w:r>
          </w:p>
        </w:tc>
        <w:tc>
          <w:tcPr>
            <w:tcW w:w="616" w:type="dxa"/>
          </w:tcPr>
          <w:p w14:paraId="5274D8DD" w14:textId="77777777" w:rsidR="0088796F" w:rsidRPr="0005514A" w:rsidRDefault="0088796F" w:rsidP="00E34920">
            <w:pPr>
              <w:spacing w:after="0" w:line="360" w:lineRule="auto"/>
              <w:jc w:val="center"/>
              <w:rPr>
                <w:rFonts w:ascii="Times New Roman" w:eastAsia="Times New Roman" w:hAnsi="Times New Roman" w:cs="David"/>
                <w:b/>
                <w:bCs/>
                <w:sz w:val="28"/>
                <w:szCs w:val="28"/>
                <w:rtl/>
              </w:rPr>
            </w:pPr>
            <w:r w:rsidRPr="0005514A">
              <w:rPr>
                <w:rFonts w:ascii="Times New Roman" w:eastAsia="Times New Roman" w:hAnsi="Times New Roman" w:cs="David" w:hint="cs"/>
                <w:b/>
                <w:bCs/>
                <w:sz w:val="28"/>
                <w:szCs w:val="28"/>
                <w:rtl/>
              </w:rPr>
              <w:t>-</w:t>
            </w:r>
          </w:p>
        </w:tc>
        <w:tc>
          <w:tcPr>
            <w:tcW w:w="2005" w:type="dxa"/>
          </w:tcPr>
          <w:p w14:paraId="67B089E6" w14:textId="77777777" w:rsidR="0088796F" w:rsidRPr="0005514A" w:rsidRDefault="0088796F" w:rsidP="00E34920">
            <w:pPr>
              <w:spacing w:after="0" w:line="360" w:lineRule="auto"/>
              <w:jc w:val="both"/>
              <w:rPr>
                <w:rFonts w:ascii="Times New Roman" w:eastAsia="Times New Roman" w:hAnsi="Times New Roman" w:cs="David"/>
                <w:sz w:val="28"/>
                <w:szCs w:val="28"/>
                <w:rtl/>
              </w:rPr>
            </w:pPr>
            <w:r>
              <w:rPr>
                <w:rFonts w:ascii="Times New Roman" w:eastAsia="Times New Roman" w:hAnsi="Times New Roman" w:cs="David" w:hint="cs"/>
                <w:sz w:val="28"/>
                <w:szCs w:val="28"/>
                <w:rtl/>
              </w:rPr>
              <w:t>ה</w:t>
            </w:r>
            <w:r w:rsidRPr="0005514A">
              <w:rPr>
                <w:rFonts w:ascii="Times New Roman" w:eastAsia="Times New Roman" w:hAnsi="Times New Roman" w:cs="David" w:hint="cs"/>
                <w:sz w:val="28"/>
                <w:szCs w:val="28"/>
                <w:rtl/>
              </w:rPr>
              <w:t>נשיא</w:t>
            </w:r>
          </w:p>
        </w:tc>
      </w:tr>
      <w:tr w:rsidR="0088796F" w:rsidRPr="0005514A" w14:paraId="699B0D25" w14:textId="77777777" w:rsidTr="0088796F">
        <w:trPr>
          <w:trHeight w:val="1042"/>
          <w:jc w:val="center"/>
        </w:trPr>
        <w:tc>
          <w:tcPr>
            <w:tcW w:w="2509" w:type="dxa"/>
          </w:tcPr>
          <w:p w14:paraId="78A28062" w14:textId="77777777" w:rsidR="0088796F" w:rsidRPr="0005514A" w:rsidRDefault="0088796F" w:rsidP="00E34920">
            <w:pPr>
              <w:tabs>
                <w:tab w:val="right" w:pos="1897"/>
              </w:tabs>
              <w:spacing w:after="0" w:line="480" w:lineRule="auto"/>
              <w:jc w:val="both"/>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תא"ל</w:t>
            </w:r>
            <w:r w:rsidRPr="0005514A">
              <w:rPr>
                <w:rFonts w:ascii="Times New Roman" w:eastAsia="Times New Roman" w:hAnsi="Times New Roman" w:cs="David" w:hint="cs"/>
                <w:b/>
                <w:bCs/>
                <w:sz w:val="28"/>
                <w:szCs w:val="28"/>
                <w:rtl/>
              </w:rPr>
              <w:t xml:space="preserve">   </w:t>
            </w:r>
            <w:r>
              <w:rPr>
                <w:rFonts w:ascii="Times New Roman" w:eastAsia="Times New Roman" w:hAnsi="Times New Roman" w:cs="David" w:hint="cs"/>
                <w:b/>
                <w:bCs/>
                <w:sz w:val="28"/>
                <w:szCs w:val="28"/>
                <w:rtl/>
              </w:rPr>
              <w:t>אורלי   מרקמן</w:t>
            </w:r>
          </w:p>
          <w:p w14:paraId="0D24320E" w14:textId="77777777" w:rsidR="0088796F" w:rsidRPr="0005514A" w:rsidRDefault="0088796F" w:rsidP="0088796F">
            <w:pPr>
              <w:spacing w:after="0" w:line="480" w:lineRule="auto"/>
              <w:jc w:val="both"/>
              <w:rPr>
                <w:rFonts w:ascii="Times New Roman" w:eastAsia="Times New Roman" w:hAnsi="Times New Roman" w:cs="David"/>
                <w:b/>
                <w:bCs/>
                <w:sz w:val="28"/>
                <w:szCs w:val="28"/>
                <w:rtl/>
              </w:rPr>
            </w:pPr>
            <w:r w:rsidRPr="0005514A">
              <w:rPr>
                <w:rFonts w:ascii="Times New Roman" w:eastAsia="Times New Roman" w:hAnsi="Times New Roman" w:cs="David" w:hint="cs"/>
                <w:b/>
                <w:bCs/>
                <w:sz w:val="28"/>
                <w:szCs w:val="28"/>
                <w:rtl/>
              </w:rPr>
              <w:t xml:space="preserve">אל"ם   </w:t>
            </w:r>
            <w:r>
              <w:rPr>
                <w:rFonts w:ascii="Times New Roman" w:eastAsia="Times New Roman" w:hAnsi="Times New Roman" w:cs="David" w:hint="cs"/>
                <w:b/>
                <w:bCs/>
                <w:sz w:val="28"/>
                <w:szCs w:val="28"/>
                <w:rtl/>
              </w:rPr>
              <w:t>נועה     זומר</w:t>
            </w:r>
          </w:p>
        </w:tc>
        <w:tc>
          <w:tcPr>
            <w:tcW w:w="616" w:type="dxa"/>
          </w:tcPr>
          <w:p w14:paraId="40A0FFB4" w14:textId="77777777" w:rsidR="0088796F" w:rsidRPr="0005514A" w:rsidRDefault="0088796F" w:rsidP="00E34920">
            <w:pPr>
              <w:spacing w:after="0" w:line="480" w:lineRule="auto"/>
              <w:jc w:val="center"/>
              <w:rPr>
                <w:rFonts w:ascii="Times New Roman" w:eastAsia="Times New Roman" w:hAnsi="Times New Roman" w:cs="David"/>
                <w:b/>
                <w:bCs/>
                <w:sz w:val="28"/>
                <w:szCs w:val="28"/>
                <w:rtl/>
              </w:rPr>
            </w:pPr>
            <w:r w:rsidRPr="0005514A">
              <w:rPr>
                <w:rFonts w:ascii="Times New Roman" w:eastAsia="Times New Roman" w:hAnsi="Times New Roman" w:cs="David" w:hint="cs"/>
                <w:b/>
                <w:bCs/>
                <w:sz w:val="28"/>
                <w:szCs w:val="28"/>
                <w:rtl/>
              </w:rPr>
              <w:t>-</w:t>
            </w:r>
          </w:p>
          <w:p w14:paraId="7B7E7434" w14:textId="77777777" w:rsidR="0088796F" w:rsidRPr="0005514A" w:rsidRDefault="0088796F" w:rsidP="00E34920">
            <w:pPr>
              <w:spacing w:after="0" w:line="480" w:lineRule="auto"/>
              <w:jc w:val="both"/>
              <w:rPr>
                <w:rFonts w:ascii="Times New Roman" w:eastAsia="Times New Roman" w:hAnsi="Times New Roman" w:cs="David"/>
                <w:b/>
                <w:bCs/>
                <w:sz w:val="28"/>
                <w:szCs w:val="28"/>
                <w:rtl/>
              </w:rPr>
            </w:pPr>
            <w:r w:rsidRPr="0005514A">
              <w:rPr>
                <w:rFonts w:ascii="Times New Roman" w:eastAsia="Times New Roman" w:hAnsi="Times New Roman" w:cs="David" w:hint="cs"/>
                <w:sz w:val="28"/>
                <w:szCs w:val="28"/>
                <w:rtl/>
              </w:rPr>
              <w:t xml:space="preserve">  </w:t>
            </w:r>
            <w:r w:rsidRPr="0005514A">
              <w:rPr>
                <w:rFonts w:ascii="Times New Roman" w:eastAsia="Times New Roman" w:hAnsi="Times New Roman" w:cs="David" w:hint="cs"/>
                <w:b/>
                <w:bCs/>
                <w:sz w:val="28"/>
                <w:szCs w:val="28"/>
                <w:rtl/>
              </w:rPr>
              <w:t xml:space="preserve">-      </w:t>
            </w:r>
          </w:p>
        </w:tc>
        <w:tc>
          <w:tcPr>
            <w:tcW w:w="2005" w:type="dxa"/>
          </w:tcPr>
          <w:p w14:paraId="3D3CEA99" w14:textId="77777777" w:rsidR="0088796F" w:rsidRPr="0005514A" w:rsidRDefault="0088796F" w:rsidP="00E34920">
            <w:pPr>
              <w:spacing w:after="0" w:line="480" w:lineRule="auto"/>
              <w:jc w:val="both"/>
              <w:rPr>
                <w:rFonts w:ascii="Times New Roman" w:eastAsia="Times New Roman" w:hAnsi="Times New Roman" w:cs="David"/>
                <w:sz w:val="28"/>
                <w:szCs w:val="28"/>
                <w:rtl/>
              </w:rPr>
            </w:pPr>
            <w:r>
              <w:rPr>
                <w:rFonts w:ascii="Times New Roman" w:eastAsia="Times New Roman" w:hAnsi="Times New Roman" w:cs="David" w:hint="cs"/>
                <w:sz w:val="28"/>
                <w:szCs w:val="28"/>
                <w:rtl/>
              </w:rPr>
              <w:t>המשנה לנשיא</w:t>
            </w:r>
          </w:p>
          <w:p w14:paraId="6500C539" w14:textId="77777777" w:rsidR="0088796F" w:rsidRPr="0005514A" w:rsidRDefault="0088796F" w:rsidP="00E34920">
            <w:pPr>
              <w:spacing w:after="0" w:line="480" w:lineRule="auto"/>
              <w:jc w:val="both"/>
              <w:rPr>
                <w:rFonts w:ascii="Times New Roman" w:eastAsia="Times New Roman" w:hAnsi="Times New Roman" w:cs="David"/>
                <w:sz w:val="28"/>
                <w:szCs w:val="28"/>
                <w:rtl/>
              </w:rPr>
            </w:pPr>
            <w:r w:rsidRPr="0005514A">
              <w:rPr>
                <w:rFonts w:ascii="Times New Roman" w:eastAsia="Times New Roman" w:hAnsi="Times New Roman" w:cs="David" w:hint="cs"/>
                <w:sz w:val="28"/>
                <w:szCs w:val="28"/>
                <w:rtl/>
              </w:rPr>
              <w:t>שופט</w:t>
            </w:r>
            <w:r>
              <w:rPr>
                <w:rFonts w:ascii="Times New Roman" w:eastAsia="Times New Roman" w:hAnsi="Times New Roman" w:cs="David" w:hint="cs"/>
                <w:sz w:val="28"/>
                <w:szCs w:val="28"/>
                <w:rtl/>
              </w:rPr>
              <w:t>ת</w:t>
            </w:r>
          </w:p>
        </w:tc>
      </w:tr>
    </w:tbl>
    <w:p w14:paraId="7C5444CA" w14:textId="77777777" w:rsidR="0088796F" w:rsidRPr="0005514A" w:rsidRDefault="0088796F" w:rsidP="0088796F">
      <w:pPr>
        <w:spacing w:before="360" w:after="0" w:line="480" w:lineRule="auto"/>
        <w:jc w:val="both"/>
        <w:rPr>
          <w:rFonts w:ascii="Times New Roman" w:eastAsia="Times New Roman" w:hAnsi="Times New Roman" w:cs="David"/>
          <w:sz w:val="28"/>
          <w:szCs w:val="28"/>
          <w:rtl/>
        </w:rPr>
      </w:pPr>
      <w:r w:rsidRPr="0005514A">
        <w:rPr>
          <w:rFonts w:ascii="Times New Roman" w:eastAsia="Times New Roman" w:hAnsi="Times New Roman" w:cs="David"/>
          <w:sz w:val="28"/>
          <w:szCs w:val="28"/>
          <w:rtl/>
        </w:rPr>
        <w:t>בעניין:</w:t>
      </w:r>
    </w:p>
    <w:p w14:paraId="47DFFF5B" w14:textId="77777777" w:rsidR="0088796F" w:rsidRPr="0088796F" w:rsidRDefault="0088796F" w:rsidP="0088796F">
      <w:pPr>
        <w:rPr>
          <w:rtl/>
        </w:rPr>
      </w:pPr>
      <w:r>
        <w:rPr>
          <w:rFonts w:ascii="David" w:hAnsi="David" w:cs="David" w:hint="cs"/>
          <w:b/>
          <w:bCs/>
          <w:sz w:val="28"/>
          <w:szCs w:val="28"/>
          <w:rtl/>
        </w:rPr>
        <w:t>התובע הצבאי הראשי</w:t>
      </w:r>
      <w:r w:rsidRPr="0088796F">
        <w:rPr>
          <w:rFonts w:ascii="David" w:hAnsi="David" w:cs="David" w:hint="cs"/>
          <w:sz w:val="28"/>
          <w:szCs w:val="28"/>
          <w:rtl/>
        </w:rPr>
        <w:t xml:space="preserve"> </w:t>
      </w:r>
      <w:r w:rsidRPr="0005514A">
        <w:rPr>
          <w:rFonts w:ascii="Times New Roman" w:eastAsia="Times New Roman" w:hAnsi="Times New Roman" w:cs="David"/>
          <w:b/>
          <w:bCs/>
          <w:sz w:val="28"/>
          <w:szCs w:val="28"/>
          <w:rtl/>
        </w:rPr>
        <w:t>–</w:t>
      </w:r>
      <w:r w:rsidRPr="0005514A">
        <w:rPr>
          <w:rFonts w:ascii="Times New Roman" w:eastAsia="Times New Roman" w:hAnsi="Times New Roman" w:cs="David"/>
          <w:sz w:val="28"/>
          <w:szCs w:val="28"/>
          <w:rtl/>
        </w:rPr>
        <w:t xml:space="preserve"> המערער (</w:t>
      </w:r>
      <w:r w:rsidRPr="0088796F">
        <w:rPr>
          <w:rFonts w:ascii="Times New Roman" w:eastAsia="Times New Roman" w:hAnsi="Times New Roman" w:cs="David"/>
          <w:sz w:val="28"/>
          <w:szCs w:val="28"/>
          <w:rtl/>
        </w:rPr>
        <w:t>ע"י ב"כ</w:t>
      </w:r>
      <w:r w:rsidRPr="0088796F">
        <w:rPr>
          <w:rFonts w:ascii="Times New Roman" w:eastAsia="Times New Roman" w:hAnsi="Times New Roman" w:cs="David" w:hint="cs"/>
          <w:sz w:val="28"/>
          <w:szCs w:val="28"/>
          <w:rtl/>
        </w:rPr>
        <w:t xml:space="preserve">, </w:t>
      </w:r>
      <w:r w:rsidRPr="0088796F">
        <w:rPr>
          <w:rFonts w:cs="David" w:hint="cs"/>
          <w:sz w:val="28"/>
          <w:szCs w:val="28"/>
          <w:rtl/>
        </w:rPr>
        <w:t>סרן עינב אוראל כהן; סגן לידור מלקו</w:t>
      </w:r>
      <w:r w:rsidRPr="0005514A">
        <w:rPr>
          <w:rFonts w:ascii="Times New Roman" w:eastAsia="Times New Roman" w:hAnsi="Times New Roman" w:cs="David"/>
          <w:sz w:val="28"/>
          <w:szCs w:val="28"/>
          <w:rtl/>
        </w:rPr>
        <w:t>)</w:t>
      </w:r>
    </w:p>
    <w:p w14:paraId="77541734" w14:textId="77777777" w:rsidR="0088796F" w:rsidRPr="0005514A" w:rsidRDefault="0088796F" w:rsidP="0088796F">
      <w:pPr>
        <w:spacing w:before="240" w:after="240" w:line="360" w:lineRule="auto"/>
        <w:jc w:val="center"/>
        <w:rPr>
          <w:rFonts w:ascii="Times New Roman" w:eastAsia="Times New Roman" w:hAnsi="Times New Roman" w:cs="David"/>
          <w:b/>
          <w:bCs/>
          <w:sz w:val="28"/>
          <w:szCs w:val="28"/>
          <w:rtl/>
        </w:rPr>
      </w:pPr>
      <w:r w:rsidRPr="0005514A">
        <w:rPr>
          <w:rFonts w:ascii="Times New Roman" w:eastAsia="Times New Roman" w:hAnsi="Times New Roman" w:cs="David"/>
          <w:b/>
          <w:bCs/>
          <w:sz w:val="28"/>
          <w:szCs w:val="28"/>
          <w:rtl/>
        </w:rPr>
        <w:t>נ ג ד</w:t>
      </w:r>
    </w:p>
    <w:p w14:paraId="700B1B3A" w14:textId="31EAC7D1" w:rsidR="0088796F" w:rsidRDefault="0088796F" w:rsidP="0069063D">
      <w:pPr>
        <w:jc w:val="center"/>
        <w:rPr>
          <w:rFonts w:ascii="Tahoma" w:hAnsi="Tahoma" w:cs="David"/>
          <w:sz w:val="28"/>
          <w:szCs w:val="28"/>
          <w:rtl/>
        </w:rPr>
      </w:pPr>
      <w:r w:rsidRPr="0088796F">
        <w:rPr>
          <w:rFonts w:ascii="David" w:hAnsi="David" w:cs="David" w:hint="cs"/>
          <w:b/>
          <w:bCs/>
          <w:sz w:val="28"/>
          <w:szCs w:val="28"/>
          <w:rtl/>
        </w:rPr>
        <w:t>ח/</w:t>
      </w:r>
      <w:r w:rsidR="00750DC3">
        <w:rPr>
          <w:rFonts w:ascii="David" w:hAnsi="David" w:cs="David" w:hint="cs"/>
          <w:b/>
          <w:bCs/>
          <w:sz w:val="28"/>
          <w:szCs w:val="28"/>
          <w:rtl/>
        </w:rPr>
        <w:t>********</w:t>
      </w:r>
      <w:r w:rsidRPr="0088796F">
        <w:rPr>
          <w:rFonts w:ascii="David" w:hAnsi="David" w:cs="David" w:hint="cs"/>
          <w:b/>
          <w:bCs/>
          <w:sz w:val="28"/>
          <w:szCs w:val="28"/>
          <w:rtl/>
        </w:rPr>
        <w:t xml:space="preserve"> רב"ט ס</w:t>
      </w:r>
      <w:r w:rsidR="00750DC3">
        <w:rPr>
          <w:rFonts w:ascii="David" w:hAnsi="David" w:cs="David" w:hint="cs"/>
          <w:b/>
          <w:bCs/>
          <w:sz w:val="28"/>
          <w:szCs w:val="28"/>
          <w:rtl/>
        </w:rPr>
        <w:t xml:space="preserve">' ז' </w:t>
      </w:r>
      <w:r w:rsidRPr="0005514A">
        <w:rPr>
          <w:rFonts w:ascii="Times New Roman" w:eastAsia="Times New Roman" w:hAnsi="Times New Roman" w:cs="David"/>
          <w:b/>
          <w:bCs/>
          <w:sz w:val="28"/>
          <w:szCs w:val="28"/>
          <w:rtl/>
        </w:rPr>
        <w:t>–</w:t>
      </w:r>
      <w:r w:rsidRPr="0005514A">
        <w:rPr>
          <w:rFonts w:ascii="Times New Roman" w:eastAsia="Times New Roman" w:hAnsi="Times New Roman" w:cs="David"/>
          <w:sz w:val="28"/>
          <w:szCs w:val="28"/>
          <w:rtl/>
        </w:rPr>
        <w:t xml:space="preserve"> </w:t>
      </w:r>
      <w:r w:rsidRPr="0005514A">
        <w:rPr>
          <w:rFonts w:ascii="Times New Roman" w:eastAsia="Times New Roman" w:hAnsi="Times New Roman" w:cs="David" w:hint="cs"/>
          <w:sz w:val="28"/>
          <w:szCs w:val="28"/>
          <w:rtl/>
        </w:rPr>
        <w:t>המשיב</w:t>
      </w:r>
      <w:r w:rsidRPr="0005514A">
        <w:rPr>
          <w:rFonts w:ascii="Times New Roman" w:eastAsia="Times New Roman" w:hAnsi="Times New Roman" w:cs="David"/>
          <w:sz w:val="28"/>
          <w:szCs w:val="28"/>
          <w:rtl/>
        </w:rPr>
        <w:t xml:space="preserve"> (ע"י ב"כ,</w:t>
      </w:r>
      <w:r w:rsidRPr="0005514A">
        <w:rPr>
          <w:rFonts w:ascii="Times New Roman" w:eastAsia="Times New Roman" w:hAnsi="Times New Roman" w:cs="David" w:hint="cs"/>
          <w:sz w:val="28"/>
          <w:szCs w:val="28"/>
          <w:rtl/>
        </w:rPr>
        <w:t xml:space="preserve"> </w:t>
      </w:r>
      <w:r w:rsidR="0069063D">
        <w:rPr>
          <w:rFonts w:ascii="Tahoma" w:hAnsi="Tahoma" w:cs="David" w:hint="cs"/>
          <w:sz w:val="28"/>
          <w:szCs w:val="28"/>
          <w:rtl/>
        </w:rPr>
        <w:t xml:space="preserve">סרן איתי </w:t>
      </w:r>
      <w:r w:rsidRPr="0069063D">
        <w:rPr>
          <w:rFonts w:ascii="Tahoma" w:hAnsi="Tahoma" w:cs="David" w:hint="cs"/>
          <w:sz w:val="28"/>
          <w:szCs w:val="28"/>
          <w:rtl/>
        </w:rPr>
        <w:t>המר</w:t>
      </w:r>
      <w:r w:rsidR="00F74EF3">
        <w:rPr>
          <w:rFonts w:ascii="Tahoma" w:hAnsi="Tahoma" w:cs="David" w:hint="cs"/>
          <w:sz w:val="28"/>
          <w:szCs w:val="28"/>
          <w:rtl/>
        </w:rPr>
        <w:t xml:space="preserve">; </w:t>
      </w:r>
      <w:r w:rsidR="00F74EF3" w:rsidRPr="0069063D">
        <w:rPr>
          <w:rFonts w:ascii="Tahoma" w:hAnsi="Tahoma" w:cs="David" w:hint="cs"/>
          <w:sz w:val="28"/>
          <w:szCs w:val="28"/>
          <w:rtl/>
        </w:rPr>
        <w:t>סגן יוסי אלבז</w:t>
      </w:r>
      <w:r w:rsidRPr="0069063D">
        <w:rPr>
          <w:rFonts w:ascii="Times New Roman" w:eastAsia="Times New Roman" w:hAnsi="Times New Roman" w:cs="David"/>
          <w:sz w:val="28"/>
          <w:szCs w:val="28"/>
          <w:rtl/>
        </w:rPr>
        <w:t>)</w:t>
      </w:r>
    </w:p>
    <w:p w14:paraId="17006250" w14:textId="77777777" w:rsidR="00750DC3" w:rsidRDefault="00750DC3" w:rsidP="0069063D">
      <w:pPr>
        <w:jc w:val="center"/>
        <w:rPr>
          <w:rFonts w:ascii="Tahoma" w:hAnsi="Tahoma" w:cs="David"/>
          <w:sz w:val="28"/>
          <w:szCs w:val="28"/>
          <w:rtl/>
        </w:rPr>
      </w:pPr>
    </w:p>
    <w:p w14:paraId="75206B4A" w14:textId="04C8522F" w:rsidR="00F74EF3" w:rsidRDefault="00CE5E62" w:rsidP="00F74EF3">
      <w:pPr>
        <w:rPr>
          <w:rFonts w:ascii="Tahoma" w:hAnsi="Tahoma" w:cs="David"/>
          <w:sz w:val="28"/>
          <w:szCs w:val="28"/>
          <w:rtl/>
        </w:rPr>
      </w:pPr>
      <w:r>
        <w:rPr>
          <w:rFonts w:ascii="Tahoma" w:hAnsi="Tahoma" w:cs="David" w:hint="cs"/>
          <w:sz w:val="28"/>
          <w:szCs w:val="28"/>
          <w:rtl/>
        </w:rPr>
        <w:t>ובעניין</w:t>
      </w:r>
      <w:r w:rsidR="00F74EF3">
        <w:rPr>
          <w:rFonts w:ascii="Tahoma" w:hAnsi="Tahoma" w:cs="David" w:hint="cs"/>
          <w:sz w:val="28"/>
          <w:szCs w:val="28"/>
          <w:rtl/>
        </w:rPr>
        <w:t>:</w:t>
      </w:r>
    </w:p>
    <w:p w14:paraId="1405949E" w14:textId="77777777" w:rsidR="00750DC3" w:rsidRDefault="00750DC3" w:rsidP="00F74EF3">
      <w:pPr>
        <w:rPr>
          <w:rFonts w:ascii="Tahoma" w:hAnsi="Tahoma" w:cs="David"/>
          <w:sz w:val="28"/>
          <w:szCs w:val="28"/>
          <w:rtl/>
        </w:rPr>
      </w:pPr>
    </w:p>
    <w:p w14:paraId="77C0F362" w14:textId="7F0D3D11" w:rsidR="00F74EF3" w:rsidRDefault="00F74EF3" w:rsidP="00F74EF3">
      <w:pPr>
        <w:jc w:val="center"/>
        <w:rPr>
          <w:rFonts w:ascii="Tahoma" w:hAnsi="Tahoma" w:cs="David"/>
          <w:sz w:val="28"/>
          <w:szCs w:val="28"/>
          <w:rtl/>
        </w:rPr>
      </w:pPr>
      <w:r w:rsidRPr="0088796F">
        <w:rPr>
          <w:rFonts w:ascii="David" w:hAnsi="David" w:cs="David" w:hint="cs"/>
          <w:b/>
          <w:bCs/>
          <w:sz w:val="28"/>
          <w:szCs w:val="28"/>
          <w:rtl/>
        </w:rPr>
        <w:t>ח/</w:t>
      </w:r>
      <w:r w:rsidR="00750DC3">
        <w:rPr>
          <w:rFonts w:ascii="David" w:hAnsi="David" w:cs="David" w:hint="cs"/>
          <w:b/>
          <w:bCs/>
          <w:sz w:val="28"/>
          <w:szCs w:val="28"/>
          <w:rtl/>
        </w:rPr>
        <w:t>*******</w:t>
      </w:r>
      <w:r w:rsidRPr="0088796F">
        <w:rPr>
          <w:rFonts w:ascii="David" w:hAnsi="David" w:cs="David" w:hint="cs"/>
          <w:b/>
          <w:bCs/>
          <w:sz w:val="28"/>
          <w:szCs w:val="28"/>
          <w:rtl/>
        </w:rPr>
        <w:t xml:space="preserve"> רב"ט </w:t>
      </w:r>
      <w:r w:rsidR="00750DC3">
        <w:rPr>
          <w:rFonts w:ascii="David" w:hAnsi="David" w:cs="David" w:hint="cs"/>
          <w:b/>
          <w:bCs/>
          <w:sz w:val="28"/>
          <w:szCs w:val="28"/>
          <w:rtl/>
        </w:rPr>
        <w:t xml:space="preserve">ס' ז' </w:t>
      </w:r>
      <w:r w:rsidRPr="0005514A">
        <w:rPr>
          <w:rFonts w:ascii="Times New Roman" w:eastAsia="Times New Roman" w:hAnsi="Times New Roman" w:cs="David"/>
          <w:b/>
          <w:bCs/>
          <w:sz w:val="28"/>
          <w:szCs w:val="28"/>
          <w:rtl/>
        </w:rPr>
        <w:t xml:space="preserve"> –</w:t>
      </w:r>
      <w:r w:rsidRPr="0005514A">
        <w:rPr>
          <w:rFonts w:ascii="Times New Roman" w:eastAsia="Times New Roman" w:hAnsi="Times New Roman" w:cs="David"/>
          <w:sz w:val="28"/>
          <w:szCs w:val="28"/>
          <w:rtl/>
        </w:rPr>
        <w:t xml:space="preserve"> </w:t>
      </w:r>
      <w:r w:rsidRPr="0005514A">
        <w:rPr>
          <w:rFonts w:ascii="Times New Roman" w:eastAsia="Times New Roman" w:hAnsi="Times New Roman" w:cs="David" w:hint="cs"/>
          <w:sz w:val="28"/>
          <w:szCs w:val="28"/>
          <w:rtl/>
        </w:rPr>
        <w:t>המ</w:t>
      </w:r>
      <w:r>
        <w:rPr>
          <w:rFonts w:ascii="Times New Roman" w:eastAsia="Times New Roman" w:hAnsi="Times New Roman" w:cs="David" w:hint="cs"/>
          <w:sz w:val="28"/>
          <w:szCs w:val="28"/>
          <w:rtl/>
        </w:rPr>
        <w:t>ערער</w:t>
      </w:r>
      <w:r w:rsidRPr="0005514A">
        <w:rPr>
          <w:rFonts w:ascii="Times New Roman" w:eastAsia="Times New Roman" w:hAnsi="Times New Roman" w:cs="David"/>
          <w:sz w:val="28"/>
          <w:szCs w:val="28"/>
          <w:rtl/>
        </w:rPr>
        <w:t xml:space="preserve"> (ע"י ב"כ,</w:t>
      </w:r>
      <w:r w:rsidRPr="0005514A">
        <w:rPr>
          <w:rFonts w:ascii="Times New Roman" w:eastAsia="Times New Roman" w:hAnsi="Times New Roman" w:cs="David" w:hint="cs"/>
          <w:sz w:val="28"/>
          <w:szCs w:val="28"/>
          <w:rtl/>
        </w:rPr>
        <w:t xml:space="preserve"> </w:t>
      </w:r>
      <w:r>
        <w:rPr>
          <w:rFonts w:ascii="Tahoma" w:hAnsi="Tahoma" w:cs="David" w:hint="cs"/>
          <w:sz w:val="28"/>
          <w:szCs w:val="28"/>
          <w:rtl/>
        </w:rPr>
        <w:t xml:space="preserve">סרן איתי </w:t>
      </w:r>
      <w:r w:rsidRPr="0069063D">
        <w:rPr>
          <w:rFonts w:ascii="Tahoma" w:hAnsi="Tahoma" w:cs="David" w:hint="cs"/>
          <w:sz w:val="28"/>
          <w:szCs w:val="28"/>
          <w:rtl/>
        </w:rPr>
        <w:t>המר</w:t>
      </w:r>
      <w:r>
        <w:rPr>
          <w:rFonts w:ascii="Tahoma" w:hAnsi="Tahoma" w:cs="David" w:hint="cs"/>
          <w:sz w:val="28"/>
          <w:szCs w:val="28"/>
          <w:rtl/>
        </w:rPr>
        <w:t xml:space="preserve">; </w:t>
      </w:r>
      <w:r w:rsidRPr="0069063D">
        <w:rPr>
          <w:rFonts w:ascii="Tahoma" w:hAnsi="Tahoma" w:cs="David" w:hint="cs"/>
          <w:sz w:val="28"/>
          <w:szCs w:val="28"/>
          <w:rtl/>
        </w:rPr>
        <w:t>סגן יוסי אלבז</w:t>
      </w:r>
      <w:r w:rsidRPr="0069063D">
        <w:rPr>
          <w:rFonts w:ascii="Times New Roman" w:eastAsia="Times New Roman" w:hAnsi="Times New Roman" w:cs="David"/>
          <w:sz w:val="28"/>
          <w:szCs w:val="28"/>
          <w:rtl/>
        </w:rPr>
        <w:t>)</w:t>
      </w:r>
    </w:p>
    <w:p w14:paraId="40460065" w14:textId="77777777" w:rsidR="00F74EF3" w:rsidRDefault="00F74EF3" w:rsidP="00F74EF3">
      <w:pPr>
        <w:jc w:val="center"/>
        <w:rPr>
          <w:rFonts w:ascii="Tahoma" w:hAnsi="Tahoma" w:cs="David"/>
          <w:sz w:val="28"/>
          <w:szCs w:val="28"/>
          <w:rtl/>
        </w:rPr>
      </w:pPr>
      <w:r w:rsidRPr="0005514A">
        <w:rPr>
          <w:rFonts w:ascii="Times New Roman" w:eastAsia="Times New Roman" w:hAnsi="Times New Roman" w:cs="David"/>
          <w:b/>
          <w:bCs/>
          <w:sz w:val="28"/>
          <w:szCs w:val="28"/>
          <w:rtl/>
        </w:rPr>
        <w:t>נ ג ד</w:t>
      </w:r>
    </w:p>
    <w:p w14:paraId="5889FE07" w14:textId="77777777" w:rsidR="00F74EF3" w:rsidRPr="0088796F" w:rsidRDefault="00F74EF3" w:rsidP="00F74EF3">
      <w:pPr>
        <w:rPr>
          <w:rtl/>
        </w:rPr>
      </w:pPr>
      <w:r>
        <w:rPr>
          <w:rFonts w:ascii="David" w:hAnsi="David" w:cs="David" w:hint="cs"/>
          <w:b/>
          <w:bCs/>
          <w:sz w:val="28"/>
          <w:szCs w:val="28"/>
          <w:rtl/>
        </w:rPr>
        <w:t>התובע הצבאי הראשי</w:t>
      </w:r>
      <w:r w:rsidRPr="0088796F">
        <w:rPr>
          <w:rFonts w:ascii="David" w:hAnsi="David" w:cs="David" w:hint="cs"/>
          <w:sz w:val="28"/>
          <w:szCs w:val="28"/>
          <w:rtl/>
        </w:rPr>
        <w:t xml:space="preserve"> </w:t>
      </w:r>
      <w:r w:rsidRPr="0005514A">
        <w:rPr>
          <w:rFonts w:ascii="Times New Roman" w:eastAsia="Times New Roman" w:hAnsi="Times New Roman" w:cs="David"/>
          <w:b/>
          <w:bCs/>
          <w:sz w:val="28"/>
          <w:szCs w:val="28"/>
          <w:rtl/>
        </w:rPr>
        <w:t>–</w:t>
      </w:r>
      <w:r w:rsidRPr="0005514A">
        <w:rPr>
          <w:rFonts w:ascii="Times New Roman" w:eastAsia="Times New Roman" w:hAnsi="Times New Roman" w:cs="David"/>
          <w:sz w:val="28"/>
          <w:szCs w:val="28"/>
          <w:rtl/>
        </w:rPr>
        <w:t xml:space="preserve"> המ</w:t>
      </w:r>
      <w:r>
        <w:rPr>
          <w:rFonts w:ascii="Times New Roman" w:eastAsia="Times New Roman" w:hAnsi="Times New Roman" w:cs="David" w:hint="cs"/>
          <w:sz w:val="28"/>
          <w:szCs w:val="28"/>
          <w:rtl/>
        </w:rPr>
        <w:t>שיב</w:t>
      </w:r>
      <w:r w:rsidRPr="0005514A">
        <w:rPr>
          <w:rFonts w:ascii="Times New Roman" w:eastAsia="Times New Roman" w:hAnsi="Times New Roman" w:cs="David"/>
          <w:sz w:val="28"/>
          <w:szCs w:val="28"/>
          <w:rtl/>
        </w:rPr>
        <w:t xml:space="preserve"> (</w:t>
      </w:r>
      <w:r w:rsidRPr="0088796F">
        <w:rPr>
          <w:rFonts w:ascii="Times New Roman" w:eastAsia="Times New Roman" w:hAnsi="Times New Roman" w:cs="David"/>
          <w:sz w:val="28"/>
          <w:szCs w:val="28"/>
          <w:rtl/>
        </w:rPr>
        <w:t>ע"י ב"כ</w:t>
      </w:r>
      <w:r w:rsidRPr="0088796F">
        <w:rPr>
          <w:rFonts w:ascii="Times New Roman" w:eastAsia="Times New Roman" w:hAnsi="Times New Roman" w:cs="David" w:hint="cs"/>
          <w:sz w:val="28"/>
          <w:szCs w:val="28"/>
          <w:rtl/>
        </w:rPr>
        <w:t xml:space="preserve">, </w:t>
      </w:r>
      <w:r w:rsidRPr="0088796F">
        <w:rPr>
          <w:rFonts w:cs="David" w:hint="cs"/>
          <w:sz w:val="28"/>
          <w:szCs w:val="28"/>
          <w:rtl/>
        </w:rPr>
        <w:t>סרן עינב אוראל כהן; סגן לידור מלקו</w:t>
      </w:r>
      <w:r w:rsidRPr="0005514A">
        <w:rPr>
          <w:rFonts w:ascii="Times New Roman" w:eastAsia="Times New Roman" w:hAnsi="Times New Roman" w:cs="David"/>
          <w:sz w:val="28"/>
          <w:szCs w:val="28"/>
          <w:rtl/>
        </w:rPr>
        <w:t>)</w:t>
      </w:r>
    </w:p>
    <w:p w14:paraId="40E33C7E" w14:textId="77777777" w:rsidR="0088796F" w:rsidRPr="0088796F" w:rsidRDefault="0088796F" w:rsidP="0069063D">
      <w:pPr>
        <w:spacing w:before="600" w:after="480" w:line="360" w:lineRule="auto"/>
        <w:jc w:val="both"/>
        <w:rPr>
          <w:rFonts w:ascii="Times New Roman" w:eastAsia="Times New Roman" w:hAnsi="Times New Roman" w:cs="David"/>
          <w:sz w:val="28"/>
          <w:szCs w:val="28"/>
          <w:rtl/>
        </w:rPr>
      </w:pPr>
      <w:r w:rsidRPr="0005514A">
        <w:rPr>
          <w:rFonts w:ascii="Times New Roman" w:eastAsia="Times New Roman" w:hAnsi="Times New Roman" w:cs="David"/>
          <w:sz w:val="28"/>
          <w:szCs w:val="28"/>
          <w:rtl/>
        </w:rPr>
        <w:t>ערעור</w:t>
      </w:r>
      <w:r w:rsidR="00CE5E62">
        <w:rPr>
          <w:rFonts w:ascii="Times New Roman" w:eastAsia="Times New Roman" w:hAnsi="Times New Roman" w:cs="David" w:hint="cs"/>
          <w:sz w:val="28"/>
          <w:szCs w:val="28"/>
          <w:rtl/>
        </w:rPr>
        <w:t>ים</w:t>
      </w:r>
      <w:r w:rsidRPr="0005514A">
        <w:rPr>
          <w:rFonts w:ascii="Times New Roman" w:eastAsia="Times New Roman" w:hAnsi="Times New Roman" w:cs="David"/>
          <w:sz w:val="28"/>
          <w:szCs w:val="28"/>
          <w:rtl/>
        </w:rPr>
        <w:t xml:space="preserve"> על פסק</w:t>
      </w:r>
      <w:r w:rsidRPr="0005514A">
        <w:rPr>
          <w:rFonts w:ascii="Times New Roman" w:eastAsia="Times New Roman" w:hAnsi="Times New Roman" w:cs="David" w:hint="cs"/>
          <w:sz w:val="28"/>
          <w:szCs w:val="28"/>
          <w:rtl/>
        </w:rPr>
        <w:t xml:space="preserve"> </w:t>
      </w:r>
      <w:r w:rsidRPr="0005514A">
        <w:rPr>
          <w:rFonts w:ascii="Times New Roman" w:eastAsia="Times New Roman" w:hAnsi="Times New Roman" w:cs="David"/>
          <w:sz w:val="28"/>
          <w:szCs w:val="28"/>
          <w:rtl/>
        </w:rPr>
        <w:t>דין של בית הדין הצבאי המחוזי במחוז שיפוט</w:t>
      </w:r>
      <w:r w:rsidRPr="0005514A">
        <w:rPr>
          <w:rFonts w:ascii="Times New Roman" w:eastAsia="Times New Roman" w:hAnsi="Times New Roman" w:cs="David" w:hint="cs"/>
          <w:sz w:val="28"/>
          <w:szCs w:val="28"/>
          <w:rtl/>
        </w:rPr>
        <w:t>י</w:t>
      </w:r>
      <w:r w:rsidRPr="0005514A">
        <w:rPr>
          <w:rFonts w:ascii="Times New Roman" w:eastAsia="Times New Roman" w:hAnsi="Times New Roman" w:cs="David"/>
          <w:sz w:val="28"/>
          <w:szCs w:val="28"/>
          <w:rtl/>
        </w:rPr>
        <w:t xml:space="preserve"> </w:t>
      </w:r>
      <w:r w:rsidR="0069063D">
        <w:rPr>
          <w:rFonts w:ascii="Times New Roman" w:eastAsia="Times New Roman" w:hAnsi="Times New Roman" w:cs="David" w:hint="cs"/>
          <w:sz w:val="28"/>
          <w:szCs w:val="28"/>
          <w:rtl/>
        </w:rPr>
        <w:t>המטכ"ל</w:t>
      </w:r>
      <w:r w:rsidRPr="0005514A">
        <w:rPr>
          <w:rFonts w:ascii="Times New Roman" w:eastAsia="Times New Roman" w:hAnsi="Times New Roman" w:cs="David" w:hint="cs"/>
          <w:sz w:val="28"/>
          <w:szCs w:val="28"/>
          <w:rtl/>
        </w:rPr>
        <w:t xml:space="preserve"> </w:t>
      </w:r>
      <w:r w:rsidRPr="0005514A">
        <w:rPr>
          <w:rFonts w:ascii="Times New Roman" w:eastAsia="Times New Roman" w:hAnsi="Times New Roman" w:cs="David"/>
          <w:sz w:val="28"/>
          <w:szCs w:val="28"/>
          <w:rtl/>
        </w:rPr>
        <w:t>שניתן בתיק</w:t>
      </w:r>
      <w:r w:rsidRPr="0005514A">
        <w:rPr>
          <w:rFonts w:ascii="Times New Roman" w:eastAsia="Times New Roman" w:hAnsi="Times New Roman" w:cs="David" w:hint="cs"/>
          <w:sz w:val="28"/>
          <w:szCs w:val="28"/>
          <w:rtl/>
        </w:rPr>
        <w:t xml:space="preserve"> </w:t>
      </w:r>
      <w:r w:rsidR="0069063D">
        <w:rPr>
          <w:rFonts w:ascii="Times New Roman" w:eastAsia="Times New Roman" w:hAnsi="Times New Roman" w:cs="David" w:hint="cs"/>
          <w:sz w:val="28"/>
          <w:szCs w:val="28"/>
          <w:rtl/>
        </w:rPr>
        <w:t>מטכ"ל</w:t>
      </w:r>
      <w:r w:rsidRPr="0005514A">
        <w:rPr>
          <w:rFonts w:ascii="Times New Roman" w:eastAsia="Times New Roman" w:hAnsi="Times New Roman" w:cs="David" w:hint="cs"/>
          <w:sz w:val="28"/>
          <w:szCs w:val="28"/>
          <w:rtl/>
        </w:rPr>
        <w:t xml:space="preserve"> (מחוזי) </w:t>
      </w:r>
      <w:r w:rsidR="0069063D">
        <w:rPr>
          <w:rFonts w:ascii="Times New Roman" w:eastAsia="Times New Roman" w:hAnsi="Times New Roman" w:cs="David" w:hint="cs"/>
          <w:sz w:val="28"/>
          <w:szCs w:val="28"/>
          <w:rtl/>
        </w:rPr>
        <w:t>455/19</w:t>
      </w:r>
      <w:r w:rsidRPr="0005514A">
        <w:rPr>
          <w:rFonts w:ascii="Times New Roman" w:eastAsia="Times New Roman" w:hAnsi="Times New Roman" w:cs="David" w:hint="cs"/>
          <w:sz w:val="28"/>
          <w:szCs w:val="28"/>
          <w:rtl/>
        </w:rPr>
        <w:t xml:space="preserve"> </w:t>
      </w:r>
      <w:r w:rsidRPr="0005514A">
        <w:rPr>
          <w:rFonts w:ascii="Times New Roman" w:eastAsia="Times New Roman" w:hAnsi="Times New Roman" w:cs="David"/>
          <w:sz w:val="28"/>
          <w:szCs w:val="28"/>
          <w:rtl/>
        </w:rPr>
        <w:t>(</w:t>
      </w:r>
      <w:r>
        <w:rPr>
          <w:rFonts w:ascii="Times New Roman" w:eastAsia="Times New Roman" w:hAnsi="Times New Roman" w:cs="David" w:hint="cs"/>
          <w:sz w:val="28"/>
          <w:szCs w:val="28"/>
          <w:rtl/>
        </w:rPr>
        <w:t xml:space="preserve">רס"ן </w:t>
      </w:r>
      <w:r w:rsidR="0069063D">
        <w:rPr>
          <w:rFonts w:ascii="Times New Roman" w:eastAsia="Times New Roman" w:hAnsi="Times New Roman" w:cs="David" w:hint="cs"/>
          <w:sz w:val="28"/>
          <w:szCs w:val="28"/>
          <w:rtl/>
        </w:rPr>
        <w:t>אלעזר נחלון - שופט</w:t>
      </w:r>
      <w:r w:rsidRPr="0005514A">
        <w:rPr>
          <w:rFonts w:ascii="Times New Roman" w:eastAsia="Times New Roman" w:hAnsi="Times New Roman" w:cs="David"/>
          <w:sz w:val="28"/>
          <w:szCs w:val="28"/>
          <w:rtl/>
        </w:rPr>
        <w:t>) ב</w:t>
      </w:r>
      <w:r w:rsidRPr="0005514A">
        <w:rPr>
          <w:rFonts w:ascii="Times New Roman" w:eastAsia="Times New Roman" w:hAnsi="Times New Roman" w:cs="David" w:hint="cs"/>
          <w:sz w:val="28"/>
          <w:szCs w:val="28"/>
          <w:rtl/>
        </w:rPr>
        <w:t xml:space="preserve">יום </w:t>
      </w:r>
      <w:r>
        <w:rPr>
          <w:rFonts w:ascii="Times New Roman" w:eastAsia="Times New Roman" w:hAnsi="Times New Roman" w:cs="David" w:hint="cs"/>
          <w:sz w:val="28"/>
          <w:szCs w:val="28"/>
          <w:rtl/>
        </w:rPr>
        <w:t>1</w:t>
      </w:r>
      <w:r w:rsidR="0069063D">
        <w:rPr>
          <w:rFonts w:ascii="Times New Roman" w:eastAsia="Times New Roman" w:hAnsi="Times New Roman" w:cs="David" w:hint="cs"/>
          <w:sz w:val="28"/>
          <w:szCs w:val="28"/>
          <w:rtl/>
        </w:rPr>
        <w:t>4</w:t>
      </w:r>
      <w:r w:rsidRPr="0005514A">
        <w:rPr>
          <w:rFonts w:ascii="Times New Roman" w:eastAsia="Times New Roman" w:hAnsi="Times New Roman" w:cs="David" w:hint="cs"/>
          <w:sz w:val="28"/>
          <w:szCs w:val="28"/>
          <w:rtl/>
        </w:rPr>
        <w:t>.</w:t>
      </w:r>
      <w:r w:rsidR="0069063D">
        <w:rPr>
          <w:rFonts w:ascii="Times New Roman" w:eastAsia="Times New Roman" w:hAnsi="Times New Roman" w:cs="David" w:hint="cs"/>
          <w:sz w:val="28"/>
          <w:szCs w:val="28"/>
          <w:rtl/>
        </w:rPr>
        <w:t>1</w:t>
      </w:r>
      <w:r w:rsidRPr="0005514A">
        <w:rPr>
          <w:rFonts w:ascii="Times New Roman" w:eastAsia="Times New Roman" w:hAnsi="Times New Roman" w:cs="David" w:hint="cs"/>
          <w:sz w:val="28"/>
          <w:szCs w:val="28"/>
          <w:rtl/>
        </w:rPr>
        <w:t>.20</w:t>
      </w:r>
      <w:r w:rsidR="0069063D">
        <w:rPr>
          <w:rFonts w:ascii="Times New Roman" w:eastAsia="Times New Roman" w:hAnsi="Times New Roman" w:cs="David" w:hint="cs"/>
          <w:sz w:val="28"/>
          <w:szCs w:val="28"/>
          <w:rtl/>
        </w:rPr>
        <w:t>21</w:t>
      </w:r>
      <w:r w:rsidRPr="0005514A">
        <w:rPr>
          <w:rFonts w:ascii="Times New Roman" w:eastAsia="Times New Roman" w:hAnsi="Times New Roman" w:cs="David"/>
          <w:sz w:val="28"/>
          <w:szCs w:val="28"/>
          <w:rtl/>
        </w:rPr>
        <w:t xml:space="preserve">. </w:t>
      </w:r>
      <w:r w:rsidR="00936D5F">
        <w:rPr>
          <w:rFonts w:ascii="Times New Roman" w:eastAsia="Times New Roman" w:hAnsi="Times New Roman" w:cs="David" w:hint="cs"/>
          <w:sz w:val="28"/>
          <w:szCs w:val="28"/>
          <w:rtl/>
        </w:rPr>
        <w:t xml:space="preserve">ערעור התביעה התקבל. </w:t>
      </w:r>
      <w:r w:rsidRPr="0005514A">
        <w:rPr>
          <w:rFonts w:ascii="Times New Roman" w:eastAsia="Times New Roman" w:hAnsi="Times New Roman" w:cs="David"/>
          <w:sz w:val="28"/>
          <w:szCs w:val="28"/>
          <w:rtl/>
        </w:rPr>
        <w:t>ערעור</w:t>
      </w:r>
      <w:r w:rsidR="00F74EF3">
        <w:rPr>
          <w:rFonts w:ascii="Times New Roman" w:eastAsia="Times New Roman" w:hAnsi="Times New Roman" w:cs="David" w:hint="cs"/>
          <w:sz w:val="28"/>
          <w:szCs w:val="28"/>
          <w:rtl/>
        </w:rPr>
        <w:t xml:space="preserve"> ההגנה</w:t>
      </w:r>
      <w:r w:rsidRPr="0005514A">
        <w:rPr>
          <w:rFonts w:ascii="Times New Roman" w:eastAsia="Times New Roman" w:hAnsi="Times New Roman" w:cs="David"/>
          <w:sz w:val="28"/>
          <w:szCs w:val="28"/>
          <w:rtl/>
        </w:rPr>
        <w:t xml:space="preserve"> </w:t>
      </w:r>
      <w:r w:rsidR="0069063D">
        <w:rPr>
          <w:rFonts w:ascii="Times New Roman" w:eastAsia="Times New Roman" w:hAnsi="Times New Roman" w:cs="David" w:hint="cs"/>
          <w:sz w:val="28"/>
          <w:szCs w:val="28"/>
          <w:rtl/>
        </w:rPr>
        <w:t>(</w:t>
      </w:r>
      <w:r w:rsidRPr="0005514A">
        <w:rPr>
          <w:rFonts w:ascii="Times New Roman" w:eastAsia="Times New Roman" w:hAnsi="Times New Roman" w:cs="David" w:hint="cs"/>
          <w:sz w:val="28"/>
          <w:szCs w:val="28"/>
          <w:rtl/>
        </w:rPr>
        <w:t>חומרת העונש</w:t>
      </w:r>
      <w:r w:rsidRPr="0005514A">
        <w:rPr>
          <w:rFonts w:ascii="Times New Roman" w:eastAsia="Times New Roman" w:hAnsi="Times New Roman" w:cs="David"/>
          <w:sz w:val="28"/>
          <w:szCs w:val="28"/>
          <w:rtl/>
        </w:rPr>
        <w:t>)</w:t>
      </w:r>
      <w:r w:rsidRPr="0005514A">
        <w:rPr>
          <w:rFonts w:ascii="Times New Roman" w:eastAsia="Times New Roman" w:hAnsi="Times New Roman" w:cs="David" w:hint="cs"/>
          <w:sz w:val="28"/>
          <w:szCs w:val="28"/>
          <w:rtl/>
        </w:rPr>
        <w:t xml:space="preserve"> </w:t>
      </w:r>
      <w:r>
        <w:rPr>
          <w:rFonts w:ascii="Times New Roman" w:eastAsia="Times New Roman" w:hAnsi="Times New Roman" w:cs="David" w:hint="cs"/>
          <w:sz w:val="28"/>
          <w:szCs w:val="28"/>
          <w:rtl/>
        </w:rPr>
        <w:t>נדחה</w:t>
      </w:r>
      <w:r w:rsidRPr="0005514A">
        <w:rPr>
          <w:rFonts w:ascii="Times New Roman" w:eastAsia="Times New Roman" w:hAnsi="Times New Roman" w:cs="David"/>
          <w:sz w:val="28"/>
          <w:szCs w:val="28"/>
          <w:rtl/>
        </w:rPr>
        <w:t>.</w:t>
      </w:r>
    </w:p>
    <w:p w14:paraId="68948177" w14:textId="77777777" w:rsidR="0088796F" w:rsidRDefault="0088796F" w:rsidP="00E533AE">
      <w:pPr>
        <w:spacing w:line="360" w:lineRule="auto"/>
        <w:jc w:val="center"/>
        <w:rPr>
          <w:rFonts w:ascii="David" w:hAnsi="David" w:cs="David"/>
          <w:b/>
          <w:bCs/>
          <w:sz w:val="28"/>
          <w:szCs w:val="28"/>
          <w:u w:val="single"/>
          <w:rtl/>
        </w:rPr>
      </w:pPr>
    </w:p>
    <w:p w14:paraId="2437AE50" w14:textId="77777777" w:rsidR="007D48D4" w:rsidRDefault="004052C6" w:rsidP="00E533AE">
      <w:pPr>
        <w:spacing w:line="360" w:lineRule="auto"/>
        <w:jc w:val="center"/>
        <w:rPr>
          <w:rFonts w:ascii="David" w:hAnsi="David" w:cs="David"/>
          <w:b/>
          <w:bCs/>
          <w:sz w:val="28"/>
          <w:szCs w:val="28"/>
          <w:u w:val="single"/>
          <w:rtl/>
        </w:rPr>
      </w:pPr>
      <w:r w:rsidRPr="004052C6">
        <w:rPr>
          <w:rFonts w:ascii="David" w:hAnsi="David" w:cs="David" w:hint="cs"/>
          <w:b/>
          <w:bCs/>
          <w:sz w:val="28"/>
          <w:szCs w:val="28"/>
          <w:u w:val="single"/>
          <w:rtl/>
        </w:rPr>
        <w:t>פ ס ק – ד י ן</w:t>
      </w:r>
    </w:p>
    <w:p w14:paraId="0727051D" w14:textId="77777777" w:rsidR="005959BB" w:rsidRPr="005959BB" w:rsidRDefault="005959BB" w:rsidP="005959BB">
      <w:pPr>
        <w:spacing w:line="360" w:lineRule="auto"/>
        <w:rPr>
          <w:rFonts w:ascii="David" w:hAnsi="David" w:cs="David"/>
          <w:b/>
          <w:bCs/>
          <w:sz w:val="28"/>
          <w:szCs w:val="28"/>
          <w:rtl/>
        </w:rPr>
      </w:pPr>
      <w:r w:rsidRPr="005959BB">
        <w:rPr>
          <w:rFonts w:ascii="David" w:hAnsi="David" w:cs="David" w:hint="cs"/>
          <w:b/>
          <w:bCs/>
          <w:sz w:val="28"/>
          <w:szCs w:val="28"/>
          <w:rtl/>
        </w:rPr>
        <w:t>כללי</w:t>
      </w:r>
    </w:p>
    <w:p w14:paraId="7EFBD909" w14:textId="43E68476" w:rsidR="00D77D97" w:rsidRDefault="003A5794"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Pr>
      </w:pPr>
      <w:r>
        <w:rPr>
          <w:rFonts w:ascii="David" w:hAnsi="David" w:cs="David" w:hint="cs"/>
          <w:sz w:val="28"/>
          <w:szCs w:val="28"/>
          <w:rtl/>
        </w:rPr>
        <w:t>ר</w:t>
      </w:r>
      <w:r w:rsidR="00D77D97">
        <w:rPr>
          <w:rFonts w:ascii="David" w:hAnsi="David" w:cs="David" w:hint="cs"/>
          <w:sz w:val="28"/>
          <w:szCs w:val="28"/>
          <w:rtl/>
        </w:rPr>
        <w:t xml:space="preserve">ב"ט </w:t>
      </w:r>
      <w:r w:rsidR="00750DC3">
        <w:rPr>
          <w:rFonts w:ascii="David" w:hAnsi="David" w:cs="David" w:hint="cs"/>
          <w:sz w:val="28"/>
          <w:szCs w:val="28"/>
          <w:rtl/>
        </w:rPr>
        <w:t xml:space="preserve">ס' ז' </w:t>
      </w:r>
      <w:r w:rsidR="00D77D97">
        <w:rPr>
          <w:rFonts w:ascii="David" w:hAnsi="David" w:cs="David" w:hint="cs"/>
          <w:sz w:val="28"/>
          <w:szCs w:val="28"/>
          <w:rtl/>
        </w:rPr>
        <w:t xml:space="preserve">, </w:t>
      </w:r>
      <w:r w:rsidR="00D77D97" w:rsidRPr="00D77D97">
        <w:rPr>
          <w:rFonts w:ascii="David" w:hAnsi="David" w:cs="David" w:hint="cs"/>
          <w:b/>
          <w:bCs/>
          <w:sz w:val="28"/>
          <w:szCs w:val="28"/>
          <w:rtl/>
        </w:rPr>
        <w:t>המ</w:t>
      </w:r>
      <w:r w:rsidR="00D1732D">
        <w:rPr>
          <w:rFonts w:ascii="David" w:hAnsi="David" w:cs="David" w:hint="cs"/>
          <w:b/>
          <w:bCs/>
          <w:sz w:val="28"/>
          <w:szCs w:val="28"/>
          <w:rtl/>
        </w:rPr>
        <w:t>שיב</w:t>
      </w:r>
      <w:r w:rsidR="00D77D97">
        <w:rPr>
          <w:rFonts w:ascii="David" w:hAnsi="David" w:cs="David" w:hint="cs"/>
          <w:sz w:val="28"/>
          <w:szCs w:val="28"/>
          <w:rtl/>
        </w:rPr>
        <w:t>, הורשע על פי הודאתו בעבירה של היעדר מן השירות שלא ברשות, לפי סעיף 94 לחוק השיפוט הצבאי, התשט"ו-1955. ה</w:t>
      </w:r>
      <w:r w:rsidR="007B0596">
        <w:rPr>
          <w:rFonts w:ascii="David" w:hAnsi="David" w:cs="David" w:hint="cs"/>
          <w:sz w:val="28"/>
          <w:szCs w:val="28"/>
          <w:rtl/>
        </w:rPr>
        <w:t>משיב</w:t>
      </w:r>
      <w:r w:rsidR="00D77D97">
        <w:rPr>
          <w:rFonts w:ascii="David" w:hAnsi="David" w:cs="David" w:hint="cs"/>
          <w:sz w:val="28"/>
          <w:szCs w:val="28"/>
          <w:rtl/>
        </w:rPr>
        <w:t xml:space="preserve"> נעדר מיחידתו</w:t>
      </w:r>
      <w:r w:rsidR="0082103D">
        <w:rPr>
          <w:rFonts w:ascii="David" w:hAnsi="David" w:cs="David" w:hint="cs"/>
          <w:sz w:val="28"/>
          <w:szCs w:val="28"/>
          <w:rtl/>
        </w:rPr>
        <w:t xml:space="preserve"> </w:t>
      </w:r>
      <w:r w:rsidR="00EA2DE2">
        <w:rPr>
          <w:rFonts w:ascii="David" w:hAnsi="David" w:cs="David" w:hint="cs"/>
          <w:sz w:val="28"/>
          <w:szCs w:val="28"/>
          <w:rtl/>
        </w:rPr>
        <w:t xml:space="preserve">החל מיום 9.2.2020 ועד ליום 22.11.2020, היינו </w:t>
      </w:r>
      <w:r w:rsidR="00BE2B0A">
        <w:rPr>
          <w:rFonts w:ascii="David" w:hAnsi="David" w:cs="David" w:hint="cs"/>
          <w:sz w:val="28"/>
          <w:szCs w:val="28"/>
          <w:rtl/>
        </w:rPr>
        <w:t>במשך 288 ימים</w:t>
      </w:r>
      <w:r w:rsidR="007B0596">
        <w:rPr>
          <w:rFonts w:ascii="David" w:hAnsi="David" w:cs="David" w:hint="cs"/>
          <w:sz w:val="28"/>
          <w:szCs w:val="28"/>
          <w:rtl/>
        </w:rPr>
        <w:t xml:space="preserve">. היעדרותו </w:t>
      </w:r>
      <w:r w:rsidR="00EA2DE2">
        <w:rPr>
          <w:rFonts w:ascii="David" w:hAnsi="David" w:cs="David" w:hint="cs"/>
          <w:sz w:val="28"/>
          <w:szCs w:val="28"/>
          <w:rtl/>
        </w:rPr>
        <w:t>הסתיימ</w:t>
      </w:r>
      <w:r w:rsidR="007B0596">
        <w:rPr>
          <w:rFonts w:ascii="David" w:hAnsi="David" w:cs="David" w:hint="cs"/>
          <w:sz w:val="28"/>
          <w:szCs w:val="28"/>
          <w:rtl/>
        </w:rPr>
        <w:t>ה</w:t>
      </w:r>
      <w:r w:rsidR="00EA2DE2">
        <w:rPr>
          <w:rFonts w:ascii="David" w:hAnsi="David" w:cs="David" w:hint="cs"/>
          <w:sz w:val="28"/>
          <w:szCs w:val="28"/>
          <w:rtl/>
        </w:rPr>
        <w:t xml:space="preserve"> בהתייצבותו</w:t>
      </w:r>
      <w:r w:rsidR="00BE2B0A">
        <w:rPr>
          <w:rFonts w:ascii="David" w:hAnsi="David" w:cs="David" w:hint="cs"/>
          <w:sz w:val="28"/>
          <w:szCs w:val="28"/>
          <w:rtl/>
        </w:rPr>
        <w:t xml:space="preserve">. </w:t>
      </w:r>
    </w:p>
    <w:p w14:paraId="1EC2349E" w14:textId="77777777" w:rsidR="00D77D97" w:rsidRPr="00D77D97" w:rsidRDefault="003A5794"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tl/>
        </w:rPr>
      </w:pPr>
      <w:r>
        <w:rPr>
          <w:rFonts w:ascii="David" w:hAnsi="David" w:cs="David" w:hint="cs"/>
          <w:sz w:val="28"/>
          <w:szCs w:val="28"/>
          <w:rtl/>
        </w:rPr>
        <w:t>בית הדין קמא</w:t>
      </w:r>
      <w:r w:rsidR="00ED7520">
        <w:rPr>
          <w:rFonts w:ascii="David" w:hAnsi="David" w:cs="David" w:hint="cs"/>
          <w:sz w:val="28"/>
          <w:szCs w:val="28"/>
          <w:rtl/>
        </w:rPr>
        <w:t xml:space="preserve"> הנכבד</w:t>
      </w:r>
      <w:r>
        <w:rPr>
          <w:rFonts w:ascii="David" w:hAnsi="David" w:cs="David" w:hint="cs"/>
          <w:sz w:val="28"/>
          <w:szCs w:val="28"/>
          <w:rtl/>
        </w:rPr>
        <w:t xml:space="preserve"> השית על המ</w:t>
      </w:r>
      <w:r w:rsidR="007B0596">
        <w:rPr>
          <w:rFonts w:ascii="David" w:hAnsi="David" w:cs="David" w:hint="cs"/>
          <w:sz w:val="28"/>
          <w:szCs w:val="28"/>
          <w:rtl/>
        </w:rPr>
        <w:t>שיב</w:t>
      </w:r>
      <w:r w:rsidR="00F74EF3">
        <w:rPr>
          <w:rFonts w:ascii="David" w:hAnsi="David" w:cs="David" w:hint="cs"/>
          <w:sz w:val="28"/>
          <w:szCs w:val="28"/>
          <w:rtl/>
        </w:rPr>
        <w:t xml:space="preserve"> </w:t>
      </w:r>
      <w:r>
        <w:rPr>
          <w:rFonts w:ascii="David" w:hAnsi="David" w:cs="David" w:hint="cs"/>
          <w:sz w:val="28"/>
          <w:szCs w:val="28"/>
          <w:rtl/>
        </w:rPr>
        <w:t xml:space="preserve">135 ימי מאסר בפועל, </w:t>
      </w:r>
      <w:r w:rsidR="00EA2DE2">
        <w:rPr>
          <w:rFonts w:ascii="David" w:hAnsi="David" w:cs="David" w:hint="cs"/>
          <w:sz w:val="28"/>
          <w:szCs w:val="28"/>
          <w:rtl/>
        </w:rPr>
        <w:t xml:space="preserve">בניכוי ימי </w:t>
      </w:r>
      <w:r>
        <w:rPr>
          <w:rFonts w:ascii="David" w:hAnsi="David" w:cs="David" w:hint="cs"/>
          <w:sz w:val="28"/>
          <w:szCs w:val="28"/>
          <w:rtl/>
        </w:rPr>
        <w:t>מעצרו</w:t>
      </w:r>
      <w:r w:rsidR="00EA2DE2">
        <w:rPr>
          <w:rFonts w:ascii="David" w:hAnsi="David" w:cs="David" w:hint="cs"/>
          <w:sz w:val="28"/>
          <w:szCs w:val="28"/>
          <w:rtl/>
        </w:rPr>
        <w:t xml:space="preserve">; </w:t>
      </w:r>
      <w:r>
        <w:rPr>
          <w:rFonts w:ascii="David" w:hAnsi="David" w:cs="David" w:hint="cs"/>
          <w:sz w:val="28"/>
          <w:szCs w:val="28"/>
          <w:rtl/>
        </w:rPr>
        <w:t>מאסר מותנה בן 60 ימים למשך שנתיים</w:t>
      </w:r>
      <w:r w:rsidR="00EA2DE2">
        <w:rPr>
          <w:rFonts w:ascii="David" w:hAnsi="David" w:cs="David" w:hint="cs"/>
          <w:sz w:val="28"/>
          <w:szCs w:val="28"/>
          <w:rtl/>
        </w:rPr>
        <w:t>;</w:t>
      </w:r>
      <w:r>
        <w:rPr>
          <w:rFonts w:ascii="David" w:hAnsi="David" w:cs="David" w:hint="cs"/>
          <w:sz w:val="28"/>
          <w:szCs w:val="28"/>
          <w:rtl/>
        </w:rPr>
        <w:t xml:space="preserve"> והורד</w:t>
      </w:r>
      <w:r w:rsidR="00EA2DE2">
        <w:rPr>
          <w:rFonts w:ascii="David" w:hAnsi="David" w:cs="David" w:hint="cs"/>
          <w:sz w:val="28"/>
          <w:szCs w:val="28"/>
          <w:rtl/>
        </w:rPr>
        <w:t>ה</w:t>
      </w:r>
      <w:r>
        <w:rPr>
          <w:rFonts w:ascii="David" w:hAnsi="David" w:cs="David" w:hint="cs"/>
          <w:sz w:val="28"/>
          <w:szCs w:val="28"/>
          <w:rtl/>
        </w:rPr>
        <w:t xml:space="preserve"> לדרגת טוראי. </w:t>
      </w:r>
      <w:r w:rsidR="00EA2DE2">
        <w:rPr>
          <w:rFonts w:ascii="David" w:hAnsi="David" w:cs="David" w:hint="cs"/>
          <w:sz w:val="28"/>
          <w:szCs w:val="28"/>
          <w:rtl/>
        </w:rPr>
        <w:t xml:space="preserve">בשולי גזר הדין, הורה </w:t>
      </w:r>
      <w:r w:rsidR="00EA2DE2">
        <w:rPr>
          <w:rFonts w:ascii="David" w:hAnsi="David" w:cs="David" w:hint="cs"/>
          <w:sz w:val="28"/>
          <w:szCs w:val="28"/>
          <w:rtl/>
        </w:rPr>
        <w:lastRenderedPageBreak/>
        <w:t xml:space="preserve">בית הדין </w:t>
      </w:r>
      <w:r w:rsidR="007B0596">
        <w:rPr>
          <w:rFonts w:ascii="David" w:hAnsi="David" w:cs="David" w:hint="cs"/>
          <w:sz w:val="28"/>
          <w:szCs w:val="28"/>
          <w:rtl/>
        </w:rPr>
        <w:t xml:space="preserve">להחיל בעניינו של המשיב את ההגבלה על מסירת מידע מן המרשם הפלילי, בהתאם להוראת </w:t>
      </w:r>
      <w:r w:rsidR="00DD0A36">
        <w:rPr>
          <w:rFonts w:ascii="David" w:hAnsi="David" w:cs="David" w:hint="cs"/>
          <w:sz w:val="28"/>
          <w:szCs w:val="28"/>
          <w:rtl/>
        </w:rPr>
        <w:t>סעיף 404א(ג)(2) לחוק השיפוט הצבאי</w:t>
      </w:r>
      <w:r w:rsidR="007B0596">
        <w:rPr>
          <w:rFonts w:ascii="David" w:hAnsi="David" w:cs="David" w:hint="cs"/>
          <w:sz w:val="28"/>
          <w:szCs w:val="28"/>
          <w:rtl/>
        </w:rPr>
        <w:t>,</w:t>
      </w:r>
      <w:r>
        <w:rPr>
          <w:rFonts w:ascii="David" w:hAnsi="David" w:cs="David" w:hint="cs"/>
          <w:sz w:val="28"/>
          <w:szCs w:val="28"/>
          <w:rtl/>
        </w:rPr>
        <w:t xml:space="preserve"> וזאת </w:t>
      </w:r>
      <w:r w:rsidR="007B0596">
        <w:rPr>
          <w:rFonts w:ascii="David" w:hAnsi="David" w:cs="David" w:hint="cs"/>
          <w:sz w:val="28"/>
          <w:szCs w:val="28"/>
          <w:rtl/>
        </w:rPr>
        <w:t>"</w:t>
      </w:r>
      <w:r>
        <w:rPr>
          <w:rFonts w:ascii="David" w:hAnsi="David" w:cs="David" w:hint="cs"/>
          <w:sz w:val="28"/>
          <w:szCs w:val="28"/>
          <w:rtl/>
        </w:rPr>
        <w:t>על מנת שלא לפגוע בעתידו מעבר לנדרש</w:t>
      </w:r>
      <w:r w:rsidR="007B0596">
        <w:rPr>
          <w:rFonts w:ascii="David" w:hAnsi="David" w:cs="David" w:hint="cs"/>
          <w:sz w:val="28"/>
          <w:szCs w:val="28"/>
          <w:rtl/>
        </w:rPr>
        <w:t>"</w:t>
      </w:r>
      <w:r>
        <w:rPr>
          <w:rFonts w:ascii="David" w:hAnsi="David" w:cs="David" w:hint="cs"/>
          <w:sz w:val="28"/>
          <w:szCs w:val="28"/>
          <w:rtl/>
        </w:rPr>
        <w:t xml:space="preserve">. </w:t>
      </w:r>
    </w:p>
    <w:p w14:paraId="1B695F1A" w14:textId="77777777" w:rsidR="008664C5" w:rsidRDefault="007B0596"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Pr>
      </w:pPr>
      <w:r>
        <w:rPr>
          <w:rFonts w:ascii="David" w:hAnsi="David" w:cs="David" w:hint="cs"/>
          <w:sz w:val="28"/>
          <w:szCs w:val="28"/>
          <w:rtl/>
        </w:rPr>
        <w:t xml:space="preserve">הן התביעה והן </w:t>
      </w:r>
      <w:r w:rsidR="00DD0A36">
        <w:rPr>
          <w:rFonts w:ascii="David" w:hAnsi="David" w:cs="David" w:hint="cs"/>
          <w:sz w:val="28"/>
          <w:szCs w:val="28"/>
          <w:rtl/>
        </w:rPr>
        <w:t xml:space="preserve">ההגנה לא השלימו עם פסק הדין. </w:t>
      </w:r>
      <w:r w:rsidR="005959BB">
        <w:rPr>
          <w:rFonts w:ascii="David" w:hAnsi="David" w:cs="David" w:hint="cs"/>
          <w:sz w:val="28"/>
          <w:szCs w:val="28"/>
          <w:rtl/>
        </w:rPr>
        <w:t xml:space="preserve">ערעור </w:t>
      </w:r>
      <w:r w:rsidR="00DD0A36">
        <w:rPr>
          <w:rFonts w:ascii="David" w:hAnsi="David" w:cs="David" w:hint="cs"/>
          <w:sz w:val="28"/>
          <w:szCs w:val="28"/>
          <w:rtl/>
        </w:rPr>
        <w:t xml:space="preserve">התביעה </w:t>
      </w:r>
      <w:r>
        <w:rPr>
          <w:rFonts w:ascii="David" w:hAnsi="David" w:cs="David" w:hint="cs"/>
          <w:sz w:val="28"/>
          <w:szCs w:val="28"/>
          <w:rtl/>
        </w:rPr>
        <w:t>מ</w:t>
      </w:r>
      <w:r w:rsidR="005959BB">
        <w:rPr>
          <w:rFonts w:ascii="David" w:hAnsi="David" w:cs="David" w:hint="cs"/>
          <w:sz w:val="28"/>
          <w:szCs w:val="28"/>
          <w:rtl/>
        </w:rPr>
        <w:t>ופנה</w:t>
      </w:r>
      <w:r w:rsidR="00DD0A36">
        <w:rPr>
          <w:rFonts w:ascii="David" w:hAnsi="David" w:cs="David" w:hint="cs"/>
          <w:sz w:val="28"/>
          <w:szCs w:val="28"/>
          <w:rtl/>
        </w:rPr>
        <w:t xml:space="preserve"> </w:t>
      </w:r>
      <w:r w:rsidR="005959BB">
        <w:rPr>
          <w:rFonts w:ascii="David" w:hAnsi="David" w:cs="David" w:hint="cs"/>
          <w:sz w:val="28"/>
          <w:szCs w:val="28"/>
          <w:rtl/>
        </w:rPr>
        <w:t>כנגד</w:t>
      </w:r>
      <w:r w:rsidR="00DD0A36">
        <w:rPr>
          <w:rFonts w:ascii="David" w:hAnsi="David" w:cs="David" w:hint="cs"/>
          <w:sz w:val="28"/>
          <w:szCs w:val="28"/>
          <w:rtl/>
        </w:rPr>
        <w:t xml:space="preserve"> החלטת בית הדין קמא להגביל את מסירת המידע מהמרשם הפלילי</w:t>
      </w:r>
      <w:r>
        <w:rPr>
          <w:rFonts w:ascii="David" w:hAnsi="David" w:cs="David" w:hint="cs"/>
          <w:sz w:val="28"/>
          <w:szCs w:val="28"/>
          <w:rtl/>
        </w:rPr>
        <w:t xml:space="preserve">, ואילו ערעור ההגנה מופנה כנגד משכו של עונש המאסר בפועל. </w:t>
      </w:r>
      <w:r w:rsidR="00DD0A36">
        <w:rPr>
          <w:rFonts w:ascii="David" w:hAnsi="David" w:cs="David" w:hint="cs"/>
          <w:sz w:val="28"/>
          <w:szCs w:val="28"/>
          <w:rtl/>
        </w:rPr>
        <w:t xml:space="preserve"> </w:t>
      </w:r>
    </w:p>
    <w:p w14:paraId="347229C9" w14:textId="77777777" w:rsidR="007B0596" w:rsidRDefault="007B0596" w:rsidP="007B0596">
      <w:pPr>
        <w:spacing w:after="0" w:line="360" w:lineRule="auto"/>
        <w:jc w:val="both"/>
        <w:rPr>
          <w:rFonts w:ascii="David" w:hAnsi="David" w:cs="David"/>
          <w:sz w:val="28"/>
          <w:szCs w:val="28"/>
          <w:rtl/>
        </w:rPr>
      </w:pPr>
    </w:p>
    <w:p w14:paraId="1AB9C67C" w14:textId="77777777" w:rsidR="007B0596" w:rsidRPr="007B0596" w:rsidRDefault="007B0596" w:rsidP="007B0596">
      <w:pPr>
        <w:spacing w:after="0" w:line="360" w:lineRule="auto"/>
        <w:jc w:val="both"/>
        <w:rPr>
          <w:rFonts w:ascii="David" w:hAnsi="David" w:cs="David"/>
          <w:b/>
          <w:bCs/>
          <w:sz w:val="28"/>
          <w:szCs w:val="28"/>
        </w:rPr>
      </w:pPr>
      <w:r>
        <w:rPr>
          <w:rFonts w:ascii="David" w:hAnsi="David" w:cs="David" w:hint="cs"/>
          <w:b/>
          <w:bCs/>
          <w:sz w:val="28"/>
          <w:szCs w:val="28"/>
          <w:rtl/>
        </w:rPr>
        <w:t>נסיבות המעשה ונסיבות העושה</w:t>
      </w:r>
    </w:p>
    <w:p w14:paraId="64003AF1" w14:textId="77777777" w:rsidR="00D05D08" w:rsidRDefault="007B0596"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Pr>
      </w:pPr>
      <w:r w:rsidRPr="00D05D08">
        <w:rPr>
          <w:rFonts w:ascii="David" w:hAnsi="David" w:cs="David" w:hint="cs"/>
          <w:sz w:val="28"/>
          <w:szCs w:val="28"/>
          <w:rtl/>
        </w:rPr>
        <w:t>המ</w:t>
      </w:r>
      <w:r w:rsidR="00625FA2" w:rsidRPr="00D05D08">
        <w:rPr>
          <w:rFonts w:ascii="David" w:hAnsi="David" w:cs="David" w:hint="cs"/>
          <w:sz w:val="28"/>
          <w:szCs w:val="28"/>
          <w:rtl/>
        </w:rPr>
        <w:t>שיב</w:t>
      </w:r>
      <w:r w:rsidRPr="00D05D08">
        <w:rPr>
          <w:rFonts w:ascii="David" w:hAnsi="David" w:cs="David" w:hint="cs"/>
          <w:sz w:val="28"/>
          <w:szCs w:val="28"/>
          <w:rtl/>
        </w:rPr>
        <w:t xml:space="preserve">, יליד אתיופיה, עלה ארצה עם משפחתו </w:t>
      </w:r>
      <w:r w:rsidR="00625FA2" w:rsidRPr="00D05D08">
        <w:rPr>
          <w:rFonts w:ascii="David" w:hAnsi="David" w:cs="David" w:hint="cs"/>
          <w:sz w:val="28"/>
          <w:szCs w:val="28"/>
          <w:rtl/>
        </w:rPr>
        <w:t xml:space="preserve">בראשית שנת 2001, בהיותו כבן </w:t>
      </w:r>
      <w:r w:rsidR="00F17FAB" w:rsidRPr="00D05D08">
        <w:rPr>
          <w:rFonts w:ascii="David" w:hAnsi="David" w:cs="David" w:hint="cs"/>
          <w:sz w:val="28"/>
          <w:szCs w:val="28"/>
          <w:rtl/>
        </w:rPr>
        <w:t>חצי שנה</w:t>
      </w:r>
      <w:r w:rsidR="00625FA2" w:rsidRPr="00D05D08">
        <w:rPr>
          <w:rFonts w:ascii="David" w:hAnsi="David" w:cs="David" w:hint="cs"/>
          <w:sz w:val="28"/>
          <w:szCs w:val="28"/>
          <w:rtl/>
        </w:rPr>
        <w:t>. אביו נפטר עוד באתיופיה ואמו נ</w:t>
      </w:r>
      <w:r w:rsidR="00F4726D" w:rsidRPr="00D05D08">
        <w:rPr>
          <w:rFonts w:ascii="David" w:hAnsi="David" w:cs="David" w:hint="cs"/>
          <w:sz w:val="28"/>
          <w:szCs w:val="28"/>
          <w:rtl/>
        </w:rPr>
        <w:t>י</w:t>
      </w:r>
      <w:r w:rsidR="00625FA2" w:rsidRPr="00D05D08">
        <w:rPr>
          <w:rFonts w:ascii="David" w:hAnsi="David" w:cs="David" w:hint="cs"/>
          <w:sz w:val="28"/>
          <w:szCs w:val="28"/>
          <w:rtl/>
        </w:rPr>
        <w:t>שאה מחדש. למשיב שני אחים קטנים.</w:t>
      </w:r>
    </w:p>
    <w:p w14:paraId="77E21CB8" w14:textId="77777777" w:rsidR="00F17FAB" w:rsidRPr="00D05D08" w:rsidRDefault="003740A8"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Pr>
      </w:pPr>
      <w:r w:rsidRPr="00D05D08">
        <w:rPr>
          <w:rFonts w:ascii="David" w:hAnsi="David" w:cs="David" w:hint="cs"/>
          <w:sz w:val="28"/>
          <w:szCs w:val="28"/>
          <w:rtl/>
        </w:rPr>
        <w:t>המשיב השלים 12 שנות לימוד</w:t>
      </w:r>
      <w:r w:rsidR="00D05D08" w:rsidRPr="00D05D08">
        <w:rPr>
          <w:rFonts w:ascii="David" w:hAnsi="David" w:cs="David" w:hint="cs"/>
          <w:sz w:val="28"/>
          <w:szCs w:val="28"/>
          <w:rtl/>
        </w:rPr>
        <w:t xml:space="preserve"> ו</w:t>
      </w:r>
      <w:r w:rsidR="00625FA2" w:rsidRPr="00D05D08">
        <w:rPr>
          <w:rFonts w:ascii="David" w:hAnsi="David" w:cs="David" w:hint="cs"/>
          <w:sz w:val="28"/>
          <w:szCs w:val="28"/>
          <w:rtl/>
        </w:rPr>
        <w:t xml:space="preserve">התגייס לשירות הצבאי </w:t>
      </w:r>
      <w:r w:rsidR="00F17FAB" w:rsidRPr="00D05D08">
        <w:rPr>
          <w:rFonts w:ascii="David" w:hAnsi="David" w:cs="David" w:hint="cs"/>
          <w:sz w:val="28"/>
          <w:szCs w:val="28"/>
          <w:rtl/>
        </w:rPr>
        <w:t>ב</w:t>
      </w:r>
      <w:r w:rsidR="00625FA2" w:rsidRPr="00D05D08">
        <w:rPr>
          <w:rFonts w:ascii="David" w:hAnsi="David" w:cs="David" w:hint="cs"/>
          <w:sz w:val="28"/>
          <w:szCs w:val="28"/>
          <w:rtl/>
        </w:rPr>
        <w:t>חודש דצמבר 2018</w:t>
      </w:r>
      <w:r w:rsidRPr="00D05D08">
        <w:rPr>
          <w:rFonts w:ascii="David" w:hAnsi="David" w:cs="David" w:hint="cs"/>
          <w:sz w:val="28"/>
          <w:szCs w:val="28"/>
          <w:rtl/>
        </w:rPr>
        <w:t>,</w:t>
      </w:r>
      <w:r w:rsidR="00625FA2" w:rsidRPr="00D05D08">
        <w:rPr>
          <w:rFonts w:ascii="David" w:hAnsi="David" w:cs="David" w:hint="cs"/>
          <w:sz w:val="28"/>
          <w:szCs w:val="28"/>
          <w:rtl/>
        </w:rPr>
        <w:t xml:space="preserve"> תחילה במסלול לחימה ובהמשך, עקב בעיות בריאות, </w:t>
      </w:r>
      <w:r w:rsidR="00F17FAB" w:rsidRPr="00D05D08">
        <w:rPr>
          <w:rFonts w:ascii="David" w:hAnsi="David" w:cs="David" w:hint="cs"/>
          <w:sz w:val="28"/>
          <w:szCs w:val="28"/>
          <w:rtl/>
        </w:rPr>
        <w:t xml:space="preserve">יועד לקורס נהיגה. המשיב השלים את </w:t>
      </w:r>
      <w:r w:rsidR="00625FA2" w:rsidRPr="00D05D08">
        <w:rPr>
          <w:rFonts w:ascii="David" w:hAnsi="David" w:cs="David" w:hint="cs"/>
          <w:sz w:val="28"/>
          <w:szCs w:val="28"/>
          <w:rtl/>
        </w:rPr>
        <w:t xml:space="preserve">קורס </w:t>
      </w:r>
      <w:r w:rsidR="00C245DF" w:rsidRPr="00D05D08">
        <w:rPr>
          <w:rFonts w:ascii="David" w:hAnsi="David" w:cs="David" w:hint="cs"/>
          <w:sz w:val="28"/>
          <w:szCs w:val="28"/>
          <w:rtl/>
        </w:rPr>
        <w:t xml:space="preserve">הנהיגה </w:t>
      </w:r>
      <w:r w:rsidR="00625FA2" w:rsidRPr="00D05D08">
        <w:rPr>
          <w:rFonts w:ascii="David" w:hAnsi="David" w:cs="David" w:hint="cs"/>
          <w:sz w:val="28"/>
          <w:szCs w:val="28"/>
          <w:rtl/>
        </w:rPr>
        <w:t xml:space="preserve">בראשית חודש מאי 2019, </w:t>
      </w:r>
      <w:r w:rsidR="00652764" w:rsidRPr="00D05D08">
        <w:rPr>
          <w:rFonts w:ascii="David" w:hAnsi="David" w:cs="David" w:hint="cs"/>
          <w:sz w:val="28"/>
          <w:szCs w:val="28"/>
          <w:rtl/>
        </w:rPr>
        <w:t xml:space="preserve">והוא בעל </w:t>
      </w:r>
      <w:r w:rsidR="00625FA2" w:rsidRPr="00D05D08">
        <w:rPr>
          <w:rFonts w:ascii="David" w:hAnsi="David" w:cs="David" w:hint="cs"/>
          <w:sz w:val="28"/>
          <w:szCs w:val="28"/>
          <w:rtl/>
        </w:rPr>
        <w:t xml:space="preserve">רישיון </w:t>
      </w:r>
      <w:r w:rsidR="00F17FAB" w:rsidRPr="00D05D08">
        <w:rPr>
          <w:rFonts w:ascii="David" w:hAnsi="David" w:cs="David" w:hint="cs"/>
          <w:sz w:val="28"/>
          <w:szCs w:val="28"/>
          <w:rtl/>
        </w:rPr>
        <w:t xml:space="preserve">צבאי ואזרחי </w:t>
      </w:r>
      <w:r w:rsidR="00625FA2" w:rsidRPr="00D05D08">
        <w:rPr>
          <w:rFonts w:ascii="David" w:hAnsi="David" w:cs="David" w:hint="cs"/>
          <w:sz w:val="28"/>
          <w:szCs w:val="28"/>
          <w:rtl/>
        </w:rPr>
        <w:t xml:space="preserve">לנהיגה ברכב משא כבד. </w:t>
      </w:r>
    </w:p>
    <w:p w14:paraId="3874B1A2" w14:textId="77777777" w:rsidR="005959BB" w:rsidRDefault="00625FA2"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Pr>
      </w:pPr>
      <w:r>
        <w:rPr>
          <w:rFonts w:ascii="David" w:hAnsi="David" w:cs="David" w:hint="cs"/>
          <w:sz w:val="28"/>
          <w:szCs w:val="28"/>
          <w:rtl/>
        </w:rPr>
        <w:t>בתחילת חודש נובמבר 2019 נעדר המשיב מיחידתו למשך 64 ימים</w:t>
      </w:r>
      <w:r w:rsidR="00D05D08">
        <w:rPr>
          <w:rFonts w:ascii="David" w:hAnsi="David" w:cs="David" w:hint="cs"/>
          <w:sz w:val="28"/>
          <w:szCs w:val="28"/>
          <w:rtl/>
        </w:rPr>
        <w:t>,</w:t>
      </w:r>
      <w:r>
        <w:rPr>
          <w:rFonts w:ascii="David" w:hAnsi="David" w:cs="David" w:hint="cs"/>
          <w:sz w:val="28"/>
          <w:szCs w:val="28"/>
          <w:rtl/>
        </w:rPr>
        <w:t xml:space="preserve"> ונשפט בדין משמעתי ל</w:t>
      </w:r>
      <w:r w:rsidR="00F17FAB">
        <w:rPr>
          <w:rFonts w:ascii="David" w:hAnsi="David" w:cs="David" w:hint="cs"/>
          <w:sz w:val="28"/>
          <w:szCs w:val="28"/>
          <w:rtl/>
        </w:rPr>
        <w:t xml:space="preserve">עונש של </w:t>
      </w:r>
      <w:r>
        <w:rPr>
          <w:rFonts w:ascii="David" w:hAnsi="David" w:cs="David" w:hint="cs"/>
          <w:sz w:val="28"/>
          <w:szCs w:val="28"/>
          <w:rtl/>
        </w:rPr>
        <w:t xml:space="preserve">עשרים ימי מחבוש. זמן קצר לאחר שסיים לרצות את עונש המחבוש, שב ונעדר מיחידתו, הפעם למשך ארבעה ימים. המשיב נשפט </w:t>
      </w:r>
      <w:r w:rsidR="00BA35D7">
        <w:rPr>
          <w:rFonts w:ascii="David" w:hAnsi="David" w:cs="David" w:hint="cs"/>
          <w:sz w:val="28"/>
          <w:szCs w:val="28"/>
          <w:rtl/>
        </w:rPr>
        <w:t xml:space="preserve">על כך </w:t>
      </w:r>
      <w:r>
        <w:rPr>
          <w:rFonts w:ascii="David" w:hAnsi="David" w:cs="David" w:hint="cs"/>
          <w:sz w:val="28"/>
          <w:szCs w:val="28"/>
          <w:rtl/>
        </w:rPr>
        <w:t>בדין משמעתי</w:t>
      </w:r>
      <w:r w:rsidR="00BA35D7">
        <w:rPr>
          <w:rFonts w:ascii="David" w:hAnsi="David" w:cs="David" w:hint="cs"/>
          <w:sz w:val="28"/>
          <w:szCs w:val="28"/>
          <w:rtl/>
        </w:rPr>
        <w:t xml:space="preserve"> ביום 5.2.2020 ונדון לעונש ריתוק </w:t>
      </w:r>
      <w:r w:rsidR="00F17FAB">
        <w:rPr>
          <w:rFonts w:ascii="David" w:hAnsi="David" w:cs="David" w:hint="cs"/>
          <w:sz w:val="28"/>
          <w:szCs w:val="28"/>
          <w:rtl/>
        </w:rPr>
        <w:t xml:space="preserve">למשך </w:t>
      </w:r>
      <w:r w:rsidR="00BA35D7">
        <w:rPr>
          <w:rFonts w:ascii="David" w:hAnsi="David" w:cs="David" w:hint="cs"/>
          <w:sz w:val="28"/>
          <w:szCs w:val="28"/>
          <w:rtl/>
        </w:rPr>
        <w:t xml:space="preserve">12 ימים. </w:t>
      </w:r>
      <w:r w:rsidR="00652764">
        <w:rPr>
          <w:rFonts w:ascii="David" w:hAnsi="David" w:cs="David" w:hint="cs"/>
          <w:sz w:val="28"/>
          <w:szCs w:val="28"/>
          <w:rtl/>
        </w:rPr>
        <w:t xml:space="preserve">כאמור, </w:t>
      </w:r>
      <w:r w:rsidR="00BA35D7">
        <w:rPr>
          <w:rFonts w:ascii="David" w:hAnsi="David" w:cs="David" w:hint="cs"/>
          <w:sz w:val="28"/>
          <w:szCs w:val="28"/>
          <w:rtl/>
        </w:rPr>
        <w:t>ביום 9.2.2020 החל את היעדרותו הנוכחית, שממנה לא שב, אלא, בחלוף למעלה מתשעה חודשי</w:t>
      </w:r>
      <w:r w:rsidR="003740A8">
        <w:rPr>
          <w:rFonts w:ascii="David" w:hAnsi="David" w:cs="David" w:hint="cs"/>
          <w:sz w:val="28"/>
          <w:szCs w:val="28"/>
          <w:rtl/>
        </w:rPr>
        <w:t>ם</w:t>
      </w:r>
      <w:r w:rsidR="00BA35D7">
        <w:rPr>
          <w:rFonts w:ascii="David" w:hAnsi="David" w:cs="David" w:hint="cs"/>
          <w:sz w:val="28"/>
          <w:szCs w:val="28"/>
          <w:rtl/>
        </w:rPr>
        <w:t xml:space="preserve"> ו</w:t>
      </w:r>
      <w:r w:rsidR="00D05D08">
        <w:rPr>
          <w:rFonts w:ascii="David" w:hAnsi="David" w:cs="David" w:hint="cs"/>
          <w:sz w:val="28"/>
          <w:szCs w:val="28"/>
          <w:rtl/>
        </w:rPr>
        <w:t>מ</w:t>
      </w:r>
      <w:r w:rsidR="00F17FAB">
        <w:rPr>
          <w:rFonts w:ascii="David" w:hAnsi="David" w:cs="David" w:hint="cs"/>
          <w:sz w:val="28"/>
          <w:szCs w:val="28"/>
          <w:rtl/>
        </w:rPr>
        <w:t>חצ</w:t>
      </w:r>
      <w:r w:rsidR="00D05D08">
        <w:rPr>
          <w:rFonts w:ascii="David" w:hAnsi="David" w:cs="David" w:hint="cs"/>
          <w:sz w:val="28"/>
          <w:szCs w:val="28"/>
          <w:rtl/>
        </w:rPr>
        <w:t>ה</w:t>
      </w:r>
      <w:r w:rsidR="00BA35D7">
        <w:rPr>
          <w:rFonts w:ascii="David" w:hAnsi="David" w:cs="David" w:hint="cs"/>
          <w:sz w:val="28"/>
          <w:szCs w:val="28"/>
          <w:rtl/>
        </w:rPr>
        <w:t xml:space="preserve">. </w:t>
      </w:r>
    </w:p>
    <w:p w14:paraId="6FCF782E" w14:textId="77777777" w:rsidR="00F17FAB" w:rsidRDefault="00BA35D7"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Pr>
      </w:pPr>
      <w:r>
        <w:rPr>
          <w:rFonts w:ascii="David" w:hAnsi="David" w:cs="David" w:hint="cs"/>
          <w:sz w:val="28"/>
          <w:szCs w:val="28"/>
          <w:rtl/>
        </w:rPr>
        <w:t>המשיב נמנע מלהעיד במשפטו, אך ההגנה הציגה מסמך כלכלי ומסמכים רפואיים, המלמדים על קשיים רפואיים, שמהם סובלים הוריו ו</w:t>
      </w:r>
      <w:r w:rsidR="003740A8">
        <w:rPr>
          <w:rFonts w:ascii="David" w:hAnsi="David" w:cs="David" w:hint="cs"/>
          <w:sz w:val="28"/>
          <w:szCs w:val="28"/>
          <w:rtl/>
        </w:rPr>
        <w:t>אחיו, ו</w:t>
      </w:r>
      <w:r>
        <w:rPr>
          <w:rFonts w:ascii="David" w:hAnsi="David" w:cs="David" w:hint="cs"/>
          <w:sz w:val="28"/>
          <w:szCs w:val="28"/>
          <w:rtl/>
        </w:rPr>
        <w:t>אף על בעיה רפואית של המשיב. הוצג גם טופס שאלו</w:t>
      </w:r>
      <w:r w:rsidR="003740A8">
        <w:rPr>
          <w:rFonts w:ascii="David" w:hAnsi="David" w:cs="David" w:hint="cs"/>
          <w:sz w:val="28"/>
          <w:szCs w:val="28"/>
          <w:rtl/>
        </w:rPr>
        <w:t>ן תנאי שירות</w:t>
      </w:r>
      <w:r w:rsidR="00F17FAB">
        <w:rPr>
          <w:rFonts w:ascii="David" w:hAnsi="David" w:cs="David" w:hint="cs"/>
          <w:sz w:val="28"/>
          <w:szCs w:val="28"/>
          <w:rtl/>
        </w:rPr>
        <w:t xml:space="preserve">, שמילא המשיב </w:t>
      </w:r>
      <w:r>
        <w:rPr>
          <w:rFonts w:ascii="David" w:hAnsi="David" w:cs="David" w:hint="cs"/>
          <w:sz w:val="28"/>
          <w:szCs w:val="28"/>
          <w:rtl/>
        </w:rPr>
        <w:t>ביחיד</w:t>
      </w:r>
      <w:r w:rsidR="003740A8">
        <w:rPr>
          <w:rFonts w:ascii="David" w:hAnsi="David" w:cs="David" w:hint="cs"/>
          <w:sz w:val="28"/>
          <w:szCs w:val="28"/>
          <w:rtl/>
        </w:rPr>
        <w:t>ה</w:t>
      </w:r>
      <w:r>
        <w:rPr>
          <w:rFonts w:ascii="David" w:hAnsi="David" w:cs="David" w:hint="cs"/>
          <w:sz w:val="28"/>
          <w:szCs w:val="28"/>
          <w:rtl/>
        </w:rPr>
        <w:t xml:space="preserve">, </w:t>
      </w:r>
      <w:r w:rsidR="003740A8">
        <w:rPr>
          <w:rFonts w:ascii="David" w:hAnsi="David" w:cs="David" w:hint="cs"/>
          <w:sz w:val="28"/>
          <w:szCs w:val="28"/>
          <w:rtl/>
        </w:rPr>
        <w:t xml:space="preserve">שאליה שובץ </w:t>
      </w:r>
      <w:r>
        <w:rPr>
          <w:rFonts w:ascii="David" w:hAnsi="David" w:cs="David" w:hint="cs"/>
          <w:sz w:val="28"/>
          <w:szCs w:val="28"/>
          <w:rtl/>
        </w:rPr>
        <w:t xml:space="preserve">לאחר שהשלים </w:t>
      </w:r>
      <w:r w:rsidR="00F17FAB">
        <w:rPr>
          <w:rFonts w:ascii="David" w:hAnsi="David" w:cs="David" w:hint="cs"/>
          <w:sz w:val="28"/>
          <w:szCs w:val="28"/>
          <w:rtl/>
        </w:rPr>
        <w:t xml:space="preserve">את </w:t>
      </w:r>
      <w:r>
        <w:rPr>
          <w:rFonts w:ascii="David" w:hAnsi="David" w:cs="David" w:hint="cs"/>
          <w:sz w:val="28"/>
          <w:szCs w:val="28"/>
          <w:rtl/>
        </w:rPr>
        <w:t xml:space="preserve">קורס </w:t>
      </w:r>
      <w:r w:rsidR="00F17FAB">
        <w:rPr>
          <w:rFonts w:ascii="David" w:hAnsi="David" w:cs="David" w:hint="cs"/>
          <w:sz w:val="28"/>
          <w:szCs w:val="28"/>
          <w:rtl/>
        </w:rPr>
        <w:t>ה</w:t>
      </w:r>
      <w:r>
        <w:rPr>
          <w:rFonts w:ascii="David" w:hAnsi="David" w:cs="David" w:hint="cs"/>
          <w:sz w:val="28"/>
          <w:szCs w:val="28"/>
          <w:rtl/>
        </w:rPr>
        <w:t>נהיגה (</w:t>
      </w:r>
      <w:r w:rsidR="00F17FAB">
        <w:rPr>
          <w:rFonts w:ascii="David" w:hAnsi="David" w:cs="David" w:hint="cs"/>
          <w:sz w:val="28"/>
          <w:szCs w:val="28"/>
          <w:rtl/>
        </w:rPr>
        <w:t>ב</w:t>
      </w:r>
      <w:r>
        <w:rPr>
          <w:rFonts w:ascii="David" w:hAnsi="David" w:cs="David" w:hint="cs"/>
          <w:sz w:val="28"/>
          <w:szCs w:val="28"/>
          <w:rtl/>
        </w:rPr>
        <w:t>חודש מאי 2019)</w:t>
      </w:r>
      <w:r w:rsidR="003740A8">
        <w:rPr>
          <w:rFonts w:ascii="David" w:hAnsi="David" w:cs="David" w:hint="cs"/>
          <w:sz w:val="28"/>
          <w:szCs w:val="28"/>
          <w:rtl/>
        </w:rPr>
        <w:t>. בטופס</w:t>
      </w:r>
      <w:r w:rsidR="00652764">
        <w:rPr>
          <w:rFonts w:ascii="David" w:hAnsi="David" w:cs="David" w:hint="cs"/>
          <w:sz w:val="28"/>
          <w:szCs w:val="28"/>
          <w:rtl/>
        </w:rPr>
        <w:t>,</w:t>
      </w:r>
      <w:r w:rsidR="003740A8">
        <w:rPr>
          <w:rFonts w:ascii="David" w:hAnsi="David" w:cs="David" w:hint="cs"/>
          <w:sz w:val="28"/>
          <w:szCs w:val="28"/>
          <w:rtl/>
        </w:rPr>
        <w:t xml:space="preserve"> דיווח </w:t>
      </w:r>
      <w:r>
        <w:rPr>
          <w:rFonts w:ascii="David" w:hAnsi="David" w:cs="David" w:hint="cs"/>
          <w:sz w:val="28"/>
          <w:szCs w:val="28"/>
          <w:rtl/>
        </w:rPr>
        <w:t xml:space="preserve">המשיב </w:t>
      </w:r>
      <w:r w:rsidR="003740A8">
        <w:rPr>
          <w:rFonts w:ascii="David" w:hAnsi="David" w:cs="David" w:hint="cs"/>
          <w:sz w:val="28"/>
          <w:szCs w:val="28"/>
          <w:rtl/>
        </w:rPr>
        <w:t xml:space="preserve">על </w:t>
      </w:r>
      <w:r>
        <w:rPr>
          <w:rFonts w:ascii="David" w:hAnsi="David" w:cs="David" w:hint="cs"/>
          <w:sz w:val="28"/>
          <w:szCs w:val="28"/>
          <w:rtl/>
        </w:rPr>
        <w:t xml:space="preserve">מחסור </w:t>
      </w:r>
      <w:r w:rsidR="00D05D08">
        <w:rPr>
          <w:rFonts w:ascii="David" w:hAnsi="David" w:cs="David" w:hint="cs"/>
          <w:sz w:val="28"/>
          <w:szCs w:val="28"/>
          <w:rtl/>
        </w:rPr>
        <w:t>ב</w:t>
      </w:r>
      <w:r>
        <w:rPr>
          <w:rFonts w:ascii="David" w:hAnsi="David" w:cs="David" w:hint="cs"/>
          <w:sz w:val="28"/>
          <w:szCs w:val="28"/>
          <w:rtl/>
        </w:rPr>
        <w:t xml:space="preserve">מזון בביתו וביקש סיוע </w:t>
      </w:r>
      <w:r w:rsidR="003740A8">
        <w:rPr>
          <w:rFonts w:ascii="David" w:hAnsi="David" w:cs="David" w:hint="cs"/>
          <w:sz w:val="28"/>
          <w:szCs w:val="28"/>
          <w:rtl/>
        </w:rPr>
        <w:t>כלכלי</w:t>
      </w:r>
      <w:r w:rsidR="00D05D08">
        <w:rPr>
          <w:rFonts w:ascii="David" w:hAnsi="David" w:cs="David" w:hint="cs"/>
          <w:sz w:val="28"/>
          <w:szCs w:val="28"/>
          <w:rtl/>
        </w:rPr>
        <w:t>, הגם שוויתר על "תווי קניה" שהוצעו לו</w:t>
      </w:r>
      <w:r w:rsidR="003740A8">
        <w:rPr>
          <w:rFonts w:ascii="David" w:hAnsi="David" w:cs="David" w:hint="cs"/>
          <w:sz w:val="28"/>
          <w:szCs w:val="28"/>
          <w:rtl/>
        </w:rPr>
        <w:t xml:space="preserve">. </w:t>
      </w:r>
    </w:p>
    <w:p w14:paraId="05425EDF" w14:textId="77777777" w:rsidR="00BA35D7" w:rsidRDefault="003740A8"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Pr>
      </w:pPr>
      <w:r>
        <w:rPr>
          <w:rFonts w:ascii="David" w:hAnsi="David" w:cs="David" w:hint="cs"/>
          <w:sz w:val="28"/>
          <w:szCs w:val="28"/>
          <w:rtl/>
        </w:rPr>
        <w:t xml:space="preserve">כמו כן, הוגשה לבית הדין </w:t>
      </w:r>
      <w:r w:rsidR="00BA35D7">
        <w:rPr>
          <w:rFonts w:ascii="David" w:hAnsi="David" w:cs="David" w:hint="cs"/>
          <w:sz w:val="28"/>
          <w:szCs w:val="28"/>
          <w:rtl/>
        </w:rPr>
        <w:t>אמרתו של המשיב בחקירה</w:t>
      </w:r>
      <w:r>
        <w:rPr>
          <w:rFonts w:ascii="David" w:hAnsi="David" w:cs="David" w:hint="cs"/>
          <w:sz w:val="28"/>
          <w:szCs w:val="28"/>
          <w:rtl/>
        </w:rPr>
        <w:t>,</w:t>
      </w:r>
      <w:r w:rsidR="00BA35D7">
        <w:rPr>
          <w:rFonts w:ascii="David" w:hAnsi="David" w:cs="David" w:hint="cs"/>
          <w:sz w:val="28"/>
          <w:szCs w:val="28"/>
          <w:rtl/>
        </w:rPr>
        <w:t xml:space="preserve"> ו</w:t>
      </w:r>
      <w:r>
        <w:rPr>
          <w:rFonts w:ascii="David" w:hAnsi="David" w:cs="David" w:hint="cs"/>
          <w:sz w:val="28"/>
          <w:szCs w:val="28"/>
          <w:rtl/>
        </w:rPr>
        <w:t xml:space="preserve">מסמכים שבהם דיווחו מפקדיו </w:t>
      </w:r>
      <w:r w:rsidR="00BA35D7">
        <w:rPr>
          <w:rFonts w:ascii="David" w:hAnsi="David" w:cs="David" w:hint="cs"/>
          <w:sz w:val="28"/>
          <w:szCs w:val="28"/>
          <w:rtl/>
        </w:rPr>
        <w:t>על שיחות שערכו עמו בתחילת ההיעדרות. מ</w:t>
      </w:r>
      <w:r>
        <w:rPr>
          <w:rFonts w:ascii="David" w:hAnsi="David" w:cs="David" w:hint="cs"/>
          <w:sz w:val="28"/>
          <w:szCs w:val="28"/>
          <w:rtl/>
        </w:rPr>
        <w:t>ן האמרה וה</w:t>
      </w:r>
      <w:r w:rsidR="00BA35D7">
        <w:rPr>
          <w:rFonts w:ascii="David" w:hAnsi="David" w:cs="David" w:hint="cs"/>
          <w:sz w:val="28"/>
          <w:szCs w:val="28"/>
          <w:rtl/>
        </w:rPr>
        <w:t xml:space="preserve">מסמכים עולה, כי המשיב מסר, שאינו מעוניין לשוב ליחידתו, </w:t>
      </w:r>
      <w:r w:rsidR="00F230F4">
        <w:rPr>
          <w:rFonts w:ascii="David" w:hAnsi="David" w:cs="David" w:hint="cs"/>
          <w:sz w:val="28"/>
          <w:szCs w:val="28"/>
          <w:rtl/>
        </w:rPr>
        <w:t>משום ש</w:t>
      </w:r>
      <w:r w:rsidR="00BA35D7">
        <w:rPr>
          <w:rFonts w:ascii="David" w:hAnsi="David" w:cs="David" w:hint="cs"/>
          <w:sz w:val="28"/>
          <w:szCs w:val="28"/>
          <w:rtl/>
        </w:rPr>
        <w:t>אינו משתלב בה ו</w:t>
      </w:r>
      <w:r w:rsidR="00F230F4">
        <w:rPr>
          <w:rFonts w:ascii="David" w:hAnsi="David" w:cs="David" w:hint="cs"/>
          <w:sz w:val="28"/>
          <w:szCs w:val="28"/>
          <w:rtl/>
        </w:rPr>
        <w:t xml:space="preserve">בשל </w:t>
      </w:r>
      <w:r w:rsidR="00BA35D7">
        <w:rPr>
          <w:rFonts w:ascii="David" w:hAnsi="David" w:cs="David" w:hint="cs"/>
          <w:sz w:val="28"/>
          <w:szCs w:val="28"/>
          <w:rtl/>
        </w:rPr>
        <w:t xml:space="preserve">בעיות כלכליות. המשיב הסביר </w:t>
      </w:r>
      <w:r w:rsidR="00F17FAB">
        <w:rPr>
          <w:rFonts w:ascii="David" w:hAnsi="David" w:cs="David" w:hint="cs"/>
          <w:sz w:val="28"/>
          <w:szCs w:val="28"/>
          <w:rtl/>
        </w:rPr>
        <w:t xml:space="preserve">באמרתו </w:t>
      </w:r>
      <w:r w:rsidR="00BA35D7">
        <w:rPr>
          <w:rFonts w:ascii="David" w:hAnsi="David" w:cs="David" w:hint="cs"/>
          <w:sz w:val="28"/>
          <w:szCs w:val="28"/>
          <w:rtl/>
        </w:rPr>
        <w:t xml:space="preserve">כי התייצב בסיומה של היעדרותו </w:t>
      </w:r>
      <w:r>
        <w:rPr>
          <w:rFonts w:ascii="David" w:hAnsi="David" w:cs="David" w:hint="cs"/>
          <w:sz w:val="28"/>
          <w:szCs w:val="28"/>
          <w:rtl/>
        </w:rPr>
        <w:t xml:space="preserve">הנוכחית </w:t>
      </w:r>
      <w:r w:rsidR="00BA35D7">
        <w:rPr>
          <w:rFonts w:ascii="David" w:hAnsi="David" w:cs="David" w:hint="cs"/>
          <w:sz w:val="28"/>
          <w:szCs w:val="28"/>
          <w:rtl/>
        </w:rPr>
        <w:t xml:space="preserve">כדי "לסיים עם הצבא לסגור את הסיפור הזה". </w:t>
      </w:r>
    </w:p>
    <w:p w14:paraId="5E3E42B0" w14:textId="77777777" w:rsidR="00EB00F7" w:rsidRPr="00EB00F7" w:rsidRDefault="00BA35D7" w:rsidP="00936D5F">
      <w:pPr>
        <w:pStyle w:val="a7"/>
        <w:numPr>
          <w:ilvl w:val="0"/>
          <w:numId w:val="1"/>
        </w:numPr>
        <w:tabs>
          <w:tab w:val="left" w:pos="226"/>
          <w:tab w:val="left" w:pos="3521"/>
        </w:tabs>
        <w:spacing w:after="200" w:line="360" w:lineRule="auto"/>
        <w:ind w:left="-57" w:right="-284" w:firstLine="0"/>
        <w:jc w:val="both"/>
        <w:rPr>
          <w:rFonts w:ascii="David" w:hAnsi="David" w:cs="David"/>
          <w:b/>
          <w:bCs/>
          <w:sz w:val="28"/>
          <w:szCs w:val="28"/>
        </w:rPr>
      </w:pPr>
      <w:r>
        <w:rPr>
          <w:rFonts w:ascii="David" w:hAnsi="David" w:cs="David" w:hint="cs"/>
          <w:sz w:val="28"/>
          <w:szCs w:val="28"/>
          <w:rtl/>
        </w:rPr>
        <w:t>ב</w:t>
      </w:r>
      <w:r w:rsidR="003740A8">
        <w:rPr>
          <w:rFonts w:ascii="David" w:hAnsi="David" w:cs="David" w:hint="cs"/>
          <w:sz w:val="28"/>
          <w:szCs w:val="28"/>
          <w:rtl/>
        </w:rPr>
        <w:t xml:space="preserve">מהלך </w:t>
      </w:r>
      <w:r>
        <w:rPr>
          <w:rFonts w:ascii="David" w:hAnsi="David" w:cs="David" w:hint="cs"/>
          <w:sz w:val="28"/>
          <w:szCs w:val="28"/>
          <w:rtl/>
        </w:rPr>
        <w:t>ריצוי עונש המחבוש בגין היעדרותו הראשונה, אובחן המשיב על ידי גורמי גחל"ת. אלה התרשמו כי במשפחתו של המשיב שוררים יחסים תקינים, וכי למשפחה מצב סוציו-אקונומי</w:t>
      </w:r>
      <w:r w:rsidR="003740A8">
        <w:rPr>
          <w:rFonts w:ascii="David" w:hAnsi="David" w:cs="David" w:hint="cs"/>
          <w:sz w:val="28"/>
          <w:szCs w:val="28"/>
          <w:rtl/>
        </w:rPr>
        <w:t xml:space="preserve"> "מעט בעייתי", אך המשיב אשר עובד למחייתו, "תומך בכלכלת הבית </w:t>
      </w:r>
      <w:r w:rsidR="00F17FAB">
        <w:rPr>
          <w:rFonts w:ascii="David" w:hAnsi="David" w:cs="David" w:hint="cs"/>
          <w:sz w:val="28"/>
          <w:szCs w:val="28"/>
          <w:rtl/>
        </w:rPr>
        <w:t>ב</w:t>
      </w:r>
      <w:r w:rsidR="003740A8">
        <w:rPr>
          <w:rFonts w:ascii="David" w:hAnsi="David" w:cs="David" w:hint="cs"/>
          <w:sz w:val="28"/>
          <w:szCs w:val="28"/>
          <w:rtl/>
        </w:rPr>
        <w:t xml:space="preserve">מידה מועטה". גורמי גחל"ת עמדו </w:t>
      </w:r>
      <w:r w:rsidR="005C44AD">
        <w:rPr>
          <w:rFonts w:ascii="David" w:hAnsi="David" w:cs="David" w:hint="cs"/>
          <w:sz w:val="28"/>
          <w:szCs w:val="28"/>
          <w:rtl/>
        </w:rPr>
        <w:t xml:space="preserve">על </w:t>
      </w:r>
      <w:r w:rsidR="003740A8">
        <w:rPr>
          <w:rFonts w:ascii="David" w:hAnsi="David" w:cs="David" w:hint="cs"/>
          <w:sz w:val="28"/>
          <w:szCs w:val="28"/>
          <w:rtl/>
        </w:rPr>
        <w:t>קשיי הסתגלות של המשיב לשירות הצבאי</w:t>
      </w:r>
      <w:r w:rsidR="00652764">
        <w:rPr>
          <w:rFonts w:ascii="David" w:hAnsi="David" w:cs="David" w:hint="cs"/>
          <w:sz w:val="28"/>
          <w:szCs w:val="28"/>
          <w:rtl/>
        </w:rPr>
        <w:t xml:space="preserve"> </w:t>
      </w:r>
      <w:r w:rsidR="00652764">
        <w:rPr>
          <w:rFonts w:ascii="David" w:hAnsi="David" w:cs="David" w:hint="cs"/>
          <w:sz w:val="28"/>
          <w:szCs w:val="28"/>
          <w:rtl/>
        </w:rPr>
        <w:lastRenderedPageBreak/>
        <w:t xml:space="preserve">והעריכו </w:t>
      </w:r>
      <w:r w:rsidR="003740A8">
        <w:rPr>
          <w:rFonts w:ascii="David" w:hAnsi="David" w:cs="David" w:hint="cs"/>
          <w:sz w:val="28"/>
          <w:szCs w:val="28"/>
          <w:rtl/>
        </w:rPr>
        <w:t xml:space="preserve">כי הוא </w:t>
      </w:r>
      <w:r w:rsidR="00652764">
        <w:rPr>
          <w:rFonts w:ascii="David" w:hAnsi="David" w:cs="David" w:hint="cs"/>
          <w:sz w:val="28"/>
          <w:szCs w:val="28"/>
          <w:rtl/>
        </w:rPr>
        <w:t xml:space="preserve">בעל </w:t>
      </w:r>
      <w:r w:rsidR="003740A8">
        <w:rPr>
          <w:rFonts w:ascii="David" w:hAnsi="David" w:cs="David" w:hint="cs"/>
          <w:sz w:val="28"/>
          <w:szCs w:val="28"/>
          <w:rtl/>
        </w:rPr>
        <w:t>"מוטיבציה מסו</w:t>
      </w:r>
      <w:r w:rsidR="005C44AD">
        <w:rPr>
          <w:rFonts w:ascii="David" w:hAnsi="David" w:cs="David" w:hint="cs"/>
          <w:sz w:val="28"/>
          <w:szCs w:val="28"/>
          <w:rtl/>
        </w:rPr>
        <w:t>י</w:t>
      </w:r>
      <w:r w:rsidR="003740A8">
        <w:rPr>
          <w:rFonts w:ascii="David" w:hAnsi="David" w:cs="David" w:hint="cs"/>
          <w:sz w:val="28"/>
          <w:szCs w:val="28"/>
          <w:rtl/>
        </w:rPr>
        <w:t>ימת להמשך שירות". נציין</w:t>
      </w:r>
      <w:r w:rsidR="00652764">
        <w:rPr>
          <w:rFonts w:ascii="David" w:hAnsi="David" w:cs="David" w:hint="cs"/>
          <w:sz w:val="28"/>
          <w:szCs w:val="28"/>
          <w:rtl/>
        </w:rPr>
        <w:t xml:space="preserve"> עוד</w:t>
      </w:r>
      <w:r w:rsidR="003740A8">
        <w:rPr>
          <w:rFonts w:ascii="David" w:hAnsi="David" w:cs="David" w:hint="cs"/>
          <w:sz w:val="28"/>
          <w:szCs w:val="28"/>
          <w:rtl/>
        </w:rPr>
        <w:t>, כי הוצגו לפנינו שתי חוות דעת זהות של גורמי גחל"ת</w:t>
      </w:r>
      <w:r w:rsidR="005C44AD">
        <w:rPr>
          <w:rFonts w:ascii="David" w:hAnsi="David" w:cs="David" w:hint="cs"/>
          <w:sz w:val="28"/>
          <w:szCs w:val="28"/>
          <w:rtl/>
        </w:rPr>
        <w:t xml:space="preserve"> בעניינו של המשיב</w:t>
      </w:r>
      <w:r w:rsidR="003740A8">
        <w:rPr>
          <w:rFonts w:ascii="David" w:hAnsi="David" w:cs="David" w:hint="cs"/>
          <w:sz w:val="28"/>
          <w:szCs w:val="28"/>
          <w:rtl/>
        </w:rPr>
        <w:t>, אך בכל אחת מהן נכללה הנחייה שונה. באחת</w:t>
      </w:r>
      <w:r w:rsidR="00F230F4">
        <w:rPr>
          <w:rFonts w:ascii="David" w:hAnsi="David" w:cs="David" w:hint="cs"/>
          <w:sz w:val="28"/>
          <w:szCs w:val="28"/>
          <w:rtl/>
        </w:rPr>
        <w:t xml:space="preserve"> (מיום 5.2.2020)</w:t>
      </w:r>
      <w:r w:rsidR="003740A8">
        <w:rPr>
          <w:rFonts w:ascii="David" w:hAnsi="David" w:cs="David" w:hint="cs"/>
          <w:sz w:val="28"/>
          <w:szCs w:val="28"/>
          <w:rtl/>
        </w:rPr>
        <w:t xml:space="preserve"> נכתב כי רמ"ד אבחון מנחה להשיב</w:t>
      </w:r>
      <w:r w:rsidR="00652764">
        <w:rPr>
          <w:rFonts w:ascii="David" w:hAnsi="David" w:cs="David" w:hint="cs"/>
          <w:sz w:val="28"/>
          <w:szCs w:val="28"/>
          <w:rtl/>
        </w:rPr>
        <w:t xml:space="preserve">ו </w:t>
      </w:r>
      <w:r w:rsidR="003740A8">
        <w:rPr>
          <w:rFonts w:ascii="David" w:hAnsi="David" w:cs="David" w:hint="cs"/>
          <w:sz w:val="28"/>
          <w:szCs w:val="28"/>
          <w:rtl/>
        </w:rPr>
        <w:t>ליחידתו בתנאי השירות שבהם שירת בעבר, ולאחר שיחה עם מפקדו</w:t>
      </w:r>
      <w:r w:rsidR="00F17FAB">
        <w:rPr>
          <w:rFonts w:ascii="David" w:hAnsi="David" w:cs="David" w:hint="cs"/>
          <w:sz w:val="28"/>
          <w:szCs w:val="28"/>
          <w:rtl/>
        </w:rPr>
        <w:t>;</w:t>
      </w:r>
      <w:r w:rsidR="003740A8">
        <w:rPr>
          <w:rFonts w:ascii="David" w:hAnsi="David" w:cs="David" w:hint="cs"/>
          <w:sz w:val="28"/>
          <w:szCs w:val="28"/>
          <w:rtl/>
        </w:rPr>
        <w:t xml:space="preserve"> ואילו באחרת</w:t>
      </w:r>
      <w:r w:rsidR="00F230F4">
        <w:rPr>
          <w:rFonts w:ascii="David" w:hAnsi="David" w:cs="David" w:hint="cs"/>
          <w:sz w:val="28"/>
          <w:szCs w:val="28"/>
          <w:rtl/>
        </w:rPr>
        <w:t xml:space="preserve"> (מיום 21.1.2020)</w:t>
      </w:r>
      <w:r w:rsidR="003740A8">
        <w:rPr>
          <w:rFonts w:ascii="David" w:hAnsi="David" w:cs="David" w:hint="cs"/>
          <w:sz w:val="28"/>
          <w:szCs w:val="28"/>
          <w:rtl/>
        </w:rPr>
        <w:t xml:space="preserve"> נכתב כי רמ"ד אבחון מנחה להקל על תנאי השירות של המשיב, </w:t>
      </w:r>
      <w:r w:rsidR="005C44AD">
        <w:rPr>
          <w:rFonts w:ascii="David" w:hAnsi="David" w:cs="David" w:hint="cs"/>
          <w:sz w:val="28"/>
          <w:szCs w:val="28"/>
          <w:rtl/>
        </w:rPr>
        <w:t>ו</w:t>
      </w:r>
      <w:r w:rsidR="003740A8">
        <w:rPr>
          <w:rFonts w:ascii="David" w:hAnsi="David" w:cs="David" w:hint="cs"/>
          <w:sz w:val="28"/>
          <w:szCs w:val="28"/>
          <w:rtl/>
        </w:rPr>
        <w:t xml:space="preserve">לשנות את שיבוצו ליחידה אחרת "בתנאי שבוע-שבוע". כך או כך, נמסר לנו </w:t>
      </w:r>
      <w:r w:rsidR="005C44AD">
        <w:rPr>
          <w:rFonts w:ascii="David" w:hAnsi="David" w:cs="David" w:hint="cs"/>
          <w:sz w:val="28"/>
          <w:szCs w:val="28"/>
          <w:rtl/>
        </w:rPr>
        <w:t xml:space="preserve">מפי ההגנה </w:t>
      </w:r>
      <w:r w:rsidR="003740A8">
        <w:rPr>
          <w:rFonts w:ascii="David" w:hAnsi="David" w:cs="David" w:hint="cs"/>
          <w:sz w:val="28"/>
          <w:szCs w:val="28"/>
          <w:rtl/>
        </w:rPr>
        <w:t xml:space="preserve">כי המשיב לא הכיר את חוות הדעת של גורמי גחל"ת והחל בהיעדרותו הנוכחית מבלי </w:t>
      </w:r>
      <w:r w:rsidR="00F17FAB">
        <w:rPr>
          <w:rFonts w:ascii="David" w:hAnsi="David" w:cs="David" w:hint="cs"/>
          <w:sz w:val="28"/>
          <w:szCs w:val="28"/>
          <w:rtl/>
        </w:rPr>
        <w:t xml:space="preserve">שידע </w:t>
      </w:r>
      <w:r w:rsidR="003740A8">
        <w:rPr>
          <w:rFonts w:ascii="David" w:hAnsi="David" w:cs="David" w:hint="cs"/>
          <w:sz w:val="28"/>
          <w:szCs w:val="28"/>
          <w:rtl/>
        </w:rPr>
        <w:t>מה</w:t>
      </w:r>
      <w:r w:rsidR="005C44AD">
        <w:rPr>
          <w:rFonts w:ascii="David" w:hAnsi="David" w:cs="David" w:hint="cs"/>
          <w:sz w:val="28"/>
          <w:szCs w:val="28"/>
          <w:rtl/>
        </w:rPr>
        <w:t>י</w:t>
      </w:r>
      <w:r w:rsidR="003740A8">
        <w:rPr>
          <w:rFonts w:ascii="David" w:hAnsi="David" w:cs="David" w:hint="cs"/>
          <w:sz w:val="28"/>
          <w:szCs w:val="28"/>
          <w:rtl/>
        </w:rPr>
        <w:t xml:space="preserve"> ההנחיה הכלולה בה.</w:t>
      </w:r>
      <w:r>
        <w:rPr>
          <w:rFonts w:ascii="David" w:hAnsi="David" w:cs="David" w:hint="cs"/>
          <w:sz w:val="28"/>
          <w:szCs w:val="28"/>
          <w:rtl/>
        </w:rPr>
        <w:t xml:space="preserve"> </w:t>
      </w:r>
    </w:p>
    <w:p w14:paraId="15914430" w14:textId="77777777" w:rsidR="003740A8" w:rsidRPr="003740A8" w:rsidRDefault="00EB00F7" w:rsidP="00936D5F">
      <w:pPr>
        <w:pStyle w:val="a7"/>
        <w:numPr>
          <w:ilvl w:val="0"/>
          <w:numId w:val="1"/>
        </w:numPr>
        <w:tabs>
          <w:tab w:val="left" w:pos="226"/>
          <w:tab w:val="left" w:pos="3521"/>
        </w:tabs>
        <w:spacing w:after="200" w:line="360" w:lineRule="auto"/>
        <w:ind w:left="-57" w:right="-284" w:firstLine="0"/>
        <w:jc w:val="both"/>
        <w:rPr>
          <w:rFonts w:ascii="David" w:hAnsi="David" w:cs="David"/>
          <w:b/>
          <w:bCs/>
          <w:sz w:val="28"/>
          <w:szCs w:val="28"/>
        </w:rPr>
      </w:pPr>
      <w:r>
        <w:rPr>
          <w:rFonts w:ascii="David" w:hAnsi="David" w:cs="David" w:hint="cs"/>
          <w:sz w:val="28"/>
          <w:szCs w:val="28"/>
          <w:rtl/>
        </w:rPr>
        <w:t xml:space="preserve">להשלמת התמונה נציין, כי במהלך משפטו, </w:t>
      </w:r>
      <w:r w:rsidR="00652764">
        <w:rPr>
          <w:rFonts w:ascii="David" w:hAnsi="David" w:cs="David" w:hint="cs"/>
          <w:sz w:val="28"/>
          <w:szCs w:val="28"/>
          <w:rtl/>
        </w:rPr>
        <w:t xml:space="preserve">פנה </w:t>
      </w:r>
      <w:r>
        <w:rPr>
          <w:rFonts w:ascii="David" w:hAnsi="David" w:cs="David" w:hint="cs"/>
          <w:sz w:val="28"/>
          <w:szCs w:val="28"/>
          <w:rtl/>
        </w:rPr>
        <w:t xml:space="preserve">המשיב </w:t>
      </w:r>
      <w:r w:rsidR="00652764">
        <w:rPr>
          <w:rFonts w:ascii="David" w:hAnsi="David" w:cs="David" w:hint="cs"/>
          <w:sz w:val="28"/>
          <w:szCs w:val="28"/>
          <w:rtl/>
        </w:rPr>
        <w:t xml:space="preserve">וביקש כי </w:t>
      </w:r>
      <w:r w:rsidR="00F17FAB">
        <w:rPr>
          <w:rFonts w:ascii="David" w:hAnsi="David" w:cs="David" w:hint="cs"/>
          <w:sz w:val="28"/>
          <w:szCs w:val="28"/>
          <w:rtl/>
        </w:rPr>
        <w:t xml:space="preserve">גורמי גחל"ת </w:t>
      </w:r>
      <w:r w:rsidR="00652764">
        <w:rPr>
          <w:rFonts w:ascii="David" w:hAnsi="David" w:cs="David" w:hint="cs"/>
          <w:sz w:val="28"/>
          <w:szCs w:val="28"/>
          <w:rtl/>
        </w:rPr>
        <w:t>יאבחנו אותו פעם נוספת</w:t>
      </w:r>
      <w:r>
        <w:rPr>
          <w:rFonts w:ascii="David" w:hAnsi="David" w:cs="David" w:hint="cs"/>
          <w:sz w:val="28"/>
          <w:szCs w:val="28"/>
          <w:rtl/>
        </w:rPr>
        <w:t>, אך בקשתו נדחתה</w:t>
      </w:r>
      <w:r w:rsidR="00D420E2">
        <w:rPr>
          <w:rFonts w:ascii="David" w:hAnsi="David" w:cs="David" w:hint="cs"/>
          <w:sz w:val="28"/>
          <w:szCs w:val="28"/>
          <w:rtl/>
        </w:rPr>
        <w:t xml:space="preserve"> על ידיהם</w:t>
      </w:r>
      <w:r>
        <w:rPr>
          <w:rFonts w:ascii="David" w:hAnsi="David" w:cs="David" w:hint="cs"/>
          <w:sz w:val="28"/>
          <w:szCs w:val="28"/>
          <w:rtl/>
        </w:rPr>
        <w:t xml:space="preserve">. </w:t>
      </w:r>
      <w:r w:rsidR="00D420E2">
        <w:rPr>
          <w:rFonts w:ascii="David" w:hAnsi="David" w:cs="David" w:hint="cs"/>
          <w:sz w:val="28"/>
          <w:szCs w:val="28"/>
          <w:rtl/>
        </w:rPr>
        <w:t xml:space="preserve">לאחר מכן, דחה בית הדין את בקשתו </w:t>
      </w:r>
      <w:r>
        <w:rPr>
          <w:rFonts w:ascii="David" w:hAnsi="David" w:cs="David" w:hint="cs"/>
          <w:sz w:val="28"/>
          <w:szCs w:val="28"/>
          <w:rtl/>
        </w:rPr>
        <w:t>להפניה ל</w:t>
      </w:r>
      <w:r w:rsidR="00F17FAB">
        <w:rPr>
          <w:rFonts w:ascii="David" w:hAnsi="David" w:cs="David" w:hint="cs"/>
          <w:sz w:val="28"/>
          <w:szCs w:val="28"/>
          <w:rtl/>
        </w:rPr>
        <w:t>ו</w:t>
      </w:r>
      <w:r>
        <w:rPr>
          <w:rFonts w:ascii="David" w:hAnsi="David" w:cs="David" w:hint="cs"/>
          <w:sz w:val="28"/>
          <w:szCs w:val="28"/>
          <w:rtl/>
        </w:rPr>
        <w:t xml:space="preserve">ועדת התאמה לשירות הצבאי. </w:t>
      </w:r>
      <w:r w:rsidR="00F17FAB">
        <w:rPr>
          <w:rFonts w:ascii="David" w:hAnsi="David" w:cs="David" w:hint="cs"/>
          <w:sz w:val="28"/>
          <w:szCs w:val="28"/>
          <w:rtl/>
        </w:rPr>
        <w:t>ב</w:t>
      </w:r>
      <w:r w:rsidR="00D420E2">
        <w:rPr>
          <w:rFonts w:ascii="David" w:hAnsi="David" w:cs="David" w:hint="cs"/>
          <w:sz w:val="28"/>
          <w:szCs w:val="28"/>
          <w:rtl/>
        </w:rPr>
        <w:t>סיום ההליך</w:t>
      </w:r>
      <w:r w:rsidR="00F17FAB">
        <w:rPr>
          <w:rFonts w:ascii="David" w:hAnsi="David" w:cs="David" w:hint="cs"/>
          <w:sz w:val="28"/>
          <w:szCs w:val="28"/>
          <w:rtl/>
        </w:rPr>
        <w:t xml:space="preserve">, </w:t>
      </w:r>
      <w:r w:rsidR="00D420E2">
        <w:rPr>
          <w:rFonts w:ascii="David" w:hAnsi="David" w:cs="David" w:hint="cs"/>
          <w:sz w:val="28"/>
          <w:szCs w:val="28"/>
          <w:rtl/>
        </w:rPr>
        <w:t xml:space="preserve">לאחר מתן </w:t>
      </w:r>
      <w:r>
        <w:rPr>
          <w:rFonts w:ascii="David" w:hAnsi="David" w:cs="David" w:hint="cs"/>
          <w:sz w:val="28"/>
          <w:szCs w:val="28"/>
          <w:rtl/>
        </w:rPr>
        <w:t>גזר הדין</w:t>
      </w:r>
      <w:r w:rsidR="00D420E2">
        <w:rPr>
          <w:rFonts w:ascii="David" w:hAnsi="David" w:cs="David" w:hint="cs"/>
          <w:sz w:val="28"/>
          <w:szCs w:val="28"/>
          <w:rtl/>
        </w:rPr>
        <w:t xml:space="preserve">, </w:t>
      </w:r>
      <w:r>
        <w:rPr>
          <w:rFonts w:ascii="David" w:hAnsi="David" w:cs="David" w:hint="cs"/>
          <w:sz w:val="28"/>
          <w:szCs w:val="28"/>
          <w:rtl/>
        </w:rPr>
        <w:t>הופנה המשיב לוועדת ההתאמה לשירות הצבאי</w:t>
      </w:r>
      <w:r w:rsidR="00D420E2">
        <w:rPr>
          <w:rFonts w:ascii="David" w:hAnsi="David" w:cs="David" w:hint="cs"/>
          <w:sz w:val="28"/>
          <w:szCs w:val="28"/>
          <w:rtl/>
        </w:rPr>
        <w:t>, ו</w:t>
      </w:r>
      <w:r>
        <w:rPr>
          <w:rFonts w:ascii="David" w:hAnsi="David" w:cs="David" w:hint="cs"/>
          <w:sz w:val="28"/>
          <w:szCs w:val="28"/>
          <w:rtl/>
        </w:rPr>
        <w:t>בפתח הדיון בערעורים, מסרו  הצדדים</w:t>
      </w:r>
      <w:r w:rsidR="00F17FAB">
        <w:rPr>
          <w:rFonts w:ascii="David" w:hAnsi="David" w:cs="David" w:hint="cs"/>
          <w:sz w:val="28"/>
          <w:szCs w:val="28"/>
          <w:rtl/>
        </w:rPr>
        <w:t>,</w:t>
      </w:r>
      <w:r>
        <w:rPr>
          <w:rFonts w:ascii="David" w:hAnsi="David" w:cs="David" w:hint="cs"/>
          <w:sz w:val="28"/>
          <w:szCs w:val="28"/>
          <w:rtl/>
        </w:rPr>
        <w:t xml:space="preserve"> כי הוועדה הפנתה את המשיב ל</w:t>
      </w:r>
      <w:r w:rsidR="00F230F4">
        <w:rPr>
          <w:rFonts w:ascii="David" w:hAnsi="David" w:cs="David" w:hint="cs"/>
          <w:sz w:val="28"/>
          <w:szCs w:val="28"/>
          <w:rtl/>
        </w:rPr>
        <w:t>ראיון אצל קצין מיון ב</w:t>
      </w:r>
      <w:r>
        <w:rPr>
          <w:rFonts w:ascii="David" w:hAnsi="David" w:cs="David" w:hint="cs"/>
          <w:sz w:val="28"/>
          <w:szCs w:val="28"/>
          <w:rtl/>
        </w:rPr>
        <w:t>מיטב</w:t>
      </w:r>
      <w:r w:rsidR="00F230F4">
        <w:rPr>
          <w:rFonts w:ascii="David" w:hAnsi="David" w:cs="David" w:hint="cs"/>
          <w:sz w:val="28"/>
          <w:szCs w:val="28"/>
          <w:rtl/>
        </w:rPr>
        <w:t>, לקראת המשך השירות</w:t>
      </w:r>
      <w:r>
        <w:rPr>
          <w:rFonts w:ascii="David" w:hAnsi="David" w:cs="David" w:hint="cs"/>
          <w:sz w:val="28"/>
          <w:szCs w:val="28"/>
          <w:rtl/>
        </w:rPr>
        <w:t xml:space="preserve">. </w:t>
      </w:r>
    </w:p>
    <w:p w14:paraId="00F1AEA6" w14:textId="77777777" w:rsidR="003740A8" w:rsidRPr="00D420E2" w:rsidRDefault="003740A8" w:rsidP="003740A8">
      <w:pPr>
        <w:spacing w:after="0" w:line="360" w:lineRule="auto"/>
        <w:jc w:val="both"/>
        <w:rPr>
          <w:rFonts w:ascii="David" w:hAnsi="David" w:cs="David"/>
          <w:b/>
          <w:bCs/>
          <w:sz w:val="28"/>
          <w:szCs w:val="28"/>
          <w:rtl/>
        </w:rPr>
      </w:pPr>
    </w:p>
    <w:p w14:paraId="52C5B52D" w14:textId="77777777" w:rsidR="00523CEF" w:rsidRPr="003740A8" w:rsidRDefault="00523CEF" w:rsidP="003740A8">
      <w:pPr>
        <w:spacing w:after="0" w:line="360" w:lineRule="auto"/>
        <w:jc w:val="both"/>
        <w:rPr>
          <w:rFonts w:ascii="David" w:hAnsi="David" w:cs="David"/>
          <w:b/>
          <w:bCs/>
          <w:sz w:val="28"/>
          <w:szCs w:val="28"/>
          <w:rtl/>
        </w:rPr>
      </w:pPr>
      <w:r w:rsidRPr="003740A8">
        <w:rPr>
          <w:rFonts w:ascii="David" w:hAnsi="David" w:cs="David" w:hint="cs"/>
          <w:b/>
          <w:bCs/>
          <w:sz w:val="28"/>
          <w:szCs w:val="28"/>
          <w:rtl/>
        </w:rPr>
        <w:t xml:space="preserve">גזר-דינו </w:t>
      </w:r>
      <w:r w:rsidR="005959BB" w:rsidRPr="003740A8">
        <w:rPr>
          <w:rFonts w:ascii="David" w:hAnsi="David" w:cs="David" w:hint="cs"/>
          <w:b/>
          <w:bCs/>
          <w:sz w:val="28"/>
          <w:szCs w:val="28"/>
          <w:rtl/>
        </w:rPr>
        <w:t>של בית הדין קמא</w:t>
      </w:r>
    </w:p>
    <w:p w14:paraId="05C452E6" w14:textId="77777777" w:rsidR="001C5868" w:rsidRPr="001C5868" w:rsidRDefault="00523CEF" w:rsidP="00936D5F">
      <w:pPr>
        <w:pStyle w:val="a7"/>
        <w:numPr>
          <w:ilvl w:val="0"/>
          <w:numId w:val="1"/>
        </w:numPr>
        <w:tabs>
          <w:tab w:val="left" w:pos="226"/>
          <w:tab w:val="left" w:pos="3521"/>
        </w:tabs>
        <w:spacing w:after="200" w:line="360" w:lineRule="auto"/>
        <w:ind w:left="-57" w:right="-284" w:firstLine="0"/>
        <w:jc w:val="both"/>
        <w:rPr>
          <w:rFonts w:ascii="David" w:hAnsi="David" w:cs="David"/>
          <w:b/>
          <w:bCs/>
          <w:sz w:val="28"/>
          <w:szCs w:val="28"/>
        </w:rPr>
      </w:pPr>
      <w:r w:rsidRPr="000D0472">
        <w:rPr>
          <w:rFonts w:cs="David" w:hint="cs"/>
          <w:sz w:val="28"/>
          <w:szCs w:val="28"/>
          <w:rtl/>
        </w:rPr>
        <w:t xml:space="preserve">בית הדין קמא </w:t>
      </w:r>
      <w:r w:rsidR="000D0472" w:rsidRPr="000D0472">
        <w:rPr>
          <w:rFonts w:cs="David" w:hint="cs"/>
          <w:sz w:val="28"/>
          <w:szCs w:val="28"/>
          <w:rtl/>
        </w:rPr>
        <w:t xml:space="preserve">עמד </w:t>
      </w:r>
      <w:r w:rsidRPr="000D0472">
        <w:rPr>
          <w:rFonts w:cs="David" w:hint="cs"/>
          <w:sz w:val="28"/>
          <w:szCs w:val="28"/>
          <w:rtl/>
        </w:rPr>
        <w:t xml:space="preserve">על הערכים שנפגעו </w:t>
      </w:r>
      <w:r w:rsidR="00F17FAB">
        <w:rPr>
          <w:rFonts w:cs="David" w:hint="cs"/>
          <w:sz w:val="28"/>
          <w:szCs w:val="28"/>
          <w:rtl/>
        </w:rPr>
        <w:t xml:space="preserve">בעקבות </w:t>
      </w:r>
      <w:r w:rsidRPr="000D0472">
        <w:rPr>
          <w:rFonts w:cs="David" w:hint="cs"/>
          <w:sz w:val="28"/>
          <w:szCs w:val="28"/>
          <w:rtl/>
        </w:rPr>
        <w:t>ביצוע העביר</w:t>
      </w:r>
      <w:r w:rsidR="000D0472" w:rsidRPr="000D0472">
        <w:rPr>
          <w:rFonts w:cs="David" w:hint="cs"/>
          <w:sz w:val="28"/>
          <w:szCs w:val="28"/>
          <w:rtl/>
        </w:rPr>
        <w:t>ה</w:t>
      </w:r>
      <w:r w:rsidR="00F17FAB">
        <w:rPr>
          <w:rFonts w:cs="David" w:hint="cs"/>
          <w:sz w:val="28"/>
          <w:szCs w:val="28"/>
          <w:rtl/>
        </w:rPr>
        <w:t>,</w:t>
      </w:r>
      <w:r w:rsidRPr="000D0472">
        <w:rPr>
          <w:rFonts w:cs="David" w:hint="cs"/>
          <w:sz w:val="28"/>
          <w:szCs w:val="28"/>
          <w:rtl/>
        </w:rPr>
        <w:t xml:space="preserve"> וקבע כי ה</w:t>
      </w:r>
      <w:r w:rsidR="007B0596" w:rsidRPr="000D0472">
        <w:rPr>
          <w:rFonts w:cs="David" w:hint="cs"/>
          <w:sz w:val="28"/>
          <w:szCs w:val="28"/>
          <w:rtl/>
        </w:rPr>
        <w:t>משיב</w:t>
      </w:r>
      <w:r w:rsidR="000C59A5" w:rsidRPr="000D0472">
        <w:rPr>
          <w:rFonts w:cs="David" w:hint="cs"/>
          <w:sz w:val="28"/>
          <w:szCs w:val="28"/>
          <w:rtl/>
        </w:rPr>
        <w:t xml:space="preserve"> </w:t>
      </w:r>
      <w:r w:rsidR="00D420E2">
        <w:rPr>
          <w:rFonts w:cs="David" w:hint="cs"/>
          <w:sz w:val="28"/>
          <w:szCs w:val="28"/>
          <w:rtl/>
        </w:rPr>
        <w:t xml:space="preserve">נעדר </w:t>
      </w:r>
      <w:r w:rsidR="000C59A5" w:rsidRPr="000D0472">
        <w:rPr>
          <w:rFonts w:ascii="David" w:hAnsi="David" w:cs="David" w:hint="cs"/>
          <w:sz w:val="28"/>
          <w:szCs w:val="28"/>
          <w:rtl/>
        </w:rPr>
        <w:t>לתקופה</w:t>
      </w:r>
      <w:r w:rsidR="000C59A5" w:rsidRPr="000D0472">
        <w:rPr>
          <w:rFonts w:cs="David" w:hint="cs"/>
          <w:sz w:val="28"/>
          <w:szCs w:val="28"/>
          <w:rtl/>
        </w:rPr>
        <w:t xml:space="preserve"> לא מבוטלת </w:t>
      </w:r>
      <w:r w:rsidR="009B2C08" w:rsidRPr="000D0472">
        <w:rPr>
          <w:rFonts w:cs="David" w:hint="cs"/>
          <w:sz w:val="28"/>
          <w:szCs w:val="28"/>
          <w:rtl/>
        </w:rPr>
        <w:t>ו</w:t>
      </w:r>
      <w:r w:rsidR="000D0472" w:rsidRPr="000D0472">
        <w:rPr>
          <w:rFonts w:cs="David" w:hint="cs"/>
          <w:sz w:val="28"/>
          <w:szCs w:val="28"/>
          <w:rtl/>
        </w:rPr>
        <w:t xml:space="preserve">לפיכך, </w:t>
      </w:r>
      <w:r w:rsidR="00D420E2">
        <w:rPr>
          <w:rFonts w:cs="David" w:hint="cs"/>
          <w:sz w:val="28"/>
          <w:szCs w:val="28"/>
          <w:rtl/>
        </w:rPr>
        <w:t xml:space="preserve">היעדרותו </w:t>
      </w:r>
      <w:r w:rsidRPr="000D0472">
        <w:rPr>
          <w:rFonts w:cs="David" w:hint="cs"/>
          <w:sz w:val="28"/>
          <w:szCs w:val="28"/>
          <w:rtl/>
        </w:rPr>
        <w:t xml:space="preserve">"פגעה ממשית בערך השוויון בנשיאה בנטל ההגנה על בטחון המדינה, בחשיבות של מוכנות הצבא וכשירותו; וכן במשמעת הצבאית". </w:t>
      </w:r>
    </w:p>
    <w:p w14:paraId="57ACEE70" w14:textId="77777777" w:rsidR="009041C6" w:rsidRPr="000D0472" w:rsidRDefault="00EB2F1D" w:rsidP="00936D5F">
      <w:pPr>
        <w:pStyle w:val="a7"/>
        <w:numPr>
          <w:ilvl w:val="0"/>
          <w:numId w:val="1"/>
        </w:numPr>
        <w:tabs>
          <w:tab w:val="left" w:pos="226"/>
          <w:tab w:val="left" w:pos="3521"/>
        </w:tabs>
        <w:spacing w:after="200" w:line="360" w:lineRule="auto"/>
        <w:ind w:left="-57" w:right="-284" w:firstLine="0"/>
        <w:jc w:val="both"/>
        <w:rPr>
          <w:rFonts w:ascii="David" w:hAnsi="David" w:cs="David"/>
          <w:b/>
          <w:bCs/>
          <w:sz w:val="28"/>
          <w:szCs w:val="28"/>
        </w:rPr>
      </w:pPr>
      <w:r w:rsidRPr="000D0472">
        <w:rPr>
          <w:rFonts w:cs="David" w:hint="cs"/>
          <w:sz w:val="28"/>
          <w:szCs w:val="28"/>
          <w:rtl/>
        </w:rPr>
        <w:t>לאחר מכן</w:t>
      </w:r>
      <w:r w:rsidR="000D0472">
        <w:rPr>
          <w:rFonts w:cs="David" w:hint="cs"/>
          <w:sz w:val="28"/>
          <w:szCs w:val="28"/>
          <w:rtl/>
        </w:rPr>
        <w:t>,</w:t>
      </w:r>
      <w:r w:rsidRPr="000D0472">
        <w:rPr>
          <w:rFonts w:cs="David" w:hint="cs"/>
          <w:sz w:val="28"/>
          <w:szCs w:val="28"/>
          <w:rtl/>
        </w:rPr>
        <w:t xml:space="preserve"> פנה בית הדין לבחון את נסיבות ביצוע העביר</w:t>
      </w:r>
      <w:r w:rsidR="00F17FAB">
        <w:rPr>
          <w:rFonts w:cs="David" w:hint="cs"/>
          <w:sz w:val="28"/>
          <w:szCs w:val="28"/>
          <w:rtl/>
        </w:rPr>
        <w:t>ה</w:t>
      </w:r>
      <w:r w:rsidR="000D0472">
        <w:rPr>
          <w:rFonts w:cs="David" w:hint="cs"/>
          <w:sz w:val="28"/>
          <w:szCs w:val="28"/>
          <w:rtl/>
        </w:rPr>
        <w:t xml:space="preserve"> ובתוך כך, את טענות </w:t>
      </w:r>
      <w:r w:rsidR="00F230F4">
        <w:rPr>
          <w:rFonts w:cs="David" w:hint="cs"/>
          <w:sz w:val="28"/>
          <w:szCs w:val="28"/>
          <w:rtl/>
        </w:rPr>
        <w:t>ה</w:t>
      </w:r>
      <w:r w:rsidR="000D0472">
        <w:rPr>
          <w:rFonts w:cs="David" w:hint="cs"/>
          <w:sz w:val="28"/>
          <w:szCs w:val="28"/>
          <w:rtl/>
        </w:rPr>
        <w:t xml:space="preserve">הגנה, שלפיהן מצוקה כלכלית ורקע סוציואקונומי מורכב, הם שהביאו את המשיב לבצע את העבירה. </w:t>
      </w:r>
      <w:r w:rsidR="001C5868">
        <w:rPr>
          <w:rFonts w:cs="David" w:hint="cs"/>
          <w:sz w:val="28"/>
          <w:szCs w:val="28"/>
          <w:rtl/>
        </w:rPr>
        <w:t>לאחר סקירת תמונת הראיות שהוצגה לפניו, קבע בית הדין</w:t>
      </w:r>
      <w:r w:rsidR="000D0472">
        <w:rPr>
          <w:rFonts w:cs="David" w:hint="cs"/>
          <w:sz w:val="28"/>
          <w:szCs w:val="28"/>
          <w:rtl/>
        </w:rPr>
        <w:t xml:space="preserve">, כי </w:t>
      </w:r>
      <w:r w:rsidR="009647E0" w:rsidRPr="000D0472">
        <w:rPr>
          <w:rFonts w:ascii="David" w:hAnsi="David" w:cs="David" w:hint="cs"/>
          <w:sz w:val="28"/>
          <w:szCs w:val="28"/>
          <w:rtl/>
        </w:rPr>
        <w:t>מצבו של ה</w:t>
      </w:r>
      <w:r w:rsidR="007B0596" w:rsidRPr="000D0472">
        <w:rPr>
          <w:rFonts w:ascii="David" w:hAnsi="David" w:cs="David" w:hint="cs"/>
          <w:sz w:val="28"/>
          <w:szCs w:val="28"/>
          <w:rtl/>
        </w:rPr>
        <w:t>משיב</w:t>
      </w:r>
      <w:r w:rsidR="009647E0" w:rsidRPr="000D0472">
        <w:rPr>
          <w:rFonts w:ascii="David" w:hAnsi="David" w:cs="David" w:hint="cs"/>
          <w:sz w:val="28"/>
          <w:szCs w:val="28"/>
          <w:rtl/>
        </w:rPr>
        <w:t xml:space="preserve"> </w:t>
      </w:r>
      <w:r w:rsidR="00EB00F7">
        <w:rPr>
          <w:rFonts w:ascii="David" w:hAnsi="David" w:cs="David" w:hint="cs"/>
          <w:sz w:val="28"/>
          <w:szCs w:val="28"/>
          <w:rtl/>
        </w:rPr>
        <w:t>"</w:t>
      </w:r>
      <w:r w:rsidR="009647E0" w:rsidRPr="000D0472">
        <w:rPr>
          <w:rFonts w:ascii="David" w:hAnsi="David" w:cs="David" w:hint="cs"/>
          <w:sz w:val="28"/>
          <w:szCs w:val="28"/>
          <w:rtl/>
        </w:rPr>
        <w:t>מורכב במידה מסוימת</w:t>
      </w:r>
      <w:r w:rsidR="00EB00F7">
        <w:rPr>
          <w:rFonts w:ascii="David" w:hAnsi="David" w:cs="David" w:hint="cs"/>
          <w:sz w:val="28"/>
          <w:szCs w:val="28"/>
          <w:rtl/>
        </w:rPr>
        <w:t xml:space="preserve">... </w:t>
      </w:r>
      <w:r w:rsidR="00EB00F7" w:rsidRPr="00EB00F7">
        <w:rPr>
          <w:rFonts w:ascii="David" w:hAnsi="David" w:cs="David" w:hint="cs"/>
          <w:sz w:val="28"/>
          <w:szCs w:val="28"/>
          <w:rtl/>
        </w:rPr>
        <w:t>[</w:t>
      </w:r>
      <w:r w:rsidR="009647E0" w:rsidRPr="00EB00F7">
        <w:rPr>
          <w:rFonts w:ascii="David" w:hAnsi="David" w:cs="David" w:hint="cs"/>
          <w:sz w:val="28"/>
          <w:szCs w:val="28"/>
          <w:rtl/>
        </w:rPr>
        <w:t>אך</w:t>
      </w:r>
      <w:r w:rsidR="00EB00F7" w:rsidRPr="00EB00F7">
        <w:rPr>
          <w:rFonts w:ascii="David" w:hAnsi="David" w:cs="David" w:hint="cs"/>
          <w:sz w:val="28"/>
          <w:szCs w:val="28"/>
          <w:rtl/>
        </w:rPr>
        <w:t>]</w:t>
      </w:r>
      <w:r w:rsidR="009647E0" w:rsidRPr="00EB00F7">
        <w:rPr>
          <w:rFonts w:ascii="David" w:hAnsi="David" w:cs="David" w:hint="cs"/>
          <w:sz w:val="28"/>
          <w:szCs w:val="28"/>
          <w:rtl/>
        </w:rPr>
        <w:t xml:space="preserve"> לא </w:t>
      </w:r>
      <w:r w:rsidR="00EB00F7" w:rsidRPr="00EB00F7">
        <w:rPr>
          <w:rFonts w:ascii="David" w:hAnsi="David" w:cs="David" w:hint="cs"/>
          <w:sz w:val="28"/>
          <w:szCs w:val="28"/>
          <w:rtl/>
        </w:rPr>
        <w:t xml:space="preserve">מדובר </w:t>
      </w:r>
      <w:r w:rsidR="00F17FAB">
        <w:rPr>
          <w:rFonts w:ascii="David" w:hAnsi="David" w:cs="David" w:hint="cs"/>
          <w:sz w:val="28"/>
          <w:szCs w:val="28"/>
          <w:rtl/>
        </w:rPr>
        <w:t xml:space="preserve">במצב </w:t>
      </w:r>
      <w:r w:rsidR="00EB00F7" w:rsidRPr="00EB00F7">
        <w:rPr>
          <w:rFonts w:ascii="David" w:hAnsi="David" w:cs="David" w:hint="cs"/>
          <w:sz w:val="28"/>
          <w:szCs w:val="28"/>
          <w:rtl/>
        </w:rPr>
        <w:t xml:space="preserve">מורכב באופן </w:t>
      </w:r>
      <w:r w:rsidR="009647E0" w:rsidRPr="00EB00F7">
        <w:rPr>
          <w:rFonts w:ascii="David" w:hAnsi="David" w:cs="David" w:hint="cs"/>
          <w:sz w:val="28"/>
          <w:szCs w:val="28"/>
          <w:rtl/>
        </w:rPr>
        <w:t>חריג במיוחד</w:t>
      </w:r>
      <w:r w:rsidR="00EB00F7" w:rsidRPr="00EB00F7">
        <w:rPr>
          <w:rFonts w:ascii="David" w:hAnsi="David" w:cs="David" w:hint="cs"/>
          <w:sz w:val="28"/>
          <w:szCs w:val="28"/>
          <w:rtl/>
        </w:rPr>
        <w:t>"</w:t>
      </w:r>
      <w:r w:rsidR="009647E0" w:rsidRPr="00EB00F7">
        <w:rPr>
          <w:rFonts w:ascii="David" w:hAnsi="David" w:cs="David" w:hint="cs"/>
          <w:sz w:val="28"/>
          <w:szCs w:val="28"/>
          <w:rtl/>
        </w:rPr>
        <w:t>.</w:t>
      </w:r>
      <w:r w:rsidR="001C5868">
        <w:rPr>
          <w:rFonts w:ascii="David" w:hAnsi="David" w:cs="David" w:hint="cs"/>
          <w:sz w:val="28"/>
          <w:szCs w:val="28"/>
          <w:rtl/>
        </w:rPr>
        <w:t xml:space="preserve"> בואר עוד, כי</w:t>
      </w:r>
      <w:r w:rsidR="009647E0" w:rsidRPr="000D0472">
        <w:rPr>
          <w:rFonts w:ascii="David" w:hAnsi="David" w:cs="David" w:hint="cs"/>
          <w:sz w:val="28"/>
          <w:szCs w:val="28"/>
          <w:rtl/>
        </w:rPr>
        <w:t xml:space="preserve">: </w:t>
      </w:r>
    </w:p>
    <w:p w14:paraId="204410F6" w14:textId="77777777" w:rsidR="00EB2F1D" w:rsidRDefault="009647E0" w:rsidP="009041C6">
      <w:pPr>
        <w:pStyle w:val="a7"/>
        <w:tabs>
          <w:tab w:val="left" w:pos="1360"/>
        </w:tabs>
        <w:spacing w:after="0" w:line="240" w:lineRule="auto"/>
        <w:ind w:left="1218" w:right="1134"/>
        <w:jc w:val="both"/>
        <w:rPr>
          <w:rFonts w:ascii="David" w:hAnsi="David" w:cs="David"/>
          <w:b/>
          <w:bCs/>
          <w:sz w:val="28"/>
          <w:szCs w:val="28"/>
          <w:rtl/>
        </w:rPr>
      </w:pPr>
      <w:r>
        <w:rPr>
          <w:rFonts w:ascii="David" w:hAnsi="David" w:cs="David" w:hint="cs"/>
          <w:sz w:val="28"/>
          <w:szCs w:val="28"/>
          <w:rtl/>
        </w:rPr>
        <w:t>"</w:t>
      </w:r>
      <w:r w:rsidR="009041C6">
        <w:rPr>
          <w:rFonts w:ascii="David" w:hAnsi="David" w:cs="David" w:hint="cs"/>
          <w:sz w:val="28"/>
          <w:szCs w:val="28"/>
          <w:rtl/>
        </w:rPr>
        <w:t xml:space="preserve">התיעוד הרפואי שהוצג אינו מלמד על בעיות רפואיות חמורות של מי מבני המשפחה... וגם התיעוד של חשבון הבנק של האם אינו מלמד על מצב כלכלי מורכב באופן חריג, כאשר במהלך חודש נובמבר 2020 הייתה בחשבון יתרת זכות העולה על 31,000 </w:t>
      </w:r>
      <w:r w:rsidR="009E7347">
        <w:rPr>
          <w:rFonts w:ascii="David" w:hAnsi="David" w:cs="David" w:hint="cs"/>
          <w:sz w:val="28"/>
          <w:szCs w:val="28"/>
          <w:rtl/>
        </w:rPr>
        <w:t>ש"ח</w:t>
      </w:r>
      <w:r w:rsidR="009041C6">
        <w:rPr>
          <w:rFonts w:ascii="David" w:hAnsi="David" w:cs="David" w:hint="cs"/>
          <w:sz w:val="28"/>
          <w:szCs w:val="28"/>
          <w:rtl/>
        </w:rPr>
        <w:t>... גם מסקנת גורמי גחל"ת, שלפיה עיקר עבודתו של הנאשם היא לפרנסתו האישית ולא לתמיכה במשפחתו, תומכת בכך".</w:t>
      </w:r>
    </w:p>
    <w:p w14:paraId="6E4B71C6" w14:textId="77777777" w:rsidR="005306B2" w:rsidRDefault="005306B2" w:rsidP="009041C6">
      <w:pPr>
        <w:pStyle w:val="a7"/>
        <w:tabs>
          <w:tab w:val="left" w:pos="1360"/>
        </w:tabs>
        <w:spacing w:after="0" w:line="240" w:lineRule="auto"/>
        <w:ind w:left="1218" w:right="1134"/>
        <w:jc w:val="both"/>
        <w:rPr>
          <w:rFonts w:ascii="David" w:hAnsi="David" w:cs="David"/>
          <w:b/>
          <w:bCs/>
          <w:sz w:val="28"/>
          <w:szCs w:val="28"/>
          <w:rtl/>
        </w:rPr>
      </w:pPr>
    </w:p>
    <w:p w14:paraId="5F58B2E9" w14:textId="77777777" w:rsidR="0050516F" w:rsidRDefault="003C11E9" w:rsidP="001C5868">
      <w:pPr>
        <w:spacing w:after="0" w:line="360" w:lineRule="auto"/>
        <w:ind w:left="-52"/>
        <w:jc w:val="both"/>
        <w:rPr>
          <w:rFonts w:ascii="David" w:hAnsi="David" w:cs="David"/>
          <w:sz w:val="28"/>
          <w:szCs w:val="28"/>
        </w:rPr>
      </w:pPr>
      <w:r>
        <w:rPr>
          <w:rFonts w:ascii="David" w:hAnsi="David" w:cs="David" w:hint="cs"/>
          <w:sz w:val="28"/>
          <w:szCs w:val="28"/>
          <w:rtl/>
        </w:rPr>
        <w:t xml:space="preserve">בית הדין </w:t>
      </w:r>
      <w:r w:rsidR="001C5868">
        <w:rPr>
          <w:rFonts w:ascii="David" w:hAnsi="David" w:cs="David" w:hint="cs"/>
          <w:sz w:val="28"/>
          <w:szCs w:val="28"/>
          <w:rtl/>
        </w:rPr>
        <w:t xml:space="preserve">העריך, כי </w:t>
      </w:r>
      <w:r>
        <w:rPr>
          <w:rFonts w:ascii="David" w:hAnsi="David" w:cs="David" w:hint="cs"/>
          <w:sz w:val="28"/>
          <w:szCs w:val="28"/>
          <w:rtl/>
        </w:rPr>
        <w:t xml:space="preserve">לו היה </w:t>
      </w:r>
      <w:r w:rsidR="00023687">
        <w:rPr>
          <w:rFonts w:ascii="David" w:hAnsi="David" w:cs="David" w:hint="cs"/>
          <w:sz w:val="28"/>
          <w:szCs w:val="28"/>
          <w:rtl/>
        </w:rPr>
        <w:t>ה</w:t>
      </w:r>
      <w:r w:rsidR="007B0596">
        <w:rPr>
          <w:rFonts w:ascii="David" w:hAnsi="David" w:cs="David" w:hint="cs"/>
          <w:sz w:val="28"/>
          <w:szCs w:val="28"/>
          <w:rtl/>
        </w:rPr>
        <w:t>משיב</w:t>
      </w:r>
      <w:r>
        <w:rPr>
          <w:rFonts w:ascii="David" w:hAnsi="David" w:cs="David" w:hint="cs"/>
          <w:sz w:val="28"/>
          <w:szCs w:val="28"/>
          <w:rtl/>
        </w:rPr>
        <w:t xml:space="preserve"> ממתין מעט</w:t>
      </w:r>
      <w:r w:rsidR="001C5868">
        <w:rPr>
          <w:rFonts w:ascii="David" w:hAnsi="David" w:cs="David" w:hint="cs"/>
          <w:sz w:val="28"/>
          <w:szCs w:val="28"/>
          <w:rtl/>
        </w:rPr>
        <w:t xml:space="preserve">, </w:t>
      </w:r>
      <w:r w:rsidR="00F17FAB">
        <w:rPr>
          <w:rFonts w:ascii="David" w:hAnsi="David" w:cs="David" w:hint="cs"/>
          <w:sz w:val="28"/>
          <w:szCs w:val="28"/>
          <w:rtl/>
        </w:rPr>
        <w:t xml:space="preserve">בטרם </w:t>
      </w:r>
      <w:r w:rsidR="001C5868">
        <w:rPr>
          <w:rFonts w:ascii="David" w:hAnsi="David" w:cs="David" w:hint="cs"/>
          <w:sz w:val="28"/>
          <w:szCs w:val="28"/>
          <w:rtl/>
        </w:rPr>
        <w:t>החל בהיעדרותו</w:t>
      </w:r>
      <w:r w:rsidR="00F17FAB">
        <w:rPr>
          <w:rFonts w:ascii="David" w:hAnsi="David" w:cs="David" w:hint="cs"/>
          <w:sz w:val="28"/>
          <w:szCs w:val="28"/>
          <w:rtl/>
        </w:rPr>
        <w:t xml:space="preserve"> הנוכחית</w:t>
      </w:r>
      <w:r w:rsidR="001C5868">
        <w:rPr>
          <w:rFonts w:ascii="David" w:hAnsi="David" w:cs="David" w:hint="cs"/>
          <w:sz w:val="28"/>
          <w:szCs w:val="28"/>
          <w:rtl/>
        </w:rPr>
        <w:t xml:space="preserve">, </w:t>
      </w:r>
      <w:r>
        <w:rPr>
          <w:rFonts w:ascii="David" w:hAnsi="David" w:cs="David" w:hint="cs"/>
          <w:sz w:val="28"/>
          <w:szCs w:val="28"/>
          <w:rtl/>
        </w:rPr>
        <w:t xml:space="preserve">ניתן היה ליישם את </w:t>
      </w:r>
      <w:r w:rsidR="00D420E2">
        <w:rPr>
          <w:rFonts w:ascii="David" w:hAnsi="David" w:cs="David" w:hint="cs"/>
          <w:sz w:val="28"/>
          <w:szCs w:val="28"/>
          <w:rtl/>
        </w:rPr>
        <w:t>ה</w:t>
      </w:r>
      <w:r>
        <w:rPr>
          <w:rFonts w:ascii="David" w:hAnsi="David" w:cs="David" w:hint="cs"/>
          <w:sz w:val="28"/>
          <w:szCs w:val="28"/>
          <w:rtl/>
        </w:rPr>
        <w:t>ה</w:t>
      </w:r>
      <w:r w:rsidR="00D420E2">
        <w:rPr>
          <w:rFonts w:ascii="David" w:hAnsi="David" w:cs="David" w:hint="cs"/>
          <w:sz w:val="28"/>
          <w:szCs w:val="28"/>
          <w:rtl/>
        </w:rPr>
        <w:t xml:space="preserve">נחיה של </w:t>
      </w:r>
      <w:r>
        <w:rPr>
          <w:rFonts w:ascii="David" w:hAnsi="David" w:cs="David" w:hint="cs"/>
          <w:sz w:val="28"/>
          <w:szCs w:val="28"/>
          <w:rtl/>
        </w:rPr>
        <w:t>מערך גחל"ת</w:t>
      </w:r>
      <w:r w:rsidR="001C5868">
        <w:rPr>
          <w:rFonts w:ascii="David" w:hAnsi="David" w:cs="David" w:hint="cs"/>
          <w:sz w:val="28"/>
          <w:szCs w:val="28"/>
          <w:rtl/>
        </w:rPr>
        <w:t xml:space="preserve"> ולהקל בתנאי השירות שלו</w:t>
      </w:r>
      <w:r>
        <w:rPr>
          <w:rFonts w:ascii="David" w:hAnsi="David" w:cs="David" w:hint="cs"/>
          <w:sz w:val="28"/>
          <w:szCs w:val="28"/>
          <w:rtl/>
        </w:rPr>
        <w:t xml:space="preserve">. </w:t>
      </w:r>
    </w:p>
    <w:p w14:paraId="68D489C1" w14:textId="77777777" w:rsidR="00772D31" w:rsidRDefault="001C5868"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Pr>
      </w:pPr>
      <w:r>
        <w:rPr>
          <w:rFonts w:ascii="David" w:hAnsi="David" w:cs="David" w:hint="cs"/>
          <w:sz w:val="28"/>
          <w:szCs w:val="28"/>
          <w:rtl/>
        </w:rPr>
        <w:lastRenderedPageBreak/>
        <w:t xml:space="preserve">לאור האמור, ולאחר שבחן את פסקי הדין השונים שהציגו הצדדים לעיונו, מצא </w:t>
      </w:r>
      <w:r w:rsidR="007F2969">
        <w:rPr>
          <w:rFonts w:ascii="David" w:hAnsi="David" w:cs="David" w:hint="cs"/>
          <w:sz w:val="28"/>
          <w:szCs w:val="28"/>
          <w:rtl/>
        </w:rPr>
        <w:t>בית הדין קמא</w:t>
      </w:r>
      <w:r w:rsidR="00DF769E">
        <w:rPr>
          <w:rFonts w:ascii="David" w:hAnsi="David" w:cs="David" w:hint="cs"/>
          <w:sz w:val="28"/>
          <w:szCs w:val="28"/>
          <w:rtl/>
        </w:rPr>
        <w:t xml:space="preserve"> להעמיד את מתחם הע</w:t>
      </w:r>
      <w:r>
        <w:rPr>
          <w:rFonts w:ascii="David" w:hAnsi="David" w:cs="David" w:hint="cs"/>
          <w:sz w:val="28"/>
          <w:szCs w:val="28"/>
          <w:rtl/>
        </w:rPr>
        <w:t>ו</w:t>
      </w:r>
      <w:r w:rsidR="00DF769E">
        <w:rPr>
          <w:rFonts w:ascii="David" w:hAnsi="David" w:cs="David" w:hint="cs"/>
          <w:sz w:val="28"/>
          <w:szCs w:val="28"/>
          <w:rtl/>
        </w:rPr>
        <w:t>נש ההולם בין 100 ל</w:t>
      </w:r>
      <w:r>
        <w:rPr>
          <w:rFonts w:ascii="David" w:hAnsi="David" w:cs="David" w:hint="cs"/>
          <w:sz w:val="28"/>
          <w:szCs w:val="28"/>
          <w:rtl/>
        </w:rPr>
        <w:t>-</w:t>
      </w:r>
      <w:r w:rsidR="00F74EF3">
        <w:rPr>
          <w:rFonts w:ascii="David" w:hAnsi="David" w:cs="David" w:hint="cs"/>
          <w:sz w:val="28"/>
          <w:szCs w:val="28"/>
          <w:rtl/>
        </w:rPr>
        <w:t>180</w:t>
      </w:r>
      <w:r w:rsidR="00DF769E">
        <w:rPr>
          <w:rFonts w:ascii="David" w:hAnsi="David" w:cs="David" w:hint="cs"/>
          <w:sz w:val="28"/>
          <w:szCs w:val="28"/>
          <w:rtl/>
        </w:rPr>
        <w:t xml:space="preserve"> ימי מאסר בפועל. </w:t>
      </w:r>
    </w:p>
    <w:p w14:paraId="3CB5ADA5" w14:textId="77777777" w:rsidR="005306B2" w:rsidRDefault="001427A0"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Pr>
      </w:pPr>
      <w:r>
        <w:rPr>
          <w:rFonts w:cs="David" w:hint="cs"/>
          <w:sz w:val="28"/>
          <w:szCs w:val="28"/>
          <w:rtl/>
        </w:rPr>
        <w:t>אשר למ</w:t>
      </w:r>
      <w:r w:rsidR="00F230F4">
        <w:rPr>
          <w:rFonts w:cs="David" w:hint="cs"/>
          <w:sz w:val="28"/>
          <w:szCs w:val="28"/>
          <w:rtl/>
        </w:rPr>
        <w:t xml:space="preserve">שכו של </w:t>
      </w:r>
      <w:r>
        <w:rPr>
          <w:rFonts w:cs="David" w:hint="cs"/>
          <w:sz w:val="28"/>
          <w:szCs w:val="28"/>
          <w:rtl/>
        </w:rPr>
        <w:t xml:space="preserve">עונש המאסר בפועל </w:t>
      </w:r>
      <w:r w:rsidR="007F2969" w:rsidRPr="007F2969">
        <w:rPr>
          <w:rFonts w:cs="David" w:hint="cs"/>
          <w:sz w:val="28"/>
          <w:szCs w:val="28"/>
          <w:rtl/>
        </w:rPr>
        <w:t>בתוככי מתחם העונש ההולם</w:t>
      </w:r>
      <w:r w:rsidR="00F17FAB">
        <w:rPr>
          <w:rFonts w:cs="David" w:hint="cs"/>
          <w:sz w:val="28"/>
          <w:szCs w:val="28"/>
          <w:rtl/>
        </w:rPr>
        <w:t>,</w:t>
      </w:r>
      <w:r w:rsidR="007F2969" w:rsidRPr="007F2969">
        <w:rPr>
          <w:rFonts w:cs="David" w:hint="cs"/>
          <w:sz w:val="28"/>
          <w:szCs w:val="28"/>
          <w:rtl/>
        </w:rPr>
        <w:t xml:space="preserve"> סבר בית הדין קמא כי</w:t>
      </w:r>
      <w:r w:rsidR="006A57A1">
        <w:rPr>
          <w:rFonts w:ascii="David" w:hAnsi="David" w:cs="David" w:hint="cs"/>
          <w:sz w:val="28"/>
          <w:szCs w:val="28"/>
          <w:rtl/>
        </w:rPr>
        <w:t xml:space="preserve"> </w:t>
      </w:r>
      <w:r w:rsidR="00285B7F">
        <w:rPr>
          <w:rFonts w:ascii="David" w:hAnsi="David" w:cs="David" w:hint="cs"/>
          <w:sz w:val="28"/>
          <w:szCs w:val="28"/>
          <w:rtl/>
        </w:rPr>
        <w:t xml:space="preserve">יש להעמיד את </w:t>
      </w:r>
      <w:r w:rsidR="00AA3E15">
        <w:rPr>
          <w:rFonts w:ascii="David" w:hAnsi="David" w:cs="David" w:hint="cs"/>
          <w:sz w:val="28"/>
          <w:szCs w:val="28"/>
          <w:rtl/>
        </w:rPr>
        <w:t>עונש המאסר</w:t>
      </w:r>
      <w:r w:rsidR="00285B7F">
        <w:rPr>
          <w:rFonts w:ascii="David" w:hAnsi="David" w:cs="David" w:hint="cs"/>
          <w:sz w:val="28"/>
          <w:szCs w:val="28"/>
          <w:rtl/>
        </w:rPr>
        <w:t xml:space="preserve"> </w:t>
      </w:r>
      <w:r w:rsidR="00023687">
        <w:rPr>
          <w:rFonts w:ascii="David" w:hAnsi="David" w:cs="David" w:hint="cs"/>
          <w:sz w:val="28"/>
          <w:szCs w:val="28"/>
          <w:rtl/>
        </w:rPr>
        <w:t xml:space="preserve">בפועל </w:t>
      </w:r>
      <w:r w:rsidR="00285B7F">
        <w:rPr>
          <w:rFonts w:ascii="David" w:hAnsi="David" w:cs="David" w:hint="cs"/>
          <w:sz w:val="28"/>
          <w:szCs w:val="28"/>
          <w:rtl/>
        </w:rPr>
        <w:t>על 135</w:t>
      </w:r>
      <w:r w:rsidR="008F4B61">
        <w:rPr>
          <w:rFonts w:ascii="David" w:hAnsi="David" w:cs="David" w:hint="cs"/>
          <w:sz w:val="28"/>
          <w:szCs w:val="28"/>
          <w:rtl/>
        </w:rPr>
        <w:t xml:space="preserve"> ימי</w:t>
      </w:r>
      <w:r w:rsidR="00AA3E15">
        <w:rPr>
          <w:rFonts w:ascii="David" w:hAnsi="David" w:cs="David" w:hint="cs"/>
          <w:sz w:val="28"/>
          <w:szCs w:val="28"/>
          <w:rtl/>
        </w:rPr>
        <w:t>ם</w:t>
      </w:r>
      <w:r w:rsidR="008F4B61">
        <w:rPr>
          <w:rFonts w:ascii="David" w:hAnsi="David" w:cs="David" w:hint="cs"/>
          <w:sz w:val="28"/>
          <w:szCs w:val="28"/>
          <w:rtl/>
        </w:rPr>
        <w:t xml:space="preserve">. </w:t>
      </w:r>
      <w:r w:rsidR="00F17FAB">
        <w:rPr>
          <w:rFonts w:ascii="David" w:hAnsi="David" w:cs="David" w:hint="cs"/>
          <w:sz w:val="28"/>
          <w:szCs w:val="28"/>
          <w:rtl/>
        </w:rPr>
        <w:t xml:space="preserve">בית הדין </w:t>
      </w:r>
      <w:r w:rsidR="00D420E2">
        <w:rPr>
          <w:rFonts w:ascii="David" w:hAnsi="David" w:cs="David" w:hint="cs"/>
          <w:sz w:val="28"/>
          <w:szCs w:val="28"/>
          <w:rtl/>
        </w:rPr>
        <w:t xml:space="preserve">קמא </w:t>
      </w:r>
      <w:r w:rsidR="00F17FAB">
        <w:rPr>
          <w:rFonts w:ascii="David" w:hAnsi="David" w:cs="David" w:hint="cs"/>
          <w:sz w:val="28"/>
          <w:szCs w:val="28"/>
          <w:rtl/>
        </w:rPr>
        <w:t xml:space="preserve">שקל לחומרה את </w:t>
      </w:r>
      <w:r w:rsidR="00FF3CA8">
        <w:rPr>
          <w:rFonts w:ascii="David" w:hAnsi="David" w:cs="David" w:hint="cs"/>
          <w:sz w:val="28"/>
          <w:szCs w:val="28"/>
          <w:rtl/>
        </w:rPr>
        <w:t>מסכת ההיעדרויות של המשיב</w:t>
      </w:r>
      <w:r w:rsidR="00D420E2">
        <w:rPr>
          <w:rFonts w:ascii="David" w:hAnsi="David" w:cs="David" w:hint="cs"/>
          <w:sz w:val="28"/>
          <w:szCs w:val="28"/>
          <w:rtl/>
        </w:rPr>
        <w:t xml:space="preserve"> בעבר</w:t>
      </w:r>
      <w:r w:rsidR="00FF3CA8">
        <w:rPr>
          <w:rFonts w:ascii="David" w:hAnsi="David" w:cs="David" w:hint="cs"/>
          <w:sz w:val="28"/>
          <w:szCs w:val="28"/>
          <w:rtl/>
        </w:rPr>
        <w:t>, הסמוכות זו לזו</w:t>
      </w:r>
      <w:r w:rsidR="00D420E2">
        <w:rPr>
          <w:rFonts w:ascii="David" w:hAnsi="David" w:cs="David" w:hint="cs"/>
          <w:sz w:val="28"/>
          <w:szCs w:val="28"/>
          <w:rtl/>
        </w:rPr>
        <w:t xml:space="preserve">, ומנגד, שקל </w:t>
      </w:r>
      <w:r w:rsidR="00FF3CA8">
        <w:rPr>
          <w:rFonts w:ascii="David" w:hAnsi="David" w:cs="David" w:hint="cs"/>
          <w:sz w:val="28"/>
          <w:szCs w:val="28"/>
          <w:rtl/>
        </w:rPr>
        <w:t xml:space="preserve">לקולה, </w:t>
      </w:r>
      <w:r w:rsidR="00D420E2">
        <w:rPr>
          <w:rFonts w:ascii="David" w:hAnsi="David" w:cs="David" w:hint="cs"/>
          <w:sz w:val="28"/>
          <w:szCs w:val="28"/>
          <w:rtl/>
        </w:rPr>
        <w:t xml:space="preserve">את </w:t>
      </w:r>
      <w:r w:rsidR="00FF3CA8">
        <w:rPr>
          <w:rFonts w:ascii="David" w:hAnsi="David" w:cs="David" w:hint="cs"/>
          <w:sz w:val="28"/>
          <w:szCs w:val="28"/>
          <w:rtl/>
        </w:rPr>
        <w:t xml:space="preserve">תקופת שירותו הצבאי של המשיב לפני שהחל בהיעדרויות, </w:t>
      </w:r>
      <w:r w:rsidR="00AE6DF8">
        <w:rPr>
          <w:rFonts w:ascii="David" w:hAnsi="David" w:cs="David" w:hint="cs"/>
          <w:sz w:val="28"/>
          <w:szCs w:val="28"/>
          <w:rtl/>
        </w:rPr>
        <w:t>ו</w:t>
      </w:r>
      <w:r w:rsidR="00FF3CA8">
        <w:rPr>
          <w:rFonts w:ascii="David" w:hAnsi="David" w:cs="David" w:hint="cs"/>
          <w:sz w:val="28"/>
          <w:szCs w:val="28"/>
          <w:rtl/>
        </w:rPr>
        <w:t>ה</w:t>
      </w:r>
      <w:r w:rsidR="00AE6DF8">
        <w:rPr>
          <w:rFonts w:ascii="David" w:hAnsi="David" w:cs="David" w:hint="cs"/>
          <w:sz w:val="28"/>
          <w:szCs w:val="28"/>
          <w:rtl/>
        </w:rPr>
        <w:t xml:space="preserve">עובדה </w:t>
      </w:r>
      <w:r w:rsidR="00FF3CA8">
        <w:rPr>
          <w:rFonts w:ascii="David" w:hAnsi="David" w:cs="David" w:hint="cs"/>
          <w:sz w:val="28"/>
          <w:szCs w:val="28"/>
          <w:rtl/>
        </w:rPr>
        <w:t xml:space="preserve">כי </w:t>
      </w:r>
      <w:r w:rsidR="00AE6DF8">
        <w:rPr>
          <w:rFonts w:ascii="David" w:hAnsi="David" w:cs="David" w:hint="cs"/>
          <w:sz w:val="28"/>
          <w:szCs w:val="28"/>
          <w:rtl/>
        </w:rPr>
        <w:t xml:space="preserve">נטל אחריות על מעשיו. </w:t>
      </w:r>
    </w:p>
    <w:p w14:paraId="20D36870" w14:textId="77777777" w:rsidR="00457196" w:rsidRDefault="00457196" w:rsidP="00936D5F">
      <w:pPr>
        <w:pStyle w:val="a7"/>
        <w:numPr>
          <w:ilvl w:val="0"/>
          <w:numId w:val="1"/>
        </w:numPr>
        <w:tabs>
          <w:tab w:val="left" w:pos="226"/>
          <w:tab w:val="left" w:pos="3521"/>
        </w:tabs>
        <w:spacing w:after="200" w:line="360" w:lineRule="auto"/>
        <w:ind w:left="-57" w:right="-284" w:firstLine="0"/>
        <w:jc w:val="both"/>
        <w:rPr>
          <w:rFonts w:cs="David"/>
          <w:sz w:val="28"/>
          <w:szCs w:val="28"/>
        </w:rPr>
      </w:pPr>
      <w:r>
        <w:rPr>
          <w:rFonts w:cs="David" w:hint="cs"/>
          <w:sz w:val="28"/>
          <w:szCs w:val="28"/>
          <w:rtl/>
        </w:rPr>
        <w:t xml:space="preserve">על יסוד האמור מצא בית הדין קמא להשית על </w:t>
      </w:r>
      <w:r w:rsidR="00290903">
        <w:rPr>
          <w:rFonts w:cs="David" w:hint="cs"/>
          <w:sz w:val="28"/>
          <w:szCs w:val="28"/>
          <w:rtl/>
        </w:rPr>
        <w:t>ה</w:t>
      </w:r>
      <w:r w:rsidR="007B0596">
        <w:rPr>
          <w:rFonts w:cs="David" w:hint="cs"/>
          <w:sz w:val="28"/>
          <w:szCs w:val="28"/>
          <w:rtl/>
        </w:rPr>
        <w:t>משיב</w:t>
      </w:r>
      <w:r>
        <w:rPr>
          <w:rFonts w:cs="David" w:hint="cs"/>
          <w:sz w:val="28"/>
          <w:szCs w:val="28"/>
          <w:rtl/>
        </w:rPr>
        <w:t xml:space="preserve"> את העונשים, כמפורט לעיל.</w:t>
      </w:r>
      <w:r w:rsidR="000639E3">
        <w:rPr>
          <w:rFonts w:cs="David" w:hint="cs"/>
          <w:sz w:val="28"/>
          <w:szCs w:val="28"/>
          <w:rtl/>
        </w:rPr>
        <w:t xml:space="preserve"> </w:t>
      </w:r>
      <w:r w:rsidR="00FF3CA8">
        <w:rPr>
          <w:rFonts w:cs="David" w:hint="cs"/>
          <w:sz w:val="28"/>
          <w:szCs w:val="28"/>
          <w:rtl/>
        </w:rPr>
        <w:t>לצד זאת, כאמור, הורה בית הדין לחרוג מן הכלל ו</w:t>
      </w:r>
      <w:r w:rsidR="00185295">
        <w:rPr>
          <w:rFonts w:cs="David" w:hint="cs"/>
          <w:sz w:val="28"/>
          <w:szCs w:val="28"/>
          <w:rtl/>
        </w:rPr>
        <w:t xml:space="preserve">להחיל </w:t>
      </w:r>
      <w:r w:rsidR="00FF3CA8">
        <w:rPr>
          <w:rFonts w:cs="David" w:hint="cs"/>
          <w:sz w:val="28"/>
          <w:szCs w:val="28"/>
          <w:rtl/>
        </w:rPr>
        <w:t>את ה</w:t>
      </w:r>
      <w:r w:rsidR="00185295">
        <w:rPr>
          <w:rFonts w:cs="David" w:hint="cs"/>
          <w:sz w:val="28"/>
          <w:szCs w:val="28"/>
          <w:rtl/>
        </w:rPr>
        <w:t>הגבלה על מסירת המידע מן המרשם הפלילי בעניינו של ה</w:t>
      </w:r>
      <w:r w:rsidR="007B0596">
        <w:rPr>
          <w:rFonts w:cs="David" w:hint="cs"/>
          <w:sz w:val="28"/>
          <w:szCs w:val="28"/>
          <w:rtl/>
        </w:rPr>
        <w:t>משיב</w:t>
      </w:r>
      <w:r w:rsidR="00FF3CA8">
        <w:rPr>
          <w:rFonts w:cs="David" w:hint="cs"/>
          <w:sz w:val="28"/>
          <w:szCs w:val="28"/>
          <w:rtl/>
        </w:rPr>
        <w:t xml:space="preserve">, </w:t>
      </w:r>
      <w:r w:rsidR="00F17FAB">
        <w:rPr>
          <w:rFonts w:cs="David" w:hint="cs"/>
          <w:sz w:val="28"/>
          <w:szCs w:val="28"/>
          <w:rtl/>
        </w:rPr>
        <w:t xml:space="preserve">בנימוק שיהיה בכך כדי </w:t>
      </w:r>
      <w:r w:rsidR="00FF3CA8">
        <w:rPr>
          <w:rFonts w:cs="David" w:hint="cs"/>
          <w:sz w:val="28"/>
          <w:szCs w:val="28"/>
          <w:rtl/>
        </w:rPr>
        <w:t xml:space="preserve">לצמצם את הפגיעה בו בעתיד. </w:t>
      </w:r>
    </w:p>
    <w:p w14:paraId="695A4DD4" w14:textId="77777777" w:rsidR="00C4090E" w:rsidRDefault="00C4090E" w:rsidP="00457196">
      <w:pPr>
        <w:spacing w:after="0" w:line="360" w:lineRule="auto"/>
        <w:jc w:val="both"/>
        <w:rPr>
          <w:rFonts w:ascii="David" w:hAnsi="David" w:cs="David"/>
          <w:b/>
          <w:bCs/>
          <w:sz w:val="28"/>
          <w:szCs w:val="28"/>
          <w:rtl/>
        </w:rPr>
      </w:pPr>
    </w:p>
    <w:p w14:paraId="4868A03F" w14:textId="77777777" w:rsidR="00457196" w:rsidRDefault="00457196" w:rsidP="00457196">
      <w:pPr>
        <w:spacing w:after="0" w:line="360" w:lineRule="auto"/>
        <w:jc w:val="both"/>
        <w:rPr>
          <w:rFonts w:cs="David"/>
          <w:b/>
          <w:bCs/>
          <w:sz w:val="28"/>
          <w:szCs w:val="28"/>
          <w:rtl/>
        </w:rPr>
      </w:pPr>
      <w:r w:rsidRPr="00457196">
        <w:rPr>
          <w:rFonts w:cs="David" w:hint="cs"/>
          <w:b/>
          <w:bCs/>
          <w:sz w:val="28"/>
          <w:szCs w:val="28"/>
          <w:rtl/>
        </w:rPr>
        <w:t xml:space="preserve">ערעור </w:t>
      </w:r>
      <w:r w:rsidR="00FF3CA8">
        <w:rPr>
          <w:rFonts w:cs="David" w:hint="cs"/>
          <w:b/>
          <w:bCs/>
          <w:sz w:val="28"/>
          <w:szCs w:val="28"/>
          <w:rtl/>
        </w:rPr>
        <w:t>ה</w:t>
      </w:r>
      <w:r w:rsidRPr="00457196">
        <w:rPr>
          <w:rFonts w:cs="David" w:hint="cs"/>
          <w:b/>
          <w:bCs/>
          <w:sz w:val="28"/>
          <w:szCs w:val="28"/>
          <w:rtl/>
        </w:rPr>
        <w:t xml:space="preserve">הגנה </w:t>
      </w:r>
    </w:p>
    <w:p w14:paraId="70D86FBE" w14:textId="77777777" w:rsidR="00874C15" w:rsidRDefault="008658E4" w:rsidP="00936D5F">
      <w:pPr>
        <w:pStyle w:val="a7"/>
        <w:numPr>
          <w:ilvl w:val="0"/>
          <w:numId w:val="1"/>
        </w:numPr>
        <w:tabs>
          <w:tab w:val="left" w:pos="226"/>
          <w:tab w:val="left" w:pos="3521"/>
        </w:tabs>
        <w:spacing w:after="200" w:line="360" w:lineRule="auto"/>
        <w:ind w:left="-57" w:right="-284" w:firstLine="0"/>
        <w:jc w:val="both"/>
        <w:rPr>
          <w:rFonts w:cs="David"/>
          <w:sz w:val="28"/>
          <w:szCs w:val="28"/>
        </w:rPr>
      </w:pPr>
      <w:r>
        <w:rPr>
          <w:rFonts w:cs="David" w:hint="cs"/>
          <w:sz w:val="28"/>
          <w:szCs w:val="28"/>
          <w:rtl/>
        </w:rPr>
        <w:t xml:space="preserve">ההגנה סבורה כי בית הדין קמא שגה פעמיים, הן בקביעת מתחם העונש ההולם והן </w:t>
      </w:r>
      <w:r w:rsidR="00874C15">
        <w:rPr>
          <w:rFonts w:cs="David" w:hint="cs"/>
          <w:sz w:val="28"/>
          <w:szCs w:val="28"/>
          <w:rtl/>
        </w:rPr>
        <w:t>בקביעת מידת העונש. נטען, כי על פי מדיניות הענישה הנוהגת</w:t>
      </w:r>
      <w:r w:rsidR="005E78A4">
        <w:rPr>
          <w:rFonts w:cs="David" w:hint="cs"/>
          <w:sz w:val="28"/>
          <w:szCs w:val="28"/>
          <w:rtl/>
        </w:rPr>
        <w:t xml:space="preserve"> - </w:t>
      </w:r>
      <w:r w:rsidR="00874C15">
        <w:rPr>
          <w:rFonts w:cs="David" w:hint="cs"/>
          <w:sz w:val="28"/>
          <w:szCs w:val="28"/>
          <w:rtl/>
        </w:rPr>
        <w:t>ולעניין זה ה</w:t>
      </w:r>
      <w:r w:rsidR="00F230F4">
        <w:rPr>
          <w:rFonts w:cs="David" w:hint="cs"/>
          <w:sz w:val="28"/>
          <w:szCs w:val="28"/>
          <w:rtl/>
        </w:rPr>
        <w:t xml:space="preserve">ציגה </w:t>
      </w:r>
      <w:r w:rsidR="00874C15">
        <w:rPr>
          <w:rFonts w:cs="David" w:hint="cs"/>
          <w:sz w:val="28"/>
          <w:szCs w:val="28"/>
          <w:rtl/>
        </w:rPr>
        <w:t>ההגנה אסופה של פסקי דין שונים, מרביתם בהסדרי טיעון, המלמדים על ענישה מקלה יותר ב</w:t>
      </w:r>
      <w:r w:rsidR="00D420E2">
        <w:rPr>
          <w:rFonts w:cs="David" w:hint="cs"/>
          <w:sz w:val="28"/>
          <w:szCs w:val="28"/>
          <w:rtl/>
        </w:rPr>
        <w:t xml:space="preserve">יחס </w:t>
      </w:r>
      <w:r w:rsidR="00874C15">
        <w:rPr>
          <w:rFonts w:cs="David" w:hint="cs"/>
          <w:sz w:val="28"/>
          <w:szCs w:val="28"/>
          <w:rtl/>
        </w:rPr>
        <w:t xml:space="preserve">לתקופות היעדרות דומות או ממושכות יותר </w:t>
      </w:r>
      <w:r w:rsidR="005E78A4">
        <w:rPr>
          <w:rFonts w:cs="David" w:hint="cs"/>
          <w:sz w:val="28"/>
          <w:szCs w:val="28"/>
          <w:rtl/>
        </w:rPr>
        <w:t xml:space="preserve">- </w:t>
      </w:r>
      <w:r w:rsidR="00874C15">
        <w:rPr>
          <w:rFonts w:cs="David" w:hint="cs"/>
          <w:sz w:val="28"/>
          <w:szCs w:val="28"/>
          <w:rtl/>
        </w:rPr>
        <w:t>מן הראוי היה להעמיד את מתחם העונש ההולם בין</w:t>
      </w:r>
      <w:r w:rsidR="005E78A4">
        <w:rPr>
          <w:rFonts w:cs="David" w:hint="cs"/>
          <w:sz w:val="28"/>
          <w:szCs w:val="28"/>
          <w:rtl/>
        </w:rPr>
        <w:t xml:space="preserve"> 70 ל-135</w:t>
      </w:r>
      <w:r w:rsidR="00874C15">
        <w:rPr>
          <w:rFonts w:cs="David" w:hint="cs"/>
          <w:sz w:val="28"/>
          <w:szCs w:val="28"/>
          <w:rtl/>
        </w:rPr>
        <w:t xml:space="preserve"> ימי מאסר בפועל. לדידה של ההגנה, העונש הראוי בעניינו של המ</w:t>
      </w:r>
      <w:r w:rsidR="00CF20A0">
        <w:rPr>
          <w:rFonts w:cs="David" w:hint="cs"/>
          <w:sz w:val="28"/>
          <w:szCs w:val="28"/>
          <w:rtl/>
        </w:rPr>
        <w:t>שיב</w:t>
      </w:r>
      <w:r w:rsidR="00F230F4">
        <w:rPr>
          <w:rFonts w:cs="David" w:hint="cs"/>
          <w:sz w:val="28"/>
          <w:szCs w:val="28"/>
          <w:rtl/>
        </w:rPr>
        <w:t>, בתוך מתחם זה,</w:t>
      </w:r>
      <w:r w:rsidR="00CF20A0">
        <w:rPr>
          <w:rFonts w:cs="David" w:hint="cs"/>
          <w:sz w:val="28"/>
          <w:szCs w:val="28"/>
          <w:rtl/>
        </w:rPr>
        <w:t xml:space="preserve"> </w:t>
      </w:r>
      <w:r w:rsidR="00874C15">
        <w:rPr>
          <w:rFonts w:cs="David" w:hint="cs"/>
          <w:sz w:val="28"/>
          <w:szCs w:val="28"/>
          <w:rtl/>
        </w:rPr>
        <w:t>אינו עולה על 90 ימים, ו</w:t>
      </w:r>
      <w:r w:rsidR="005E78A4">
        <w:rPr>
          <w:rFonts w:cs="David" w:hint="cs"/>
          <w:sz w:val="28"/>
          <w:szCs w:val="28"/>
          <w:rtl/>
        </w:rPr>
        <w:t xml:space="preserve">לפיכך, </w:t>
      </w:r>
      <w:r w:rsidR="00874C15">
        <w:rPr>
          <w:rFonts w:cs="David" w:hint="cs"/>
          <w:sz w:val="28"/>
          <w:szCs w:val="28"/>
          <w:rtl/>
        </w:rPr>
        <w:t>ממילא, בהתאם לסעיף 404א(ג)(1) לחוק השיפוט הצבאי, אינו כרוך ברישום פלילי</w:t>
      </w:r>
      <w:r w:rsidR="005E78A4">
        <w:rPr>
          <w:rFonts w:cs="David" w:hint="cs"/>
          <w:sz w:val="28"/>
          <w:szCs w:val="28"/>
          <w:rtl/>
        </w:rPr>
        <w:t xml:space="preserve"> "מלא"</w:t>
      </w:r>
      <w:r w:rsidR="00874C15">
        <w:rPr>
          <w:rFonts w:cs="David" w:hint="cs"/>
          <w:sz w:val="28"/>
          <w:szCs w:val="28"/>
          <w:rtl/>
        </w:rPr>
        <w:t xml:space="preserve">. </w:t>
      </w:r>
    </w:p>
    <w:p w14:paraId="3A43CA94" w14:textId="77777777" w:rsidR="001E1758" w:rsidRPr="003D5D9F" w:rsidRDefault="00874C15" w:rsidP="00936D5F">
      <w:pPr>
        <w:pStyle w:val="a7"/>
        <w:numPr>
          <w:ilvl w:val="0"/>
          <w:numId w:val="1"/>
        </w:numPr>
        <w:tabs>
          <w:tab w:val="left" w:pos="226"/>
          <w:tab w:val="left" w:pos="3521"/>
        </w:tabs>
        <w:spacing w:after="200" w:line="360" w:lineRule="auto"/>
        <w:ind w:left="-57" w:right="-284" w:firstLine="0"/>
        <w:jc w:val="both"/>
        <w:rPr>
          <w:rFonts w:cs="David"/>
          <w:sz w:val="28"/>
          <w:szCs w:val="28"/>
        </w:rPr>
      </w:pPr>
      <w:r>
        <w:rPr>
          <w:rFonts w:cs="David" w:hint="cs"/>
          <w:sz w:val="28"/>
          <w:szCs w:val="28"/>
          <w:rtl/>
        </w:rPr>
        <w:t xml:space="preserve">נטען עוד, כי היה על בית הדין קמא ליתן משקל רב יותר </w:t>
      </w:r>
      <w:r w:rsidR="00CF20A0">
        <w:rPr>
          <w:rFonts w:cs="David" w:hint="cs"/>
          <w:sz w:val="28"/>
          <w:szCs w:val="28"/>
          <w:rtl/>
        </w:rPr>
        <w:t>לנסיבותיו האישיות של המשיב ואף ל</w:t>
      </w:r>
      <w:r w:rsidR="00F230F4">
        <w:rPr>
          <w:rFonts w:cs="David" w:hint="cs"/>
          <w:sz w:val="28"/>
          <w:szCs w:val="28"/>
          <w:rtl/>
        </w:rPr>
        <w:t>היותו בן העדה האתיופית</w:t>
      </w:r>
      <w:r w:rsidR="00CF20A0">
        <w:rPr>
          <w:rFonts w:cs="David" w:hint="cs"/>
          <w:sz w:val="28"/>
          <w:szCs w:val="28"/>
          <w:rtl/>
        </w:rPr>
        <w:t xml:space="preserve">, </w:t>
      </w:r>
      <w:r w:rsidR="00F230F4">
        <w:rPr>
          <w:rFonts w:cs="David" w:hint="cs"/>
          <w:sz w:val="28"/>
          <w:szCs w:val="28"/>
          <w:rtl/>
        </w:rPr>
        <w:t xml:space="preserve">נתון </w:t>
      </w:r>
      <w:r w:rsidR="00CF20A0">
        <w:rPr>
          <w:rFonts w:cs="David" w:hint="cs"/>
          <w:sz w:val="28"/>
          <w:szCs w:val="28"/>
          <w:rtl/>
        </w:rPr>
        <w:t xml:space="preserve">אשר ניתן להניח, כי </w:t>
      </w:r>
      <w:r w:rsidR="005E78A4">
        <w:rPr>
          <w:rFonts w:cs="David" w:hint="cs"/>
          <w:sz w:val="28"/>
          <w:szCs w:val="28"/>
          <w:rtl/>
        </w:rPr>
        <w:t xml:space="preserve">הקשה על </w:t>
      </w:r>
      <w:r w:rsidR="00CF20A0">
        <w:rPr>
          <w:rFonts w:cs="David" w:hint="cs"/>
          <w:sz w:val="28"/>
          <w:szCs w:val="28"/>
          <w:rtl/>
        </w:rPr>
        <w:t>קליט</w:t>
      </w:r>
      <w:r w:rsidR="005E78A4">
        <w:rPr>
          <w:rFonts w:cs="David" w:hint="cs"/>
          <w:sz w:val="28"/>
          <w:szCs w:val="28"/>
          <w:rtl/>
        </w:rPr>
        <w:t>ת</w:t>
      </w:r>
      <w:r w:rsidR="00CF20A0">
        <w:rPr>
          <w:rFonts w:cs="David" w:hint="cs"/>
          <w:sz w:val="28"/>
          <w:szCs w:val="28"/>
          <w:rtl/>
        </w:rPr>
        <w:t xml:space="preserve">ה </w:t>
      </w:r>
      <w:r w:rsidR="005E78A4">
        <w:rPr>
          <w:rFonts w:cs="David" w:hint="cs"/>
          <w:sz w:val="28"/>
          <w:szCs w:val="28"/>
          <w:rtl/>
        </w:rPr>
        <w:t xml:space="preserve">של </w:t>
      </w:r>
      <w:r w:rsidR="00CF20A0">
        <w:rPr>
          <w:rFonts w:cs="David" w:hint="cs"/>
          <w:sz w:val="28"/>
          <w:szCs w:val="28"/>
          <w:rtl/>
        </w:rPr>
        <w:t xml:space="preserve">משפחתו </w:t>
      </w:r>
      <w:r w:rsidR="005E78A4">
        <w:rPr>
          <w:rFonts w:cs="David" w:hint="cs"/>
          <w:sz w:val="28"/>
          <w:szCs w:val="28"/>
          <w:rtl/>
        </w:rPr>
        <w:t xml:space="preserve">בארץ ועל </w:t>
      </w:r>
      <w:r w:rsidR="00CF20A0">
        <w:rPr>
          <w:rFonts w:cs="David" w:hint="cs"/>
          <w:sz w:val="28"/>
          <w:szCs w:val="28"/>
          <w:rtl/>
        </w:rPr>
        <w:t>השתלבות</w:t>
      </w:r>
      <w:r w:rsidR="005E78A4">
        <w:rPr>
          <w:rFonts w:cs="David" w:hint="cs"/>
          <w:sz w:val="28"/>
          <w:szCs w:val="28"/>
          <w:rtl/>
        </w:rPr>
        <w:t>ה</w:t>
      </w:r>
      <w:r w:rsidR="00CF20A0">
        <w:rPr>
          <w:rFonts w:cs="David" w:hint="cs"/>
          <w:sz w:val="28"/>
          <w:szCs w:val="28"/>
          <w:rtl/>
        </w:rPr>
        <w:t xml:space="preserve"> בחברה. ההגנה סבורה, כי הנחה זו</w:t>
      </w:r>
      <w:r w:rsidR="00F230F4">
        <w:rPr>
          <w:rFonts w:cs="David" w:hint="cs"/>
          <w:sz w:val="28"/>
          <w:szCs w:val="28"/>
          <w:rtl/>
        </w:rPr>
        <w:t xml:space="preserve">, הנסמכת, גם אם לא על עדותו של המשיב עצמו, על מחקרים בנושא - </w:t>
      </w:r>
      <w:r w:rsidR="00CF20A0">
        <w:rPr>
          <w:rFonts w:cs="David" w:hint="cs"/>
          <w:sz w:val="28"/>
          <w:szCs w:val="28"/>
          <w:rtl/>
        </w:rPr>
        <w:t xml:space="preserve">מחייבת אף לצמצם את השלכות הרישום הפלילי על המשיב, על מנת להקל את השתלבותו בחברה בעתיד. </w:t>
      </w:r>
    </w:p>
    <w:p w14:paraId="55BF61A9" w14:textId="77777777" w:rsidR="00D420E2" w:rsidRDefault="00D420E2" w:rsidP="00776FAD">
      <w:pPr>
        <w:spacing w:after="0" w:line="360" w:lineRule="auto"/>
        <w:jc w:val="both"/>
        <w:rPr>
          <w:rFonts w:ascii="David" w:hAnsi="David" w:cs="David"/>
          <w:sz w:val="28"/>
          <w:szCs w:val="28"/>
          <w:rtl/>
        </w:rPr>
      </w:pPr>
    </w:p>
    <w:p w14:paraId="2A127EB1" w14:textId="77777777" w:rsidR="00FD5E4B" w:rsidRDefault="00FD5E4B" w:rsidP="00776FAD">
      <w:pPr>
        <w:spacing w:after="0" w:line="360" w:lineRule="auto"/>
        <w:jc w:val="both"/>
        <w:rPr>
          <w:rFonts w:ascii="David" w:hAnsi="David" w:cs="David"/>
          <w:b/>
          <w:bCs/>
          <w:sz w:val="28"/>
          <w:szCs w:val="28"/>
          <w:rtl/>
        </w:rPr>
      </w:pPr>
    </w:p>
    <w:p w14:paraId="22930E2A" w14:textId="77777777" w:rsidR="00FD5E4B" w:rsidRDefault="00FD5E4B" w:rsidP="00776FAD">
      <w:pPr>
        <w:spacing w:after="0" w:line="360" w:lineRule="auto"/>
        <w:jc w:val="both"/>
        <w:rPr>
          <w:rFonts w:ascii="David" w:hAnsi="David" w:cs="David"/>
          <w:b/>
          <w:bCs/>
          <w:sz w:val="28"/>
          <w:szCs w:val="28"/>
          <w:rtl/>
        </w:rPr>
      </w:pPr>
    </w:p>
    <w:p w14:paraId="7E932E21" w14:textId="77777777" w:rsidR="00776FAD" w:rsidRDefault="00776FAD" w:rsidP="00776FAD">
      <w:pPr>
        <w:spacing w:after="0" w:line="360" w:lineRule="auto"/>
        <w:jc w:val="both"/>
        <w:rPr>
          <w:rFonts w:ascii="David" w:hAnsi="David" w:cs="David"/>
          <w:b/>
          <w:bCs/>
          <w:sz w:val="28"/>
          <w:szCs w:val="28"/>
          <w:rtl/>
        </w:rPr>
      </w:pPr>
      <w:r w:rsidRPr="00776FAD">
        <w:rPr>
          <w:rFonts w:ascii="David" w:hAnsi="David" w:cs="David" w:hint="cs"/>
          <w:b/>
          <w:bCs/>
          <w:sz w:val="28"/>
          <w:szCs w:val="28"/>
          <w:rtl/>
        </w:rPr>
        <w:t xml:space="preserve">ערעור התביעה </w:t>
      </w:r>
    </w:p>
    <w:p w14:paraId="6F5DB620" w14:textId="77777777" w:rsidR="00CF20A0" w:rsidRDefault="000B2BFD"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Pr>
      </w:pPr>
      <w:r w:rsidRPr="000B2BFD">
        <w:rPr>
          <w:rFonts w:ascii="David" w:hAnsi="David" w:cs="David" w:hint="cs"/>
          <w:sz w:val="28"/>
          <w:szCs w:val="28"/>
          <w:rtl/>
        </w:rPr>
        <w:t>ערעורה של התביעה נסב</w:t>
      </w:r>
      <w:r w:rsidR="00CF20A0">
        <w:rPr>
          <w:rFonts w:ascii="David" w:hAnsi="David" w:cs="David" w:hint="cs"/>
          <w:sz w:val="28"/>
          <w:szCs w:val="28"/>
          <w:rtl/>
        </w:rPr>
        <w:t>,</w:t>
      </w:r>
      <w:r w:rsidRPr="000B2BFD">
        <w:rPr>
          <w:rFonts w:ascii="David" w:hAnsi="David" w:cs="David" w:hint="cs"/>
          <w:sz w:val="28"/>
          <w:szCs w:val="28"/>
          <w:rtl/>
        </w:rPr>
        <w:t xml:space="preserve"> כאמור</w:t>
      </w:r>
      <w:r w:rsidR="00CF20A0">
        <w:rPr>
          <w:rFonts w:ascii="David" w:hAnsi="David" w:cs="David" w:hint="cs"/>
          <w:sz w:val="28"/>
          <w:szCs w:val="28"/>
          <w:rtl/>
        </w:rPr>
        <w:t>,</w:t>
      </w:r>
      <w:r w:rsidRPr="000B2BFD">
        <w:rPr>
          <w:rFonts w:ascii="David" w:hAnsi="David" w:cs="David" w:hint="cs"/>
          <w:sz w:val="28"/>
          <w:szCs w:val="28"/>
          <w:rtl/>
        </w:rPr>
        <w:t xml:space="preserve"> על החלטת בית הדין קמא ל</w:t>
      </w:r>
      <w:r w:rsidR="00CF20A0">
        <w:rPr>
          <w:rFonts w:ascii="David" w:hAnsi="David" w:cs="David" w:hint="cs"/>
          <w:sz w:val="28"/>
          <w:szCs w:val="28"/>
          <w:rtl/>
        </w:rPr>
        <w:t>חרוג מן הכלל ול</w:t>
      </w:r>
      <w:r w:rsidRPr="000B2BFD">
        <w:rPr>
          <w:rFonts w:ascii="David" w:hAnsi="David" w:cs="David" w:hint="cs"/>
          <w:sz w:val="28"/>
          <w:szCs w:val="28"/>
          <w:rtl/>
        </w:rPr>
        <w:t xml:space="preserve">הגביל את מסירת המידע מן המרשם הפלילי בעניינו </w:t>
      </w:r>
      <w:r w:rsidRPr="00F00281">
        <w:rPr>
          <w:rFonts w:ascii="David" w:hAnsi="David" w:cs="David" w:hint="cs"/>
          <w:sz w:val="28"/>
          <w:szCs w:val="28"/>
          <w:rtl/>
        </w:rPr>
        <w:t>של המשי</w:t>
      </w:r>
      <w:r w:rsidR="00C110BA" w:rsidRPr="00F00281">
        <w:rPr>
          <w:rFonts w:ascii="David" w:hAnsi="David" w:cs="David" w:hint="cs"/>
          <w:sz w:val="28"/>
          <w:szCs w:val="28"/>
          <w:rtl/>
        </w:rPr>
        <w:t>ב</w:t>
      </w:r>
      <w:r w:rsidR="00566410" w:rsidRPr="00F00281">
        <w:rPr>
          <w:rFonts w:ascii="David" w:hAnsi="David" w:cs="David" w:hint="cs"/>
          <w:sz w:val="28"/>
          <w:szCs w:val="28"/>
          <w:rtl/>
        </w:rPr>
        <w:t>.</w:t>
      </w:r>
      <w:r w:rsidR="001A47F0" w:rsidRPr="00F00281">
        <w:rPr>
          <w:rFonts w:ascii="David" w:hAnsi="David" w:cs="David" w:hint="cs"/>
          <w:sz w:val="28"/>
          <w:szCs w:val="28"/>
          <w:rtl/>
        </w:rPr>
        <w:t xml:space="preserve"> </w:t>
      </w:r>
      <w:r w:rsidR="00CF20A0">
        <w:rPr>
          <w:rFonts w:ascii="David" w:hAnsi="David" w:cs="David" w:hint="cs"/>
          <w:sz w:val="28"/>
          <w:szCs w:val="28"/>
          <w:rtl/>
        </w:rPr>
        <w:t>נטען, כי תמהיל העונש שהשית בית הדין קמא על המ</w:t>
      </w:r>
      <w:r w:rsidR="005E78A4">
        <w:rPr>
          <w:rFonts w:ascii="David" w:hAnsi="David" w:cs="David" w:hint="cs"/>
          <w:sz w:val="28"/>
          <w:szCs w:val="28"/>
          <w:rtl/>
        </w:rPr>
        <w:t>שיב</w:t>
      </w:r>
      <w:r w:rsidR="00CF20A0">
        <w:rPr>
          <w:rFonts w:ascii="David" w:hAnsi="David" w:cs="David" w:hint="cs"/>
          <w:sz w:val="28"/>
          <w:szCs w:val="28"/>
          <w:rtl/>
        </w:rPr>
        <w:t xml:space="preserve"> הולם וראוי, וכי בית הדין קמא נימק כדבעי את השיקולים שהובילו לגזירת העונש. לפיכך, </w:t>
      </w:r>
      <w:r w:rsidR="00D420E2">
        <w:rPr>
          <w:rFonts w:ascii="David" w:hAnsi="David" w:cs="David" w:hint="cs"/>
          <w:sz w:val="28"/>
          <w:szCs w:val="28"/>
          <w:rtl/>
        </w:rPr>
        <w:t xml:space="preserve">סבורה התביעה, כי </w:t>
      </w:r>
      <w:r w:rsidR="00CF20A0">
        <w:rPr>
          <w:rFonts w:ascii="David" w:hAnsi="David" w:cs="David" w:hint="cs"/>
          <w:sz w:val="28"/>
          <w:szCs w:val="28"/>
          <w:rtl/>
        </w:rPr>
        <w:t xml:space="preserve">בהתאם להוראת סעיף 404א(ג) לחוק </w:t>
      </w:r>
      <w:r w:rsidR="00CF20A0">
        <w:rPr>
          <w:rFonts w:ascii="David" w:hAnsi="David" w:cs="David" w:hint="cs"/>
          <w:sz w:val="28"/>
          <w:szCs w:val="28"/>
          <w:rtl/>
        </w:rPr>
        <w:lastRenderedPageBreak/>
        <w:t>השיפוט הצבאי, מתבקש בעניינו של המשיב רישום פלילי "מלא"</w:t>
      </w:r>
      <w:r w:rsidR="00D420E2">
        <w:rPr>
          <w:rFonts w:ascii="David" w:hAnsi="David" w:cs="David" w:hint="cs"/>
          <w:sz w:val="28"/>
          <w:szCs w:val="28"/>
          <w:rtl/>
        </w:rPr>
        <w:t xml:space="preserve">. נטען כי בניגוד לחוק ולהלכה הפסוקה, </w:t>
      </w:r>
      <w:r w:rsidR="00CF20A0">
        <w:rPr>
          <w:rFonts w:ascii="David" w:hAnsi="David" w:cs="David" w:hint="cs"/>
          <w:sz w:val="28"/>
          <w:szCs w:val="28"/>
          <w:rtl/>
        </w:rPr>
        <w:t xml:space="preserve">בית הדין קמא </w:t>
      </w:r>
      <w:r w:rsidR="005E78A4">
        <w:rPr>
          <w:rFonts w:ascii="David" w:hAnsi="David" w:cs="David" w:hint="cs"/>
          <w:sz w:val="28"/>
          <w:szCs w:val="28"/>
          <w:rtl/>
        </w:rPr>
        <w:t xml:space="preserve">סטה מן הכלל </w:t>
      </w:r>
      <w:r w:rsidR="00D420E2">
        <w:rPr>
          <w:rFonts w:ascii="David" w:hAnsi="David" w:cs="David" w:hint="cs"/>
          <w:sz w:val="28"/>
          <w:szCs w:val="28"/>
          <w:rtl/>
        </w:rPr>
        <w:t>מבלי ש</w:t>
      </w:r>
      <w:r w:rsidR="00CF20A0">
        <w:rPr>
          <w:rFonts w:ascii="David" w:hAnsi="David" w:cs="David" w:hint="cs"/>
          <w:sz w:val="28"/>
          <w:szCs w:val="28"/>
          <w:rtl/>
        </w:rPr>
        <w:t>הצביע על טעמים מיוחדים לחרוג מ</w:t>
      </w:r>
      <w:r w:rsidR="005E78A4">
        <w:rPr>
          <w:rFonts w:ascii="David" w:hAnsi="David" w:cs="David" w:hint="cs"/>
          <w:sz w:val="28"/>
          <w:szCs w:val="28"/>
          <w:rtl/>
        </w:rPr>
        <w:t>מנו</w:t>
      </w:r>
      <w:r w:rsidR="00D420E2">
        <w:rPr>
          <w:rFonts w:ascii="David" w:hAnsi="David" w:cs="David" w:hint="cs"/>
          <w:sz w:val="28"/>
          <w:szCs w:val="28"/>
          <w:rtl/>
        </w:rPr>
        <w:t>, ו</w:t>
      </w:r>
      <w:r w:rsidR="00B15F28">
        <w:rPr>
          <w:rFonts w:ascii="David" w:hAnsi="David" w:cs="David" w:hint="cs"/>
          <w:sz w:val="28"/>
          <w:szCs w:val="28"/>
          <w:rtl/>
        </w:rPr>
        <w:t xml:space="preserve">כי טעמים </w:t>
      </w:r>
      <w:r w:rsidR="00F230F4">
        <w:rPr>
          <w:rFonts w:ascii="David" w:hAnsi="David" w:cs="David" w:hint="cs"/>
          <w:sz w:val="28"/>
          <w:szCs w:val="28"/>
          <w:rtl/>
        </w:rPr>
        <w:t>כ</w:t>
      </w:r>
      <w:r w:rsidR="00B15F28">
        <w:rPr>
          <w:rFonts w:ascii="David" w:hAnsi="David" w:cs="David" w:hint="cs"/>
          <w:sz w:val="28"/>
          <w:szCs w:val="28"/>
          <w:rtl/>
        </w:rPr>
        <w:t xml:space="preserve">אלה אינם </w:t>
      </w:r>
      <w:r w:rsidR="00D420E2">
        <w:rPr>
          <w:rFonts w:ascii="David" w:hAnsi="David" w:cs="David" w:hint="cs"/>
          <w:sz w:val="28"/>
          <w:szCs w:val="28"/>
          <w:rtl/>
        </w:rPr>
        <w:t>מתקיימים בעניינו של המשיב</w:t>
      </w:r>
      <w:r w:rsidR="00CF20A0">
        <w:rPr>
          <w:rFonts w:ascii="David" w:hAnsi="David" w:cs="David" w:hint="cs"/>
          <w:sz w:val="28"/>
          <w:szCs w:val="28"/>
          <w:rtl/>
        </w:rPr>
        <w:t xml:space="preserve">. </w:t>
      </w:r>
    </w:p>
    <w:p w14:paraId="7920D97D" w14:textId="77777777" w:rsidR="005E78A4" w:rsidRDefault="00733400"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Pr>
      </w:pPr>
      <w:r>
        <w:rPr>
          <w:rFonts w:ascii="David" w:hAnsi="David" w:cs="David" w:hint="cs"/>
          <w:sz w:val="28"/>
          <w:szCs w:val="28"/>
          <w:rtl/>
        </w:rPr>
        <w:t xml:space="preserve">התביעה סבורה, כי </w:t>
      </w:r>
      <w:r w:rsidR="00CF20A0">
        <w:rPr>
          <w:rFonts w:ascii="David" w:hAnsi="David" w:cs="David" w:hint="cs"/>
          <w:sz w:val="28"/>
          <w:szCs w:val="28"/>
          <w:rtl/>
        </w:rPr>
        <w:t>בעניינו של המשיב מתקיימות נסיבות חומרה, ו</w:t>
      </w:r>
      <w:r w:rsidR="005E78A4">
        <w:rPr>
          <w:rFonts w:ascii="David" w:hAnsi="David" w:cs="David" w:hint="cs"/>
          <w:sz w:val="28"/>
          <w:szCs w:val="28"/>
          <w:rtl/>
        </w:rPr>
        <w:t xml:space="preserve">בהן </w:t>
      </w:r>
      <w:r w:rsidR="00CF20A0">
        <w:rPr>
          <w:rFonts w:ascii="David" w:hAnsi="David" w:cs="David" w:hint="cs"/>
          <w:sz w:val="28"/>
          <w:szCs w:val="28"/>
          <w:rtl/>
        </w:rPr>
        <w:t>משכה של ההיעדרות, היעדרויותיו הקודמות של המשיב ויחסו אל חובת השירות הצבאי</w:t>
      </w:r>
      <w:r w:rsidR="00B15F28">
        <w:rPr>
          <w:rFonts w:ascii="David" w:hAnsi="David" w:cs="David" w:hint="cs"/>
          <w:sz w:val="28"/>
          <w:szCs w:val="28"/>
          <w:rtl/>
        </w:rPr>
        <w:t>, כעולה מדבריו באמרה ובשיחות שערכו עמו מפקדיו</w:t>
      </w:r>
      <w:r w:rsidR="005E78A4">
        <w:rPr>
          <w:rFonts w:ascii="David" w:hAnsi="David" w:cs="David" w:hint="cs"/>
          <w:sz w:val="28"/>
          <w:szCs w:val="28"/>
          <w:rtl/>
        </w:rPr>
        <w:t xml:space="preserve">. כל אלה, לטעמה, מצביעים על כי </w:t>
      </w:r>
      <w:r w:rsidR="00CF20A0">
        <w:rPr>
          <w:rFonts w:ascii="David" w:hAnsi="David" w:cs="David" w:hint="cs"/>
          <w:sz w:val="28"/>
          <w:szCs w:val="28"/>
          <w:rtl/>
        </w:rPr>
        <w:t xml:space="preserve">לא היה מקום לחרוג מן המקובל ולצמצם את השלכותיו של הרישום הפלילי, הנלווה להרשעתו </w:t>
      </w:r>
      <w:r w:rsidR="005E78A4">
        <w:rPr>
          <w:rFonts w:ascii="David" w:hAnsi="David" w:cs="David" w:hint="cs"/>
          <w:sz w:val="28"/>
          <w:szCs w:val="28"/>
          <w:rtl/>
        </w:rPr>
        <w:t xml:space="preserve">של המשיב </w:t>
      </w:r>
      <w:r w:rsidR="00CF20A0">
        <w:rPr>
          <w:rFonts w:ascii="David" w:hAnsi="David" w:cs="David" w:hint="cs"/>
          <w:sz w:val="28"/>
          <w:szCs w:val="28"/>
          <w:rtl/>
        </w:rPr>
        <w:t xml:space="preserve">ולעונש שהוטל עליו. </w:t>
      </w:r>
    </w:p>
    <w:p w14:paraId="7C4497F4" w14:textId="77777777" w:rsidR="00CF20A0" w:rsidRDefault="00CF20A0"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Pr>
      </w:pPr>
      <w:r>
        <w:rPr>
          <w:rFonts w:ascii="David" w:hAnsi="David" w:cs="David" w:hint="cs"/>
          <w:sz w:val="28"/>
          <w:szCs w:val="28"/>
          <w:rtl/>
        </w:rPr>
        <w:t xml:space="preserve">נטען עוד, כי ההגנה לא הצביעה על נזק פרטיקולארי שייגרם למשיב, </w:t>
      </w:r>
      <w:r w:rsidR="00F230F4">
        <w:rPr>
          <w:rFonts w:ascii="David" w:hAnsi="David" w:cs="David" w:hint="cs"/>
          <w:sz w:val="28"/>
          <w:szCs w:val="28"/>
          <w:rtl/>
        </w:rPr>
        <w:t>אם גזר דינו יישא רישום פלילי "מלא", כאמור</w:t>
      </w:r>
      <w:r>
        <w:rPr>
          <w:rFonts w:ascii="David" w:hAnsi="David" w:cs="David" w:hint="cs"/>
          <w:sz w:val="28"/>
          <w:szCs w:val="28"/>
          <w:rtl/>
        </w:rPr>
        <w:t xml:space="preserve">. </w:t>
      </w:r>
    </w:p>
    <w:p w14:paraId="6E865C1B" w14:textId="77777777" w:rsidR="005E78A4" w:rsidRPr="007E6468" w:rsidRDefault="005E78A4" w:rsidP="005E78A4">
      <w:pPr>
        <w:spacing w:after="0" w:line="360" w:lineRule="auto"/>
        <w:jc w:val="both"/>
        <w:rPr>
          <w:rFonts w:ascii="David" w:hAnsi="David" w:cs="David"/>
          <w:sz w:val="28"/>
          <w:szCs w:val="28"/>
          <w:rtl/>
        </w:rPr>
      </w:pPr>
    </w:p>
    <w:p w14:paraId="33886A60" w14:textId="77777777" w:rsidR="005E78A4" w:rsidRDefault="005E78A4" w:rsidP="005E78A4">
      <w:pPr>
        <w:spacing w:after="0" w:line="360" w:lineRule="auto"/>
        <w:jc w:val="both"/>
        <w:rPr>
          <w:rFonts w:ascii="David" w:hAnsi="David" w:cs="David"/>
          <w:b/>
          <w:bCs/>
          <w:sz w:val="28"/>
          <w:szCs w:val="28"/>
          <w:u w:val="single"/>
          <w:rtl/>
        </w:rPr>
      </w:pPr>
      <w:r w:rsidRPr="005E78A4">
        <w:rPr>
          <w:rFonts w:ascii="David" w:hAnsi="David" w:cs="David" w:hint="cs"/>
          <w:b/>
          <w:bCs/>
          <w:sz w:val="28"/>
          <w:szCs w:val="28"/>
          <w:u w:val="single"/>
          <w:rtl/>
        </w:rPr>
        <w:t>דיון והכרעה</w:t>
      </w:r>
    </w:p>
    <w:p w14:paraId="1365B461" w14:textId="77777777" w:rsidR="00A47ACE" w:rsidRDefault="00B15F28" w:rsidP="005E78A4">
      <w:pPr>
        <w:spacing w:after="0" w:line="360" w:lineRule="auto"/>
        <w:jc w:val="both"/>
        <w:rPr>
          <w:rFonts w:ascii="David" w:hAnsi="David" w:cs="David"/>
          <w:b/>
          <w:bCs/>
          <w:sz w:val="28"/>
          <w:szCs w:val="28"/>
          <w:rtl/>
        </w:rPr>
      </w:pPr>
      <w:r>
        <w:rPr>
          <w:rFonts w:ascii="David" w:hAnsi="David" w:cs="David" w:hint="cs"/>
          <w:b/>
          <w:bCs/>
          <w:sz w:val="28"/>
          <w:szCs w:val="28"/>
          <w:rtl/>
        </w:rPr>
        <w:t>עונש</w:t>
      </w:r>
      <w:r w:rsidR="00B522AC">
        <w:rPr>
          <w:rFonts w:ascii="David" w:hAnsi="David" w:cs="David" w:hint="cs"/>
          <w:b/>
          <w:bCs/>
          <w:sz w:val="28"/>
          <w:szCs w:val="28"/>
          <w:rtl/>
        </w:rPr>
        <w:t xml:space="preserve"> המאסר בפוע</w:t>
      </w:r>
      <w:r>
        <w:rPr>
          <w:rFonts w:ascii="David" w:hAnsi="David" w:cs="David" w:hint="cs"/>
          <w:b/>
          <w:bCs/>
          <w:sz w:val="28"/>
          <w:szCs w:val="28"/>
          <w:rtl/>
        </w:rPr>
        <w:t>ל</w:t>
      </w:r>
    </w:p>
    <w:p w14:paraId="3FC59600" w14:textId="77777777" w:rsidR="00B15F28" w:rsidRPr="002B549F" w:rsidRDefault="00B15F28"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tl/>
        </w:rPr>
      </w:pPr>
      <w:r w:rsidRPr="002B549F">
        <w:rPr>
          <w:rFonts w:ascii="David" w:hAnsi="David" w:cs="David" w:hint="cs"/>
          <w:sz w:val="28"/>
          <w:szCs w:val="28"/>
          <w:rtl/>
        </w:rPr>
        <w:t>היעדרותו הממושכת של המשיב</w:t>
      </w:r>
      <w:r w:rsidR="00807EEA">
        <w:rPr>
          <w:rFonts w:ascii="David" w:hAnsi="David" w:cs="David" w:hint="cs"/>
          <w:sz w:val="28"/>
          <w:szCs w:val="28"/>
          <w:rtl/>
        </w:rPr>
        <w:t>,</w:t>
      </w:r>
      <w:r w:rsidRPr="002B549F">
        <w:rPr>
          <w:rFonts w:ascii="David" w:hAnsi="David" w:cs="David" w:hint="cs"/>
          <w:sz w:val="28"/>
          <w:szCs w:val="28"/>
          <w:rtl/>
        </w:rPr>
        <w:t xml:space="preserve"> </w:t>
      </w:r>
      <w:r w:rsidR="00807EEA">
        <w:rPr>
          <w:rFonts w:ascii="David" w:hAnsi="David" w:cs="David" w:hint="cs"/>
          <w:sz w:val="28"/>
          <w:szCs w:val="28"/>
          <w:rtl/>
        </w:rPr>
        <w:t xml:space="preserve">אשר </w:t>
      </w:r>
      <w:r w:rsidRPr="002B549F">
        <w:rPr>
          <w:rFonts w:ascii="David" w:hAnsi="David" w:cs="David" w:hint="cs"/>
          <w:sz w:val="28"/>
          <w:szCs w:val="28"/>
          <w:rtl/>
        </w:rPr>
        <w:t>באה לאחר תקופת שירות משמעותית ולאחר שהשלים קורס נהיגה שבסיומו קיבל רישיון נהיגה לרכב משא</w:t>
      </w:r>
      <w:r w:rsidR="00807EEA">
        <w:rPr>
          <w:rFonts w:ascii="David" w:hAnsi="David" w:cs="David" w:hint="cs"/>
          <w:sz w:val="28"/>
          <w:szCs w:val="28"/>
          <w:rtl/>
        </w:rPr>
        <w:t xml:space="preserve"> </w:t>
      </w:r>
      <w:r w:rsidR="000F1489">
        <w:rPr>
          <w:rFonts w:ascii="David" w:hAnsi="David" w:cs="David"/>
          <w:sz w:val="28"/>
          <w:szCs w:val="28"/>
          <w:rtl/>
        </w:rPr>
        <w:t>–</w:t>
      </w:r>
      <w:r w:rsidR="00807EEA">
        <w:rPr>
          <w:rFonts w:ascii="David" w:hAnsi="David" w:cs="David" w:hint="cs"/>
          <w:sz w:val="28"/>
          <w:szCs w:val="28"/>
          <w:rtl/>
        </w:rPr>
        <w:t xml:space="preserve"> </w:t>
      </w:r>
      <w:r w:rsidRPr="002B549F">
        <w:rPr>
          <w:rFonts w:ascii="David" w:hAnsi="David" w:cs="David" w:hint="cs"/>
          <w:sz w:val="28"/>
          <w:szCs w:val="28"/>
          <w:rtl/>
        </w:rPr>
        <w:t>מצביע</w:t>
      </w:r>
      <w:r w:rsidR="007E6468">
        <w:rPr>
          <w:rFonts w:ascii="David" w:hAnsi="David" w:cs="David" w:hint="cs"/>
          <w:sz w:val="28"/>
          <w:szCs w:val="28"/>
          <w:rtl/>
        </w:rPr>
        <w:t>ה</w:t>
      </w:r>
      <w:r w:rsidR="000F1489">
        <w:rPr>
          <w:rFonts w:ascii="David" w:hAnsi="David" w:cs="David" w:hint="cs"/>
          <w:sz w:val="28"/>
          <w:szCs w:val="28"/>
          <w:rtl/>
        </w:rPr>
        <w:t xml:space="preserve"> </w:t>
      </w:r>
      <w:r w:rsidRPr="002B549F">
        <w:rPr>
          <w:rFonts w:ascii="David" w:hAnsi="David" w:cs="David" w:hint="cs"/>
          <w:sz w:val="28"/>
          <w:szCs w:val="28"/>
          <w:rtl/>
        </w:rPr>
        <w:t xml:space="preserve">על כך שהמשיב </w:t>
      </w:r>
      <w:r w:rsidRPr="002B549F">
        <w:rPr>
          <w:rFonts w:ascii="David" w:hAnsi="David" w:cs="David"/>
          <w:sz w:val="28"/>
          <w:szCs w:val="28"/>
          <w:rtl/>
        </w:rPr>
        <w:t>היה בקיא בכללי המשמעת הצבאית וידע היטב כיצד להיעזר בגורמים המתאימים בצבא, לשם קבלת סיוע כלכלי או אחר</w:t>
      </w:r>
      <w:r w:rsidRPr="002B549F">
        <w:rPr>
          <w:rFonts w:ascii="David" w:hAnsi="David" w:cs="David" w:hint="cs"/>
          <w:sz w:val="28"/>
          <w:szCs w:val="28"/>
          <w:rtl/>
        </w:rPr>
        <w:t xml:space="preserve">. </w:t>
      </w:r>
      <w:r w:rsidR="00945D1A" w:rsidRPr="002B549F">
        <w:rPr>
          <w:rFonts w:ascii="David" w:hAnsi="David" w:cs="David" w:hint="cs"/>
          <w:sz w:val="28"/>
          <w:szCs w:val="28"/>
          <w:rtl/>
        </w:rPr>
        <w:t>למעשה, ניכר כי המשיב, אשר  לא המתין להנחיית גחל"ת בעניינו, בחר שלא למצות את האפשרויות לקבלת סיוע כלכלי בצבא, בטרם החל בהיעדרותו</w:t>
      </w:r>
      <w:r w:rsidR="002B549F" w:rsidRPr="002B549F">
        <w:rPr>
          <w:rFonts w:ascii="David" w:hAnsi="David" w:cs="David" w:hint="cs"/>
          <w:sz w:val="28"/>
          <w:szCs w:val="28"/>
          <w:rtl/>
        </w:rPr>
        <w:t>.</w:t>
      </w:r>
      <w:r w:rsidR="00945D1A" w:rsidRPr="002B549F">
        <w:rPr>
          <w:rFonts w:ascii="David" w:hAnsi="David" w:cs="David" w:hint="cs"/>
          <w:sz w:val="28"/>
          <w:szCs w:val="28"/>
          <w:rtl/>
        </w:rPr>
        <w:t xml:space="preserve"> </w:t>
      </w:r>
      <w:r w:rsidRPr="002B549F">
        <w:rPr>
          <w:rFonts w:ascii="David" w:hAnsi="David" w:cs="David" w:hint="cs"/>
          <w:sz w:val="28"/>
          <w:szCs w:val="28"/>
          <w:rtl/>
        </w:rPr>
        <w:t xml:space="preserve">זאת ועוד, המשיב </w:t>
      </w:r>
      <w:r w:rsidR="007E6468">
        <w:rPr>
          <w:rFonts w:ascii="David" w:hAnsi="David" w:cs="David" w:hint="cs"/>
          <w:sz w:val="28"/>
          <w:szCs w:val="28"/>
          <w:rtl/>
        </w:rPr>
        <w:t xml:space="preserve">החל בהיעדרותו </w:t>
      </w:r>
      <w:r w:rsidRPr="002B549F">
        <w:rPr>
          <w:rFonts w:ascii="David" w:hAnsi="David" w:cs="David" w:hint="cs"/>
          <w:sz w:val="28"/>
          <w:szCs w:val="28"/>
          <w:rtl/>
        </w:rPr>
        <w:t xml:space="preserve">זמן קצר לאחר שסיים לרצות עונש מחבוש </w:t>
      </w:r>
      <w:r w:rsidR="00EB0E01">
        <w:rPr>
          <w:rFonts w:ascii="David" w:hAnsi="David" w:cs="David" w:hint="cs"/>
          <w:sz w:val="28"/>
          <w:szCs w:val="28"/>
          <w:rtl/>
        </w:rPr>
        <w:t xml:space="preserve">בגין </w:t>
      </w:r>
      <w:r w:rsidRPr="002B549F">
        <w:rPr>
          <w:rFonts w:ascii="David" w:hAnsi="David" w:cs="David" w:hint="cs"/>
          <w:sz w:val="28"/>
          <w:szCs w:val="28"/>
          <w:rtl/>
        </w:rPr>
        <w:t>היעדרות קודמת וימים ספורים לאחר שהוטל עליו עונש של ריתוק בגין היעדרות נוספת. נתונים אלה מצטרפים לדבריו של המשיב, בתחילת ההיעדרות ובסיומה, שלפיהם הוא אינו מעוניין לשרת בצבא</w:t>
      </w:r>
      <w:r w:rsidR="000F1489">
        <w:rPr>
          <w:rFonts w:ascii="David" w:hAnsi="David" w:cs="David" w:hint="cs"/>
          <w:sz w:val="28"/>
          <w:szCs w:val="28"/>
          <w:rtl/>
        </w:rPr>
        <w:t xml:space="preserve">, ומלמדים </w:t>
      </w:r>
      <w:r w:rsidRPr="002B549F">
        <w:rPr>
          <w:rFonts w:ascii="David" w:hAnsi="David" w:cs="David"/>
          <w:sz w:val="28"/>
          <w:szCs w:val="28"/>
          <w:rtl/>
        </w:rPr>
        <w:t xml:space="preserve">על פגיעה קשה באינטרסים החברתיים המצויים בבסיסה של החובה הכללית לשרת בצבא, הן בהיבט הביטחוני, לנוכח צורכי המשמעת ומוכנות הצבא, והן בהיבט החברתי, לנוכח הדרישה לשוויון (ראו: בג"ץ 715/98, 3267/97 </w:t>
      </w:r>
      <w:r w:rsidRPr="002B549F">
        <w:rPr>
          <w:rFonts w:ascii="David" w:hAnsi="David" w:cs="David"/>
          <w:b/>
          <w:bCs/>
          <w:sz w:val="28"/>
          <w:szCs w:val="28"/>
          <w:rtl/>
        </w:rPr>
        <w:t>רובינשטיין ואח' נ' שר הבטחון</w:t>
      </w:r>
      <w:r w:rsidRPr="002B549F">
        <w:rPr>
          <w:rFonts w:ascii="David" w:hAnsi="David" w:cs="David"/>
          <w:sz w:val="28"/>
          <w:szCs w:val="28"/>
          <w:rtl/>
        </w:rPr>
        <w:t>, פ"ד נב(5), 481</w:t>
      </w:r>
      <w:r w:rsidR="00F74EF3">
        <w:rPr>
          <w:rFonts w:ascii="David" w:hAnsi="David" w:cs="David" w:hint="cs"/>
          <w:sz w:val="28"/>
          <w:szCs w:val="28"/>
          <w:rtl/>
        </w:rPr>
        <w:t xml:space="preserve"> (1998)</w:t>
      </w:r>
      <w:r w:rsidRPr="002B549F">
        <w:rPr>
          <w:rFonts w:ascii="David" w:hAnsi="David" w:cs="David"/>
          <w:sz w:val="28"/>
          <w:szCs w:val="28"/>
          <w:rtl/>
        </w:rPr>
        <w:t xml:space="preserve">; בג"ץ 1532/00 </w:t>
      </w:r>
      <w:r w:rsidRPr="002B549F">
        <w:rPr>
          <w:rFonts w:ascii="David" w:hAnsi="David" w:cs="David"/>
          <w:b/>
          <w:bCs/>
          <w:sz w:val="28"/>
          <w:szCs w:val="28"/>
          <w:rtl/>
        </w:rPr>
        <w:t>דה ברמקר נ' שר הבטחון ו-2 אח'</w:t>
      </w:r>
      <w:r w:rsidRPr="002B549F">
        <w:rPr>
          <w:rFonts w:ascii="David" w:hAnsi="David" w:cs="David"/>
          <w:sz w:val="28"/>
          <w:szCs w:val="28"/>
          <w:rtl/>
        </w:rPr>
        <w:t xml:space="preserve"> פ"ד נד(2), 297</w:t>
      </w:r>
      <w:r w:rsidR="00F74EF3">
        <w:rPr>
          <w:rFonts w:ascii="David" w:hAnsi="David" w:cs="David" w:hint="cs"/>
          <w:sz w:val="28"/>
          <w:szCs w:val="28"/>
          <w:rtl/>
        </w:rPr>
        <w:t xml:space="preserve"> (2000)</w:t>
      </w:r>
      <w:r w:rsidRPr="002B549F">
        <w:rPr>
          <w:rFonts w:ascii="David" w:hAnsi="David" w:cs="David" w:hint="cs"/>
          <w:sz w:val="28"/>
          <w:szCs w:val="28"/>
          <w:rtl/>
        </w:rPr>
        <w:t>; ע</w:t>
      </w:r>
      <w:r w:rsidR="00F74EF3">
        <w:rPr>
          <w:rFonts w:ascii="David" w:hAnsi="David" w:cs="David" w:hint="cs"/>
          <w:sz w:val="28"/>
          <w:szCs w:val="28"/>
          <w:rtl/>
        </w:rPr>
        <w:t>/51,55/17</w:t>
      </w:r>
      <w:r w:rsidRPr="002B549F">
        <w:rPr>
          <w:rFonts w:ascii="David" w:hAnsi="David" w:cs="David" w:hint="cs"/>
          <w:sz w:val="28"/>
          <w:szCs w:val="28"/>
          <w:rtl/>
        </w:rPr>
        <w:t xml:space="preserve"> </w:t>
      </w:r>
      <w:r w:rsidRPr="002B549F">
        <w:rPr>
          <w:rFonts w:ascii="David" w:hAnsi="David" w:cs="David" w:hint="cs"/>
          <w:b/>
          <w:bCs/>
          <w:sz w:val="28"/>
          <w:szCs w:val="28"/>
          <w:rtl/>
        </w:rPr>
        <w:t xml:space="preserve">רב"ט שרביט נ' התובע הצבאי הראשי </w:t>
      </w:r>
      <w:r w:rsidRPr="002B549F">
        <w:rPr>
          <w:rFonts w:ascii="David" w:hAnsi="David" w:cs="David" w:hint="cs"/>
          <w:sz w:val="28"/>
          <w:szCs w:val="28"/>
          <w:rtl/>
        </w:rPr>
        <w:t>(2017)</w:t>
      </w:r>
      <w:r w:rsidR="00945D1A" w:rsidRPr="002B549F">
        <w:rPr>
          <w:rFonts w:ascii="David" w:hAnsi="David" w:cs="David" w:hint="cs"/>
          <w:sz w:val="28"/>
          <w:szCs w:val="28"/>
          <w:rtl/>
        </w:rPr>
        <w:t>; ע/23/19</w:t>
      </w:r>
      <w:r w:rsidR="00945D1A" w:rsidRPr="002B549F">
        <w:rPr>
          <w:rFonts w:ascii="David" w:hAnsi="David" w:cs="David" w:hint="cs"/>
          <w:b/>
          <w:bCs/>
          <w:sz w:val="28"/>
          <w:szCs w:val="28"/>
          <w:rtl/>
        </w:rPr>
        <w:t xml:space="preserve"> טור' מועדי נ' התובע הצבאי הראשי </w:t>
      </w:r>
      <w:r w:rsidR="00945D1A" w:rsidRPr="002B549F">
        <w:rPr>
          <w:rFonts w:ascii="David" w:hAnsi="David" w:cs="David" w:hint="cs"/>
          <w:sz w:val="28"/>
          <w:szCs w:val="28"/>
          <w:rtl/>
        </w:rPr>
        <w:t xml:space="preserve">(2019)). </w:t>
      </w:r>
    </w:p>
    <w:p w14:paraId="1A1850A6" w14:textId="77777777" w:rsidR="002B549F" w:rsidRPr="002B549F" w:rsidRDefault="002B549F" w:rsidP="00936D5F">
      <w:pPr>
        <w:pStyle w:val="a7"/>
        <w:numPr>
          <w:ilvl w:val="0"/>
          <w:numId w:val="1"/>
        </w:numPr>
        <w:tabs>
          <w:tab w:val="left" w:pos="226"/>
          <w:tab w:val="left" w:pos="3521"/>
        </w:tabs>
        <w:spacing w:after="200" w:line="360" w:lineRule="auto"/>
        <w:ind w:left="-57" w:right="-284" w:firstLine="0"/>
        <w:jc w:val="both"/>
        <w:rPr>
          <w:rFonts w:ascii="David" w:hAnsi="David" w:cs="David"/>
          <w:b/>
          <w:bCs/>
          <w:sz w:val="28"/>
          <w:szCs w:val="28"/>
          <w:rtl/>
        </w:rPr>
      </w:pPr>
      <w:r w:rsidRPr="002B549F">
        <w:rPr>
          <w:rFonts w:ascii="David" w:hAnsi="David" w:cs="David" w:hint="cs"/>
          <w:sz w:val="28"/>
          <w:szCs w:val="28"/>
          <w:rtl/>
        </w:rPr>
        <w:t xml:space="preserve">שיקולי ההלימה, כעולה מנסיבות ביצוע העבירה ומדיניות הענישה הנוהגת </w:t>
      </w:r>
      <w:r w:rsidRPr="002B549F">
        <w:rPr>
          <w:rFonts w:ascii="David" w:hAnsi="David" w:cs="David"/>
          <w:sz w:val="28"/>
          <w:szCs w:val="28"/>
          <w:rtl/>
        </w:rPr>
        <w:t xml:space="preserve">(ראו והשוו: ע/38/13 </w:t>
      </w:r>
      <w:r w:rsidRPr="002B549F">
        <w:rPr>
          <w:rFonts w:ascii="David" w:hAnsi="David" w:cs="David"/>
          <w:b/>
          <w:bCs/>
          <w:sz w:val="28"/>
          <w:szCs w:val="28"/>
          <w:rtl/>
        </w:rPr>
        <w:t xml:space="preserve">התובע הצבאי הראשי נ' טור' עוזיאל </w:t>
      </w:r>
      <w:r w:rsidRPr="002B549F">
        <w:rPr>
          <w:rFonts w:ascii="David" w:hAnsi="David" w:cs="David"/>
          <w:sz w:val="28"/>
          <w:szCs w:val="28"/>
          <w:rtl/>
        </w:rPr>
        <w:t xml:space="preserve">(2013); ע/28/13 </w:t>
      </w:r>
      <w:r w:rsidRPr="002B549F">
        <w:rPr>
          <w:rFonts w:ascii="David" w:hAnsi="David" w:cs="David"/>
          <w:b/>
          <w:bCs/>
          <w:sz w:val="28"/>
          <w:szCs w:val="28"/>
          <w:rtl/>
        </w:rPr>
        <w:t xml:space="preserve">טור' מגוז נ' התובע הצבאי הראשי </w:t>
      </w:r>
      <w:r w:rsidRPr="002B549F">
        <w:rPr>
          <w:rFonts w:ascii="David" w:hAnsi="David" w:cs="David"/>
          <w:sz w:val="28"/>
          <w:szCs w:val="28"/>
          <w:rtl/>
        </w:rPr>
        <w:t>(2013);</w:t>
      </w:r>
      <w:r w:rsidRPr="002B549F">
        <w:rPr>
          <w:rFonts w:ascii="David" w:hAnsi="David" w:cs="David"/>
          <w:b/>
          <w:bCs/>
          <w:sz w:val="28"/>
          <w:szCs w:val="28"/>
          <w:rtl/>
        </w:rPr>
        <w:t xml:space="preserve"> </w:t>
      </w:r>
      <w:r w:rsidRPr="002B549F">
        <w:rPr>
          <w:rFonts w:ascii="David" w:hAnsi="David" w:cs="David"/>
          <w:sz w:val="28"/>
          <w:szCs w:val="28"/>
          <w:rtl/>
        </w:rPr>
        <w:t xml:space="preserve">ע/90/17 </w:t>
      </w:r>
      <w:r w:rsidRPr="002B549F">
        <w:rPr>
          <w:rFonts w:ascii="David" w:hAnsi="David" w:cs="David"/>
          <w:b/>
          <w:bCs/>
          <w:sz w:val="28"/>
          <w:szCs w:val="28"/>
          <w:rtl/>
        </w:rPr>
        <w:t xml:space="preserve">טור' מואל נ' התובע הצבאי הראשי </w:t>
      </w:r>
      <w:r w:rsidRPr="002B549F">
        <w:rPr>
          <w:rFonts w:ascii="David" w:hAnsi="David" w:cs="David"/>
          <w:sz w:val="28"/>
          <w:szCs w:val="28"/>
          <w:rtl/>
        </w:rPr>
        <w:t>(2017); ע/75/17</w:t>
      </w:r>
      <w:r w:rsidRPr="002B549F">
        <w:rPr>
          <w:rFonts w:ascii="David" w:hAnsi="David" w:cs="David"/>
          <w:b/>
          <w:bCs/>
          <w:sz w:val="28"/>
          <w:szCs w:val="28"/>
          <w:rtl/>
        </w:rPr>
        <w:t xml:space="preserve"> רב"ט דמרי נ' התובע הצבאי הראשי </w:t>
      </w:r>
      <w:r w:rsidRPr="002B549F">
        <w:rPr>
          <w:rFonts w:ascii="David" w:hAnsi="David" w:cs="David"/>
          <w:sz w:val="28"/>
          <w:szCs w:val="28"/>
          <w:rtl/>
        </w:rPr>
        <w:t>(2017); ע/24/17</w:t>
      </w:r>
      <w:r w:rsidRPr="002B549F">
        <w:rPr>
          <w:rFonts w:ascii="David" w:hAnsi="David" w:cs="David"/>
          <w:b/>
          <w:bCs/>
          <w:sz w:val="28"/>
          <w:szCs w:val="28"/>
          <w:rtl/>
        </w:rPr>
        <w:t xml:space="preserve"> התובע הצבאי הראשי נ' טור' עוידה </w:t>
      </w:r>
      <w:r w:rsidRPr="002B549F">
        <w:rPr>
          <w:rFonts w:ascii="David" w:hAnsi="David" w:cs="David"/>
          <w:sz w:val="28"/>
          <w:szCs w:val="28"/>
          <w:rtl/>
        </w:rPr>
        <w:t>(2017); ע/4/17</w:t>
      </w:r>
      <w:r w:rsidRPr="002B549F">
        <w:rPr>
          <w:rFonts w:ascii="David" w:hAnsi="David" w:cs="David"/>
          <w:b/>
          <w:bCs/>
          <w:sz w:val="28"/>
          <w:szCs w:val="28"/>
          <w:rtl/>
        </w:rPr>
        <w:t xml:space="preserve"> התובע הצבאי הראשי נ' טור' רובל </w:t>
      </w:r>
      <w:r w:rsidRPr="002B549F">
        <w:rPr>
          <w:rFonts w:ascii="David" w:hAnsi="David" w:cs="David"/>
          <w:sz w:val="28"/>
          <w:szCs w:val="28"/>
          <w:rtl/>
        </w:rPr>
        <w:t xml:space="preserve">(2017); ע/34/16 </w:t>
      </w:r>
      <w:r w:rsidRPr="002B549F">
        <w:rPr>
          <w:rFonts w:ascii="David" w:hAnsi="David" w:cs="David"/>
          <w:b/>
          <w:bCs/>
          <w:sz w:val="28"/>
          <w:szCs w:val="28"/>
          <w:rtl/>
        </w:rPr>
        <w:t xml:space="preserve">טור' </w:t>
      </w:r>
      <w:r w:rsidRPr="002B549F">
        <w:rPr>
          <w:rFonts w:ascii="David" w:hAnsi="David" w:cs="David"/>
          <w:b/>
          <w:bCs/>
          <w:sz w:val="28"/>
          <w:szCs w:val="28"/>
          <w:rtl/>
        </w:rPr>
        <w:lastRenderedPageBreak/>
        <w:t xml:space="preserve">סופר נ' התובע הצבאי הראשי </w:t>
      </w:r>
      <w:r w:rsidRPr="002B549F">
        <w:rPr>
          <w:rFonts w:ascii="David" w:hAnsi="David" w:cs="David"/>
          <w:sz w:val="28"/>
          <w:szCs w:val="28"/>
          <w:rtl/>
        </w:rPr>
        <w:t xml:space="preserve">(2016)) – </w:t>
      </w:r>
      <w:r>
        <w:rPr>
          <w:rFonts w:ascii="David" w:hAnsi="David" w:cs="David" w:hint="cs"/>
          <w:sz w:val="28"/>
          <w:szCs w:val="28"/>
          <w:rtl/>
        </w:rPr>
        <w:t xml:space="preserve">מעלים כי </w:t>
      </w:r>
      <w:r w:rsidRPr="002B549F">
        <w:rPr>
          <w:rFonts w:ascii="David" w:hAnsi="David" w:cs="David"/>
          <w:sz w:val="28"/>
          <w:szCs w:val="28"/>
          <w:rtl/>
        </w:rPr>
        <w:t xml:space="preserve">לא נפלה שגגה מלפני בית הדין קמא, בקביעת מתחם העונש ההולם. </w:t>
      </w:r>
    </w:p>
    <w:p w14:paraId="31DAB132" w14:textId="77777777" w:rsidR="00B15F28" w:rsidRDefault="002B549F" w:rsidP="00936D5F">
      <w:pPr>
        <w:pStyle w:val="a7"/>
        <w:numPr>
          <w:ilvl w:val="0"/>
          <w:numId w:val="1"/>
        </w:numPr>
        <w:tabs>
          <w:tab w:val="left" w:pos="226"/>
          <w:tab w:val="left" w:pos="3521"/>
        </w:tabs>
        <w:spacing w:after="200" w:line="360" w:lineRule="auto"/>
        <w:ind w:left="-57" w:right="-284" w:firstLine="0"/>
        <w:jc w:val="both"/>
        <w:rPr>
          <w:rFonts w:ascii="David" w:hAnsi="David" w:cs="David"/>
          <w:b/>
          <w:bCs/>
          <w:sz w:val="28"/>
          <w:szCs w:val="28"/>
          <w:u w:val="single"/>
          <w:rtl/>
        </w:rPr>
      </w:pPr>
      <w:r w:rsidRPr="00B522AC">
        <w:rPr>
          <w:rFonts w:ascii="David" w:hAnsi="David" w:cs="David" w:hint="cs"/>
          <w:sz w:val="28"/>
          <w:szCs w:val="28"/>
          <w:rtl/>
        </w:rPr>
        <w:t xml:space="preserve">בדומה, בכל הנוגע למידת העונש, </w:t>
      </w:r>
      <w:r w:rsidR="00EB0E01">
        <w:rPr>
          <w:rFonts w:ascii="David" w:hAnsi="David" w:cs="David" w:hint="cs"/>
          <w:sz w:val="28"/>
          <w:szCs w:val="28"/>
          <w:rtl/>
        </w:rPr>
        <w:t>הרי ש</w:t>
      </w:r>
      <w:r w:rsidRPr="00B522AC">
        <w:rPr>
          <w:rFonts w:ascii="David" w:hAnsi="David" w:cs="David" w:hint="cs"/>
          <w:sz w:val="28"/>
          <w:szCs w:val="28"/>
          <w:rtl/>
        </w:rPr>
        <w:t>בראי עברו של המשיב ואף בהתחשב בנסיבותיו האישיות</w:t>
      </w:r>
      <w:r w:rsidR="000F1489">
        <w:rPr>
          <w:rFonts w:ascii="David" w:hAnsi="David" w:cs="David" w:hint="cs"/>
          <w:sz w:val="28"/>
          <w:szCs w:val="28"/>
          <w:rtl/>
        </w:rPr>
        <w:t xml:space="preserve"> - </w:t>
      </w:r>
      <w:r w:rsidRPr="00B522AC">
        <w:rPr>
          <w:rFonts w:ascii="David" w:hAnsi="David" w:cs="David"/>
          <w:sz w:val="28"/>
          <w:szCs w:val="28"/>
          <w:rtl/>
        </w:rPr>
        <w:t>אין לומר כי נפלה ב</w:t>
      </w:r>
      <w:r w:rsidRPr="00B522AC">
        <w:rPr>
          <w:rFonts w:ascii="David" w:hAnsi="David" w:cs="David" w:hint="cs"/>
          <w:sz w:val="28"/>
          <w:szCs w:val="28"/>
          <w:rtl/>
        </w:rPr>
        <w:t>ה</w:t>
      </w:r>
      <w:r w:rsidRPr="00B522AC">
        <w:rPr>
          <w:rFonts w:ascii="David" w:hAnsi="David" w:cs="David"/>
          <w:sz w:val="28"/>
          <w:szCs w:val="28"/>
          <w:rtl/>
        </w:rPr>
        <w:t xml:space="preserve"> טעות. </w:t>
      </w:r>
      <w:r w:rsidRPr="00B522AC">
        <w:rPr>
          <w:rFonts w:ascii="David" w:hAnsi="David" w:cs="David" w:hint="cs"/>
          <w:sz w:val="28"/>
          <w:szCs w:val="28"/>
          <w:rtl/>
        </w:rPr>
        <w:t>יש לציין</w:t>
      </w:r>
      <w:r w:rsidR="00B522AC" w:rsidRPr="00B522AC">
        <w:rPr>
          <w:rFonts w:ascii="David" w:hAnsi="David" w:cs="David" w:hint="cs"/>
          <w:sz w:val="28"/>
          <w:szCs w:val="28"/>
          <w:rtl/>
        </w:rPr>
        <w:t xml:space="preserve"> בהקשר זה</w:t>
      </w:r>
      <w:r w:rsidRPr="00B522AC">
        <w:rPr>
          <w:rFonts w:ascii="David" w:hAnsi="David" w:cs="David" w:hint="cs"/>
          <w:sz w:val="28"/>
          <w:szCs w:val="28"/>
          <w:rtl/>
        </w:rPr>
        <w:t xml:space="preserve">, כי </w:t>
      </w:r>
      <w:r w:rsidRPr="00B522AC">
        <w:rPr>
          <w:rFonts w:ascii="David" w:hAnsi="David" w:cs="David"/>
          <w:sz w:val="28"/>
          <w:szCs w:val="28"/>
          <w:rtl/>
        </w:rPr>
        <w:t xml:space="preserve">גם </w:t>
      </w:r>
      <w:r w:rsidR="00EB0E01">
        <w:rPr>
          <w:rFonts w:ascii="David" w:hAnsi="David" w:cs="David" w:hint="cs"/>
          <w:sz w:val="28"/>
          <w:szCs w:val="28"/>
          <w:rtl/>
        </w:rPr>
        <w:t xml:space="preserve">לפנינו </w:t>
      </w:r>
      <w:r w:rsidRPr="00B522AC">
        <w:rPr>
          <w:rFonts w:ascii="David" w:hAnsi="David" w:cs="David" w:hint="cs"/>
          <w:sz w:val="28"/>
          <w:szCs w:val="28"/>
          <w:rtl/>
        </w:rPr>
        <w:t xml:space="preserve">המשיב </w:t>
      </w:r>
      <w:r w:rsidR="00EB0E01">
        <w:rPr>
          <w:rFonts w:ascii="David" w:hAnsi="David" w:cs="David" w:hint="cs"/>
          <w:sz w:val="28"/>
          <w:szCs w:val="28"/>
          <w:rtl/>
        </w:rPr>
        <w:t>לא הביע</w:t>
      </w:r>
      <w:r w:rsidRPr="00B522AC">
        <w:rPr>
          <w:rFonts w:ascii="David" w:hAnsi="David" w:cs="David"/>
          <w:sz w:val="28"/>
          <w:szCs w:val="28"/>
          <w:rtl/>
        </w:rPr>
        <w:t xml:space="preserve"> מוטיבציה לשרת בצבא, </w:t>
      </w:r>
      <w:r w:rsidRPr="00B522AC">
        <w:rPr>
          <w:rFonts w:ascii="David" w:hAnsi="David" w:cs="David" w:hint="cs"/>
          <w:sz w:val="28"/>
          <w:szCs w:val="28"/>
          <w:rtl/>
        </w:rPr>
        <w:t xml:space="preserve">וההגנה </w:t>
      </w:r>
      <w:r w:rsidRPr="00B522AC">
        <w:rPr>
          <w:rFonts w:ascii="David" w:hAnsi="David" w:cs="David"/>
          <w:sz w:val="28"/>
          <w:szCs w:val="28"/>
          <w:rtl/>
        </w:rPr>
        <w:t>לא הצביע</w:t>
      </w:r>
      <w:r w:rsidR="00EB0E01">
        <w:rPr>
          <w:rFonts w:ascii="David" w:hAnsi="David" w:cs="David" w:hint="cs"/>
          <w:sz w:val="28"/>
          <w:szCs w:val="28"/>
          <w:rtl/>
        </w:rPr>
        <w:t>ה</w:t>
      </w:r>
      <w:r w:rsidRPr="00B522AC">
        <w:rPr>
          <w:rFonts w:ascii="David" w:hAnsi="David" w:cs="David"/>
          <w:sz w:val="28"/>
          <w:szCs w:val="28"/>
          <w:rtl/>
        </w:rPr>
        <w:t xml:space="preserve"> על אפשרות </w:t>
      </w:r>
      <w:r w:rsidRPr="00B522AC">
        <w:rPr>
          <w:rFonts w:ascii="David" w:hAnsi="David" w:cs="David" w:hint="cs"/>
          <w:sz w:val="28"/>
          <w:szCs w:val="28"/>
          <w:rtl/>
        </w:rPr>
        <w:t xml:space="preserve">של </w:t>
      </w:r>
      <w:r w:rsidRPr="00B522AC">
        <w:rPr>
          <w:rFonts w:ascii="David" w:hAnsi="David" w:cs="David"/>
          <w:sz w:val="28"/>
          <w:szCs w:val="28"/>
          <w:rtl/>
        </w:rPr>
        <w:t>שיקום במסגרת הצבאית</w:t>
      </w:r>
      <w:r w:rsidR="00B522AC" w:rsidRPr="00B522AC">
        <w:rPr>
          <w:rFonts w:ascii="David" w:hAnsi="David" w:cs="David" w:hint="cs"/>
          <w:sz w:val="28"/>
          <w:szCs w:val="28"/>
          <w:rtl/>
        </w:rPr>
        <w:t>.</w:t>
      </w:r>
      <w:r w:rsidRPr="00B522AC">
        <w:rPr>
          <w:rFonts w:ascii="David" w:hAnsi="David" w:cs="David"/>
          <w:sz w:val="28"/>
          <w:szCs w:val="28"/>
          <w:rtl/>
        </w:rPr>
        <w:t xml:space="preserve"> יוצא אפוא, כי העונש אשר הושת על המ</w:t>
      </w:r>
      <w:r w:rsidR="00B522AC" w:rsidRPr="00B522AC">
        <w:rPr>
          <w:rFonts w:ascii="David" w:hAnsi="David" w:cs="David" w:hint="cs"/>
          <w:sz w:val="28"/>
          <w:szCs w:val="28"/>
          <w:rtl/>
        </w:rPr>
        <w:t xml:space="preserve">שיב </w:t>
      </w:r>
      <w:r w:rsidRPr="00B522AC">
        <w:rPr>
          <w:rFonts w:ascii="David" w:hAnsi="David" w:cs="David"/>
          <w:sz w:val="28"/>
          <w:szCs w:val="28"/>
          <w:rtl/>
        </w:rPr>
        <w:t>אינו חורג מ</w:t>
      </w:r>
      <w:r w:rsidR="00B522AC" w:rsidRPr="00B522AC">
        <w:rPr>
          <w:rFonts w:ascii="David" w:hAnsi="David" w:cs="David" w:hint="cs"/>
          <w:sz w:val="28"/>
          <w:szCs w:val="28"/>
          <w:rtl/>
        </w:rPr>
        <w:t xml:space="preserve">ן </w:t>
      </w:r>
      <w:r w:rsidRPr="00B522AC">
        <w:rPr>
          <w:rFonts w:ascii="David" w:hAnsi="David" w:cs="David"/>
          <w:sz w:val="28"/>
          <w:szCs w:val="28"/>
          <w:rtl/>
        </w:rPr>
        <w:t>הראוי בנסיבות העניין ואי</w:t>
      </w:r>
      <w:r w:rsidR="00B522AC" w:rsidRPr="00B522AC">
        <w:rPr>
          <w:rFonts w:ascii="David" w:hAnsi="David" w:cs="David" w:hint="cs"/>
          <w:sz w:val="28"/>
          <w:szCs w:val="28"/>
          <w:rtl/>
        </w:rPr>
        <w:t xml:space="preserve">נו </w:t>
      </w:r>
      <w:r w:rsidRPr="00B522AC">
        <w:rPr>
          <w:rFonts w:ascii="David" w:hAnsi="David" w:cs="David"/>
          <w:sz w:val="28"/>
          <w:szCs w:val="28"/>
          <w:rtl/>
        </w:rPr>
        <w:t>מצדיק את התערבותה של ערכאת הערעור (</w:t>
      </w:r>
      <w:r w:rsidR="00EB0E01" w:rsidRPr="00EB0E01">
        <w:rPr>
          <w:rFonts w:ascii="David" w:hAnsi="David" w:cs="David"/>
          <w:sz w:val="28"/>
          <w:szCs w:val="28"/>
          <w:rtl/>
        </w:rPr>
        <w:t xml:space="preserve">על היקף התערבותה של ערכאת הערעור בערעור על חומרת העונש ראו: ע"פ 4668/14 </w:t>
      </w:r>
      <w:r w:rsidR="00EB0E01" w:rsidRPr="00EB0E01">
        <w:rPr>
          <w:rFonts w:ascii="David" w:hAnsi="David" w:cs="David"/>
          <w:b/>
          <w:bCs/>
          <w:sz w:val="28"/>
          <w:szCs w:val="28"/>
          <w:rtl/>
        </w:rPr>
        <w:t>א</w:t>
      </w:r>
      <w:r w:rsidR="00EB0E01" w:rsidRPr="00EB0E01">
        <w:rPr>
          <w:rFonts w:ascii="David" w:hAnsi="David" w:cs="David" w:hint="cs"/>
          <w:b/>
          <w:bCs/>
          <w:sz w:val="28"/>
          <w:szCs w:val="28"/>
          <w:rtl/>
        </w:rPr>
        <w:t>פללו</w:t>
      </w:r>
      <w:r w:rsidR="00EB0E01" w:rsidRPr="00EB0E01">
        <w:rPr>
          <w:rFonts w:ascii="David" w:hAnsi="David" w:cs="David"/>
          <w:b/>
          <w:bCs/>
          <w:sz w:val="28"/>
          <w:szCs w:val="28"/>
          <w:rtl/>
        </w:rPr>
        <w:t xml:space="preserve"> נ' מדינת ישראל</w:t>
      </w:r>
      <w:r w:rsidR="00EB0E01" w:rsidRPr="00EB0E01">
        <w:rPr>
          <w:rFonts w:ascii="David" w:hAnsi="David" w:cs="David"/>
          <w:sz w:val="28"/>
          <w:szCs w:val="28"/>
          <w:rtl/>
        </w:rPr>
        <w:t xml:space="preserve"> (</w:t>
      </w:r>
      <w:r w:rsidR="00936D5F">
        <w:rPr>
          <w:rFonts w:ascii="David" w:hAnsi="David" w:cs="David" w:hint="cs"/>
          <w:sz w:val="28"/>
          <w:szCs w:val="28"/>
          <w:rtl/>
        </w:rPr>
        <w:t xml:space="preserve">טרם פורסם, </w:t>
      </w:r>
      <w:r w:rsidR="00EB0E01" w:rsidRPr="00EB0E01">
        <w:rPr>
          <w:rFonts w:ascii="David" w:hAnsi="David" w:cs="David"/>
          <w:sz w:val="28"/>
          <w:szCs w:val="28"/>
          <w:rtl/>
        </w:rPr>
        <w:t>18.2.2015)</w:t>
      </w:r>
      <w:r w:rsidR="00EB0E01">
        <w:rPr>
          <w:rFonts w:ascii="David" w:hAnsi="David" w:cs="David" w:hint="cs"/>
          <w:sz w:val="28"/>
          <w:szCs w:val="28"/>
          <w:rtl/>
        </w:rPr>
        <w:t xml:space="preserve">; וכן </w:t>
      </w:r>
      <w:r w:rsidR="00B522AC" w:rsidRPr="00B522AC">
        <w:rPr>
          <w:rFonts w:ascii="David" w:hAnsi="David" w:cs="David" w:hint="cs"/>
          <w:sz w:val="28"/>
          <w:szCs w:val="28"/>
          <w:rtl/>
        </w:rPr>
        <w:t xml:space="preserve">עניין </w:t>
      </w:r>
      <w:r w:rsidR="00B522AC" w:rsidRPr="00B522AC">
        <w:rPr>
          <w:rFonts w:ascii="David" w:hAnsi="David" w:cs="David" w:hint="cs"/>
          <w:b/>
          <w:bCs/>
          <w:sz w:val="28"/>
          <w:szCs w:val="28"/>
          <w:rtl/>
        </w:rPr>
        <w:t>מועדי</w:t>
      </w:r>
      <w:r w:rsidR="00B522AC" w:rsidRPr="00B522AC">
        <w:rPr>
          <w:rFonts w:ascii="David" w:hAnsi="David" w:cs="David" w:hint="cs"/>
          <w:sz w:val="28"/>
          <w:szCs w:val="28"/>
          <w:rtl/>
        </w:rPr>
        <w:t xml:space="preserve"> לעיל). </w:t>
      </w:r>
    </w:p>
    <w:p w14:paraId="2DCC8A2E" w14:textId="77777777" w:rsidR="00B522AC" w:rsidRDefault="00B522AC" w:rsidP="005E78A4">
      <w:pPr>
        <w:spacing w:after="0" w:line="360" w:lineRule="auto"/>
        <w:jc w:val="both"/>
        <w:rPr>
          <w:rFonts w:ascii="David" w:hAnsi="David" w:cs="David"/>
          <w:b/>
          <w:bCs/>
          <w:sz w:val="28"/>
          <w:szCs w:val="28"/>
          <w:u w:val="single"/>
          <w:rtl/>
        </w:rPr>
      </w:pPr>
    </w:p>
    <w:p w14:paraId="1ADDD756" w14:textId="77777777" w:rsidR="00A47ACE" w:rsidRPr="00B522AC" w:rsidRDefault="00B522AC" w:rsidP="00B522AC">
      <w:pPr>
        <w:spacing w:after="0" w:line="360" w:lineRule="auto"/>
        <w:jc w:val="both"/>
        <w:rPr>
          <w:rFonts w:ascii="David" w:hAnsi="David" w:cs="David"/>
          <w:b/>
          <w:bCs/>
          <w:sz w:val="28"/>
          <w:szCs w:val="28"/>
        </w:rPr>
      </w:pPr>
      <w:r w:rsidRPr="00B522AC">
        <w:rPr>
          <w:rFonts w:ascii="David" w:hAnsi="David" w:cs="David" w:hint="cs"/>
          <w:b/>
          <w:bCs/>
          <w:sz w:val="28"/>
          <w:szCs w:val="28"/>
          <w:rtl/>
        </w:rPr>
        <w:t>סוגיית ה</w:t>
      </w:r>
      <w:r w:rsidR="00A47ACE" w:rsidRPr="00B522AC">
        <w:rPr>
          <w:rFonts w:ascii="David" w:hAnsi="David" w:cs="David" w:hint="cs"/>
          <w:b/>
          <w:bCs/>
          <w:sz w:val="28"/>
          <w:szCs w:val="28"/>
          <w:rtl/>
        </w:rPr>
        <w:t xml:space="preserve">רישום פלילי </w:t>
      </w:r>
    </w:p>
    <w:p w14:paraId="4B9AC2CD" w14:textId="77777777" w:rsidR="00B522AC" w:rsidRPr="00B522AC" w:rsidRDefault="00D50FC9"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tl/>
        </w:rPr>
      </w:pPr>
      <w:bookmarkStart w:id="0" w:name="_Hlk63580881"/>
      <w:r>
        <w:rPr>
          <w:rFonts w:ascii="David" w:hAnsi="David" w:cs="David" w:hint="cs"/>
          <w:sz w:val="28"/>
          <w:szCs w:val="28"/>
          <w:rtl/>
        </w:rPr>
        <w:t xml:space="preserve">תחילה </w:t>
      </w:r>
      <w:r w:rsidR="00B522AC">
        <w:rPr>
          <w:rFonts w:ascii="David" w:hAnsi="David" w:cs="David" w:hint="cs"/>
          <w:sz w:val="28"/>
          <w:szCs w:val="28"/>
          <w:rtl/>
        </w:rPr>
        <w:t xml:space="preserve">נדגיש, כי </w:t>
      </w:r>
      <w:r w:rsidR="00B522AC" w:rsidRPr="00B522AC">
        <w:rPr>
          <w:rFonts w:ascii="David" w:hAnsi="David" w:cs="David"/>
          <w:sz w:val="28"/>
          <w:szCs w:val="28"/>
          <w:rtl/>
        </w:rPr>
        <w:t xml:space="preserve">פרוטוקול </w:t>
      </w:r>
      <w:r w:rsidR="00B522AC">
        <w:rPr>
          <w:rFonts w:ascii="David" w:hAnsi="David" w:cs="David" w:hint="cs"/>
          <w:sz w:val="28"/>
          <w:szCs w:val="28"/>
          <w:rtl/>
        </w:rPr>
        <w:t xml:space="preserve">הדיון </w:t>
      </w:r>
      <w:r>
        <w:rPr>
          <w:rFonts w:ascii="David" w:hAnsi="David" w:cs="David" w:hint="cs"/>
          <w:sz w:val="28"/>
          <w:szCs w:val="28"/>
          <w:rtl/>
        </w:rPr>
        <w:t xml:space="preserve">בערכאה קמא </w:t>
      </w:r>
      <w:r w:rsidR="00B522AC">
        <w:rPr>
          <w:rFonts w:ascii="David" w:hAnsi="David" w:cs="David" w:hint="cs"/>
          <w:sz w:val="28"/>
          <w:szCs w:val="28"/>
          <w:rtl/>
        </w:rPr>
        <w:t xml:space="preserve">כלל </w:t>
      </w:r>
      <w:r w:rsidR="00B522AC" w:rsidRPr="00B522AC">
        <w:rPr>
          <w:rFonts w:ascii="David" w:hAnsi="David" w:cs="David"/>
          <w:sz w:val="28"/>
          <w:szCs w:val="28"/>
          <w:rtl/>
        </w:rPr>
        <w:t xml:space="preserve">אינו משקף </w:t>
      </w:r>
      <w:r w:rsidR="00B522AC">
        <w:rPr>
          <w:rFonts w:ascii="David" w:hAnsi="David" w:cs="David" w:hint="cs"/>
          <w:sz w:val="28"/>
          <w:szCs w:val="28"/>
          <w:rtl/>
        </w:rPr>
        <w:t xml:space="preserve">דיון מסודר בנושא ואינו מפרט את </w:t>
      </w:r>
      <w:r w:rsidR="00B522AC" w:rsidRPr="00B522AC">
        <w:rPr>
          <w:rFonts w:ascii="David" w:hAnsi="David" w:cs="David"/>
          <w:sz w:val="28"/>
          <w:szCs w:val="28"/>
          <w:rtl/>
        </w:rPr>
        <w:t>טענ</w:t>
      </w:r>
      <w:r w:rsidR="00B522AC">
        <w:rPr>
          <w:rFonts w:ascii="David" w:hAnsi="David" w:cs="David" w:hint="cs"/>
          <w:sz w:val="28"/>
          <w:szCs w:val="28"/>
          <w:rtl/>
        </w:rPr>
        <w:t xml:space="preserve">ות הצדדים </w:t>
      </w:r>
      <w:r w:rsidR="00B522AC" w:rsidRPr="00B522AC">
        <w:rPr>
          <w:rFonts w:ascii="David" w:hAnsi="David" w:cs="David"/>
          <w:sz w:val="28"/>
          <w:szCs w:val="28"/>
          <w:rtl/>
        </w:rPr>
        <w:t>ועמדות</w:t>
      </w:r>
      <w:r w:rsidR="00B522AC">
        <w:rPr>
          <w:rFonts w:ascii="David" w:hAnsi="David" w:cs="David" w:hint="cs"/>
          <w:sz w:val="28"/>
          <w:szCs w:val="28"/>
          <w:rtl/>
        </w:rPr>
        <w:t xml:space="preserve">יהם </w:t>
      </w:r>
      <w:r w:rsidR="00B522AC" w:rsidRPr="00B522AC">
        <w:rPr>
          <w:rFonts w:ascii="David" w:hAnsi="David" w:cs="David"/>
          <w:sz w:val="28"/>
          <w:szCs w:val="28"/>
          <w:rtl/>
        </w:rPr>
        <w:t>ב</w:t>
      </w:r>
      <w:r>
        <w:rPr>
          <w:rFonts w:ascii="David" w:hAnsi="David" w:cs="David" w:hint="cs"/>
          <w:sz w:val="28"/>
          <w:szCs w:val="28"/>
          <w:rtl/>
        </w:rPr>
        <w:t>סוגיה</w:t>
      </w:r>
      <w:r w:rsidR="00B522AC" w:rsidRPr="00B522AC">
        <w:rPr>
          <w:rFonts w:ascii="David" w:hAnsi="David" w:cs="David"/>
          <w:sz w:val="28"/>
          <w:szCs w:val="28"/>
          <w:rtl/>
        </w:rPr>
        <w:t xml:space="preserve"> (</w:t>
      </w:r>
      <w:r w:rsidR="002E1B81">
        <w:rPr>
          <w:rFonts w:ascii="David" w:hAnsi="David" w:cs="David" w:hint="cs"/>
          <w:sz w:val="28"/>
          <w:szCs w:val="28"/>
          <w:rtl/>
        </w:rPr>
        <w:t>על משמעותו של פגם מעין זה</w:t>
      </w:r>
      <w:r>
        <w:rPr>
          <w:rFonts w:ascii="David" w:hAnsi="David" w:cs="David" w:hint="cs"/>
          <w:sz w:val="28"/>
          <w:szCs w:val="28"/>
          <w:rtl/>
        </w:rPr>
        <w:t>,</w:t>
      </w:r>
      <w:r w:rsidR="002E1B81">
        <w:rPr>
          <w:rFonts w:ascii="David" w:hAnsi="David" w:cs="David" w:hint="cs"/>
          <w:sz w:val="28"/>
          <w:szCs w:val="28"/>
          <w:rtl/>
        </w:rPr>
        <w:t xml:space="preserve"> ראו והשוו:</w:t>
      </w:r>
      <w:r w:rsidR="002E1B81">
        <w:rPr>
          <w:rFonts w:ascii="David" w:hAnsi="David" w:cs="David" w:hint="cs"/>
          <w:sz w:val="28"/>
          <w:szCs w:val="28"/>
        </w:rPr>
        <w:t xml:space="preserve"> </w:t>
      </w:r>
      <w:r w:rsidR="00B522AC" w:rsidRPr="00B522AC">
        <w:rPr>
          <w:rFonts w:ascii="David" w:hAnsi="David" w:cs="David"/>
          <w:sz w:val="28"/>
          <w:szCs w:val="28"/>
          <w:rtl/>
        </w:rPr>
        <w:t xml:space="preserve">ע/28/19 </w:t>
      </w:r>
      <w:r w:rsidR="00B522AC" w:rsidRPr="002E1B81">
        <w:rPr>
          <w:rFonts w:ascii="David" w:hAnsi="David" w:cs="David"/>
          <w:b/>
          <w:bCs/>
          <w:sz w:val="28"/>
          <w:szCs w:val="28"/>
          <w:rtl/>
        </w:rPr>
        <w:t>טור' שמעיה נ' התובע הצבאי הראשי</w:t>
      </w:r>
      <w:r w:rsidR="00B522AC" w:rsidRPr="00B522AC">
        <w:rPr>
          <w:rFonts w:ascii="David" w:hAnsi="David" w:cs="David"/>
          <w:sz w:val="28"/>
          <w:szCs w:val="28"/>
          <w:rtl/>
        </w:rPr>
        <w:t xml:space="preserve"> (2019))</w:t>
      </w:r>
      <w:r w:rsidR="00E44EBE">
        <w:rPr>
          <w:rFonts w:ascii="David" w:hAnsi="David" w:cs="David" w:hint="cs"/>
          <w:sz w:val="28"/>
          <w:szCs w:val="28"/>
          <w:rtl/>
        </w:rPr>
        <w:t>.</w:t>
      </w:r>
    </w:p>
    <w:p w14:paraId="0B301408" w14:textId="77777777" w:rsidR="002E1B81" w:rsidRPr="00E44EBE" w:rsidRDefault="00B522AC"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tl/>
        </w:rPr>
      </w:pPr>
      <w:r w:rsidRPr="00E44EBE">
        <w:rPr>
          <w:rFonts w:ascii="David" w:hAnsi="David" w:cs="David"/>
          <w:sz w:val="28"/>
          <w:szCs w:val="28"/>
          <w:rtl/>
        </w:rPr>
        <w:t xml:space="preserve">לא זו אף זו, הוראת </w:t>
      </w:r>
      <w:r w:rsidR="002E1B81" w:rsidRPr="00E44EBE">
        <w:rPr>
          <w:rFonts w:ascii="David" w:hAnsi="David" w:cs="David" w:hint="cs"/>
          <w:sz w:val="28"/>
          <w:szCs w:val="28"/>
          <w:rtl/>
        </w:rPr>
        <w:t>סעיף 404א</w:t>
      </w:r>
      <w:r w:rsidR="00C446AB">
        <w:rPr>
          <w:rFonts w:ascii="David" w:hAnsi="David" w:cs="David" w:hint="cs"/>
          <w:sz w:val="28"/>
          <w:szCs w:val="28"/>
          <w:rtl/>
        </w:rPr>
        <w:t>(ג)</w:t>
      </w:r>
      <w:r w:rsidR="002E1B81" w:rsidRPr="00E44EBE">
        <w:rPr>
          <w:rFonts w:ascii="David" w:hAnsi="David" w:cs="David" w:hint="cs"/>
          <w:sz w:val="28"/>
          <w:szCs w:val="28"/>
          <w:rtl/>
        </w:rPr>
        <w:t xml:space="preserve"> לחוק השיפוט הצבאי </w:t>
      </w:r>
      <w:r w:rsidR="00C446AB">
        <w:rPr>
          <w:rFonts w:ascii="David" w:hAnsi="David" w:cs="David" w:hint="cs"/>
          <w:sz w:val="28"/>
          <w:szCs w:val="28"/>
          <w:rtl/>
        </w:rPr>
        <w:t>(הן ביחס לאפשרות לחרוג מברירת המחדל בנוגע לרישום פלילי "מופחת", כאמור בסעיף 404א(ג)(1), והן ביחס לאפשרות לחרוג מברירת המחדל בנוגע לרישום פלילי "מלא"</w:t>
      </w:r>
      <w:r w:rsidR="00D50FC9">
        <w:rPr>
          <w:rFonts w:ascii="David" w:hAnsi="David" w:cs="David" w:hint="cs"/>
          <w:sz w:val="28"/>
          <w:szCs w:val="28"/>
          <w:rtl/>
        </w:rPr>
        <w:t>,</w:t>
      </w:r>
      <w:r w:rsidR="00C446AB">
        <w:rPr>
          <w:rFonts w:ascii="David" w:hAnsi="David" w:cs="David" w:hint="cs"/>
          <w:sz w:val="28"/>
          <w:szCs w:val="28"/>
          <w:rtl/>
        </w:rPr>
        <w:t xml:space="preserve"> כאמור בסעיף 404א(ג)(2)), </w:t>
      </w:r>
      <w:r w:rsidRPr="00E44EBE">
        <w:rPr>
          <w:rFonts w:ascii="David" w:hAnsi="David" w:cs="David"/>
          <w:sz w:val="28"/>
          <w:szCs w:val="28"/>
          <w:rtl/>
        </w:rPr>
        <w:t>מחייבת</w:t>
      </w:r>
      <w:r w:rsidR="00D50FC9">
        <w:rPr>
          <w:rFonts w:ascii="David" w:hAnsi="David" w:cs="David" w:hint="cs"/>
          <w:sz w:val="28"/>
          <w:szCs w:val="28"/>
          <w:rtl/>
        </w:rPr>
        <w:t xml:space="preserve"> את </w:t>
      </w:r>
      <w:r w:rsidRPr="00E44EBE">
        <w:rPr>
          <w:rFonts w:ascii="David" w:hAnsi="David" w:cs="David"/>
          <w:sz w:val="28"/>
          <w:szCs w:val="28"/>
          <w:rtl/>
        </w:rPr>
        <w:t xml:space="preserve">בית הדין, בבואו לחרוג </w:t>
      </w:r>
      <w:r w:rsidR="00C446AB">
        <w:rPr>
          <w:rFonts w:ascii="David" w:hAnsi="David" w:cs="David" w:hint="cs"/>
          <w:sz w:val="28"/>
          <w:szCs w:val="28"/>
          <w:rtl/>
        </w:rPr>
        <w:t>מן הכלל</w:t>
      </w:r>
      <w:r w:rsidRPr="00E44EBE">
        <w:rPr>
          <w:rFonts w:ascii="David" w:hAnsi="David" w:cs="David"/>
          <w:sz w:val="28"/>
          <w:szCs w:val="28"/>
          <w:rtl/>
        </w:rPr>
        <w:t xml:space="preserve"> </w:t>
      </w:r>
      <w:r w:rsidR="00C446AB">
        <w:rPr>
          <w:rFonts w:ascii="David" w:hAnsi="David" w:cs="David" w:hint="cs"/>
          <w:sz w:val="28"/>
          <w:szCs w:val="28"/>
          <w:rtl/>
        </w:rPr>
        <w:t xml:space="preserve">שקבע המחוקק, </w:t>
      </w:r>
      <w:r w:rsidR="00D50FC9">
        <w:rPr>
          <w:rFonts w:ascii="David" w:hAnsi="David" w:cs="David" w:hint="cs"/>
          <w:sz w:val="28"/>
          <w:szCs w:val="28"/>
          <w:rtl/>
        </w:rPr>
        <w:t>ל</w:t>
      </w:r>
      <w:r w:rsidR="00EB0E01">
        <w:rPr>
          <w:rFonts w:ascii="David" w:hAnsi="David" w:cs="David" w:hint="cs"/>
          <w:sz w:val="28"/>
          <w:szCs w:val="28"/>
          <w:rtl/>
        </w:rPr>
        <w:t>פרט</w:t>
      </w:r>
      <w:r w:rsidRPr="00E44EBE">
        <w:rPr>
          <w:rFonts w:ascii="David" w:hAnsi="David" w:cs="David"/>
          <w:sz w:val="28"/>
          <w:szCs w:val="28"/>
          <w:rtl/>
        </w:rPr>
        <w:t xml:space="preserve"> את </w:t>
      </w:r>
      <w:r w:rsidRPr="00D50FC9">
        <w:rPr>
          <w:rFonts w:ascii="David" w:hAnsi="David" w:cs="David"/>
          <w:b/>
          <w:bCs/>
          <w:sz w:val="28"/>
          <w:szCs w:val="28"/>
          <w:rtl/>
        </w:rPr>
        <w:t>טעמיו</w:t>
      </w:r>
      <w:r w:rsidR="00C446AB">
        <w:rPr>
          <w:rFonts w:ascii="David" w:hAnsi="David" w:cs="David" w:hint="cs"/>
          <w:sz w:val="28"/>
          <w:szCs w:val="28"/>
          <w:rtl/>
        </w:rPr>
        <w:t xml:space="preserve">. </w:t>
      </w:r>
      <w:r w:rsidRPr="00E44EBE">
        <w:rPr>
          <w:rFonts w:ascii="David" w:hAnsi="David" w:cs="David"/>
          <w:sz w:val="28"/>
          <w:szCs w:val="28"/>
          <w:rtl/>
        </w:rPr>
        <w:t xml:space="preserve">בית-דין זה עמד בעבר, בהזדמנויות </w:t>
      </w:r>
      <w:r w:rsidR="00E44EBE" w:rsidRPr="00E44EBE">
        <w:rPr>
          <w:rFonts w:ascii="David" w:hAnsi="David" w:cs="David" w:hint="cs"/>
          <w:sz w:val="28"/>
          <w:szCs w:val="28"/>
          <w:rtl/>
        </w:rPr>
        <w:t xml:space="preserve">שונות, </w:t>
      </w:r>
      <w:r w:rsidRPr="00E44EBE">
        <w:rPr>
          <w:rFonts w:ascii="David" w:hAnsi="David" w:cs="David"/>
          <w:sz w:val="28"/>
          <w:szCs w:val="28"/>
          <w:rtl/>
        </w:rPr>
        <w:t xml:space="preserve">על כך ש"הטלת חובה על הערכאה הדנה לרשום את טעמיה לסטייה מהכלל הקבוע בחוק באשר לרישום הפלילי הנובע מהענישה שהוטלה, מלמדת על הצורך בקיום </w:t>
      </w:r>
      <w:r w:rsidRPr="00E44EBE">
        <w:rPr>
          <w:rFonts w:ascii="David" w:hAnsi="David" w:cs="David"/>
          <w:b/>
          <w:bCs/>
          <w:sz w:val="28"/>
          <w:szCs w:val="28"/>
          <w:rtl/>
        </w:rPr>
        <w:t>טעמים ממשיים, בני משקל ומהותיים</w:t>
      </w:r>
      <w:r w:rsidRPr="00E44EBE">
        <w:rPr>
          <w:rFonts w:ascii="David" w:hAnsi="David" w:cs="David"/>
          <w:sz w:val="28"/>
          <w:szCs w:val="28"/>
          <w:rtl/>
        </w:rPr>
        <w:t xml:space="preserve">" (ע/137/13 </w:t>
      </w:r>
      <w:r w:rsidRPr="00E44EBE">
        <w:rPr>
          <w:rFonts w:ascii="David" w:hAnsi="David" w:cs="David"/>
          <w:b/>
          <w:bCs/>
          <w:sz w:val="28"/>
          <w:szCs w:val="28"/>
          <w:rtl/>
        </w:rPr>
        <w:t xml:space="preserve">טור' כחלון (זאדה) נ' התובע הצבאי הראשי </w:t>
      </w:r>
      <w:r w:rsidRPr="00E44EBE">
        <w:rPr>
          <w:rFonts w:ascii="David" w:hAnsi="David" w:cs="David"/>
          <w:sz w:val="28"/>
          <w:szCs w:val="28"/>
          <w:rtl/>
        </w:rPr>
        <w:t>(2014)</w:t>
      </w:r>
      <w:r w:rsidR="00E44EBE" w:rsidRPr="00E44EBE">
        <w:rPr>
          <w:rFonts w:ascii="David" w:hAnsi="David" w:cs="David" w:hint="cs"/>
          <w:sz w:val="28"/>
          <w:szCs w:val="28"/>
          <w:rtl/>
        </w:rPr>
        <w:t>, הדגשות הוספו</w:t>
      </w:r>
      <w:r w:rsidRPr="00E44EBE">
        <w:rPr>
          <w:rFonts w:ascii="David" w:hAnsi="David" w:cs="David"/>
          <w:sz w:val="28"/>
          <w:szCs w:val="28"/>
          <w:rtl/>
        </w:rPr>
        <w:t>; ו</w:t>
      </w:r>
      <w:r w:rsidR="00E44EBE" w:rsidRPr="00E44EBE">
        <w:rPr>
          <w:rFonts w:ascii="David" w:hAnsi="David" w:cs="David" w:hint="cs"/>
          <w:sz w:val="28"/>
          <w:szCs w:val="28"/>
          <w:rtl/>
        </w:rPr>
        <w:t>ראו גם:</w:t>
      </w:r>
      <w:r w:rsidRPr="00E44EBE">
        <w:rPr>
          <w:rFonts w:ascii="David" w:hAnsi="David" w:cs="David"/>
          <w:sz w:val="28"/>
          <w:szCs w:val="28"/>
          <w:rtl/>
        </w:rPr>
        <w:t xml:space="preserve"> ע/125/13</w:t>
      </w:r>
      <w:r w:rsidR="002E1B81" w:rsidRPr="00E44EBE">
        <w:rPr>
          <w:rFonts w:ascii="David" w:hAnsi="David" w:cs="David" w:hint="cs"/>
          <w:sz w:val="28"/>
          <w:szCs w:val="28"/>
          <w:rtl/>
        </w:rPr>
        <w:t xml:space="preserve"> </w:t>
      </w:r>
      <w:r w:rsidRPr="00E44EBE">
        <w:rPr>
          <w:rFonts w:ascii="David" w:hAnsi="David" w:cs="David"/>
          <w:b/>
          <w:bCs/>
          <w:sz w:val="28"/>
          <w:szCs w:val="28"/>
          <w:rtl/>
        </w:rPr>
        <w:t>טור' גברילוב נ' התובע הצבאי הראשי</w:t>
      </w:r>
      <w:r w:rsidRPr="00E44EBE">
        <w:rPr>
          <w:rFonts w:ascii="David" w:hAnsi="David" w:cs="David"/>
          <w:sz w:val="28"/>
          <w:szCs w:val="28"/>
          <w:rtl/>
        </w:rPr>
        <w:t xml:space="preserve"> (2014); ע/35/13 </w:t>
      </w:r>
      <w:r w:rsidRPr="00E44EBE">
        <w:rPr>
          <w:rFonts w:ascii="David" w:hAnsi="David" w:cs="David"/>
          <w:b/>
          <w:bCs/>
          <w:sz w:val="28"/>
          <w:szCs w:val="28"/>
          <w:rtl/>
        </w:rPr>
        <w:t>רב"ט אידרי נ' התובע הצבאי הראשי</w:t>
      </w:r>
      <w:r w:rsidRPr="00E44EBE">
        <w:rPr>
          <w:rFonts w:ascii="David" w:hAnsi="David" w:cs="David"/>
          <w:sz w:val="28"/>
          <w:szCs w:val="28"/>
          <w:rtl/>
        </w:rPr>
        <w:t xml:space="preserve"> (2014)). </w:t>
      </w:r>
    </w:p>
    <w:p w14:paraId="4E7D3D6A" w14:textId="77777777" w:rsidR="00C446AB" w:rsidRPr="00C446AB" w:rsidRDefault="008D4FA7"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tl/>
        </w:rPr>
      </w:pPr>
      <w:r>
        <w:rPr>
          <w:rFonts w:ascii="David" w:hAnsi="David" w:cs="David" w:hint="cs"/>
          <w:sz w:val="28"/>
          <w:szCs w:val="28"/>
          <w:rtl/>
        </w:rPr>
        <w:t>לגופו של עניין, הוטעם בהלכה הפסוקה</w:t>
      </w:r>
      <w:r w:rsidR="00EB0E01">
        <w:rPr>
          <w:rFonts w:ascii="David" w:hAnsi="David" w:cs="David" w:hint="cs"/>
          <w:sz w:val="28"/>
          <w:szCs w:val="28"/>
          <w:rtl/>
        </w:rPr>
        <w:t>,</w:t>
      </w:r>
      <w:r>
        <w:rPr>
          <w:rFonts w:ascii="David" w:hAnsi="David" w:cs="David" w:hint="cs"/>
          <w:sz w:val="28"/>
          <w:szCs w:val="28"/>
          <w:rtl/>
        </w:rPr>
        <w:t xml:space="preserve"> בכל הנוגע לתכליתה של הוראת סעיף 404א לחוק השיפוט הצבאי, הקושרת בין משכו של עונש המאסר בפועל לתוצאות הרישום הפלילי הנלווה להרשעה, כי</w:t>
      </w:r>
      <w:r w:rsidR="00C446AB" w:rsidRPr="00C446AB">
        <w:rPr>
          <w:rFonts w:ascii="David" w:hAnsi="David" w:cs="David"/>
          <w:sz w:val="28"/>
          <w:szCs w:val="28"/>
          <w:rtl/>
        </w:rPr>
        <w:t xml:space="preserve">:   </w:t>
      </w:r>
    </w:p>
    <w:p w14:paraId="35A9E26D" w14:textId="77777777" w:rsidR="00C446AB" w:rsidRPr="00C446AB" w:rsidRDefault="00C446AB" w:rsidP="00C446AB">
      <w:pPr>
        <w:pStyle w:val="a7"/>
        <w:tabs>
          <w:tab w:val="left" w:pos="1360"/>
        </w:tabs>
        <w:spacing w:after="0" w:line="240" w:lineRule="auto"/>
        <w:ind w:left="1218" w:right="1134"/>
        <w:jc w:val="both"/>
        <w:rPr>
          <w:rFonts w:ascii="David" w:hAnsi="David" w:cs="David"/>
          <w:sz w:val="28"/>
          <w:szCs w:val="28"/>
          <w:rtl/>
        </w:rPr>
      </w:pPr>
      <w:r w:rsidRPr="00C446AB">
        <w:rPr>
          <w:rFonts w:ascii="David" w:hAnsi="David" w:cs="David"/>
          <w:sz w:val="28"/>
          <w:szCs w:val="28"/>
          <w:rtl/>
        </w:rPr>
        <w:t xml:space="preserve">"מעשה חקיקה זה נועד לתת פתרון ביניים מידתי לעבירות שאינן חמורות. מידת החומרה נמדדת בחוק באורכו של עונש המאסר המוטל. רוצה לומר – ברישום פלילי 'מופחת' יזכה מי שלפי טיב מעשיו, היקפם וחומרתם, ראוי לעונש שאינו עולה על חודשיים מאסר. פשיטא, שברגיל, מי שראוי לעונש כבד יותר לא יזכה להקלה שברישום המופחת" (ע/56/13 </w:t>
      </w:r>
      <w:r w:rsidRPr="008D4FA7">
        <w:rPr>
          <w:rFonts w:ascii="David" w:hAnsi="David" w:cs="David"/>
          <w:b/>
          <w:bCs/>
          <w:sz w:val="28"/>
          <w:szCs w:val="28"/>
          <w:rtl/>
        </w:rPr>
        <w:t>סמל ברמן נ' התובע הצבאי הראשי</w:t>
      </w:r>
      <w:r w:rsidRPr="00C446AB">
        <w:rPr>
          <w:rFonts w:ascii="David" w:hAnsi="David" w:cs="David"/>
          <w:sz w:val="28"/>
          <w:szCs w:val="28"/>
          <w:rtl/>
        </w:rPr>
        <w:t xml:space="preserve">, פסקה 11 (2013); וראו: ע/97/11 </w:t>
      </w:r>
      <w:r w:rsidRPr="008D4FA7">
        <w:rPr>
          <w:rFonts w:ascii="David" w:hAnsi="David" w:cs="David"/>
          <w:b/>
          <w:bCs/>
          <w:sz w:val="28"/>
          <w:szCs w:val="28"/>
          <w:rtl/>
        </w:rPr>
        <w:t>רב"ט ווקנין נ' התובע הצבאי הראשי</w:t>
      </w:r>
      <w:r w:rsidRPr="00C446AB">
        <w:rPr>
          <w:rFonts w:ascii="David" w:hAnsi="David" w:cs="David"/>
          <w:sz w:val="28"/>
          <w:szCs w:val="28"/>
          <w:rtl/>
        </w:rPr>
        <w:t xml:space="preserve"> (2012); ע/81/16 </w:t>
      </w:r>
      <w:r w:rsidRPr="008D4FA7">
        <w:rPr>
          <w:rFonts w:ascii="David" w:hAnsi="David" w:cs="David"/>
          <w:b/>
          <w:bCs/>
          <w:sz w:val="28"/>
          <w:szCs w:val="28"/>
          <w:rtl/>
        </w:rPr>
        <w:t>רב"ט דתנר נ' התובע הצבאי הראשי</w:t>
      </w:r>
      <w:r w:rsidRPr="00C446AB">
        <w:rPr>
          <w:rFonts w:ascii="David" w:hAnsi="David" w:cs="David"/>
          <w:sz w:val="28"/>
          <w:szCs w:val="28"/>
          <w:rtl/>
        </w:rPr>
        <w:t xml:space="preserve"> (2017)).</w:t>
      </w:r>
    </w:p>
    <w:p w14:paraId="51603E0C" w14:textId="77777777" w:rsidR="00C446AB" w:rsidRPr="008D4FA7" w:rsidRDefault="00C446AB" w:rsidP="008D4FA7">
      <w:pPr>
        <w:spacing w:after="0" w:line="360" w:lineRule="auto"/>
        <w:jc w:val="both"/>
        <w:rPr>
          <w:rFonts w:ascii="David" w:hAnsi="David" w:cs="David"/>
          <w:sz w:val="28"/>
          <w:szCs w:val="28"/>
        </w:rPr>
      </w:pPr>
    </w:p>
    <w:p w14:paraId="74393304" w14:textId="77777777" w:rsidR="008D4FA7" w:rsidRPr="00D50FC9" w:rsidRDefault="00D50FC9" w:rsidP="00D50FC9">
      <w:pPr>
        <w:spacing w:after="0" w:line="360" w:lineRule="auto"/>
        <w:ind w:left="-52"/>
        <w:jc w:val="both"/>
        <w:rPr>
          <w:rFonts w:ascii="David" w:hAnsi="David" w:cs="David"/>
          <w:sz w:val="28"/>
          <w:szCs w:val="28"/>
          <w:rtl/>
        </w:rPr>
      </w:pPr>
      <w:r w:rsidRPr="00D50FC9">
        <w:rPr>
          <w:rFonts w:ascii="David" w:hAnsi="David" w:cs="David" w:hint="cs"/>
          <w:sz w:val="28"/>
          <w:szCs w:val="28"/>
          <w:rtl/>
        </w:rPr>
        <w:t xml:space="preserve">אשר על כן, </w:t>
      </w:r>
      <w:r w:rsidR="008D4FA7" w:rsidRPr="00D50FC9">
        <w:rPr>
          <w:rFonts w:ascii="David" w:hAnsi="David" w:cs="David" w:hint="cs"/>
          <w:sz w:val="28"/>
          <w:szCs w:val="28"/>
          <w:rtl/>
        </w:rPr>
        <w:t xml:space="preserve">שומה היה על בית הדין קמא לנמק את החלטתו לסטות מן הכלל </w:t>
      </w:r>
      <w:r w:rsidR="008D4FA7" w:rsidRPr="00D50FC9">
        <w:rPr>
          <w:rFonts w:ascii="David" w:hAnsi="David" w:cs="David" w:hint="cs"/>
          <w:b/>
          <w:bCs/>
          <w:sz w:val="28"/>
          <w:szCs w:val="28"/>
          <w:rtl/>
        </w:rPr>
        <w:t>בנסיבות י</w:t>
      </w:r>
      <w:r w:rsidRPr="00D50FC9">
        <w:rPr>
          <w:rFonts w:ascii="David" w:hAnsi="David" w:cs="David" w:hint="cs"/>
          <w:b/>
          <w:bCs/>
          <w:sz w:val="28"/>
          <w:szCs w:val="28"/>
          <w:rtl/>
        </w:rPr>
        <w:t>יחודיות</w:t>
      </w:r>
      <w:r>
        <w:rPr>
          <w:rFonts w:ascii="David" w:hAnsi="David" w:cs="David" w:hint="cs"/>
          <w:sz w:val="28"/>
          <w:szCs w:val="28"/>
          <w:rtl/>
        </w:rPr>
        <w:t xml:space="preserve"> </w:t>
      </w:r>
      <w:r w:rsidR="008D4FA7" w:rsidRPr="00D50FC9">
        <w:rPr>
          <w:rFonts w:ascii="David" w:hAnsi="David" w:cs="David" w:hint="cs"/>
          <w:sz w:val="28"/>
          <w:szCs w:val="28"/>
          <w:rtl/>
        </w:rPr>
        <w:t xml:space="preserve">ולבססה </w:t>
      </w:r>
      <w:r w:rsidR="008D4FA7" w:rsidRPr="00D50FC9">
        <w:rPr>
          <w:rFonts w:ascii="David" w:hAnsi="David" w:cs="David" w:hint="cs"/>
          <w:b/>
          <w:bCs/>
          <w:sz w:val="28"/>
          <w:szCs w:val="28"/>
          <w:rtl/>
        </w:rPr>
        <w:t>בנזק פרטיקולארי</w:t>
      </w:r>
      <w:r w:rsidR="008D4FA7" w:rsidRPr="00D50FC9">
        <w:rPr>
          <w:rFonts w:ascii="David" w:hAnsi="David" w:cs="David" w:hint="cs"/>
          <w:sz w:val="28"/>
          <w:szCs w:val="28"/>
          <w:rtl/>
        </w:rPr>
        <w:t xml:space="preserve"> שנגרם למשיב (ראו: </w:t>
      </w:r>
      <w:r w:rsidR="00B522AC" w:rsidRPr="00D50FC9">
        <w:rPr>
          <w:rFonts w:ascii="David" w:hAnsi="David" w:cs="David"/>
          <w:sz w:val="28"/>
          <w:szCs w:val="28"/>
          <w:rtl/>
        </w:rPr>
        <w:t xml:space="preserve">ע/19/18 </w:t>
      </w:r>
      <w:r w:rsidR="00B522AC" w:rsidRPr="00D50FC9">
        <w:rPr>
          <w:rFonts w:ascii="David" w:hAnsi="David" w:cs="David"/>
          <w:b/>
          <w:bCs/>
          <w:sz w:val="28"/>
          <w:szCs w:val="28"/>
          <w:rtl/>
        </w:rPr>
        <w:t>התובע הצבאי הראשי נ' טור' חאזי</w:t>
      </w:r>
      <w:r w:rsidR="00B522AC" w:rsidRPr="00D50FC9">
        <w:rPr>
          <w:rFonts w:ascii="David" w:hAnsi="David" w:cs="David"/>
          <w:sz w:val="28"/>
          <w:szCs w:val="28"/>
          <w:rtl/>
        </w:rPr>
        <w:t xml:space="preserve"> (2018)</w:t>
      </w:r>
      <w:r w:rsidR="008D4FA7" w:rsidRPr="00D50FC9">
        <w:rPr>
          <w:rFonts w:ascii="David" w:hAnsi="David" w:cs="David" w:hint="cs"/>
          <w:sz w:val="28"/>
          <w:szCs w:val="28"/>
          <w:rtl/>
        </w:rPr>
        <w:t xml:space="preserve">; עניין </w:t>
      </w:r>
      <w:r w:rsidR="008D4FA7" w:rsidRPr="00D50FC9">
        <w:rPr>
          <w:rFonts w:ascii="David" w:hAnsi="David" w:cs="David" w:hint="cs"/>
          <w:b/>
          <w:bCs/>
          <w:sz w:val="28"/>
          <w:szCs w:val="28"/>
          <w:rtl/>
        </w:rPr>
        <w:t>שרביט</w:t>
      </w:r>
      <w:r w:rsidR="008D4FA7" w:rsidRPr="00D50FC9">
        <w:rPr>
          <w:rFonts w:ascii="David" w:hAnsi="David" w:cs="David" w:hint="cs"/>
          <w:sz w:val="28"/>
          <w:szCs w:val="28"/>
          <w:rtl/>
        </w:rPr>
        <w:t xml:space="preserve"> לעיל</w:t>
      </w:r>
      <w:r w:rsidR="00B522AC" w:rsidRPr="00D50FC9">
        <w:rPr>
          <w:rFonts w:ascii="David" w:hAnsi="David" w:cs="David"/>
          <w:sz w:val="28"/>
          <w:szCs w:val="28"/>
          <w:rtl/>
        </w:rPr>
        <w:t>)</w:t>
      </w:r>
      <w:r w:rsidR="008D4FA7" w:rsidRPr="00D50FC9">
        <w:rPr>
          <w:rFonts w:ascii="David" w:hAnsi="David" w:cs="David" w:hint="cs"/>
          <w:sz w:val="28"/>
          <w:szCs w:val="28"/>
          <w:rtl/>
        </w:rPr>
        <w:t xml:space="preserve">. </w:t>
      </w:r>
    </w:p>
    <w:p w14:paraId="5167066E" w14:textId="77777777" w:rsidR="00A47ACE" w:rsidRDefault="00B522AC"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Pr>
      </w:pPr>
      <w:r w:rsidRPr="008D4FA7">
        <w:rPr>
          <w:rFonts w:ascii="David" w:hAnsi="David" w:cs="David"/>
          <w:sz w:val="28"/>
          <w:szCs w:val="28"/>
          <w:rtl/>
        </w:rPr>
        <w:t xml:space="preserve">בענייננו, </w:t>
      </w:r>
      <w:r w:rsidR="008D4FA7" w:rsidRPr="008D4FA7">
        <w:rPr>
          <w:rFonts w:ascii="David" w:hAnsi="David" w:cs="David" w:hint="cs"/>
          <w:sz w:val="28"/>
          <w:szCs w:val="28"/>
          <w:rtl/>
        </w:rPr>
        <w:t xml:space="preserve">כמפורט לעיל, </w:t>
      </w:r>
      <w:r w:rsidRPr="008D4FA7">
        <w:rPr>
          <w:rFonts w:ascii="David" w:hAnsi="David" w:cs="David"/>
          <w:sz w:val="28"/>
          <w:szCs w:val="28"/>
          <w:rtl/>
        </w:rPr>
        <w:t xml:space="preserve">לא פורטו טעמים </w:t>
      </w:r>
      <w:r w:rsidR="008D4FA7" w:rsidRPr="008D4FA7">
        <w:rPr>
          <w:rFonts w:ascii="David" w:hAnsi="David" w:cs="David" w:hint="cs"/>
          <w:sz w:val="28"/>
          <w:szCs w:val="28"/>
          <w:rtl/>
        </w:rPr>
        <w:t xml:space="preserve">ייחודיים </w:t>
      </w:r>
      <w:r w:rsidRPr="008D4FA7">
        <w:rPr>
          <w:rFonts w:ascii="David" w:hAnsi="David" w:cs="David"/>
          <w:sz w:val="28"/>
          <w:szCs w:val="28"/>
          <w:rtl/>
        </w:rPr>
        <w:t>לחריגה מן הכלל</w:t>
      </w:r>
      <w:r w:rsidR="00EB0E01">
        <w:rPr>
          <w:rFonts w:ascii="David" w:hAnsi="David" w:cs="David" w:hint="cs"/>
          <w:sz w:val="28"/>
          <w:szCs w:val="28"/>
          <w:rtl/>
        </w:rPr>
        <w:t>. במאמרים הכלליים שאליהם הפנתה ההגנה</w:t>
      </w:r>
      <w:r w:rsidR="008D4FA7" w:rsidRPr="008D4FA7">
        <w:rPr>
          <w:rFonts w:ascii="David" w:hAnsi="David" w:cs="David" w:hint="cs"/>
          <w:sz w:val="28"/>
          <w:szCs w:val="28"/>
          <w:rtl/>
        </w:rPr>
        <w:t xml:space="preserve"> </w:t>
      </w:r>
      <w:r w:rsidR="00EB0E01">
        <w:rPr>
          <w:rFonts w:ascii="David" w:hAnsi="David" w:cs="David" w:hint="cs"/>
          <w:sz w:val="28"/>
          <w:szCs w:val="28"/>
          <w:rtl/>
        </w:rPr>
        <w:t xml:space="preserve">אין כדי לבסס, ברף הדיוני הנדרש, </w:t>
      </w:r>
      <w:bookmarkEnd w:id="0"/>
      <w:r w:rsidR="000A0AAC" w:rsidRPr="008D4FA7">
        <w:rPr>
          <w:rFonts w:ascii="David" w:hAnsi="David" w:cs="David"/>
          <w:sz w:val="28"/>
          <w:szCs w:val="28"/>
          <w:rtl/>
        </w:rPr>
        <w:t xml:space="preserve">נזק פרטיקולארי </w:t>
      </w:r>
      <w:r w:rsidR="00EB0E01">
        <w:rPr>
          <w:rFonts w:ascii="David" w:hAnsi="David" w:cs="David" w:hint="cs"/>
          <w:sz w:val="28"/>
          <w:szCs w:val="28"/>
          <w:rtl/>
        </w:rPr>
        <w:t>למשיב. הוא עצמו, כמובא לעיל, לא העיד להגנתו בבית הדין קמא, לעניין מניעי ההיעדרות או לעניין השלכותיו של הרישום הפלילי "המלא" הנלווה, ברגיל, להרשעה</w:t>
      </w:r>
      <w:r w:rsidR="000A0AAC" w:rsidRPr="008D4FA7">
        <w:rPr>
          <w:rFonts w:ascii="David" w:hAnsi="David" w:cs="David"/>
          <w:sz w:val="28"/>
          <w:szCs w:val="28"/>
          <w:rtl/>
        </w:rPr>
        <w:t xml:space="preserve"> (ראו והשוו: ע/10/15 </w:t>
      </w:r>
      <w:r w:rsidR="000A0AAC" w:rsidRPr="008D4FA7">
        <w:rPr>
          <w:rFonts w:ascii="David" w:hAnsi="David" w:cs="David"/>
          <w:b/>
          <w:bCs/>
          <w:sz w:val="28"/>
          <w:szCs w:val="28"/>
          <w:rtl/>
        </w:rPr>
        <w:t>התובע הצבאי הראשי נ' טור' אזולאי</w:t>
      </w:r>
      <w:r w:rsidR="000A0AAC" w:rsidRPr="008D4FA7">
        <w:rPr>
          <w:rFonts w:ascii="David" w:hAnsi="David" w:cs="David"/>
          <w:sz w:val="28"/>
          <w:szCs w:val="28"/>
          <w:rtl/>
        </w:rPr>
        <w:t xml:space="preserve"> (2015)</w:t>
      </w:r>
      <w:r w:rsidR="00164CA1">
        <w:rPr>
          <w:rFonts w:ascii="David" w:hAnsi="David" w:cs="David" w:hint="cs"/>
          <w:sz w:val="28"/>
          <w:szCs w:val="28"/>
          <w:rtl/>
        </w:rPr>
        <w:t xml:space="preserve">; ע/24/18 </w:t>
      </w:r>
      <w:r w:rsidR="00164CA1" w:rsidRPr="00164CA1">
        <w:rPr>
          <w:rFonts w:ascii="David" w:hAnsi="David" w:cs="David" w:hint="cs"/>
          <w:b/>
          <w:bCs/>
          <w:sz w:val="28"/>
          <w:szCs w:val="28"/>
          <w:rtl/>
        </w:rPr>
        <w:t xml:space="preserve">טור' דאויס נ' התובע הצבאי הראשי </w:t>
      </w:r>
      <w:r w:rsidR="00164CA1">
        <w:rPr>
          <w:rFonts w:ascii="David" w:hAnsi="David" w:cs="David" w:hint="cs"/>
          <w:sz w:val="28"/>
          <w:szCs w:val="28"/>
          <w:rtl/>
        </w:rPr>
        <w:t>(2018)</w:t>
      </w:r>
      <w:r w:rsidR="000A0AAC" w:rsidRPr="008D4FA7">
        <w:rPr>
          <w:rFonts w:ascii="David" w:hAnsi="David" w:cs="David"/>
          <w:sz w:val="28"/>
          <w:szCs w:val="28"/>
          <w:rtl/>
        </w:rPr>
        <w:t>).</w:t>
      </w:r>
      <w:r w:rsidR="008D4FA7" w:rsidRPr="008D4FA7">
        <w:rPr>
          <w:rFonts w:ascii="David" w:hAnsi="David" w:cs="David" w:hint="cs"/>
          <w:sz w:val="28"/>
          <w:szCs w:val="28"/>
          <w:rtl/>
        </w:rPr>
        <w:t xml:space="preserve"> </w:t>
      </w:r>
      <w:r w:rsidR="008D4FA7">
        <w:rPr>
          <w:rFonts w:ascii="David" w:hAnsi="David" w:cs="David" w:hint="cs"/>
          <w:sz w:val="28"/>
          <w:szCs w:val="28"/>
          <w:rtl/>
        </w:rPr>
        <w:t>לפיכך, ל</w:t>
      </w:r>
      <w:r w:rsidR="008D4FA7" w:rsidRPr="008D4FA7">
        <w:rPr>
          <w:rFonts w:ascii="David" w:hAnsi="David" w:cs="David"/>
          <w:sz w:val="28"/>
          <w:szCs w:val="28"/>
          <w:rtl/>
        </w:rPr>
        <w:t>נוכח חומרת מעשי</w:t>
      </w:r>
      <w:r w:rsidR="008D4FA7">
        <w:rPr>
          <w:rFonts w:ascii="David" w:hAnsi="David" w:cs="David" w:hint="cs"/>
          <w:sz w:val="28"/>
          <w:szCs w:val="28"/>
          <w:rtl/>
        </w:rPr>
        <w:t xml:space="preserve">ו של המשיב, </w:t>
      </w:r>
      <w:r w:rsidR="008D4FA7" w:rsidRPr="008D4FA7">
        <w:rPr>
          <w:rFonts w:ascii="David" w:hAnsi="David" w:cs="David"/>
          <w:sz w:val="28"/>
          <w:szCs w:val="28"/>
          <w:rtl/>
        </w:rPr>
        <w:t xml:space="preserve">לא מצאנו </w:t>
      </w:r>
      <w:r w:rsidR="008D4FA7">
        <w:rPr>
          <w:rFonts w:ascii="David" w:hAnsi="David" w:cs="David" w:hint="cs"/>
          <w:sz w:val="28"/>
          <w:szCs w:val="28"/>
          <w:rtl/>
        </w:rPr>
        <w:t xml:space="preserve">כי ראוי יהיה </w:t>
      </w:r>
      <w:r w:rsidR="008D4FA7" w:rsidRPr="008D4FA7">
        <w:rPr>
          <w:rFonts w:ascii="David" w:hAnsi="David" w:cs="David"/>
          <w:sz w:val="28"/>
          <w:szCs w:val="28"/>
          <w:rtl/>
        </w:rPr>
        <w:t xml:space="preserve">לסטות מן הכלל ולהורות על רישום פלילי </w:t>
      </w:r>
      <w:r w:rsidR="008D4FA7">
        <w:rPr>
          <w:rFonts w:ascii="David" w:hAnsi="David" w:cs="David" w:hint="cs"/>
          <w:sz w:val="28"/>
          <w:szCs w:val="28"/>
          <w:rtl/>
        </w:rPr>
        <w:t>"</w:t>
      </w:r>
      <w:r w:rsidR="008D4FA7" w:rsidRPr="008D4FA7">
        <w:rPr>
          <w:rFonts w:ascii="David" w:hAnsi="David" w:cs="David"/>
          <w:sz w:val="28"/>
          <w:szCs w:val="28"/>
          <w:rtl/>
        </w:rPr>
        <w:t>מופחת"</w:t>
      </w:r>
      <w:r w:rsidR="008D4FA7">
        <w:rPr>
          <w:rFonts w:ascii="David" w:hAnsi="David" w:cs="David" w:hint="cs"/>
          <w:sz w:val="28"/>
          <w:szCs w:val="28"/>
          <w:rtl/>
        </w:rPr>
        <w:t xml:space="preserve">. </w:t>
      </w:r>
    </w:p>
    <w:p w14:paraId="786E8C0A" w14:textId="77777777" w:rsidR="008D4FA7" w:rsidRDefault="008D4FA7" w:rsidP="00936D5F">
      <w:pPr>
        <w:pStyle w:val="a7"/>
        <w:numPr>
          <w:ilvl w:val="0"/>
          <w:numId w:val="1"/>
        </w:numPr>
        <w:tabs>
          <w:tab w:val="left" w:pos="226"/>
          <w:tab w:val="left" w:pos="3521"/>
        </w:tabs>
        <w:spacing w:after="200" w:line="360" w:lineRule="auto"/>
        <w:ind w:left="-57" w:right="-284" w:firstLine="0"/>
        <w:jc w:val="both"/>
        <w:rPr>
          <w:rFonts w:ascii="David" w:hAnsi="David" w:cs="David"/>
          <w:sz w:val="28"/>
          <w:szCs w:val="28"/>
        </w:rPr>
      </w:pPr>
      <w:r>
        <w:rPr>
          <w:rFonts w:ascii="David" w:hAnsi="David" w:cs="David" w:hint="cs"/>
          <w:sz w:val="28"/>
          <w:szCs w:val="28"/>
          <w:rtl/>
        </w:rPr>
        <w:t xml:space="preserve">עולה, אפוא, כי ערעור ההגנה על חומרת העונש נדחה. ערעור התביעה מתקבל במובן זה, </w:t>
      </w:r>
      <w:r w:rsidRPr="008D4FA7">
        <w:rPr>
          <w:rFonts w:ascii="David" w:hAnsi="David" w:cs="David" w:hint="cs"/>
          <w:b/>
          <w:bCs/>
          <w:sz w:val="28"/>
          <w:szCs w:val="28"/>
          <w:rtl/>
        </w:rPr>
        <w:t>ש</w:t>
      </w:r>
      <w:r w:rsidR="00D50FC9">
        <w:rPr>
          <w:rFonts w:ascii="David" w:hAnsi="David" w:cs="David" w:hint="cs"/>
          <w:b/>
          <w:bCs/>
          <w:sz w:val="28"/>
          <w:szCs w:val="28"/>
          <w:rtl/>
        </w:rPr>
        <w:t>תבוטל ההוראה ל</w:t>
      </w:r>
      <w:r w:rsidRPr="008D4FA7">
        <w:rPr>
          <w:rFonts w:ascii="David" w:hAnsi="David" w:cs="David" w:hint="cs"/>
          <w:b/>
          <w:bCs/>
          <w:sz w:val="28"/>
          <w:szCs w:val="28"/>
          <w:rtl/>
        </w:rPr>
        <w:t xml:space="preserve">סייג </w:t>
      </w:r>
      <w:r w:rsidR="00D50FC9">
        <w:rPr>
          <w:rFonts w:ascii="David" w:hAnsi="David" w:cs="David" w:hint="cs"/>
          <w:b/>
          <w:bCs/>
          <w:sz w:val="28"/>
          <w:szCs w:val="28"/>
          <w:rtl/>
        </w:rPr>
        <w:t>את ה</w:t>
      </w:r>
      <w:r w:rsidRPr="008D4FA7">
        <w:rPr>
          <w:rFonts w:ascii="David" w:hAnsi="David" w:cs="David" w:hint="cs"/>
          <w:b/>
          <w:bCs/>
          <w:sz w:val="28"/>
          <w:szCs w:val="28"/>
          <w:rtl/>
        </w:rPr>
        <w:t xml:space="preserve">רישום </w:t>
      </w:r>
      <w:r w:rsidR="00D50FC9">
        <w:rPr>
          <w:rFonts w:ascii="David" w:hAnsi="David" w:cs="David" w:hint="cs"/>
          <w:b/>
          <w:bCs/>
          <w:sz w:val="28"/>
          <w:szCs w:val="28"/>
          <w:rtl/>
        </w:rPr>
        <w:t>ה</w:t>
      </w:r>
      <w:r w:rsidRPr="008D4FA7">
        <w:rPr>
          <w:rFonts w:ascii="David" w:hAnsi="David" w:cs="David" w:hint="cs"/>
          <w:b/>
          <w:bCs/>
          <w:sz w:val="28"/>
          <w:szCs w:val="28"/>
          <w:rtl/>
        </w:rPr>
        <w:t xml:space="preserve">פלילי </w:t>
      </w:r>
      <w:r w:rsidR="00D50FC9">
        <w:rPr>
          <w:rFonts w:ascii="David" w:hAnsi="David" w:cs="David" w:hint="cs"/>
          <w:b/>
          <w:bCs/>
          <w:sz w:val="28"/>
          <w:szCs w:val="28"/>
          <w:rtl/>
        </w:rPr>
        <w:t>ה</w:t>
      </w:r>
      <w:r w:rsidRPr="008D4FA7">
        <w:rPr>
          <w:rFonts w:ascii="David" w:hAnsi="David" w:cs="David" w:hint="cs"/>
          <w:b/>
          <w:bCs/>
          <w:sz w:val="28"/>
          <w:szCs w:val="28"/>
          <w:rtl/>
        </w:rPr>
        <w:t>"מלא"</w:t>
      </w:r>
      <w:r>
        <w:rPr>
          <w:rFonts w:ascii="David" w:hAnsi="David" w:cs="David" w:hint="cs"/>
          <w:sz w:val="28"/>
          <w:szCs w:val="28"/>
          <w:rtl/>
        </w:rPr>
        <w:t xml:space="preserve">, </w:t>
      </w:r>
      <w:r w:rsidR="00D50FC9">
        <w:rPr>
          <w:rFonts w:ascii="David" w:hAnsi="David" w:cs="David" w:hint="cs"/>
          <w:sz w:val="28"/>
          <w:szCs w:val="28"/>
          <w:rtl/>
        </w:rPr>
        <w:t xml:space="preserve">הנלווה לפסק הדין בעניינו, </w:t>
      </w:r>
      <w:r>
        <w:rPr>
          <w:rFonts w:ascii="David" w:hAnsi="David" w:cs="David" w:hint="cs"/>
          <w:sz w:val="28"/>
          <w:szCs w:val="28"/>
          <w:rtl/>
        </w:rPr>
        <w:t>בהתאם להוראת סעי</w:t>
      </w:r>
      <w:r w:rsidR="00240878">
        <w:rPr>
          <w:rFonts w:ascii="David" w:hAnsi="David" w:cs="David" w:hint="cs"/>
          <w:sz w:val="28"/>
          <w:szCs w:val="28"/>
          <w:rtl/>
        </w:rPr>
        <w:t xml:space="preserve">ף 404א(ג)(2) לחוק השיפוט הצבאי. </w:t>
      </w:r>
    </w:p>
    <w:p w14:paraId="43FF52EB" w14:textId="77777777" w:rsidR="00240878" w:rsidRDefault="00240878" w:rsidP="00240878">
      <w:pPr>
        <w:spacing w:after="0" w:line="360" w:lineRule="auto"/>
        <w:jc w:val="both"/>
        <w:rPr>
          <w:rFonts w:ascii="David" w:hAnsi="David" w:cs="David"/>
          <w:sz w:val="28"/>
          <w:szCs w:val="28"/>
          <w:rtl/>
        </w:rPr>
      </w:pPr>
    </w:p>
    <w:p w14:paraId="351CE1CE" w14:textId="77777777" w:rsidR="00240878" w:rsidRPr="00240878" w:rsidRDefault="00240878" w:rsidP="00B31FA5">
      <w:pPr>
        <w:pStyle w:val="a7"/>
        <w:tabs>
          <w:tab w:val="left" w:pos="226"/>
          <w:tab w:val="left" w:pos="3521"/>
        </w:tabs>
        <w:spacing w:after="200" w:line="360" w:lineRule="auto"/>
        <w:ind w:left="-57" w:right="-284"/>
        <w:jc w:val="both"/>
        <w:rPr>
          <w:rFonts w:ascii="David" w:hAnsi="David" w:cs="David"/>
          <w:sz w:val="28"/>
          <w:szCs w:val="28"/>
          <w:rtl/>
        </w:rPr>
      </w:pPr>
      <w:r w:rsidRPr="00936D5F">
        <w:rPr>
          <w:rFonts w:cs="David" w:hint="cs"/>
          <w:sz w:val="28"/>
          <w:szCs w:val="28"/>
          <w:rtl/>
        </w:rPr>
        <w:t>ניתן</w:t>
      </w:r>
      <w:r w:rsidRPr="00240878">
        <w:rPr>
          <w:rFonts w:ascii="David" w:hAnsi="David" w:cs="David" w:hint="cs"/>
          <w:sz w:val="28"/>
          <w:szCs w:val="28"/>
          <w:rtl/>
        </w:rPr>
        <w:t xml:space="preserve">  היום, כ"</w:t>
      </w:r>
      <w:r>
        <w:rPr>
          <w:rFonts w:ascii="David" w:hAnsi="David" w:cs="David" w:hint="cs"/>
          <w:sz w:val="28"/>
          <w:szCs w:val="28"/>
          <w:rtl/>
        </w:rPr>
        <w:t>ה</w:t>
      </w:r>
      <w:r w:rsidRPr="00240878">
        <w:rPr>
          <w:rFonts w:ascii="David" w:hAnsi="David" w:cs="David" w:hint="cs"/>
          <w:sz w:val="28"/>
          <w:szCs w:val="28"/>
          <w:rtl/>
        </w:rPr>
        <w:t xml:space="preserve"> ב</w:t>
      </w:r>
      <w:r>
        <w:rPr>
          <w:rFonts w:ascii="David" w:hAnsi="David" w:cs="David" w:hint="cs"/>
          <w:sz w:val="28"/>
          <w:szCs w:val="28"/>
          <w:rtl/>
        </w:rPr>
        <w:t>שבט</w:t>
      </w:r>
      <w:r w:rsidRPr="00240878">
        <w:rPr>
          <w:rFonts w:ascii="David" w:hAnsi="David" w:cs="David" w:hint="cs"/>
          <w:sz w:val="28"/>
          <w:szCs w:val="28"/>
          <w:rtl/>
        </w:rPr>
        <w:t xml:space="preserve"> התש</w:t>
      </w:r>
      <w:r>
        <w:rPr>
          <w:rFonts w:ascii="David" w:hAnsi="David" w:cs="David" w:hint="cs"/>
          <w:sz w:val="28"/>
          <w:szCs w:val="28"/>
          <w:rtl/>
        </w:rPr>
        <w:t>פ</w:t>
      </w:r>
      <w:r w:rsidRPr="00240878">
        <w:rPr>
          <w:rFonts w:ascii="David" w:hAnsi="David" w:cs="David" w:hint="cs"/>
          <w:sz w:val="28"/>
          <w:szCs w:val="28"/>
          <w:rtl/>
        </w:rPr>
        <w:t>"</w:t>
      </w:r>
      <w:r>
        <w:rPr>
          <w:rFonts w:ascii="David" w:hAnsi="David" w:cs="David" w:hint="cs"/>
          <w:sz w:val="28"/>
          <w:szCs w:val="28"/>
          <w:rtl/>
        </w:rPr>
        <w:t>א</w:t>
      </w:r>
      <w:r w:rsidRPr="00240878">
        <w:rPr>
          <w:rFonts w:ascii="David" w:hAnsi="David" w:cs="David" w:hint="cs"/>
          <w:sz w:val="28"/>
          <w:szCs w:val="28"/>
          <w:rtl/>
        </w:rPr>
        <w:t xml:space="preserve">, </w:t>
      </w:r>
      <w:r>
        <w:rPr>
          <w:rFonts w:ascii="David" w:hAnsi="David" w:cs="David" w:hint="cs"/>
          <w:sz w:val="28"/>
          <w:szCs w:val="28"/>
          <w:rtl/>
        </w:rPr>
        <w:t>7</w:t>
      </w:r>
      <w:r w:rsidRPr="00240878">
        <w:rPr>
          <w:rFonts w:ascii="David" w:hAnsi="David" w:cs="David" w:hint="cs"/>
          <w:sz w:val="28"/>
          <w:szCs w:val="28"/>
          <w:rtl/>
        </w:rPr>
        <w:t xml:space="preserve"> ב</w:t>
      </w:r>
      <w:r>
        <w:rPr>
          <w:rFonts w:ascii="David" w:hAnsi="David" w:cs="David" w:hint="cs"/>
          <w:sz w:val="28"/>
          <w:szCs w:val="28"/>
          <w:rtl/>
        </w:rPr>
        <w:t xml:space="preserve">פברואר </w:t>
      </w:r>
      <w:r w:rsidRPr="00240878">
        <w:rPr>
          <w:rFonts w:ascii="David" w:hAnsi="David" w:cs="David" w:hint="cs"/>
          <w:sz w:val="28"/>
          <w:szCs w:val="28"/>
          <w:rtl/>
        </w:rPr>
        <w:t>20</w:t>
      </w:r>
      <w:r>
        <w:rPr>
          <w:rFonts w:ascii="David" w:hAnsi="David" w:cs="David" w:hint="cs"/>
          <w:sz w:val="28"/>
          <w:szCs w:val="28"/>
          <w:rtl/>
        </w:rPr>
        <w:t>21</w:t>
      </w:r>
      <w:r w:rsidRPr="00240878">
        <w:rPr>
          <w:rFonts w:ascii="David" w:hAnsi="David" w:cs="David" w:hint="cs"/>
          <w:sz w:val="28"/>
          <w:szCs w:val="28"/>
          <w:rtl/>
        </w:rPr>
        <w:t>, ב</w:t>
      </w:r>
      <w:r>
        <w:rPr>
          <w:rFonts w:ascii="David" w:hAnsi="David" w:cs="David" w:hint="cs"/>
          <w:sz w:val="28"/>
          <w:szCs w:val="28"/>
          <w:rtl/>
        </w:rPr>
        <w:t xml:space="preserve">פומבי ובמעמד הצדדים. </w:t>
      </w:r>
    </w:p>
    <w:p w14:paraId="300F6CE9" w14:textId="77777777" w:rsidR="00240878" w:rsidRPr="00240878" w:rsidRDefault="00240878" w:rsidP="00240878">
      <w:pPr>
        <w:spacing w:after="0" w:line="360" w:lineRule="auto"/>
        <w:jc w:val="both"/>
        <w:rPr>
          <w:rFonts w:ascii="David" w:hAnsi="David" w:cs="David"/>
          <w:sz w:val="28"/>
          <w:szCs w:val="28"/>
          <w:rtl/>
        </w:rPr>
      </w:pPr>
    </w:p>
    <w:p w14:paraId="5AD1EEA6" w14:textId="77777777" w:rsidR="00240878" w:rsidRPr="00240878" w:rsidRDefault="00240878" w:rsidP="00240878">
      <w:pPr>
        <w:spacing w:after="0" w:line="360" w:lineRule="auto"/>
        <w:jc w:val="both"/>
        <w:rPr>
          <w:rFonts w:ascii="David" w:hAnsi="David" w:cs="David"/>
          <w:b/>
          <w:bCs/>
          <w:sz w:val="28"/>
          <w:szCs w:val="28"/>
          <w:rtl/>
        </w:rPr>
      </w:pPr>
      <w:r w:rsidRPr="00240878">
        <w:rPr>
          <w:rFonts w:ascii="David" w:hAnsi="David" w:cs="David" w:hint="cs"/>
          <w:b/>
          <w:bCs/>
          <w:sz w:val="28"/>
          <w:szCs w:val="28"/>
          <w:rtl/>
        </w:rPr>
        <w:tab/>
      </w:r>
      <w:r w:rsidRPr="00240878">
        <w:rPr>
          <w:rFonts w:ascii="David" w:hAnsi="David" w:cs="David"/>
          <w:b/>
          <w:bCs/>
          <w:sz w:val="28"/>
          <w:szCs w:val="28"/>
          <w:rtl/>
        </w:rPr>
        <w:t>______________</w:t>
      </w:r>
      <w:r w:rsidRPr="00240878">
        <w:rPr>
          <w:rFonts w:ascii="David" w:hAnsi="David" w:cs="David" w:hint="cs"/>
          <w:b/>
          <w:bCs/>
          <w:sz w:val="28"/>
          <w:szCs w:val="28"/>
          <w:rtl/>
        </w:rPr>
        <w:tab/>
      </w:r>
      <w:r w:rsidRPr="00240878">
        <w:rPr>
          <w:rFonts w:ascii="David" w:hAnsi="David" w:cs="David"/>
          <w:b/>
          <w:bCs/>
          <w:sz w:val="28"/>
          <w:szCs w:val="28"/>
          <w:rtl/>
        </w:rPr>
        <w:t>______________</w:t>
      </w:r>
      <w:r w:rsidRPr="00240878">
        <w:rPr>
          <w:rFonts w:ascii="David" w:hAnsi="David" w:cs="David" w:hint="cs"/>
          <w:b/>
          <w:bCs/>
          <w:sz w:val="28"/>
          <w:szCs w:val="28"/>
          <w:rtl/>
        </w:rPr>
        <w:tab/>
      </w:r>
      <w:r w:rsidRPr="00240878">
        <w:rPr>
          <w:rFonts w:ascii="David" w:hAnsi="David" w:cs="David"/>
          <w:b/>
          <w:bCs/>
          <w:sz w:val="28"/>
          <w:szCs w:val="28"/>
          <w:rtl/>
        </w:rPr>
        <w:t>______________</w:t>
      </w:r>
    </w:p>
    <w:p w14:paraId="42BD4580" w14:textId="77777777" w:rsidR="00240878" w:rsidRDefault="00240878" w:rsidP="00240878">
      <w:pPr>
        <w:spacing w:after="0" w:line="360" w:lineRule="auto"/>
        <w:jc w:val="both"/>
        <w:rPr>
          <w:rFonts w:ascii="David" w:hAnsi="David" w:cs="David"/>
          <w:b/>
          <w:bCs/>
          <w:sz w:val="28"/>
          <w:szCs w:val="28"/>
          <w:rtl/>
        </w:rPr>
      </w:pPr>
      <w:r w:rsidRPr="00240878">
        <w:rPr>
          <w:rFonts w:ascii="David" w:hAnsi="David" w:cs="David" w:hint="cs"/>
          <w:b/>
          <w:bCs/>
          <w:sz w:val="28"/>
          <w:szCs w:val="28"/>
          <w:rtl/>
        </w:rPr>
        <w:tab/>
      </w:r>
      <w:r>
        <w:rPr>
          <w:rFonts w:ascii="David" w:hAnsi="David" w:cs="David" w:hint="cs"/>
          <w:b/>
          <w:bCs/>
          <w:sz w:val="28"/>
          <w:szCs w:val="28"/>
          <w:rtl/>
        </w:rPr>
        <w:t xml:space="preserve">            </w:t>
      </w:r>
      <w:r w:rsidRPr="00240878">
        <w:rPr>
          <w:rFonts w:ascii="David" w:hAnsi="David" w:cs="David" w:hint="cs"/>
          <w:b/>
          <w:bCs/>
          <w:sz w:val="28"/>
          <w:szCs w:val="28"/>
          <w:rtl/>
        </w:rPr>
        <w:t>הנשיא</w:t>
      </w:r>
      <w:r w:rsidRPr="00240878">
        <w:rPr>
          <w:rFonts w:ascii="David" w:hAnsi="David" w:cs="David" w:hint="cs"/>
          <w:b/>
          <w:bCs/>
          <w:sz w:val="28"/>
          <w:szCs w:val="28"/>
          <w:rtl/>
        </w:rPr>
        <w:tab/>
      </w:r>
      <w:r>
        <w:rPr>
          <w:rFonts w:ascii="David" w:hAnsi="David" w:cs="David" w:hint="cs"/>
          <w:b/>
          <w:bCs/>
          <w:sz w:val="28"/>
          <w:szCs w:val="28"/>
          <w:rtl/>
        </w:rPr>
        <w:t xml:space="preserve">     </w:t>
      </w:r>
      <w:r w:rsidRPr="00240878">
        <w:rPr>
          <w:rFonts w:ascii="David" w:hAnsi="David" w:cs="David" w:hint="cs"/>
          <w:b/>
          <w:bCs/>
          <w:sz w:val="28"/>
          <w:szCs w:val="28"/>
          <w:rtl/>
        </w:rPr>
        <w:t>המשנה לנשיא</w:t>
      </w:r>
      <w:r w:rsidRPr="00240878">
        <w:rPr>
          <w:rFonts w:ascii="David" w:hAnsi="David" w:cs="David" w:hint="cs"/>
          <w:b/>
          <w:bCs/>
          <w:sz w:val="28"/>
          <w:szCs w:val="28"/>
          <w:rtl/>
        </w:rPr>
        <w:tab/>
      </w:r>
      <w:r>
        <w:rPr>
          <w:rFonts w:ascii="David" w:hAnsi="David" w:cs="David" w:hint="cs"/>
          <w:b/>
          <w:bCs/>
          <w:sz w:val="28"/>
          <w:szCs w:val="28"/>
          <w:rtl/>
        </w:rPr>
        <w:t xml:space="preserve">          </w:t>
      </w:r>
      <w:r w:rsidRPr="00240878">
        <w:rPr>
          <w:rFonts w:ascii="David" w:hAnsi="David" w:cs="David"/>
          <w:b/>
          <w:bCs/>
          <w:sz w:val="28"/>
          <w:szCs w:val="28"/>
          <w:rtl/>
        </w:rPr>
        <w:t>שופט</w:t>
      </w:r>
      <w:r w:rsidRPr="00240878">
        <w:rPr>
          <w:rFonts w:ascii="David" w:hAnsi="David" w:cs="David" w:hint="cs"/>
          <w:b/>
          <w:bCs/>
          <w:sz w:val="28"/>
          <w:szCs w:val="28"/>
          <w:rtl/>
        </w:rPr>
        <w:t>ת</w:t>
      </w:r>
    </w:p>
    <w:p w14:paraId="72200841" w14:textId="77777777" w:rsidR="001C223B" w:rsidRDefault="001C223B" w:rsidP="00240878">
      <w:pPr>
        <w:spacing w:after="0" w:line="360" w:lineRule="auto"/>
        <w:jc w:val="both"/>
        <w:rPr>
          <w:rFonts w:ascii="David" w:hAnsi="David" w:cs="David"/>
          <w:b/>
          <w:bCs/>
          <w:sz w:val="28"/>
          <w:szCs w:val="28"/>
          <w:rtl/>
        </w:rPr>
      </w:pPr>
    </w:p>
    <w:p w14:paraId="51E98DC3" w14:textId="77777777" w:rsidR="00936D5F" w:rsidRPr="001606FC" w:rsidRDefault="00936D5F" w:rsidP="00936D5F">
      <w:pPr>
        <w:spacing w:after="0" w:line="360" w:lineRule="auto"/>
        <w:jc w:val="both"/>
        <w:outlineLvl w:val="0"/>
        <w:rPr>
          <w:rFonts w:ascii="Times New Roman" w:eastAsia="Times New Roman" w:hAnsi="Times New Roman" w:cs="David"/>
          <w:b/>
          <w:bCs/>
          <w:sz w:val="28"/>
          <w:szCs w:val="28"/>
          <w:rtl/>
        </w:rPr>
      </w:pPr>
      <w:r w:rsidRPr="001606FC">
        <w:rPr>
          <w:rFonts w:ascii="Times New Roman" w:eastAsia="Times New Roman" w:hAnsi="Times New Roman" w:cs="David" w:hint="eastAsia"/>
          <w:b/>
          <w:bCs/>
          <w:sz w:val="28"/>
          <w:szCs w:val="28"/>
          <w:rtl/>
        </w:rPr>
        <w:t>חתימת</w:t>
      </w:r>
      <w:r w:rsidRPr="001606FC">
        <w:rPr>
          <w:rFonts w:ascii="Times New Roman" w:eastAsia="Times New Roman" w:hAnsi="Times New Roman" w:cs="David"/>
          <w:b/>
          <w:bCs/>
          <w:sz w:val="28"/>
          <w:szCs w:val="28"/>
          <w:rtl/>
        </w:rPr>
        <w:t xml:space="preserve"> </w:t>
      </w:r>
      <w:r w:rsidRPr="001606FC">
        <w:rPr>
          <w:rFonts w:ascii="Times New Roman" w:eastAsia="Times New Roman" w:hAnsi="Times New Roman" w:cs="David" w:hint="eastAsia"/>
          <w:b/>
          <w:bCs/>
          <w:sz w:val="28"/>
          <w:szCs w:val="28"/>
          <w:rtl/>
        </w:rPr>
        <w:t>המגיה</w:t>
      </w:r>
      <w:r w:rsidRPr="001606FC">
        <w:rPr>
          <w:rFonts w:ascii="Times New Roman" w:eastAsia="Times New Roman" w:hAnsi="Times New Roman" w:cs="David"/>
          <w:b/>
          <w:bCs/>
          <w:sz w:val="28"/>
          <w:szCs w:val="28"/>
          <w:rtl/>
        </w:rPr>
        <w:t>: _________________</w:t>
      </w:r>
      <w:r w:rsidRPr="001606FC">
        <w:rPr>
          <w:rFonts w:ascii="Times New Roman" w:eastAsia="Times New Roman" w:hAnsi="Times New Roman" w:cs="David" w:hint="cs"/>
          <w:b/>
          <w:bCs/>
          <w:sz w:val="28"/>
          <w:szCs w:val="28"/>
          <w:rtl/>
        </w:rPr>
        <w:tab/>
        <w:t xml:space="preserve">           </w:t>
      </w:r>
      <w:r w:rsidRPr="001606FC">
        <w:rPr>
          <w:rFonts w:ascii="Times New Roman" w:eastAsia="Times New Roman" w:hAnsi="Times New Roman" w:cs="David" w:hint="eastAsia"/>
          <w:b/>
          <w:bCs/>
          <w:sz w:val="28"/>
          <w:szCs w:val="28"/>
          <w:rtl/>
        </w:rPr>
        <w:t>העתק</w:t>
      </w:r>
      <w:r w:rsidRPr="001606FC">
        <w:rPr>
          <w:rFonts w:ascii="Times New Roman" w:eastAsia="Times New Roman" w:hAnsi="Times New Roman" w:cs="David" w:hint="cs"/>
          <w:b/>
          <w:bCs/>
          <w:sz w:val="28"/>
          <w:szCs w:val="28"/>
          <w:rtl/>
        </w:rPr>
        <w:t xml:space="preserve">           </w:t>
      </w:r>
      <w:r w:rsidRPr="001606FC">
        <w:rPr>
          <w:rFonts w:ascii="Times New Roman" w:eastAsia="Times New Roman" w:hAnsi="Times New Roman" w:cs="David" w:hint="eastAsia"/>
          <w:b/>
          <w:bCs/>
          <w:sz w:val="28"/>
          <w:szCs w:val="28"/>
          <w:rtl/>
        </w:rPr>
        <w:t>נאמן</w:t>
      </w:r>
      <w:r w:rsidRPr="001606FC">
        <w:rPr>
          <w:rFonts w:ascii="Times New Roman" w:eastAsia="Times New Roman" w:hAnsi="Times New Roman" w:cs="David"/>
          <w:b/>
          <w:bCs/>
          <w:sz w:val="28"/>
          <w:szCs w:val="28"/>
          <w:rtl/>
        </w:rPr>
        <w:t xml:space="preserve"> </w:t>
      </w:r>
      <w:r w:rsidRPr="001606FC">
        <w:rPr>
          <w:rFonts w:ascii="Times New Roman" w:eastAsia="Times New Roman" w:hAnsi="Times New Roman" w:cs="David" w:hint="cs"/>
          <w:b/>
          <w:bCs/>
          <w:sz w:val="28"/>
          <w:szCs w:val="28"/>
          <w:rtl/>
        </w:rPr>
        <w:t xml:space="preserve">            </w:t>
      </w:r>
      <w:r w:rsidRPr="001606FC">
        <w:rPr>
          <w:rFonts w:ascii="Times New Roman" w:eastAsia="Times New Roman" w:hAnsi="Times New Roman" w:cs="David" w:hint="eastAsia"/>
          <w:b/>
          <w:bCs/>
          <w:sz w:val="28"/>
          <w:szCs w:val="28"/>
          <w:rtl/>
        </w:rPr>
        <w:t>למקור</w:t>
      </w:r>
      <w:r w:rsidRPr="001606FC">
        <w:rPr>
          <w:rFonts w:ascii="Times New Roman" w:eastAsia="Times New Roman" w:hAnsi="Times New Roman" w:cs="David" w:hint="cs"/>
          <w:b/>
          <w:bCs/>
          <w:sz w:val="28"/>
          <w:szCs w:val="28"/>
          <w:rtl/>
        </w:rPr>
        <w:br/>
      </w:r>
      <w:r w:rsidRPr="001606FC">
        <w:rPr>
          <w:rFonts w:ascii="Times New Roman" w:eastAsia="Times New Roman" w:hAnsi="Times New Roman" w:cs="David" w:hint="cs"/>
          <w:b/>
          <w:bCs/>
          <w:sz w:val="28"/>
          <w:szCs w:val="28"/>
          <w:rtl/>
        </w:rPr>
        <w:tab/>
        <w:t xml:space="preserve">                                        </w:t>
      </w:r>
      <w:r>
        <w:rPr>
          <w:rFonts w:ascii="Times New Roman" w:eastAsia="Times New Roman" w:hAnsi="Times New Roman" w:cs="David" w:hint="cs"/>
          <w:b/>
          <w:bCs/>
          <w:sz w:val="28"/>
          <w:szCs w:val="28"/>
          <w:rtl/>
        </w:rPr>
        <w:t xml:space="preserve">                             סמ"ר       עדי         לביא</w:t>
      </w:r>
      <w:r w:rsidRPr="001606FC">
        <w:rPr>
          <w:rFonts w:ascii="Times New Roman" w:eastAsia="Times New Roman" w:hAnsi="Times New Roman" w:cs="David" w:hint="cs"/>
          <w:b/>
          <w:bCs/>
          <w:sz w:val="28"/>
          <w:szCs w:val="28"/>
          <w:rtl/>
        </w:rPr>
        <w:br/>
      </w:r>
      <w:r w:rsidRPr="001606FC">
        <w:rPr>
          <w:rFonts w:ascii="Times New Roman" w:eastAsia="Times New Roman" w:hAnsi="Times New Roman" w:cs="David" w:hint="eastAsia"/>
          <w:b/>
          <w:bCs/>
          <w:sz w:val="28"/>
          <w:szCs w:val="28"/>
          <w:rtl/>
        </w:rPr>
        <w:t>תאריך</w:t>
      </w:r>
      <w:r w:rsidRPr="001606FC">
        <w:rPr>
          <w:rFonts w:ascii="Times New Roman" w:eastAsia="Times New Roman" w:hAnsi="Times New Roman" w:cs="David"/>
          <w:b/>
          <w:bCs/>
          <w:sz w:val="28"/>
          <w:szCs w:val="28"/>
          <w:rtl/>
        </w:rPr>
        <w:t>: ______________________</w:t>
      </w:r>
      <w:r>
        <w:rPr>
          <w:rFonts w:ascii="Times New Roman" w:eastAsia="Times New Roman" w:hAnsi="Times New Roman" w:cs="David" w:hint="cs"/>
          <w:b/>
          <w:bCs/>
          <w:sz w:val="28"/>
          <w:szCs w:val="28"/>
          <w:rtl/>
        </w:rPr>
        <w:tab/>
        <w:t xml:space="preserve">           קצינת         </w:t>
      </w:r>
      <w:r w:rsidRPr="001606FC">
        <w:rPr>
          <w:rFonts w:ascii="Times New Roman" w:eastAsia="Times New Roman" w:hAnsi="Times New Roman" w:cs="David" w:hint="cs"/>
          <w:b/>
          <w:bCs/>
          <w:sz w:val="28"/>
          <w:szCs w:val="28"/>
          <w:rtl/>
        </w:rPr>
        <w:t xml:space="preserve"> </w:t>
      </w:r>
      <w:r>
        <w:rPr>
          <w:rFonts w:ascii="Times New Roman" w:eastAsia="Times New Roman" w:hAnsi="Times New Roman" w:cs="David" w:hint="cs"/>
          <w:b/>
          <w:bCs/>
          <w:sz w:val="28"/>
          <w:szCs w:val="28"/>
          <w:rtl/>
        </w:rPr>
        <w:t xml:space="preserve"> </w:t>
      </w:r>
      <w:r w:rsidRPr="001606FC">
        <w:rPr>
          <w:rFonts w:ascii="Times New Roman" w:eastAsia="Times New Roman" w:hAnsi="Times New Roman" w:cs="David" w:hint="cs"/>
          <w:b/>
          <w:bCs/>
          <w:sz w:val="28"/>
          <w:szCs w:val="28"/>
          <w:rtl/>
        </w:rPr>
        <w:t xml:space="preserve"> בית            </w:t>
      </w:r>
      <w:r>
        <w:rPr>
          <w:rFonts w:ascii="Times New Roman" w:eastAsia="Times New Roman" w:hAnsi="Times New Roman" w:cs="David" w:hint="cs"/>
          <w:b/>
          <w:bCs/>
          <w:sz w:val="28"/>
          <w:szCs w:val="28"/>
          <w:rtl/>
        </w:rPr>
        <w:t xml:space="preserve">  </w:t>
      </w:r>
      <w:r w:rsidRPr="001606FC">
        <w:rPr>
          <w:rFonts w:ascii="Times New Roman" w:eastAsia="Times New Roman" w:hAnsi="Times New Roman" w:cs="David" w:hint="cs"/>
          <w:b/>
          <w:bCs/>
          <w:sz w:val="28"/>
          <w:szCs w:val="28"/>
          <w:rtl/>
        </w:rPr>
        <w:t xml:space="preserve">    הדין</w:t>
      </w:r>
    </w:p>
    <w:p w14:paraId="07F05E44" w14:textId="77777777" w:rsidR="00936D5F" w:rsidRPr="004B7B86" w:rsidRDefault="00936D5F" w:rsidP="00936D5F">
      <w:pPr>
        <w:tabs>
          <w:tab w:val="left" w:pos="226"/>
          <w:tab w:val="left" w:pos="368"/>
        </w:tabs>
        <w:spacing w:line="360" w:lineRule="auto"/>
        <w:ind w:right="-284"/>
        <w:jc w:val="both"/>
      </w:pPr>
    </w:p>
    <w:p w14:paraId="2B5D03D0" w14:textId="77777777" w:rsidR="00240878" w:rsidRPr="00936D5F" w:rsidRDefault="00240878" w:rsidP="00164CA1">
      <w:pPr>
        <w:spacing w:after="0" w:line="360" w:lineRule="auto"/>
        <w:jc w:val="both"/>
        <w:rPr>
          <w:rFonts w:ascii="David" w:hAnsi="David" w:cs="David"/>
          <w:sz w:val="28"/>
          <w:szCs w:val="28"/>
        </w:rPr>
      </w:pPr>
    </w:p>
    <w:sectPr w:rsidR="00240878" w:rsidRPr="00936D5F" w:rsidSect="005E18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0F04A" w14:textId="77777777" w:rsidR="00AD17F7" w:rsidRDefault="00AD17F7" w:rsidP="004052C6">
      <w:pPr>
        <w:spacing w:after="0" w:line="240" w:lineRule="auto"/>
      </w:pPr>
      <w:r>
        <w:separator/>
      </w:r>
    </w:p>
  </w:endnote>
  <w:endnote w:type="continuationSeparator" w:id="0">
    <w:p w14:paraId="754642AC" w14:textId="77777777" w:rsidR="00AD17F7" w:rsidRDefault="00AD17F7" w:rsidP="00405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50394689"/>
      <w:docPartObj>
        <w:docPartGallery w:val="Page Numbers (Bottom of Page)"/>
        <w:docPartUnique/>
      </w:docPartObj>
    </w:sdtPr>
    <w:sdtEndPr>
      <w:rPr>
        <w:rFonts w:ascii="David" w:hAnsi="David" w:cs="David" w:hint="cs"/>
        <w:noProof/>
        <w:sz w:val="28"/>
        <w:szCs w:val="28"/>
      </w:rPr>
    </w:sdtEndPr>
    <w:sdtContent>
      <w:p w14:paraId="1AD9FEA1" w14:textId="77777777" w:rsidR="00330998" w:rsidRPr="00F74EF3" w:rsidRDefault="00330998">
        <w:pPr>
          <w:pStyle w:val="a5"/>
          <w:jc w:val="center"/>
          <w:rPr>
            <w:rFonts w:ascii="David" w:hAnsi="David" w:cs="David"/>
            <w:sz w:val="28"/>
            <w:szCs w:val="28"/>
          </w:rPr>
        </w:pPr>
        <w:r w:rsidRPr="00F74EF3">
          <w:rPr>
            <w:rFonts w:ascii="David" w:hAnsi="David" w:cs="David" w:hint="cs"/>
            <w:sz w:val="28"/>
            <w:szCs w:val="28"/>
          </w:rPr>
          <w:fldChar w:fldCharType="begin"/>
        </w:r>
        <w:r w:rsidRPr="00F74EF3">
          <w:rPr>
            <w:rFonts w:ascii="David" w:hAnsi="David" w:cs="David" w:hint="cs"/>
            <w:sz w:val="28"/>
            <w:szCs w:val="28"/>
          </w:rPr>
          <w:instrText xml:space="preserve"> PAGE   \* MERGEFORMAT </w:instrText>
        </w:r>
        <w:r w:rsidRPr="00F74EF3">
          <w:rPr>
            <w:rFonts w:ascii="David" w:hAnsi="David" w:cs="David" w:hint="cs"/>
            <w:sz w:val="28"/>
            <w:szCs w:val="28"/>
          </w:rPr>
          <w:fldChar w:fldCharType="separate"/>
        </w:r>
        <w:r w:rsidR="00676572">
          <w:rPr>
            <w:rFonts w:ascii="David" w:hAnsi="David" w:cs="David"/>
            <w:noProof/>
            <w:sz w:val="28"/>
            <w:szCs w:val="28"/>
            <w:rtl/>
          </w:rPr>
          <w:t>8</w:t>
        </w:r>
        <w:r w:rsidRPr="00F74EF3">
          <w:rPr>
            <w:rFonts w:ascii="David" w:hAnsi="David" w:cs="David" w:hint="cs"/>
            <w:noProof/>
            <w:sz w:val="28"/>
            <w:szCs w:val="28"/>
          </w:rPr>
          <w:fldChar w:fldCharType="end"/>
        </w:r>
      </w:p>
    </w:sdtContent>
  </w:sdt>
  <w:p w14:paraId="380A2FD8" w14:textId="77777777" w:rsidR="00330998" w:rsidRDefault="003309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3690" w14:textId="77777777" w:rsidR="00AD17F7" w:rsidRDefault="00AD17F7" w:rsidP="004052C6">
      <w:pPr>
        <w:spacing w:after="0" w:line="240" w:lineRule="auto"/>
      </w:pPr>
      <w:r>
        <w:separator/>
      </w:r>
    </w:p>
  </w:footnote>
  <w:footnote w:type="continuationSeparator" w:id="0">
    <w:p w14:paraId="280DAEB5" w14:textId="77777777" w:rsidR="00AD17F7" w:rsidRDefault="00AD17F7" w:rsidP="00405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B30B" w14:textId="542083EC" w:rsidR="00330998" w:rsidRDefault="0088796F" w:rsidP="0088796F">
    <w:pPr>
      <w:pStyle w:val="a3"/>
      <w:tabs>
        <w:tab w:val="left" w:pos="341"/>
      </w:tabs>
      <w:rPr>
        <w:rFonts w:ascii="David" w:hAnsi="David" w:cs="David"/>
        <w:sz w:val="28"/>
        <w:szCs w:val="28"/>
        <w:rtl/>
      </w:rPr>
    </w:pPr>
    <w:r>
      <w:rPr>
        <w:rFonts w:ascii="David" w:hAnsi="David" w:cs="David"/>
        <w:sz w:val="28"/>
        <w:szCs w:val="28"/>
        <w:rtl/>
      </w:rPr>
      <w:tab/>
    </w:r>
    <w:r>
      <w:rPr>
        <w:rFonts w:ascii="David" w:hAnsi="David" w:cs="David"/>
        <w:sz w:val="28"/>
        <w:szCs w:val="28"/>
        <w:rtl/>
      </w:rPr>
      <w:tab/>
    </w:r>
    <w:r>
      <w:rPr>
        <w:rFonts w:ascii="David" w:hAnsi="David" w:cs="David" w:hint="cs"/>
        <w:sz w:val="28"/>
        <w:szCs w:val="28"/>
        <w:rtl/>
      </w:rPr>
      <w:t xml:space="preserve">                                  </w:t>
    </w:r>
    <w:r w:rsidR="00750DC3">
      <w:rPr>
        <w:rFonts w:ascii="David" w:hAnsi="David" w:cs="David" w:hint="cs"/>
        <w:sz w:val="28"/>
        <w:szCs w:val="28"/>
        <w:rtl/>
      </w:rPr>
      <w:t xml:space="preserve"> </w:t>
    </w:r>
    <w:r>
      <w:rPr>
        <w:rFonts w:ascii="David" w:hAnsi="David" w:cs="David" w:hint="cs"/>
        <w:sz w:val="28"/>
        <w:szCs w:val="28"/>
        <w:rtl/>
      </w:rPr>
      <w:t xml:space="preserve">           </w:t>
    </w:r>
    <w:r w:rsidR="00330998">
      <w:rPr>
        <w:rFonts w:ascii="David" w:hAnsi="David" w:cs="David" w:hint="cs"/>
        <w:sz w:val="28"/>
        <w:szCs w:val="28"/>
        <w:rtl/>
      </w:rPr>
      <w:t xml:space="preserve"> </w:t>
    </w:r>
    <w:r>
      <w:rPr>
        <w:rFonts w:ascii="David" w:hAnsi="David" w:cs="David" w:hint="cs"/>
        <w:sz w:val="28"/>
        <w:szCs w:val="28"/>
        <w:rtl/>
      </w:rPr>
      <w:t xml:space="preserve">   ב ל</w:t>
    </w:r>
    <w:r w:rsidR="00750DC3">
      <w:rPr>
        <w:rFonts w:ascii="David" w:hAnsi="David" w:cs="David" w:hint="cs"/>
        <w:sz w:val="28"/>
        <w:szCs w:val="28"/>
        <w:rtl/>
      </w:rPr>
      <w:t xml:space="preserve"> מ " ס</w:t>
    </w:r>
    <w:r>
      <w:rPr>
        <w:rFonts w:ascii="David" w:hAnsi="David" w:cs="David" w:hint="cs"/>
        <w:sz w:val="28"/>
        <w:szCs w:val="28"/>
        <w:rtl/>
      </w:rPr>
      <w:t xml:space="preserve">                                                </w:t>
    </w:r>
    <w:r w:rsidR="00330998">
      <w:rPr>
        <w:rFonts w:ascii="David" w:hAnsi="David" w:cs="David" w:hint="cs"/>
        <w:sz w:val="28"/>
        <w:szCs w:val="28"/>
        <w:rtl/>
      </w:rPr>
      <w:t xml:space="preserve"> ע/2,3/21</w:t>
    </w:r>
  </w:p>
  <w:p w14:paraId="6B827B5E" w14:textId="77777777" w:rsidR="00330998" w:rsidRPr="00D1732D" w:rsidRDefault="00330998" w:rsidP="00D1732D">
    <w:pPr>
      <w:pStyle w:val="a3"/>
      <w:jc w:val="both"/>
      <w:rPr>
        <w:rFonts w:ascii="David" w:hAnsi="David" w:cs="David"/>
        <w:sz w:val="24"/>
        <w:szCs w:val="24"/>
        <w:rtl/>
      </w:rPr>
    </w:pPr>
  </w:p>
  <w:p w14:paraId="07C3C534" w14:textId="77777777" w:rsidR="00330998" w:rsidRPr="004052C6" w:rsidRDefault="0088796F" w:rsidP="0088796F">
    <w:pPr>
      <w:pStyle w:val="a3"/>
      <w:tabs>
        <w:tab w:val="clear" w:pos="8306"/>
        <w:tab w:val="left" w:pos="2441"/>
        <w:tab w:val="right" w:pos="8732"/>
      </w:tabs>
      <w:rPr>
        <w:rFonts w:ascii="David" w:hAnsi="David" w:cs="David"/>
        <w:sz w:val="28"/>
        <w:szCs w:val="28"/>
      </w:rPr>
    </w:pPr>
    <w:r>
      <w:rPr>
        <w:rFonts w:ascii="David" w:hAnsi="David" w:cs="David"/>
        <w:sz w:val="28"/>
        <w:szCs w:val="28"/>
        <w:rtl/>
      </w:rPr>
      <w:tab/>
    </w:r>
    <w:r>
      <w:rPr>
        <w:rFonts w:ascii="David" w:hAnsi="David" w:cs="David"/>
        <w:sz w:val="28"/>
        <w:szCs w:val="28"/>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1AE4"/>
    <w:multiLevelType w:val="hybridMultilevel"/>
    <w:tmpl w:val="481831A2"/>
    <w:lvl w:ilvl="0" w:tplc="A05EA5D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4C1CBB"/>
    <w:multiLevelType w:val="hybridMultilevel"/>
    <w:tmpl w:val="E56CFD80"/>
    <w:lvl w:ilvl="0" w:tplc="BFA0EDE6">
      <w:start w:val="1"/>
      <w:numFmt w:val="decimal"/>
      <w:suff w:val="space"/>
      <w:lvlText w:val="%1."/>
      <w:lvlJc w:val="left"/>
      <w:pPr>
        <w:ind w:left="746" w:hanging="360"/>
      </w:pPr>
      <w:rPr>
        <w:rFonts w:ascii="David" w:eastAsiaTheme="minorHAnsi" w:hAnsi="David" w:cs="David" w:hint="default"/>
        <w:b w:val="0"/>
        <w:bCs w:val="0"/>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2" w15:restartNumberingAfterBreak="0">
    <w:nsid w:val="55C3515B"/>
    <w:multiLevelType w:val="hybridMultilevel"/>
    <w:tmpl w:val="4E408494"/>
    <w:lvl w:ilvl="0" w:tplc="87309BB4">
      <w:start w:val="1"/>
      <w:numFmt w:val="decimal"/>
      <w:lvlText w:val="%1."/>
      <w:lvlJc w:val="left"/>
      <w:pPr>
        <w:ind w:left="720" w:hanging="360"/>
      </w:pPr>
      <w:rPr>
        <w:rFonts w:ascii="Times New Roman" w:eastAsia="Times New Roman" w:hAnsi="Times New Roman" w:cs="David"/>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52F26"/>
    <w:multiLevelType w:val="hybridMultilevel"/>
    <w:tmpl w:val="B546F42C"/>
    <w:lvl w:ilvl="0" w:tplc="BFA0EDE6">
      <w:start w:val="1"/>
      <w:numFmt w:val="decimal"/>
      <w:suff w:val="space"/>
      <w:lvlText w:val="%1."/>
      <w:lvlJc w:val="left"/>
      <w:pPr>
        <w:ind w:left="360" w:hanging="360"/>
      </w:pPr>
      <w:rPr>
        <w:rFonts w:ascii="David" w:eastAsiaTheme="minorHAnsi" w:hAnsi="David" w:cs="David"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C6"/>
    <w:rsid w:val="00004EDE"/>
    <w:rsid w:val="000113B9"/>
    <w:rsid w:val="00023687"/>
    <w:rsid w:val="00034722"/>
    <w:rsid w:val="000639E3"/>
    <w:rsid w:val="00096296"/>
    <w:rsid w:val="000A0AAC"/>
    <w:rsid w:val="000B2BFD"/>
    <w:rsid w:val="000C59A5"/>
    <w:rsid w:val="000D0472"/>
    <w:rsid w:val="000F1489"/>
    <w:rsid w:val="001427A0"/>
    <w:rsid w:val="00156A96"/>
    <w:rsid w:val="00164CA1"/>
    <w:rsid w:val="00166486"/>
    <w:rsid w:val="00170C75"/>
    <w:rsid w:val="00185295"/>
    <w:rsid w:val="001A4420"/>
    <w:rsid w:val="001A47F0"/>
    <w:rsid w:val="001C223B"/>
    <w:rsid w:val="001C5868"/>
    <w:rsid w:val="001E1758"/>
    <w:rsid w:val="002145C6"/>
    <w:rsid w:val="00215A2C"/>
    <w:rsid w:val="00240878"/>
    <w:rsid w:val="00257CD9"/>
    <w:rsid w:val="00263F3A"/>
    <w:rsid w:val="00285B7F"/>
    <w:rsid w:val="00290903"/>
    <w:rsid w:val="002B549F"/>
    <w:rsid w:val="002E1B81"/>
    <w:rsid w:val="00330998"/>
    <w:rsid w:val="00364F92"/>
    <w:rsid w:val="003740A8"/>
    <w:rsid w:val="00390BED"/>
    <w:rsid w:val="00397B4C"/>
    <w:rsid w:val="003A5794"/>
    <w:rsid w:val="003A5DA0"/>
    <w:rsid w:val="003C11E9"/>
    <w:rsid w:val="003D11F3"/>
    <w:rsid w:val="003D2E09"/>
    <w:rsid w:val="003D5D9F"/>
    <w:rsid w:val="003F31E1"/>
    <w:rsid w:val="003F70D1"/>
    <w:rsid w:val="004052C6"/>
    <w:rsid w:val="004144CD"/>
    <w:rsid w:val="004276C9"/>
    <w:rsid w:val="00451FF7"/>
    <w:rsid w:val="00457196"/>
    <w:rsid w:val="0045739C"/>
    <w:rsid w:val="00496F80"/>
    <w:rsid w:val="004A0384"/>
    <w:rsid w:val="004B13D2"/>
    <w:rsid w:val="0050516F"/>
    <w:rsid w:val="00514249"/>
    <w:rsid w:val="00523CEF"/>
    <w:rsid w:val="005306B2"/>
    <w:rsid w:val="00532EB1"/>
    <w:rsid w:val="00555455"/>
    <w:rsid w:val="00566410"/>
    <w:rsid w:val="005959BB"/>
    <w:rsid w:val="005B7303"/>
    <w:rsid w:val="005C44AD"/>
    <w:rsid w:val="005D41F1"/>
    <w:rsid w:val="005E18A9"/>
    <w:rsid w:val="005E78A4"/>
    <w:rsid w:val="006207A9"/>
    <w:rsid w:val="00625FA2"/>
    <w:rsid w:val="00652764"/>
    <w:rsid w:val="00665928"/>
    <w:rsid w:val="00671BD9"/>
    <w:rsid w:val="00676572"/>
    <w:rsid w:val="0069063D"/>
    <w:rsid w:val="006A57A1"/>
    <w:rsid w:val="00733400"/>
    <w:rsid w:val="00750DC3"/>
    <w:rsid w:val="00772D31"/>
    <w:rsid w:val="00776FAD"/>
    <w:rsid w:val="007B0596"/>
    <w:rsid w:val="007D48D4"/>
    <w:rsid w:val="007D6A47"/>
    <w:rsid w:val="007E6468"/>
    <w:rsid w:val="007F2969"/>
    <w:rsid w:val="00807EEA"/>
    <w:rsid w:val="0082103D"/>
    <w:rsid w:val="00823AB1"/>
    <w:rsid w:val="008304AB"/>
    <w:rsid w:val="008658E4"/>
    <w:rsid w:val="008664C5"/>
    <w:rsid w:val="00874C15"/>
    <w:rsid w:val="008774EE"/>
    <w:rsid w:val="00881197"/>
    <w:rsid w:val="0088796F"/>
    <w:rsid w:val="008935BB"/>
    <w:rsid w:val="00896FEF"/>
    <w:rsid w:val="008C6B9B"/>
    <w:rsid w:val="008D070F"/>
    <w:rsid w:val="008D4FA7"/>
    <w:rsid w:val="008F4B61"/>
    <w:rsid w:val="009041C6"/>
    <w:rsid w:val="00936D5F"/>
    <w:rsid w:val="00941F1D"/>
    <w:rsid w:val="00945D1A"/>
    <w:rsid w:val="009647E0"/>
    <w:rsid w:val="009B2C08"/>
    <w:rsid w:val="009E7347"/>
    <w:rsid w:val="00A259D8"/>
    <w:rsid w:val="00A47ACE"/>
    <w:rsid w:val="00A6430C"/>
    <w:rsid w:val="00A9007F"/>
    <w:rsid w:val="00AA3E15"/>
    <w:rsid w:val="00AB2154"/>
    <w:rsid w:val="00AD17F7"/>
    <w:rsid w:val="00AE6DF8"/>
    <w:rsid w:val="00B15F28"/>
    <w:rsid w:val="00B17511"/>
    <w:rsid w:val="00B31FA5"/>
    <w:rsid w:val="00B322B2"/>
    <w:rsid w:val="00B522AC"/>
    <w:rsid w:val="00BA35D7"/>
    <w:rsid w:val="00BE2B0A"/>
    <w:rsid w:val="00C110BA"/>
    <w:rsid w:val="00C11AB1"/>
    <w:rsid w:val="00C245DF"/>
    <w:rsid w:val="00C35F6C"/>
    <w:rsid w:val="00C4090E"/>
    <w:rsid w:val="00C446AB"/>
    <w:rsid w:val="00CE5E62"/>
    <w:rsid w:val="00CF0988"/>
    <w:rsid w:val="00CF2008"/>
    <w:rsid w:val="00CF20A0"/>
    <w:rsid w:val="00CF3C26"/>
    <w:rsid w:val="00D05D08"/>
    <w:rsid w:val="00D1732D"/>
    <w:rsid w:val="00D420E2"/>
    <w:rsid w:val="00D4421E"/>
    <w:rsid w:val="00D50FC9"/>
    <w:rsid w:val="00D54F78"/>
    <w:rsid w:val="00D77D97"/>
    <w:rsid w:val="00D82EDE"/>
    <w:rsid w:val="00DD0A36"/>
    <w:rsid w:val="00DF726E"/>
    <w:rsid w:val="00DF769E"/>
    <w:rsid w:val="00E05DA7"/>
    <w:rsid w:val="00E44EBE"/>
    <w:rsid w:val="00E533AE"/>
    <w:rsid w:val="00E6315D"/>
    <w:rsid w:val="00E6683C"/>
    <w:rsid w:val="00E7188B"/>
    <w:rsid w:val="00E85D42"/>
    <w:rsid w:val="00E873D2"/>
    <w:rsid w:val="00EA2DE2"/>
    <w:rsid w:val="00EA5402"/>
    <w:rsid w:val="00EB00F7"/>
    <w:rsid w:val="00EB0E01"/>
    <w:rsid w:val="00EB2F1D"/>
    <w:rsid w:val="00ED3A4F"/>
    <w:rsid w:val="00ED47C4"/>
    <w:rsid w:val="00ED7520"/>
    <w:rsid w:val="00EF5C2C"/>
    <w:rsid w:val="00F00281"/>
    <w:rsid w:val="00F17FAB"/>
    <w:rsid w:val="00F230F4"/>
    <w:rsid w:val="00F42CCE"/>
    <w:rsid w:val="00F4726D"/>
    <w:rsid w:val="00F74EF3"/>
    <w:rsid w:val="00F94C5C"/>
    <w:rsid w:val="00FC372F"/>
    <w:rsid w:val="00FD5E4B"/>
    <w:rsid w:val="00FF3C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69F7"/>
  <w15:chartTrackingRefBased/>
  <w15:docId w15:val="{385733CF-7F39-4744-B220-DB043CD3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2C6"/>
    <w:pPr>
      <w:tabs>
        <w:tab w:val="center" w:pos="4153"/>
        <w:tab w:val="right" w:pos="8306"/>
      </w:tabs>
      <w:spacing w:after="0" w:line="240" w:lineRule="auto"/>
    </w:pPr>
  </w:style>
  <w:style w:type="character" w:customStyle="1" w:styleId="a4">
    <w:name w:val="כותרת עליונה תו"/>
    <w:basedOn w:val="a0"/>
    <w:link w:val="a3"/>
    <w:uiPriority w:val="99"/>
    <w:rsid w:val="004052C6"/>
  </w:style>
  <w:style w:type="paragraph" w:styleId="a5">
    <w:name w:val="footer"/>
    <w:basedOn w:val="a"/>
    <w:link w:val="a6"/>
    <w:uiPriority w:val="99"/>
    <w:unhideWhenUsed/>
    <w:rsid w:val="004052C6"/>
    <w:pPr>
      <w:tabs>
        <w:tab w:val="center" w:pos="4153"/>
        <w:tab w:val="right" w:pos="8306"/>
      </w:tabs>
      <w:spacing w:after="0" w:line="240" w:lineRule="auto"/>
    </w:pPr>
  </w:style>
  <w:style w:type="character" w:customStyle="1" w:styleId="a6">
    <w:name w:val="כותרת תחתונה תו"/>
    <w:basedOn w:val="a0"/>
    <w:link w:val="a5"/>
    <w:uiPriority w:val="99"/>
    <w:rsid w:val="004052C6"/>
  </w:style>
  <w:style w:type="paragraph" w:styleId="a7">
    <w:name w:val="List Paragraph"/>
    <w:basedOn w:val="a"/>
    <w:link w:val="a8"/>
    <w:uiPriority w:val="34"/>
    <w:qFormat/>
    <w:rsid w:val="00D77D97"/>
    <w:pPr>
      <w:ind w:left="720"/>
      <w:contextualSpacing/>
    </w:pPr>
  </w:style>
  <w:style w:type="character" w:customStyle="1" w:styleId="a8">
    <w:name w:val="פיסקת רשימה תו"/>
    <w:link w:val="a7"/>
    <w:uiPriority w:val="34"/>
    <w:rsid w:val="00457196"/>
  </w:style>
  <w:style w:type="paragraph" w:styleId="a9">
    <w:name w:val="Balloon Text"/>
    <w:basedOn w:val="a"/>
    <w:link w:val="aa"/>
    <w:uiPriority w:val="99"/>
    <w:semiHidden/>
    <w:unhideWhenUsed/>
    <w:rsid w:val="00156A96"/>
    <w:pPr>
      <w:spacing w:after="0" w:line="240" w:lineRule="auto"/>
    </w:pPr>
    <w:rPr>
      <w:rFonts w:ascii="Segoe UI" w:hAnsi="Segoe UI" w:cs="Segoe UI"/>
      <w:sz w:val="18"/>
      <w:szCs w:val="18"/>
    </w:rPr>
  </w:style>
  <w:style w:type="character" w:customStyle="1" w:styleId="aa">
    <w:name w:val="טקסט בלונים תו"/>
    <w:basedOn w:val="a0"/>
    <w:link w:val="a9"/>
    <w:uiPriority w:val="99"/>
    <w:semiHidden/>
    <w:rsid w:val="00156A96"/>
    <w:rPr>
      <w:rFonts w:ascii="Segoe UI" w:hAnsi="Segoe UI" w:cs="Segoe UI"/>
      <w:sz w:val="18"/>
      <w:szCs w:val="18"/>
    </w:rPr>
  </w:style>
  <w:style w:type="paragraph" w:styleId="ab">
    <w:name w:val="Document Map"/>
    <w:basedOn w:val="a"/>
    <w:link w:val="ac"/>
    <w:uiPriority w:val="99"/>
    <w:semiHidden/>
    <w:unhideWhenUsed/>
    <w:rsid w:val="008774EE"/>
    <w:pPr>
      <w:spacing w:after="0" w:line="240" w:lineRule="auto"/>
    </w:pPr>
    <w:rPr>
      <w:rFonts w:ascii="Segoe UI" w:hAnsi="Segoe UI" w:cs="Segoe UI"/>
      <w:sz w:val="16"/>
      <w:szCs w:val="16"/>
    </w:rPr>
  </w:style>
  <w:style w:type="character" w:customStyle="1" w:styleId="ac">
    <w:name w:val="מפת מסמך תו"/>
    <w:basedOn w:val="a0"/>
    <w:link w:val="ab"/>
    <w:uiPriority w:val="99"/>
    <w:semiHidden/>
    <w:rsid w:val="008774EE"/>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D4905-3C9C-4722-A672-30A9072A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2062</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IDF</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לערעורים/עוזרת משפטית/ליאל ילוז</dc:creator>
  <cp:keywords/>
  <dc:description/>
  <cp:lastModifiedBy>מאי משש - יבד"ץ 205/בית הדין לערעורים/משקי"ת משפט/</cp:lastModifiedBy>
  <cp:revision>2</cp:revision>
  <cp:lastPrinted>2021-02-07T13:21:00Z</cp:lastPrinted>
  <dcterms:created xsi:type="dcterms:W3CDTF">2024-03-10T10:16:00Z</dcterms:created>
  <dcterms:modified xsi:type="dcterms:W3CDTF">2024-03-10T10:16:00Z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-1081153367</vt:i4>
  </property>
</Properties>
</file>