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40CD" w14:textId="5CD43382" w:rsidR="00786A01" w:rsidRPr="00786A01" w:rsidRDefault="00786A01" w:rsidP="00786A01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1CF6A8D4" wp14:editId="3DB79E3D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483E601A" wp14:editId="1BF9AC66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A0D53" w14:textId="638E4001" w:rsidR="00442A4D" w:rsidRPr="00FD2DDA" w:rsidRDefault="00442A4D" w:rsidP="00786A01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66EE101A" w14:textId="77777777" w:rsidR="00442A4D" w:rsidRPr="00FD2DDA" w:rsidRDefault="00442A4D" w:rsidP="00442A4D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55ECA550" w14:textId="36AE116D" w:rsidR="00442A4D" w:rsidRDefault="00442A4D" w:rsidP="00442A4D">
      <w:pPr>
        <w:spacing w:line="240" w:lineRule="auto"/>
        <w:jc w:val="center"/>
        <w:rPr>
          <w:rFonts w:cs="David"/>
          <w:sz w:val="28"/>
          <w:szCs w:val="28"/>
          <w:rtl/>
        </w:rPr>
      </w:pPr>
      <w:r w:rsidRPr="00ED4EF3">
        <w:rPr>
          <w:rFonts w:cs="David" w:hint="cs"/>
          <w:b/>
          <w:bCs/>
          <w:sz w:val="28"/>
          <w:szCs w:val="28"/>
          <w:rtl/>
        </w:rPr>
        <w:t>אל"ם מאיה גולדשמידט</w:t>
      </w:r>
      <w:r>
        <w:rPr>
          <w:rFonts w:cs="David" w:hint="cs"/>
          <w:sz w:val="28"/>
          <w:szCs w:val="28"/>
          <w:rtl/>
        </w:rPr>
        <w:t xml:space="preserve">  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  שופטת</w:t>
      </w:r>
    </w:p>
    <w:p w14:paraId="4EDF50AD" w14:textId="77777777" w:rsidR="00442A4D" w:rsidRPr="00442A4D" w:rsidRDefault="00442A4D" w:rsidP="00442A4D">
      <w:pPr>
        <w:spacing w:line="240" w:lineRule="auto"/>
        <w:jc w:val="center"/>
        <w:rPr>
          <w:rFonts w:cs="David"/>
          <w:sz w:val="16"/>
          <w:szCs w:val="16"/>
          <w:rtl/>
        </w:rPr>
      </w:pPr>
    </w:p>
    <w:p w14:paraId="728ECF2B" w14:textId="6826D1AA" w:rsidR="00442A4D" w:rsidRDefault="00442A4D" w:rsidP="00442A4D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34465846" w14:textId="77777777" w:rsidR="00442A4D" w:rsidRPr="00442A4D" w:rsidRDefault="00442A4D" w:rsidP="00442A4D">
      <w:pPr>
        <w:rPr>
          <w:rFonts w:ascii="David" w:hAnsi="David" w:cs="David"/>
          <w:sz w:val="10"/>
          <w:szCs w:val="10"/>
          <w:rtl/>
        </w:rPr>
      </w:pPr>
    </w:p>
    <w:p w14:paraId="6BAE8E0B" w14:textId="65B8578A" w:rsidR="00442A4D" w:rsidRPr="00FD2DDA" w:rsidRDefault="00442A4D" w:rsidP="00442A4D">
      <w:pPr>
        <w:bidi w:val="0"/>
        <w:jc w:val="center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</w:t>
      </w:r>
      <w:r>
        <w:rPr>
          <w:rFonts w:ascii="David" w:hAnsi="David" w:cs="David" w:hint="cs"/>
          <w:sz w:val="28"/>
          <w:szCs w:val="28"/>
          <w:rtl/>
        </w:rPr>
        <w:t>בקש</w:t>
      </w:r>
      <w:r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>
        <w:rPr>
          <w:rFonts w:ascii="David" w:hAnsi="David" w:cs="David" w:hint="cs"/>
          <w:sz w:val="28"/>
          <w:szCs w:val="28"/>
          <w:rtl/>
        </w:rPr>
        <w:t xml:space="preserve"> סגן קשת יוסף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228C2BB7" w14:textId="77777777" w:rsidR="00442A4D" w:rsidRPr="00FD2DDA" w:rsidRDefault="00442A4D" w:rsidP="00442A4D">
      <w:pPr>
        <w:jc w:val="center"/>
        <w:rPr>
          <w:rFonts w:ascii="David" w:hAnsi="David" w:cs="David"/>
          <w:sz w:val="28"/>
          <w:szCs w:val="28"/>
          <w:rtl/>
        </w:rPr>
      </w:pPr>
    </w:p>
    <w:p w14:paraId="7675DEB9" w14:textId="09B55664" w:rsidR="00442A4D" w:rsidRDefault="00442A4D" w:rsidP="00442A4D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0CBFEF75" w14:textId="77777777" w:rsidR="00442A4D" w:rsidRPr="00442A4D" w:rsidRDefault="00442A4D" w:rsidP="00442A4D">
      <w:pPr>
        <w:spacing w:after="360"/>
        <w:jc w:val="center"/>
        <w:rPr>
          <w:rFonts w:ascii="David" w:hAnsi="David" w:cs="David"/>
          <w:b/>
          <w:bCs/>
          <w:sz w:val="18"/>
          <w:szCs w:val="18"/>
          <w:rtl/>
        </w:rPr>
      </w:pPr>
    </w:p>
    <w:p w14:paraId="22EE57D8" w14:textId="30E32F0C" w:rsidR="00442A4D" w:rsidRPr="00FD2DDA" w:rsidRDefault="00442A4D" w:rsidP="00442A4D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ח/</w:t>
      </w:r>
      <w:r w:rsidR="00E532EB">
        <w:rPr>
          <w:rFonts w:ascii="Times New Roman" w:eastAsia="Times New Roman" w:hAnsi="Times New Roman" w:cs="David" w:hint="cs"/>
          <w:b/>
          <w:bCs/>
          <w:sz w:val="32"/>
          <w:szCs w:val="28"/>
        </w:rPr>
        <w:t>XXXXXXX</w:t>
      </w:r>
      <w:r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 xml:space="preserve"> </w:t>
      </w:r>
      <w:r w:rsidRPr="00251330">
        <w:rPr>
          <w:rFonts w:ascii="David" w:hAnsi="David" w:cs="David" w:hint="cs"/>
          <w:b/>
          <w:bCs/>
          <w:sz w:val="28"/>
          <w:szCs w:val="28"/>
          <w:rtl/>
        </w:rPr>
        <w:t>ס</w:t>
      </w:r>
      <w:r>
        <w:rPr>
          <w:rFonts w:ascii="David" w:hAnsi="David" w:cs="David" w:hint="cs"/>
          <w:b/>
          <w:bCs/>
          <w:sz w:val="28"/>
          <w:szCs w:val="28"/>
          <w:rtl/>
        </w:rPr>
        <w:t>מ"ר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E532EB">
        <w:rPr>
          <w:rFonts w:ascii="David" w:hAnsi="David" w:cs="David" w:hint="cs"/>
          <w:b/>
          <w:bCs/>
          <w:sz w:val="28"/>
          <w:szCs w:val="28"/>
          <w:rtl/>
        </w:rPr>
        <w:t>נ' א'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עו"ד עדי</w:t>
      </w:r>
      <w:r w:rsidR="00592661">
        <w:rPr>
          <w:rFonts w:ascii="David" w:hAnsi="David" w:cs="David" w:hint="cs"/>
          <w:sz w:val="28"/>
          <w:szCs w:val="28"/>
          <w:rtl/>
        </w:rPr>
        <w:t xml:space="preserve"> ריטיגשטיין</w:t>
      </w:r>
      <w:r w:rsidR="00D07DD0">
        <w:rPr>
          <w:rFonts w:ascii="David" w:hAnsi="David" w:cs="David" w:hint="cs"/>
          <w:sz w:val="28"/>
          <w:szCs w:val="28"/>
          <w:rtl/>
        </w:rPr>
        <w:t>-</w:t>
      </w:r>
      <w:r>
        <w:rPr>
          <w:rFonts w:ascii="David" w:hAnsi="David" w:cs="David" w:hint="cs"/>
          <w:sz w:val="28"/>
          <w:szCs w:val="28"/>
          <w:rtl/>
        </w:rPr>
        <w:t>אייזנר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2CACBE08" w14:textId="77777777" w:rsidR="00442A4D" w:rsidRPr="00FD2DDA" w:rsidRDefault="00442A4D" w:rsidP="00442A4D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bookmarkEnd w:id="0"/>
    <w:bookmarkEnd w:id="1"/>
    <w:p w14:paraId="7A02F419" w14:textId="398B7317" w:rsidR="00442A4D" w:rsidRPr="00EE22D0" w:rsidRDefault="00442A4D" w:rsidP="00442A4D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בקשה להארכת מעצרו של המשיב. הבקשה התקבלה</w:t>
      </w:r>
      <w:r w:rsidR="00592661">
        <w:rPr>
          <w:rFonts w:ascii="David" w:hAnsi="David" w:cs="David" w:hint="cs"/>
          <w:sz w:val="28"/>
          <w:szCs w:val="28"/>
          <w:rtl/>
        </w:rPr>
        <w:t>.</w:t>
      </w:r>
    </w:p>
    <w:p w14:paraId="4A879ACA" w14:textId="77777777" w:rsidR="00442A4D" w:rsidRDefault="00442A4D" w:rsidP="000A7348">
      <w:pPr>
        <w:tabs>
          <w:tab w:val="left" w:pos="232"/>
        </w:tabs>
        <w:spacing w:after="0" w:line="360" w:lineRule="auto"/>
        <w:ind w:left="-5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AB83A1A" w14:textId="78CC23D5" w:rsidR="00DE7248" w:rsidRDefault="00DE7248" w:rsidP="000A7348">
      <w:pPr>
        <w:tabs>
          <w:tab w:val="left" w:pos="232"/>
        </w:tabs>
        <w:spacing w:after="0" w:line="360" w:lineRule="auto"/>
        <w:ind w:left="-5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47C7A">
        <w:rPr>
          <w:rFonts w:ascii="David" w:hAnsi="David" w:cs="David" w:hint="cs"/>
          <w:b/>
          <w:bCs/>
          <w:sz w:val="28"/>
          <w:szCs w:val="28"/>
          <w:u w:val="single"/>
          <w:rtl/>
        </w:rPr>
        <w:t>ה ח ל ט ה</w:t>
      </w:r>
    </w:p>
    <w:p w14:paraId="7899C49E" w14:textId="77777777" w:rsidR="00DE7248" w:rsidRDefault="00DE7248" w:rsidP="000A7348">
      <w:pPr>
        <w:tabs>
          <w:tab w:val="left" w:pos="232"/>
        </w:tabs>
        <w:spacing w:after="0" w:line="360" w:lineRule="auto"/>
        <w:ind w:left="-52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E18E50C" w14:textId="1B9F09A3" w:rsidR="00DE7248" w:rsidRDefault="009545CA" w:rsidP="00A566BA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cs="David"/>
          <w:sz w:val="28"/>
          <w:szCs w:val="28"/>
        </w:rPr>
      </w:pPr>
      <w:r>
        <w:rPr>
          <w:rFonts w:ascii="Times New Roman" w:eastAsia="Times New Roman" w:hAnsi="Times New Roman" w:cs="David" w:hint="cs"/>
          <w:sz w:val="20"/>
          <w:szCs w:val="28"/>
          <w:rtl/>
        </w:rPr>
        <w:t xml:space="preserve">מונחת בפניי בקשת התביעה הצבאית להארכת מעצרו של המשיב, סמ"ר </w:t>
      </w:r>
      <w:r w:rsidR="00E532EB">
        <w:rPr>
          <w:rFonts w:ascii="Times New Roman" w:eastAsia="Times New Roman" w:hAnsi="Times New Roman" w:cs="David" w:hint="cs"/>
          <w:sz w:val="20"/>
          <w:szCs w:val="28"/>
          <w:rtl/>
        </w:rPr>
        <w:t>נ' א'</w:t>
      </w:r>
      <w:r w:rsidR="008A2E3C">
        <w:rPr>
          <w:rFonts w:ascii="Times New Roman" w:eastAsia="Times New Roman" w:hAnsi="Times New Roman" w:cs="David" w:hint="cs"/>
          <w:sz w:val="20"/>
          <w:szCs w:val="28"/>
          <w:rtl/>
        </w:rPr>
        <w:t>, החל מהיום</w:t>
      </w:r>
      <w:r w:rsidR="00A566BA">
        <w:rPr>
          <w:rFonts w:ascii="Times New Roman" w:eastAsia="Times New Roman" w:hAnsi="Times New Roman" w:cs="David" w:hint="cs"/>
          <w:sz w:val="20"/>
          <w:szCs w:val="28"/>
          <w:rtl/>
        </w:rPr>
        <w:t>,</w:t>
      </w:r>
      <w:r>
        <w:rPr>
          <w:rFonts w:ascii="Times New Roman" w:eastAsia="Times New Roman" w:hAnsi="Times New Roman" w:cs="David" w:hint="cs"/>
          <w:sz w:val="20"/>
          <w:szCs w:val="28"/>
          <w:rtl/>
        </w:rPr>
        <w:t xml:space="preserve"> </w:t>
      </w:r>
      <w:r w:rsidR="008A2E3C">
        <w:rPr>
          <w:rFonts w:ascii="Times New Roman" w:eastAsia="Times New Roman" w:hAnsi="Times New Roman" w:cs="David" w:hint="cs"/>
          <w:sz w:val="20"/>
          <w:szCs w:val="28"/>
          <w:rtl/>
        </w:rPr>
        <w:t xml:space="preserve">למשך </w:t>
      </w:r>
      <w:r>
        <w:rPr>
          <w:rFonts w:ascii="Times New Roman" w:eastAsia="Times New Roman" w:hAnsi="Times New Roman" w:cs="David" w:hint="cs"/>
          <w:sz w:val="20"/>
          <w:szCs w:val="28"/>
          <w:rtl/>
        </w:rPr>
        <w:t xml:space="preserve">90 ימים נוספים או עד למתן </w:t>
      </w:r>
      <w:r w:rsidR="008A2E3C">
        <w:rPr>
          <w:rFonts w:cs="David" w:hint="cs"/>
          <w:sz w:val="28"/>
          <w:szCs w:val="28"/>
          <w:rtl/>
        </w:rPr>
        <w:t>גזר</w:t>
      </w:r>
      <w:r>
        <w:rPr>
          <w:rFonts w:cs="David" w:hint="cs"/>
          <w:sz w:val="28"/>
          <w:szCs w:val="28"/>
          <w:rtl/>
        </w:rPr>
        <w:t xml:space="preserve"> הדין בעניינו, לפי המוקדם מביניהם. הבקשה הוגשה בהתאם לסעיף 243ב לחוק השיפוט הצבאי, התשט"ו </w:t>
      </w:r>
      <w:r w:rsidR="00A566BA">
        <w:rPr>
          <w:rFonts w:cs="David" w:hint="cs"/>
          <w:sz w:val="28"/>
          <w:szCs w:val="28"/>
          <w:rtl/>
        </w:rPr>
        <w:t>-</w:t>
      </w:r>
      <w:r>
        <w:rPr>
          <w:rFonts w:cs="David" w:hint="cs"/>
          <w:sz w:val="28"/>
          <w:szCs w:val="28"/>
          <w:rtl/>
        </w:rPr>
        <w:t xml:space="preserve"> 1955 וסעיף 62 לחוק סדר הדין הפלילי (סמכויות אכיפה </w:t>
      </w:r>
      <w:r w:rsidR="00A566BA">
        <w:rPr>
          <w:rFonts w:cs="David" w:hint="cs"/>
          <w:sz w:val="28"/>
          <w:szCs w:val="28"/>
          <w:rtl/>
        </w:rPr>
        <w:t>-</w:t>
      </w:r>
      <w:r>
        <w:rPr>
          <w:rFonts w:cs="David" w:hint="cs"/>
          <w:sz w:val="28"/>
          <w:szCs w:val="28"/>
          <w:rtl/>
        </w:rPr>
        <w:t xml:space="preserve"> מעצרים), התשנ"ו </w:t>
      </w:r>
      <w:r w:rsidR="00A566BA">
        <w:rPr>
          <w:rFonts w:cs="David" w:hint="cs"/>
          <w:sz w:val="28"/>
          <w:szCs w:val="28"/>
          <w:rtl/>
        </w:rPr>
        <w:t>-</w:t>
      </w:r>
      <w:r>
        <w:rPr>
          <w:rFonts w:cs="David" w:hint="cs"/>
          <w:sz w:val="28"/>
          <w:szCs w:val="28"/>
          <w:rtl/>
        </w:rPr>
        <w:t xml:space="preserve"> 1996. </w:t>
      </w:r>
    </w:p>
    <w:p w14:paraId="645A7EBB" w14:textId="1600AB8D" w:rsidR="008A2E3C" w:rsidRDefault="00DE7248" w:rsidP="00B3554B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cs="David"/>
          <w:sz w:val="28"/>
          <w:szCs w:val="28"/>
        </w:rPr>
      </w:pPr>
      <w:r w:rsidRPr="008A2E3C">
        <w:rPr>
          <w:rFonts w:cs="David" w:hint="cs"/>
          <w:sz w:val="28"/>
          <w:szCs w:val="28"/>
          <w:rtl/>
        </w:rPr>
        <w:t>המשיב נעצר ביום 23 בינואר 2024. כתב האישום שהוגש ביום 8 בפברואר 2024 ייחס ל</w:t>
      </w:r>
      <w:r w:rsidR="00A566BA">
        <w:rPr>
          <w:rFonts w:cs="David" w:hint="cs"/>
          <w:sz w:val="28"/>
          <w:szCs w:val="28"/>
          <w:rtl/>
        </w:rPr>
        <w:t>ו</w:t>
      </w:r>
      <w:r w:rsidRPr="008A2E3C">
        <w:rPr>
          <w:rFonts w:cs="David" w:hint="cs"/>
          <w:sz w:val="28"/>
          <w:szCs w:val="28"/>
          <w:rtl/>
        </w:rPr>
        <w:t xml:space="preserve"> עבירות של הוצאת נשק מרשות הצבא, לפי סעיף 78 לחוק השיפוט הצבאי, עבירות בנשק (סחר)</w:t>
      </w:r>
      <w:r w:rsidRPr="008A2E3C">
        <w:rPr>
          <w:rFonts w:cs="David" w:hint="cs"/>
          <w:sz w:val="28"/>
          <w:szCs w:val="28"/>
        </w:rPr>
        <w:t xml:space="preserve"> </w:t>
      </w:r>
      <w:r w:rsidRPr="008A2E3C">
        <w:rPr>
          <w:rFonts w:cs="David" w:hint="cs"/>
          <w:sz w:val="28"/>
          <w:szCs w:val="28"/>
          <w:rtl/>
        </w:rPr>
        <w:t>לפי סעיף 144(ב2)</w:t>
      </w:r>
      <w:r w:rsidRPr="008A2E3C">
        <w:rPr>
          <w:rFonts w:cs="David" w:hint="cs"/>
          <w:sz w:val="28"/>
          <w:szCs w:val="28"/>
        </w:rPr>
        <w:t xml:space="preserve"> </w:t>
      </w:r>
      <w:r w:rsidRPr="008A2E3C">
        <w:rPr>
          <w:rFonts w:cs="David" w:hint="cs"/>
          <w:sz w:val="28"/>
          <w:szCs w:val="28"/>
          <w:rtl/>
        </w:rPr>
        <w:t xml:space="preserve">לחוק העונשין, התשל"ז </w:t>
      </w:r>
      <w:r w:rsidR="00A566BA">
        <w:rPr>
          <w:rFonts w:cs="David" w:hint="cs"/>
          <w:sz w:val="28"/>
          <w:szCs w:val="28"/>
          <w:rtl/>
        </w:rPr>
        <w:t>-</w:t>
      </w:r>
      <w:r w:rsidRPr="008A2E3C">
        <w:rPr>
          <w:rFonts w:cs="David" w:hint="cs"/>
          <w:sz w:val="28"/>
          <w:szCs w:val="28"/>
          <w:rtl/>
        </w:rPr>
        <w:t xml:space="preserve"> 1977, החזקת </w:t>
      </w:r>
      <w:r w:rsidR="00E416B5" w:rsidRPr="008A2E3C">
        <w:rPr>
          <w:rFonts w:cs="David" w:hint="cs"/>
          <w:sz w:val="28"/>
          <w:szCs w:val="28"/>
          <w:rtl/>
        </w:rPr>
        <w:t>כלים</w:t>
      </w:r>
      <w:r w:rsidRPr="008A2E3C">
        <w:rPr>
          <w:rFonts w:cs="David" w:hint="cs"/>
          <w:sz w:val="28"/>
          <w:szCs w:val="28"/>
          <w:rtl/>
        </w:rPr>
        <w:t xml:space="preserve"> לפי סעיף </w:t>
      </w:r>
      <w:r w:rsidR="00E416B5" w:rsidRPr="008A2E3C">
        <w:rPr>
          <w:rFonts w:cs="David" w:hint="cs"/>
          <w:sz w:val="28"/>
          <w:szCs w:val="28"/>
          <w:rtl/>
        </w:rPr>
        <w:t>10</w:t>
      </w:r>
      <w:r w:rsidRPr="008A2E3C">
        <w:rPr>
          <w:rFonts w:cs="David" w:hint="cs"/>
          <w:sz w:val="28"/>
          <w:szCs w:val="28"/>
          <w:rtl/>
        </w:rPr>
        <w:t xml:space="preserve"> </w:t>
      </w:r>
      <w:r w:rsidR="00E416B5" w:rsidRPr="008A2E3C">
        <w:rPr>
          <w:rFonts w:cs="David" w:hint="cs"/>
          <w:sz w:val="28"/>
          <w:szCs w:val="28"/>
          <w:rtl/>
        </w:rPr>
        <w:t xml:space="preserve">סיפא לפקודת הסמים המסוכנים [נוסח חדש], התשל"ג </w:t>
      </w:r>
      <w:r w:rsidR="00A566BA">
        <w:rPr>
          <w:rFonts w:cs="David" w:hint="cs"/>
          <w:sz w:val="28"/>
          <w:szCs w:val="28"/>
          <w:rtl/>
        </w:rPr>
        <w:t>-</w:t>
      </w:r>
      <w:r w:rsidR="00E416B5" w:rsidRPr="008A2E3C">
        <w:rPr>
          <w:rFonts w:cs="David" w:hint="cs"/>
          <w:sz w:val="28"/>
          <w:szCs w:val="28"/>
          <w:rtl/>
        </w:rPr>
        <w:t xml:space="preserve"> 1973 וסירוב להיבדק לשם גילוי שימוש בסמים מסוכנים, לפי סעיפים 127א ו-250א לחוק השיפוט הצבאי</w:t>
      </w:r>
      <w:r w:rsidRPr="008A2E3C">
        <w:rPr>
          <w:rFonts w:cs="David" w:hint="cs"/>
          <w:sz w:val="28"/>
          <w:szCs w:val="28"/>
          <w:rtl/>
        </w:rPr>
        <w:t xml:space="preserve">. מעצרו של המשיב הוארך </w:t>
      </w:r>
      <w:r w:rsidRPr="008A2E3C">
        <w:rPr>
          <w:rFonts w:cs="David" w:hint="cs"/>
          <w:sz w:val="28"/>
          <w:szCs w:val="28"/>
          <w:rtl/>
        </w:rPr>
        <w:lastRenderedPageBreak/>
        <w:t xml:space="preserve">עד תום ההליכים בעניינו. </w:t>
      </w:r>
      <w:r w:rsidR="00A566BA">
        <w:rPr>
          <w:rFonts w:cs="David" w:hint="cs"/>
          <w:sz w:val="28"/>
          <w:szCs w:val="28"/>
          <w:rtl/>
        </w:rPr>
        <w:t>המשיב כפר באשמה, ו</w:t>
      </w:r>
      <w:r w:rsidR="008A2E3C" w:rsidRPr="008A2E3C">
        <w:rPr>
          <w:rFonts w:cs="David" w:hint="cs"/>
          <w:sz w:val="28"/>
          <w:szCs w:val="28"/>
          <w:rtl/>
        </w:rPr>
        <w:t>בתיק נשמעו ראיות</w:t>
      </w:r>
      <w:r w:rsidR="00A566BA">
        <w:rPr>
          <w:rFonts w:cs="David" w:hint="cs"/>
          <w:sz w:val="28"/>
          <w:szCs w:val="28"/>
          <w:rtl/>
        </w:rPr>
        <w:t xml:space="preserve">. מעצרו של המשיב הוארך </w:t>
      </w:r>
      <w:r w:rsidR="00B3554B" w:rsidRPr="008A2E3C">
        <w:rPr>
          <w:rFonts w:cs="David" w:hint="cs"/>
          <w:sz w:val="28"/>
          <w:szCs w:val="28"/>
          <w:rtl/>
        </w:rPr>
        <w:t>על ידי בית דין זה בהסכמת הצדדים</w:t>
      </w:r>
      <w:r w:rsidR="00A566BA">
        <w:rPr>
          <w:rFonts w:cs="David" w:hint="cs"/>
          <w:sz w:val="28"/>
          <w:szCs w:val="28"/>
          <w:rtl/>
        </w:rPr>
        <w:t xml:space="preserve"> מספר פעמים, עד ש</w:t>
      </w:r>
      <w:r w:rsidR="008A2E3C">
        <w:rPr>
          <w:rFonts w:cs="David" w:hint="cs"/>
          <w:sz w:val="28"/>
          <w:szCs w:val="28"/>
          <w:rtl/>
        </w:rPr>
        <w:t>ביום 31 ביולי 2025 ניתנה הכרעת בית הדין המחוזי שבה הרשיע את המ</w:t>
      </w:r>
      <w:r w:rsidR="00A566BA">
        <w:rPr>
          <w:rFonts w:cs="David" w:hint="cs"/>
          <w:sz w:val="28"/>
          <w:szCs w:val="28"/>
          <w:rtl/>
        </w:rPr>
        <w:t>שיב</w:t>
      </w:r>
      <w:r w:rsidR="008A2E3C">
        <w:rPr>
          <w:rFonts w:cs="David" w:hint="cs"/>
          <w:sz w:val="28"/>
          <w:szCs w:val="28"/>
          <w:rtl/>
        </w:rPr>
        <w:t xml:space="preserve"> בכתב האישום במלואו, והורה על הארכת מעצרו עד </w:t>
      </w:r>
      <w:r w:rsidR="00A566BA">
        <w:rPr>
          <w:rFonts w:cs="David" w:hint="cs"/>
          <w:sz w:val="28"/>
          <w:szCs w:val="28"/>
          <w:rtl/>
        </w:rPr>
        <w:t>היום</w:t>
      </w:r>
      <w:r w:rsidR="008A2E3C">
        <w:rPr>
          <w:rFonts w:cs="David" w:hint="cs"/>
          <w:sz w:val="28"/>
          <w:szCs w:val="28"/>
          <w:rtl/>
        </w:rPr>
        <w:t xml:space="preserve">. </w:t>
      </w:r>
    </w:p>
    <w:p w14:paraId="36059E8B" w14:textId="77777777" w:rsidR="00A566BA" w:rsidRDefault="008A2E3C" w:rsidP="00B3554B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cs="David"/>
          <w:sz w:val="28"/>
          <w:szCs w:val="28"/>
        </w:rPr>
      </w:pPr>
      <w:r w:rsidRPr="00A566BA">
        <w:rPr>
          <w:rFonts w:cs="David" w:hint="cs"/>
          <w:sz w:val="28"/>
          <w:szCs w:val="28"/>
          <w:rtl/>
        </w:rPr>
        <w:t>נמסר בבקש</w:t>
      </w:r>
      <w:r w:rsidR="00A566BA" w:rsidRPr="00A566BA">
        <w:rPr>
          <w:rFonts w:cs="David" w:hint="cs"/>
          <w:sz w:val="28"/>
          <w:szCs w:val="28"/>
          <w:rtl/>
        </w:rPr>
        <w:t>ת התביעה</w:t>
      </w:r>
      <w:r w:rsidRPr="00A566BA">
        <w:rPr>
          <w:rFonts w:cs="David" w:hint="cs"/>
          <w:sz w:val="28"/>
          <w:szCs w:val="28"/>
          <w:rtl/>
        </w:rPr>
        <w:t xml:space="preserve">, כי </w:t>
      </w:r>
      <w:r w:rsidR="007A3F8C" w:rsidRPr="00A566BA">
        <w:rPr>
          <w:rFonts w:cs="David" w:hint="cs"/>
          <w:sz w:val="28"/>
          <w:szCs w:val="28"/>
          <w:rtl/>
        </w:rPr>
        <w:t xml:space="preserve">מועדים שנקבעו לשמיעת הטיעונים לעונש בשלושת החודשים האחרונים, נדחו מטעמים שונים (הן </w:t>
      </w:r>
      <w:r w:rsidR="00A566BA" w:rsidRPr="00A566BA">
        <w:rPr>
          <w:rFonts w:cs="David" w:hint="cs"/>
          <w:sz w:val="28"/>
          <w:szCs w:val="28"/>
          <w:rtl/>
        </w:rPr>
        <w:t xml:space="preserve">נוכח </w:t>
      </w:r>
      <w:r w:rsidR="007A3F8C" w:rsidRPr="00A566BA">
        <w:rPr>
          <w:rFonts w:cs="David" w:hint="cs"/>
          <w:sz w:val="28"/>
          <w:szCs w:val="28"/>
          <w:rtl/>
        </w:rPr>
        <w:t xml:space="preserve">אילוצי בית הדין והן </w:t>
      </w:r>
      <w:r w:rsidR="00A566BA" w:rsidRPr="00A566BA">
        <w:rPr>
          <w:rFonts w:cs="David" w:hint="cs"/>
          <w:sz w:val="28"/>
          <w:szCs w:val="28"/>
          <w:rtl/>
        </w:rPr>
        <w:t xml:space="preserve">לאור </w:t>
      </w:r>
      <w:r w:rsidR="007A3F8C" w:rsidRPr="00A566BA">
        <w:rPr>
          <w:rFonts w:cs="David" w:hint="cs"/>
          <w:sz w:val="28"/>
          <w:szCs w:val="28"/>
          <w:rtl/>
        </w:rPr>
        <w:t>תקלה בזימון המשיב</w:t>
      </w:r>
      <w:r w:rsidR="00A566BA" w:rsidRPr="00A566BA">
        <w:rPr>
          <w:rFonts w:cs="David" w:hint="cs"/>
          <w:sz w:val="28"/>
          <w:szCs w:val="28"/>
          <w:rtl/>
        </w:rPr>
        <w:t xml:space="preserve"> לדיון</w:t>
      </w:r>
      <w:r w:rsidR="007A3F8C" w:rsidRPr="00A566BA">
        <w:rPr>
          <w:rFonts w:cs="David" w:hint="cs"/>
          <w:sz w:val="28"/>
          <w:szCs w:val="28"/>
          <w:rtl/>
        </w:rPr>
        <w:t>, לאחר שהתברר כי הועבר למתקן כליאה בשירות בתי הסוהר). כעת נקבע מועד לשמיעת טיעוני</w:t>
      </w:r>
      <w:r w:rsidR="00A566BA" w:rsidRPr="00A566BA">
        <w:rPr>
          <w:rFonts w:cs="David" w:hint="cs"/>
          <w:sz w:val="28"/>
          <w:szCs w:val="28"/>
          <w:rtl/>
        </w:rPr>
        <w:t xml:space="preserve"> הצדדים</w:t>
      </w:r>
      <w:r w:rsidR="007A3F8C" w:rsidRPr="00A566BA">
        <w:rPr>
          <w:rFonts w:cs="David" w:hint="cs"/>
          <w:sz w:val="28"/>
          <w:szCs w:val="28"/>
          <w:rtl/>
        </w:rPr>
        <w:t xml:space="preserve"> לעונש ליום 23 בנובמבר 2025. </w:t>
      </w:r>
      <w:r w:rsidR="00A566BA" w:rsidRPr="00A566BA">
        <w:rPr>
          <w:rFonts w:cs="David" w:hint="cs"/>
          <w:sz w:val="28"/>
          <w:szCs w:val="28"/>
          <w:rtl/>
        </w:rPr>
        <w:t xml:space="preserve">לאור האמור, הודיעה ההגנה כי תסכים לבקשת התביעה והצדדים ביקשו כי הדיון ייערך שלא בנוכחותם. </w:t>
      </w:r>
    </w:p>
    <w:p w14:paraId="1EB19EE7" w14:textId="28ADFE68" w:rsidR="000A7348" w:rsidRPr="00A566BA" w:rsidRDefault="00074B47" w:rsidP="00B3554B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cs="David"/>
          <w:sz w:val="28"/>
          <w:szCs w:val="28"/>
          <w:rtl/>
        </w:rPr>
      </w:pPr>
      <w:r w:rsidRPr="00A566BA">
        <w:rPr>
          <w:rFonts w:cs="David" w:hint="cs"/>
          <w:sz w:val="28"/>
          <w:szCs w:val="28"/>
          <w:rtl/>
        </w:rPr>
        <w:t xml:space="preserve">בנסיבות אלה, בשים לב </w:t>
      </w:r>
      <w:r w:rsidR="00EB4BC6" w:rsidRPr="00A566BA">
        <w:rPr>
          <w:rFonts w:cs="David" w:hint="cs"/>
          <w:sz w:val="28"/>
          <w:szCs w:val="28"/>
          <w:rtl/>
        </w:rPr>
        <w:t>ל</w:t>
      </w:r>
      <w:r w:rsidR="00A566BA" w:rsidRPr="00A566BA">
        <w:rPr>
          <w:rFonts w:cs="David" w:hint="cs"/>
          <w:sz w:val="28"/>
          <w:szCs w:val="28"/>
          <w:rtl/>
        </w:rPr>
        <w:t xml:space="preserve">הרשעתו של המשיב בעבירות המקימות עילות מעצר מובהקות, לצפי לשמיעת הטיעונים לעונש במהלך החודש הקרוב </w:t>
      </w:r>
      <w:r w:rsidRPr="00A566BA">
        <w:rPr>
          <w:rFonts w:cs="David"/>
          <w:sz w:val="28"/>
          <w:szCs w:val="28"/>
          <w:rtl/>
        </w:rPr>
        <w:t xml:space="preserve">ולאור </w:t>
      </w:r>
      <w:r w:rsidR="004C36CC" w:rsidRPr="00A566BA">
        <w:rPr>
          <w:rFonts w:cs="David" w:hint="cs"/>
          <w:sz w:val="28"/>
          <w:szCs w:val="28"/>
          <w:rtl/>
        </w:rPr>
        <w:t xml:space="preserve">עמדת </w:t>
      </w:r>
      <w:r w:rsidRPr="00A566BA">
        <w:rPr>
          <w:rFonts w:cs="David" w:hint="cs"/>
          <w:sz w:val="28"/>
          <w:szCs w:val="28"/>
          <w:rtl/>
        </w:rPr>
        <w:t>הצדדים</w:t>
      </w:r>
      <w:r w:rsidR="004C36CC" w:rsidRPr="00A566BA">
        <w:rPr>
          <w:rFonts w:cs="David" w:hint="cs"/>
          <w:sz w:val="28"/>
          <w:szCs w:val="28"/>
          <w:rtl/>
        </w:rPr>
        <w:t xml:space="preserve"> כאמור,</w:t>
      </w:r>
      <w:r w:rsidRPr="00A566BA">
        <w:rPr>
          <w:rFonts w:cs="David"/>
          <w:sz w:val="28"/>
          <w:szCs w:val="28"/>
          <w:rtl/>
        </w:rPr>
        <w:t xml:space="preserve"> אני נעתרת לבקשת התביעה. </w:t>
      </w:r>
      <w:r w:rsidR="00DE7248" w:rsidRPr="00A566BA">
        <w:rPr>
          <w:rFonts w:cs="David" w:hint="eastAsia"/>
          <w:sz w:val="28"/>
          <w:szCs w:val="28"/>
          <w:rtl/>
        </w:rPr>
        <w:t>מעצרו</w:t>
      </w:r>
      <w:r w:rsidR="00DE7248" w:rsidRPr="00A566BA">
        <w:rPr>
          <w:rFonts w:cs="David"/>
          <w:sz w:val="28"/>
          <w:szCs w:val="28"/>
          <w:rtl/>
        </w:rPr>
        <w:t xml:space="preserve"> של המשיב יוארך</w:t>
      </w:r>
      <w:r w:rsidR="00B3554B" w:rsidRPr="00A566BA">
        <w:rPr>
          <w:rFonts w:cs="David" w:hint="cs"/>
          <w:sz w:val="28"/>
          <w:szCs w:val="28"/>
          <w:rtl/>
        </w:rPr>
        <w:t>,</w:t>
      </w:r>
      <w:r w:rsidR="00DE7248" w:rsidRPr="00A566BA">
        <w:rPr>
          <w:rFonts w:cs="David"/>
          <w:sz w:val="28"/>
          <w:szCs w:val="28"/>
          <w:rtl/>
        </w:rPr>
        <w:t xml:space="preserve"> </w:t>
      </w:r>
      <w:r w:rsidR="00B3554B" w:rsidRPr="00A566BA">
        <w:rPr>
          <w:rFonts w:cs="David" w:hint="cs"/>
          <w:sz w:val="28"/>
          <w:szCs w:val="28"/>
          <w:rtl/>
        </w:rPr>
        <w:t xml:space="preserve">החל </w:t>
      </w:r>
      <w:r w:rsidR="00A566BA" w:rsidRPr="00A566BA">
        <w:rPr>
          <w:rFonts w:cs="David" w:hint="cs"/>
          <w:sz w:val="28"/>
          <w:szCs w:val="28"/>
          <w:rtl/>
        </w:rPr>
        <w:t>מהיום</w:t>
      </w:r>
      <w:r w:rsidR="00B3554B" w:rsidRPr="00A566BA">
        <w:rPr>
          <w:rFonts w:cs="David" w:hint="cs"/>
          <w:sz w:val="28"/>
          <w:szCs w:val="28"/>
          <w:rtl/>
        </w:rPr>
        <w:t xml:space="preserve">, </w:t>
      </w:r>
      <w:r w:rsidR="00DE7248" w:rsidRPr="00A566BA">
        <w:rPr>
          <w:rFonts w:cs="David"/>
          <w:sz w:val="28"/>
          <w:szCs w:val="28"/>
          <w:rtl/>
        </w:rPr>
        <w:t xml:space="preserve">למשך </w:t>
      </w:r>
      <w:r w:rsidR="00B90FB4" w:rsidRPr="00A566BA">
        <w:rPr>
          <w:rFonts w:cs="David"/>
          <w:sz w:val="28"/>
          <w:szCs w:val="28"/>
          <w:rtl/>
        </w:rPr>
        <w:t>90</w:t>
      </w:r>
      <w:r w:rsidR="00DE7248" w:rsidRPr="00A566BA">
        <w:rPr>
          <w:rFonts w:cs="David"/>
          <w:sz w:val="28"/>
          <w:szCs w:val="28"/>
          <w:rtl/>
        </w:rPr>
        <w:t xml:space="preserve"> ימים נוספים</w:t>
      </w:r>
      <w:r w:rsidR="00B3554B" w:rsidRPr="00A566BA">
        <w:rPr>
          <w:rFonts w:cs="David" w:hint="cs"/>
          <w:sz w:val="28"/>
          <w:szCs w:val="28"/>
          <w:rtl/>
        </w:rPr>
        <w:t xml:space="preserve"> </w:t>
      </w:r>
      <w:r w:rsidR="00EB4BC6" w:rsidRPr="00A566BA">
        <w:rPr>
          <w:rFonts w:cs="David" w:hint="eastAsia"/>
          <w:sz w:val="28"/>
          <w:szCs w:val="28"/>
          <w:rtl/>
        </w:rPr>
        <w:t>או</w:t>
      </w:r>
      <w:r w:rsidR="00EB4BC6" w:rsidRPr="00A566BA">
        <w:rPr>
          <w:rFonts w:cs="David"/>
          <w:sz w:val="28"/>
          <w:szCs w:val="28"/>
          <w:rtl/>
        </w:rPr>
        <w:t xml:space="preserve"> עד למתן </w:t>
      </w:r>
      <w:r w:rsidR="00A566BA" w:rsidRPr="00A566BA">
        <w:rPr>
          <w:rFonts w:cs="David" w:hint="cs"/>
          <w:sz w:val="28"/>
          <w:szCs w:val="28"/>
          <w:rtl/>
        </w:rPr>
        <w:t>גזר</w:t>
      </w:r>
      <w:r w:rsidR="00EB4BC6" w:rsidRPr="00A566BA">
        <w:rPr>
          <w:rFonts w:cs="David"/>
          <w:sz w:val="28"/>
          <w:szCs w:val="28"/>
          <w:rtl/>
        </w:rPr>
        <w:t xml:space="preserve"> הדין</w:t>
      </w:r>
      <w:r w:rsidR="00EB4BC6" w:rsidRPr="00A566BA">
        <w:rPr>
          <w:rFonts w:cs="David" w:hint="cs"/>
          <w:sz w:val="28"/>
          <w:szCs w:val="28"/>
          <w:rtl/>
        </w:rPr>
        <w:t xml:space="preserve"> בעניינו, לפי המועד המוקדם מב</w:t>
      </w:r>
      <w:r w:rsidR="00E37BC7" w:rsidRPr="00A566BA">
        <w:rPr>
          <w:rFonts w:cs="David" w:hint="cs"/>
          <w:sz w:val="28"/>
          <w:szCs w:val="28"/>
          <w:rtl/>
        </w:rPr>
        <w:t>י</w:t>
      </w:r>
      <w:r w:rsidR="00EB4BC6" w:rsidRPr="00A566BA">
        <w:rPr>
          <w:rFonts w:cs="David" w:hint="cs"/>
          <w:sz w:val="28"/>
          <w:szCs w:val="28"/>
          <w:rtl/>
        </w:rPr>
        <w:t>ניהם</w:t>
      </w:r>
      <w:r w:rsidR="00A566BA" w:rsidRPr="00A566BA">
        <w:rPr>
          <w:rFonts w:cs="David" w:hint="cs"/>
          <w:sz w:val="28"/>
          <w:szCs w:val="28"/>
          <w:rtl/>
        </w:rPr>
        <w:t xml:space="preserve">, ומצופה כי אכן שמיעת התיק תסתיים בפרק הזמן שנקבע. </w:t>
      </w:r>
    </w:p>
    <w:p w14:paraId="1E287278" w14:textId="77777777" w:rsidR="000A7348" w:rsidRDefault="000A7348" w:rsidP="000A7348">
      <w:pPr>
        <w:tabs>
          <w:tab w:val="left" w:pos="282"/>
        </w:tabs>
        <w:spacing w:after="0" w:line="360" w:lineRule="auto"/>
        <w:ind w:left="-1"/>
        <w:jc w:val="both"/>
        <w:rPr>
          <w:rFonts w:cs="David"/>
          <w:sz w:val="28"/>
          <w:szCs w:val="28"/>
          <w:rtl/>
        </w:rPr>
      </w:pPr>
    </w:p>
    <w:p w14:paraId="19BEC5A5" w14:textId="4BEB487B" w:rsidR="00DE7248" w:rsidRDefault="00DE7248" w:rsidP="000A7348">
      <w:pPr>
        <w:tabs>
          <w:tab w:val="left" w:pos="282"/>
        </w:tabs>
        <w:spacing w:after="0" w:line="360" w:lineRule="auto"/>
        <w:ind w:left="-1"/>
        <w:jc w:val="both"/>
        <w:rPr>
          <w:rFonts w:ascii="David" w:hAnsi="David" w:cs="David"/>
          <w:sz w:val="28"/>
          <w:szCs w:val="28"/>
          <w:rtl/>
        </w:rPr>
      </w:pPr>
      <w:r w:rsidRPr="00247C7A">
        <w:rPr>
          <w:rFonts w:ascii="David" w:hAnsi="David" w:cs="David" w:hint="cs"/>
          <w:sz w:val="28"/>
          <w:szCs w:val="28"/>
          <w:rtl/>
        </w:rPr>
        <w:t>ניתנה היום</w:t>
      </w:r>
      <w:r w:rsidR="00EB4BC6">
        <w:rPr>
          <w:rFonts w:ascii="David" w:hAnsi="David" w:cs="David" w:hint="cs"/>
          <w:sz w:val="28"/>
          <w:szCs w:val="28"/>
          <w:rtl/>
        </w:rPr>
        <w:t xml:space="preserve">, </w:t>
      </w:r>
      <w:r w:rsidR="00A566BA">
        <w:rPr>
          <w:rFonts w:ascii="David" w:hAnsi="David" w:cs="David" w:hint="cs"/>
          <w:sz w:val="28"/>
          <w:szCs w:val="28"/>
          <w:rtl/>
        </w:rPr>
        <w:t>ח</w:t>
      </w:r>
      <w:r w:rsidR="00435B50">
        <w:rPr>
          <w:rFonts w:ascii="David" w:hAnsi="David" w:cs="David" w:hint="cs"/>
          <w:sz w:val="28"/>
          <w:szCs w:val="28"/>
          <w:rtl/>
        </w:rPr>
        <w:t>' ב</w:t>
      </w:r>
      <w:r w:rsidR="00A566BA">
        <w:rPr>
          <w:rFonts w:ascii="David" w:hAnsi="David" w:cs="David" w:hint="cs"/>
          <w:sz w:val="28"/>
          <w:szCs w:val="28"/>
          <w:rtl/>
        </w:rPr>
        <w:t>חשוון</w:t>
      </w:r>
      <w:r w:rsidR="00435B50">
        <w:rPr>
          <w:rFonts w:ascii="David" w:hAnsi="David" w:cs="David" w:hint="cs"/>
          <w:sz w:val="28"/>
          <w:szCs w:val="28"/>
          <w:rtl/>
        </w:rPr>
        <w:t xml:space="preserve"> </w:t>
      </w:r>
      <w:r w:rsidR="00EB4BC6">
        <w:rPr>
          <w:rFonts w:ascii="David" w:hAnsi="David" w:cs="David" w:hint="cs"/>
          <w:sz w:val="28"/>
          <w:szCs w:val="28"/>
          <w:rtl/>
        </w:rPr>
        <w:t>התשפ"</w:t>
      </w:r>
      <w:r w:rsidR="00A566BA">
        <w:rPr>
          <w:rFonts w:ascii="David" w:hAnsi="David" w:cs="David" w:hint="cs"/>
          <w:sz w:val="28"/>
          <w:szCs w:val="28"/>
          <w:rtl/>
        </w:rPr>
        <w:t>ו</w:t>
      </w:r>
      <w:r w:rsidR="00EB4BC6">
        <w:rPr>
          <w:rFonts w:ascii="David" w:hAnsi="David" w:cs="David" w:hint="cs"/>
          <w:sz w:val="28"/>
          <w:szCs w:val="28"/>
          <w:rtl/>
        </w:rPr>
        <w:t xml:space="preserve">, </w:t>
      </w:r>
      <w:r w:rsidR="00A566BA">
        <w:rPr>
          <w:rFonts w:ascii="David" w:hAnsi="David" w:cs="David" w:hint="cs"/>
          <w:sz w:val="28"/>
          <w:szCs w:val="28"/>
          <w:rtl/>
        </w:rPr>
        <w:t>30</w:t>
      </w:r>
      <w:r w:rsidR="00EB4BC6">
        <w:rPr>
          <w:rFonts w:ascii="David" w:hAnsi="David" w:cs="David" w:hint="cs"/>
          <w:sz w:val="28"/>
          <w:szCs w:val="28"/>
          <w:rtl/>
        </w:rPr>
        <w:t xml:space="preserve"> ב</w:t>
      </w:r>
      <w:r w:rsidR="009545CA">
        <w:rPr>
          <w:rFonts w:ascii="David" w:hAnsi="David" w:cs="David" w:hint="cs"/>
          <w:sz w:val="28"/>
          <w:szCs w:val="28"/>
          <w:rtl/>
        </w:rPr>
        <w:t>א</w:t>
      </w:r>
      <w:r w:rsidR="00A566BA">
        <w:rPr>
          <w:rFonts w:ascii="David" w:hAnsi="David" w:cs="David" w:hint="cs"/>
          <w:sz w:val="28"/>
          <w:szCs w:val="28"/>
          <w:rtl/>
        </w:rPr>
        <w:t>וקטובר</w:t>
      </w:r>
      <w:r w:rsidR="00EB4BC6">
        <w:rPr>
          <w:rFonts w:ascii="David" w:hAnsi="David" w:cs="David" w:hint="cs"/>
          <w:sz w:val="28"/>
          <w:szCs w:val="28"/>
          <w:rtl/>
        </w:rPr>
        <w:t xml:space="preserve"> 202</w:t>
      </w:r>
      <w:r w:rsidR="00435B50">
        <w:rPr>
          <w:rFonts w:ascii="David" w:hAnsi="David" w:cs="David" w:hint="cs"/>
          <w:sz w:val="28"/>
          <w:szCs w:val="28"/>
          <w:rtl/>
        </w:rPr>
        <w:t>5</w:t>
      </w:r>
      <w:r w:rsidR="00EB4BC6">
        <w:rPr>
          <w:rFonts w:ascii="David" w:hAnsi="David" w:cs="David" w:hint="cs"/>
          <w:sz w:val="28"/>
          <w:szCs w:val="28"/>
          <w:rtl/>
        </w:rPr>
        <w:t xml:space="preserve">, בפומבי ובנוכחות </w:t>
      </w:r>
      <w:r w:rsidR="00A566BA">
        <w:rPr>
          <w:rFonts w:ascii="David" w:hAnsi="David" w:cs="David" w:hint="cs"/>
          <w:sz w:val="28"/>
          <w:szCs w:val="28"/>
          <w:rtl/>
        </w:rPr>
        <w:t>המשיב</w:t>
      </w:r>
      <w:r w:rsidR="000A7348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5BDF0C6" w14:textId="77777777" w:rsidR="000A7348" w:rsidRDefault="000A7348" w:rsidP="000A7348">
      <w:pPr>
        <w:tabs>
          <w:tab w:val="left" w:pos="282"/>
        </w:tabs>
        <w:spacing w:after="0" w:line="360" w:lineRule="auto"/>
        <w:ind w:left="-1"/>
        <w:jc w:val="both"/>
        <w:rPr>
          <w:rFonts w:ascii="David" w:hAnsi="David" w:cs="David"/>
          <w:sz w:val="28"/>
          <w:szCs w:val="28"/>
          <w:rtl/>
        </w:rPr>
      </w:pPr>
    </w:p>
    <w:p w14:paraId="16EA5D53" w14:textId="77777777" w:rsidR="00D07DD0" w:rsidRDefault="00D07DD0" w:rsidP="000A7348">
      <w:pPr>
        <w:tabs>
          <w:tab w:val="left" w:pos="282"/>
        </w:tabs>
        <w:spacing w:after="0" w:line="360" w:lineRule="auto"/>
        <w:ind w:left="-1"/>
        <w:jc w:val="both"/>
        <w:rPr>
          <w:rFonts w:ascii="David" w:hAnsi="David" w:cs="David"/>
          <w:sz w:val="28"/>
          <w:szCs w:val="28"/>
          <w:rtl/>
        </w:rPr>
      </w:pPr>
    </w:p>
    <w:p w14:paraId="289BF7CB" w14:textId="77777777" w:rsidR="00DE7248" w:rsidRPr="00B54F91" w:rsidRDefault="00DE7248" w:rsidP="000A7348">
      <w:pPr>
        <w:spacing w:after="0" w:line="360" w:lineRule="auto"/>
        <w:ind w:left="848" w:right="-142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________________________</w:t>
      </w:r>
    </w:p>
    <w:p w14:paraId="027DE0BF" w14:textId="2EA51C98" w:rsidR="00DE7248" w:rsidRPr="00247C7A" w:rsidRDefault="00DE7248" w:rsidP="000A7348">
      <w:pPr>
        <w:keepNext/>
        <w:spacing w:after="0" w:line="360" w:lineRule="auto"/>
        <w:ind w:left="848" w:right="-142"/>
        <w:jc w:val="both"/>
        <w:outlineLvl w:val="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אל"ם           מאיה </w:t>
      </w:r>
      <w:r w:rsidR="00291D6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גולדשמידט 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</w:p>
    <w:p w14:paraId="3223A321" w14:textId="306F087B" w:rsidR="00DE7248" w:rsidRPr="00247C7A" w:rsidRDefault="00DE7248" w:rsidP="000A7348">
      <w:pPr>
        <w:keepNext/>
        <w:spacing w:after="0" w:line="360" w:lineRule="auto"/>
        <w:ind w:left="848" w:right="-142"/>
        <w:jc w:val="both"/>
        <w:outlineLvl w:val="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שופטת</w:t>
      </w:r>
      <w:r w:rsidR="00291D6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>בית</w:t>
      </w:r>
      <w:r w:rsidR="00291D6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הדין  </w:t>
      </w:r>
      <w:r w:rsidR="00291D6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הצבאי</w:t>
      </w:r>
    </w:p>
    <w:p w14:paraId="0BCADE90" w14:textId="4B238AA6" w:rsidR="00033B4D" w:rsidRDefault="00DE7248" w:rsidP="00A566BA">
      <w:pPr>
        <w:spacing w:after="0" w:line="360" w:lineRule="auto"/>
        <w:ind w:left="848" w:right="-142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ל     ע     ר     ע      ו      ר      י     ם</w:t>
      </w:r>
    </w:p>
    <w:p w14:paraId="47FE3822" w14:textId="77777777" w:rsidR="00D07DD0" w:rsidRDefault="00D07DD0" w:rsidP="00442A4D">
      <w:pPr>
        <w:ind w:left="-58" w:right="-567"/>
        <w:rPr>
          <w:rFonts w:ascii="David" w:eastAsia="Times New Roman" w:hAnsi="David" w:cs="David"/>
          <w:b/>
          <w:bCs/>
          <w:sz w:val="28"/>
          <w:szCs w:val="28"/>
          <w:rtl/>
        </w:rPr>
      </w:pPr>
      <w:bookmarkStart w:id="2" w:name="_Hlk122599666"/>
      <w:bookmarkStart w:id="3" w:name="_Hlk141797760"/>
    </w:p>
    <w:p w14:paraId="72D120F2" w14:textId="1690B1B5" w:rsidR="00442A4D" w:rsidRPr="00405BC8" w:rsidRDefault="00442A4D" w:rsidP="00442A4D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נאמן         למקור             </w:t>
      </w:r>
    </w:p>
    <w:p w14:paraId="5BE9E829" w14:textId="54C405B2" w:rsidR="00442A4D" w:rsidRPr="00405BC8" w:rsidRDefault="00442A4D" w:rsidP="00442A4D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>רס"ל      מיקה        אשרוב</w:t>
      </w:r>
    </w:p>
    <w:p w14:paraId="377C5DAA" w14:textId="61448915" w:rsidR="00442A4D" w:rsidRPr="00405BC8" w:rsidRDefault="00442A4D" w:rsidP="00442A4D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>תאריך: ____________________________________       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נת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בית           הדין</w:t>
      </w:r>
      <w:bookmarkEnd w:id="2"/>
    </w:p>
    <w:bookmarkEnd w:id="3"/>
    <w:p w14:paraId="678BA1F5" w14:textId="77777777" w:rsidR="00442A4D" w:rsidRDefault="00442A4D" w:rsidP="00A566BA">
      <w:pPr>
        <w:spacing w:after="0" w:line="360" w:lineRule="auto"/>
        <w:ind w:left="848" w:right="-142"/>
        <w:jc w:val="both"/>
      </w:pPr>
    </w:p>
    <w:sectPr w:rsidR="00442A4D" w:rsidSect="00652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609D" w14:textId="77777777" w:rsidR="00AD3515" w:rsidRDefault="00AD3515" w:rsidP="0021319B">
      <w:pPr>
        <w:spacing w:after="0" w:line="240" w:lineRule="auto"/>
      </w:pPr>
      <w:r>
        <w:separator/>
      </w:r>
    </w:p>
  </w:endnote>
  <w:endnote w:type="continuationSeparator" w:id="0">
    <w:p w14:paraId="52D6F8EB" w14:textId="77777777" w:rsidR="00AD3515" w:rsidRDefault="00AD3515" w:rsidP="0021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3D9D" w14:textId="77777777" w:rsidR="0068330A" w:rsidRDefault="006833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9F62" w14:textId="77777777" w:rsidR="0068330A" w:rsidRDefault="006833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5941" w14:textId="77777777" w:rsidR="0068330A" w:rsidRDefault="006833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DD55" w14:textId="77777777" w:rsidR="00AD3515" w:rsidRDefault="00AD3515" w:rsidP="0021319B">
      <w:pPr>
        <w:spacing w:after="0" w:line="240" w:lineRule="auto"/>
      </w:pPr>
      <w:r>
        <w:separator/>
      </w:r>
    </w:p>
  </w:footnote>
  <w:footnote w:type="continuationSeparator" w:id="0">
    <w:p w14:paraId="4BB60C3E" w14:textId="77777777" w:rsidR="00AD3515" w:rsidRDefault="00AD3515" w:rsidP="0021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4675" w14:textId="0838D82D" w:rsidR="0068330A" w:rsidRDefault="00D07DD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C9DEAA" wp14:editId="0FDF9D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68935"/>
              <wp:effectExtent l="0" t="0" r="13970" b="12065"/>
              <wp:wrapNone/>
              <wp:docPr id="103859372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9F682" w14:textId="4982BEFB" w:rsidR="00D07DD0" w:rsidRPr="00D07DD0" w:rsidRDefault="00D07DD0" w:rsidP="00D07D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D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9DEA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6.4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D49F682" w14:textId="4982BEFB" w:rsidR="00D07DD0" w:rsidRPr="00D07DD0" w:rsidRDefault="00D07DD0" w:rsidP="00D07D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D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49C8" w14:textId="7EB2850E" w:rsidR="0021319B" w:rsidRPr="00442A4D" w:rsidRDefault="00D07DD0" w:rsidP="00442A4D">
    <w:pPr>
      <w:pStyle w:val="a3"/>
      <w:jc w:val="center"/>
    </w:pPr>
    <w:r>
      <w:rPr>
        <w:rFonts w:cs="David" w:hint="cs"/>
        <w:noProof/>
        <w:sz w:val="28"/>
        <w:szCs w:val="28"/>
        <w:rtl/>
        <w:lang w:val="he-I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A753F6" wp14:editId="2904D7A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68935"/>
              <wp:effectExtent l="0" t="0" r="13970" b="12065"/>
              <wp:wrapNone/>
              <wp:docPr id="1673519581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B2C82" w14:textId="2017775B" w:rsidR="00D07DD0" w:rsidRPr="00D07DD0" w:rsidRDefault="00D07DD0" w:rsidP="00D07D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D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753F6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7" type="#_x0000_t202" alt="- בלמ&quot;ס -" style="position:absolute;left:0;text-align:left;margin-left:0;margin-top:0;width:36.4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3EB2C82" w14:textId="2017775B" w:rsidR="00D07DD0" w:rsidRPr="00D07DD0" w:rsidRDefault="00D07DD0" w:rsidP="00D07D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D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2A4D">
      <w:rPr>
        <w:rFonts w:cs="David" w:hint="cs"/>
        <w:sz w:val="28"/>
        <w:szCs w:val="28"/>
        <w:rtl/>
      </w:rPr>
      <w:t xml:space="preserve">                                                                  </w:t>
    </w:r>
    <w:r w:rsidR="0068330A">
      <w:rPr>
        <w:rFonts w:cs="David" w:hint="cs"/>
        <w:sz w:val="28"/>
        <w:szCs w:val="28"/>
        <w:rtl/>
      </w:rPr>
      <w:t>ב ל מ " ס</w:t>
    </w:r>
    <w:r w:rsidR="00442A4D">
      <w:rPr>
        <w:rFonts w:hint="cs"/>
        <w:rtl/>
      </w:rPr>
      <w:t xml:space="preserve">                                  </w:t>
    </w:r>
    <w:r w:rsidR="008A2E3C">
      <w:rPr>
        <w:rFonts w:cs="David" w:hint="cs"/>
        <w:sz w:val="28"/>
        <w:szCs w:val="28"/>
        <w:rtl/>
      </w:rPr>
      <w:t>בש"פ 62678-10-25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7697" w14:textId="04B44117" w:rsidR="0068330A" w:rsidRDefault="00D07DD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31C9A7" wp14:editId="6FB506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68935"/>
              <wp:effectExtent l="0" t="0" r="13970" b="12065"/>
              <wp:wrapNone/>
              <wp:docPr id="898514489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BF436" w14:textId="18A4A02C" w:rsidR="00D07DD0" w:rsidRPr="00D07DD0" w:rsidRDefault="00D07DD0" w:rsidP="00D07D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D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1C9A7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alt="- בלמ&quot;ס -" style="position:absolute;left:0;text-align:left;margin-left:0;margin-top:0;width:36.4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F0BF436" w14:textId="18A4A02C" w:rsidR="00D07DD0" w:rsidRPr="00D07DD0" w:rsidRDefault="00D07DD0" w:rsidP="00D07D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D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D08C0"/>
    <w:multiLevelType w:val="hybridMultilevel"/>
    <w:tmpl w:val="0E80B720"/>
    <w:lvl w:ilvl="0" w:tplc="E13C7D2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6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9B"/>
    <w:rsid w:val="00033B4D"/>
    <w:rsid w:val="00074B47"/>
    <w:rsid w:val="000A7348"/>
    <w:rsid w:val="000B6F42"/>
    <w:rsid w:val="001463D6"/>
    <w:rsid w:val="00155812"/>
    <w:rsid w:val="0021319B"/>
    <w:rsid w:val="00291D62"/>
    <w:rsid w:val="003A0E42"/>
    <w:rsid w:val="003F0481"/>
    <w:rsid w:val="00435B50"/>
    <w:rsid w:val="00442A4D"/>
    <w:rsid w:val="004C36CC"/>
    <w:rsid w:val="004F20B7"/>
    <w:rsid w:val="00592661"/>
    <w:rsid w:val="0060023D"/>
    <w:rsid w:val="00652446"/>
    <w:rsid w:val="0068330A"/>
    <w:rsid w:val="00762C56"/>
    <w:rsid w:val="00786A01"/>
    <w:rsid w:val="007A3F8C"/>
    <w:rsid w:val="0086176E"/>
    <w:rsid w:val="008A2E3C"/>
    <w:rsid w:val="008B327A"/>
    <w:rsid w:val="009545CA"/>
    <w:rsid w:val="00A54A65"/>
    <w:rsid w:val="00A566BA"/>
    <w:rsid w:val="00A742DE"/>
    <w:rsid w:val="00AD3515"/>
    <w:rsid w:val="00B3554B"/>
    <w:rsid w:val="00B90FB4"/>
    <w:rsid w:val="00D07DD0"/>
    <w:rsid w:val="00DE7248"/>
    <w:rsid w:val="00E37BC7"/>
    <w:rsid w:val="00E416B5"/>
    <w:rsid w:val="00E532EB"/>
    <w:rsid w:val="00EB4BC6"/>
    <w:rsid w:val="00F8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F3855"/>
  <w15:chartTrackingRefBased/>
  <w15:docId w15:val="{0C1E9D30-C042-4F1A-9065-2AF1F646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"/>
    <w:qFormat/>
    <w:rsid w:val="00DE7248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1319B"/>
  </w:style>
  <w:style w:type="paragraph" w:styleId="a5">
    <w:name w:val="footer"/>
    <w:basedOn w:val="a"/>
    <w:link w:val="a6"/>
    <w:uiPriority w:val="99"/>
    <w:unhideWhenUsed/>
    <w:rsid w:val="00213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1319B"/>
  </w:style>
  <w:style w:type="paragraph" w:styleId="a7">
    <w:name w:val="List Paragraph"/>
    <w:basedOn w:val="a"/>
    <w:link w:val="a8"/>
    <w:uiPriority w:val="34"/>
    <w:qFormat/>
    <w:rsid w:val="00DE7248"/>
    <w:pPr>
      <w:ind w:left="720"/>
      <w:contextualSpacing/>
    </w:pPr>
  </w:style>
  <w:style w:type="character" w:customStyle="1" w:styleId="a8">
    <w:name w:val="פיסקת רשימה תו"/>
    <w:basedOn w:val="a0"/>
    <w:link w:val="a7"/>
    <w:uiPriority w:val="34"/>
    <w:rsid w:val="00DE7248"/>
    <w:rPr>
      <w:rFonts w:asciiTheme="minorHAnsi" w:hAnsiTheme="minorHAnsi" w:cstheme="minorBid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4C36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C36CC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4C36CC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C36CC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4C36CC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2231</Characters>
  <Application>Microsoft Office Word</Application>
  <DocSecurity>4</DocSecurity>
  <Lines>42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נאיה שלום - מפצ"ר 9605/נאיה שלום</dc:creator>
  <cp:keywords/>
  <dc:description/>
  <cp:lastModifiedBy>נאיה שלום</cp:lastModifiedBy>
  <cp:revision>2</cp:revision>
  <cp:lastPrinted>2025-10-30T12:10:00Z</cp:lastPrinted>
  <dcterms:created xsi:type="dcterms:W3CDTF">2025-11-11T08:47:00Z</dcterms:created>
  <dcterms:modified xsi:type="dcterms:W3CDTF">2025-11-11T08:47:00Z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358e3e39,630c4ac,63bfe1dd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2025-11-11T08:47:27Z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64eac652-cead-44f1-b5f4-b875f97b8837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MSIP_Label_701b9bfc-c426-492e-a46c-1a922d5fe54b_Tag">
    <vt:lpwstr>10, 0, 1, 1</vt:lpwstr>
  </property>
</Properties>
</file>