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1D292" w14:textId="77777777" w:rsidR="00E91CCB" w:rsidRPr="00CD1ABD" w:rsidRDefault="00E91CCB" w:rsidP="00E91CCB">
      <w:pPr>
        <w:jc w:val="center"/>
        <w:rPr>
          <w:rFonts w:ascii="David" w:hAnsi="David"/>
          <w:sz w:val="32"/>
          <w:szCs w:val="32"/>
        </w:rPr>
      </w:pPr>
      <w:bookmarkStart w:id="0" w:name="_Hlk154504239"/>
      <w:r w:rsidRPr="00CD1ABD">
        <w:rPr>
          <w:rFonts w:ascii="David" w:hAnsi="David"/>
          <w:b/>
          <w:bCs/>
          <w:sz w:val="32"/>
          <w:szCs w:val="32"/>
          <w:rtl/>
        </w:rPr>
        <w:t>צבא הגנה לישראל</w:t>
      </w:r>
    </w:p>
    <w:p w14:paraId="48F7F106" w14:textId="77777777" w:rsidR="00E91CCB" w:rsidRPr="00CD1ABD" w:rsidRDefault="00E91CCB" w:rsidP="00E91CCB">
      <w:pPr>
        <w:jc w:val="center"/>
        <w:rPr>
          <w:rFonts w:ascii="David" w:hAnsi="David"/>
          <w:sz w:val="32"/>
          <w:szCs w:val="32"/>
          <w:rtl/>
        </w:rPr>
      </w:pPr>
    </w:p>
    <w:p w14:paraId="6AE63FAE" w14:textId="574FBCC7" w:rsidR="00E91CCB" w:rsidRPr="00CD1ABD" w:rsidRDefault="00E91CCB" w:rsidP="00B06A76">
      <w:pPr>
        <w:jc w:val="center"/>
        <w:rPr>
          <w:rFonts w:ascii="David" w:hAnsi="David"/>
          <w:sz w:val="32"/>
          <w:szCs w:val="32"/>
        </w:rPr>
      </w:pPr>
      <w:r w:rsidRPr="00CD1ABD">
        <w:rPr>
          <w:rFonts w:ascii="David" w:hAnsi="David"/>
          <w:b/>
          <w:bCs/>
          <w:sz w:val="32"/>
          <w:szCs w:val="32"/>
          <w:rtl/>
        </w:rPr>
        <w:t xml:space="preserve">צו מס' </w:t>
      </w:r>
      <w:r w:rsidR="00B06A76">
        <w:rPr>
          <w:rFonts w:ascii="David" w:hAnsi="David" w:hint="cs"/>
          <w:b/>
          <w:bCs/>
          <w:sz w:val="32"/>
          <w:szCs w:val="32"/>
          <w:rtl/>
        </w:rPr>
        <w:t>2214</w:t>
      </w:r>
    </w:p>
    <w:p w14:paraId="1E25E183" w14:textId="77777777" w:rsidR="00E91CCB" w:rsidRPr="00CD1ABD" w:rsidRDefault="00E91CCB" w:rsidP="00E91CCB">
      <w:pPr>
        <w:jc w:val="center"/>
        <w:rPr>
          <w:rFonts w:ascii="David" w:hAnsi="David"/>
          <w:sz w:val="32"/>
          <w:szCs w:val="32"/>
          <w:rtl/>
        </w:rPr>
      </w:pPr>
    </w:p>
    <w:p w14:paraId="2E491643" w14:textId="66BFF62F" w:rsidR="00E91CCB" w:rsidRPr="00CD1ABD" w:rsidRDefault="00E91CCB" w:rsidP="00B06A76">
      <w:pPr>
        <w:jc w:val="center"/>
        <w:rPr>
          <w:sz w:val="32"/>
          <w:szCs w:val="32"/>
        </w:rPr>
      </w:pPr>
      <w:bookmarkStart w:id="1" w:name="_GoBack"/>
      <w:r w:rsidRPr="00CD1ABD">
        <w:rPr>
          <w:rFonts w:ascii="David" w:hAnsi="David"/>
          <w:b/>
          <w:bCs/>
          <w:sz w:val="32"/>
          <w:szCs w:val="32"/>
          <w:rtl/>
        </w:rPr>
        <w:t>צו בדבר קיום דיונים בהיוועדות חזותית בהשתתפות עצורים, אסירים וכלואים בחירום ("חרבות ברזל") (תיקון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מס' 10</w:t>
      </w:r>
      <w:r w:rsidRPr="00CD1ABD">
        <w:rPr>
          <w:rFonts w:ascii="David" w:hAnsi="David"/>
          <w:b/>
          <w:bCs/>
          <w:sz w:val="32"/>
          <w:szCs w:val="32"/>
          <w:rtl/>
        </w:rPr>
        <w:t>) (יהודה ושומרון) (מס'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="00B06A76">
        <w:rPr>
          <w:rFonts w:ascii="David" w:hAnsi="David" w:hint="cs"/>
          <w:b/>
          <w:bCs/>
          <w:sz w:val="32"/>
          <w:szCs w:val="32"/>
          <w:rtl/>
        </w:rPr>
        <w:t>2214</w:t>
      </w:r>
      <w:r w:rsidRPr="00CD1ABD">
        <w:rPr>
          <w:rFonts w:ascii="David" w:hAnsi="David"/>
          <w:b/>
          <w:bCs/>
          <w:sz w:val="32"/>
          <w:szCs w:val="32"/>
          <w:rtl/>
        </w:rPr>
        <w:t>)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Pr="00B83C5B">
        <w:rPr>
          <w:rFonts w:ascii="David" w:hAnsi="David"/>
          <w:b/>
          <w:bCs/>
          <w:sz w:val="32"/>
          <w:szCs w:val="32"/>
          <w:rtl/>
        </w:rPr>
        <w:t>(הוראת שעה)</w:t>
      </w:r>
      <w:r w:rsidRPr="00CD1ABD">
        <w:rPr>
          <w:rFonts w:ascii="David" w:hAnsi="David"/>
          <w:b/>
          <w:bCs/>
          <w:sz w:val="32"/>
          <w:szCs w:val="32"/>
          <w:rtl/>
        </w:rPr>
        <w:t>, התשפ"</w:t>
      </w:r>
      <w:r>
        <w:rPr>
          <w:rFonts w:ascii="David" w:hAnsi="David" w:hint="cs"/>
          <w:b/>
          <w:bCs/>
          <w:sz w:val="32"/>
          <w:szCs w:val="32"/>
          <w:rtl/>
        </w:rPr>
        <w:t>ה</w:t>
      </w:r>
      <w:r w:rsidRPr="00CD1ABD">
        <w:rPr>
          <w:rFonts w:ascii="David" w:hAnsi="David"/>
          <w:b/>
          <w:bCs/>
          <w:sz w:val="32"/>
          <w:szCs w:val="32"/>
          <w:rtl/>
        </w:rPr>
        <w:t>-2024</w:t>
      </w:r>
    </w:p>
    <w:bookmarkEnd w:id="1"/>
    <w:p w14:paraId="44E7E09B" w14:textId="77777777" w:rsidR="00E91CCB" w:rsidRPr="001D097D" w:rsidRDefault="00E91CCB" w:rsidP="00E91CCB">
      <w:pPr>
        <w:rPr>
          <w:sz w:val="22"/>
          <w:szCs w:val="32"/>
          <w:rtl/>
        </w:rPr>
      </w:pPr>
    </w:p>
    <w:p w14:paraId="0EA0731A" w14:textId="77777777" w:rsidR="00E91CCB" w:rsidRPr="00E672A3" w:rsidRDefault="00E91CCB" w:rsidP="00E91CCB">
      <w:pPr>
        <w:rPr>
          <w:sz w:val="22"/>
          <w:szCs w:val="32"/>
          <w:rtl/>
        </w:rPr>
      </w:pPr>
    </w:p>
    <w:p w14:paraId="3C6C694A" w14:textId="77777777" w:rsidR="00E91CCB" w:rsidRDefault="00E91CCB" w:rsidP="00E91CCB">
      <w:pPr>
        <w:jc w:val="both"/>
        <w:rPr>
          <w:rtl/>
        </w:rPr>
      </w:pPr>
      <w:r>
        <w:rPr>
          <w:rFonts w:ascii="David" w:hAnsi="David"/>
          <w:sz w:val="26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>
        <w:rPr>
          <w:rFonts w:ascii="David" w:hAnsi="David" w:hint="cs"/>
          <w:sz w:val="26"/>
          <w:rtl/>
        </w:rPr>
        <w:t xml:space="preserve"> </w:t>
      </w:r>
      <w:r>
        <w:rPr>
          <w:rFonts w:ascii="David" w:hAnsi="David"/>
          <w:sz w:val="26"/>
          <w:rtl/>
        </w:rPr>
        <w:t>לאמור:</w:t>
      </w:r>
    </w:p>
    <w:p w14:paraId="2610023E" w14:textId="77777777" w:rsidR="00E91CCB" w:rsidRDefault="00E91CCB" w:rsidP="00E91CCB">
      <w:pPr>
        <w:jc w:val="both"/>
        <w:rPr>
          <w:rtl/>
        </w:rPr>
      </w:pPr>
    </w:p>
    <w:tbl>
      <w:tblPr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545"/>
        <w:gridCol w:w="589"/>
        <w:gridCol w:w="6655"/>
      </w:tblGrid>
      <w:tr w:rsidR="00E91CCB" w14:paraId="1F15F99A" w14:textId="77777777" w:rsidTr="0002692B">
        <w:trPr>
          <w:trHeight w:val="227"/>
          <w:jc w:val="center"/>
        </w:trPr>
        <w:tc>
          <w:tcPr>
            <w:tcW w:w="1391" w:type="dxa"/>
            <w:hideMark/>
          </w:tcPr>
          <w:p w14:paraId="4F32CD81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</w:rPr>
            </w:pPr>
            <w:r>
              <w:rPr>
                <w:rFonts w:ascii="David" w:hAnsi="David" w:hint="cs"/>
                <w:b/>
                <w:bCs/>
                <w:sz w:val="26"/>
                <w:rtl/>
              </w:rPr>
              <w:t>תיקון סעיף 10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</w:p>
        </w:tc>
        <w:tc>
          <w:tcPr>
            <w:tcW w:w="545" w:type="dxa"/>
            <w:hideMark/>
          </w:tcPr>
          <w:p w14:paraId="6B02A48E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1.</w:t>
            </w:r>
          </w:p>
        </w:tc>
        <w:tc>
          <w:tcPr>
            <w:tcW w:w="7244" w:type="dxa"/>
            <w:gridSpan w:val="2"/>
            <w:hideMark/>
          </w:tcPr>
          <w:p w14:paraId="5F6FBB7E" w14:textId="5A4E5870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ב</w:t>
            </w:r>
            <w:r w:rsidRPr="00935384">
              <w:rPr>
                <w:rFonts w:ascii="David" w:hAnsi="David"/>
                <w:sz w:val="26"/>
                <w:rtl/>
              </w:rPr>
              <w:t>צו בדבר קיום דיונים בהיוועדות חזותית בהשתתפות עצורים, אסירים וכלואים בחירום ("חרבות ברזל") (יהודה ושומרון) (מס' 2168) (הוראת שעה), התשפ"ד-2023</w:t>
            </w:r>
            <w:r>
              <w:rPr>
                <w:rFonts w:ascii="David" w:hAnsi="David" w:hint="cs"/>
                <w:sz w:val="26"/>
                <w:rtl/>
              </w:rPr>
              <w:t>, בסעיף 10(א), במקום "י"ד בכסלו התשפ"ה (15 בדצמבר 2024)" יבוא "</w:t>
            </w:r>
            <w:r w:rsidR="002F0D59">
              <w:rPr>
                <w:rFonts w:ascii="David" w:hAnsi="David" w:hint="cs"/>
                <w:sz w:val="26"/>
                <w:rtl/>
              </w:rPr>
              <w:t xml:space="preserve">ה' בטבת </w:t>
            </w:r>
            <w:r>
              <w:rPr>
                <w:rFonts w:ascii="David" w:hAnsi="David" w:hint="cs"/>
                <w:sz w:val="26"/>
                <w:rtl/>
              </w:rPr>
              <w:t>התשפ"ה (</w:t>
            </w:r>
            <w:r w:rsidR="002F0D59">
              <w:rPr>
                <w:rFonts w:ascii="David" w:hAnsi="David" w:hint="cs"/>
                <w:sz w:val="26"/>
                <w:rtl/>
              </w:rPr>
              <w:t>5 בינואר 2025</w:t>
            </w:r>
            <w:r>
              <w:rPr>
                <w:rFonts w:ascii="David" w:hAnsi="David" w:hint="cs"/>
                <w:sz w:val="26"/>
                <w:rtl/>
              </w:rPr>
              <w:t>)".</w:t>
            </w:r>
          </w:p>
          <w:p w14:paraId="5C78BDCB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E91CCB" w14:paraId="50561C67" w14:textId="77777777" w:rsidTr="0002692B">
        <w:trPr>
          <w:trHeight w:val="227"/>
          <w:jc w:val="center"/>
        </w:trPr>
        <w:tc>
          <w:tcPr>
            <w:tcW w:w="1391" w:type="dxa"/>
          </w:tcPr>
          <w:p w14:paraId="29154F28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318A6C93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7244" w:type="dxa"/>
            <w:gridSpan w:val="2"/>
          </w:tcPr>
          <w:p w14:paraId="26742257" w14:textId="77777777" w:rsidR="00E91CCB" w:rsidRPr="00935384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E91CCB" w14:paraId="15A2550B" w14:textId="77777777" w:rsidTr="0002692B">
        <w:trPr>
          <w:trHeight w:val="227"/>
          <w:jc w:val="center"/>
        </w:trPr>
        <w:tc>
          <w:tcPr>
            <w:tcW w:w="1391" w:type="dxa"/>
            <w:hideMark/>
          </w:tcPr>
          <w:p w14:paraId="128C691F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תחילה</w:t>
            </w:r>
          </w:p>
        </w:tc>
        <w:tc>
          <w:tcPr>
            <w:tcW w:w="545" w:type="dxa"/>
            <w:hideMark/>
          </w:tcPr>
          <w:p w14:paraId="2FA98B9A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2</w:t>
            </w:r>
            <w:r>
              <w:rPr>
                <w:rFonts w:ascii="David" w:hAnsi="David"/>
                <w:sz w:val="26"/>
                <w:rtl/>
              </w:rPr>
              <w:t xml:space="preserve">. </w:t>
            </w:r>
          </w:p>
        </w:tc>
        <w:tc>
          <w:tcPr>
            <w:tcW w:w="7244" w:type="dxa"/>
            <w:gridSpan w:val="2"/>
            <w:hideMark/>
          </w:tcPr>
          <w:p w14:paraId="165D5569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 xml:space="preserve">תחילת תוקפו של צו זה </w:t>
            </w:r>
            <w:r>
              <w:rPr>
                <w:rFonts w:ascii="David" w:hAnsi="David" w:hint="cs"/>
                <w:sz w:val="26"/>
                <w:rtl/>
              </w:rPr>
              <w:t>מ</w:t>
            </w:r>
            <w:r>
              <w:rPr>
                <w:rFonts w:ascii="David" w:hAnsi="David"/>
                <w:sz w:val="26"/>
                <w:rtl/>
              </w:rPr>
              <w:t>יום חתימתו.</w:t>
            </w:r>
          </w:p>
        </w:tc>
      </w:tr>
      <w:tr w:rsidR="00E91CCB" w14:paraId="7278C7AE" w14:textId="77777777" w:rsidTr="0002692B">
        <w:trPr>
          <w:trHeight w:val="227"/>
          <w:jc w:val="center"/>
        </w:trPr>
        <w:tc>
          <w:tcPr>
            <w:tcW w:w="1391" w:type="dxa"/>
          </w:tcPr>
          <w:p w14:paraId="0FA54DCE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53A6A443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89" w:type="dxa"/>
          </w:tcPr>
          <w:p w14:paraId="3AF882AB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6655" w:type="dxa"/>
          </w:tcPr>
          <w:p w14:paraId="6AB9BC46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E91CCB" w14:paraId="36FB3A5D" w14:textId="77777777" w:rsidTr="0002692B">
        <w:trPr>
          <w:trHeight w:val="227"/>
          <w:jc w:val="center"/>
        </w:trPr>
        <w:tc>
          <w:tcPr>
            <w:tcW w:w="1391" w:type="dxa"/>
            <w:hideMark/>
          </w:tcPr>
          <w:p w14:paraId="1E9160E3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השם</w:t>
            </w:r>
          </w:p>
        </w:tc>
        <w:tc>
          <w:tcPr>
            <w:tcW w:w="545" w:type="dxa"/>
            <w:hideMark/>
          </w:tcPr>
          <w:p w14:paraId="4A3EB5E9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3</w:t>
            </w:r>
            <w:r>
              <w:rPr>
                <w:rFonts w:ascii="David" w:hAnsi="David"/>
                <w:sz w:val="26"/>
                <w:rtl/>
              </w:rPr>
              <w:t>.</w:t>
            </w:r>
          </w:p>
        </w:tc>
        <w:tc>
          <w:tcPr>
            <w:tcW w:w="7244" w:type="dxa"/>
            <w:gridSpan w:val="2"/>
            <w:hideMark/>
          </w:tcPr>
          <w:p w14:paraId="62D5967E" w14:textId="18D733DE" w:rsidR="00E91CCB" w:rsidRDefault="00E91CCB" w:rsidP="00B06A7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צו זה ייקרא: "צו בדבר קיום דיונים בהיוועדות חזותית בהשתתפות עצורים, אסירים וכלואים בחירום ("חרבות ברזל")</w:t>
            </w:r>
            <w:r>
              <w:rPr>
                <w:rFonts w:ascii="David" w:hAnsi="David" w:hint="cs"/>
                <w:sz w:val="26"/>
                <w:rtl/>
              </w:rPr>
              <w:t xml:space="preserve"> (תיקון מס' 10)</w:t>
            </w:r>
            <w:r>
              <w:rPr>
                <w:rFonts w:ascii="David" w:hAnsi="David"/>
                <w:sz w:val="26"/>
                <w:rtl/>
              </w:rPr>
              <w:t xml:space="preserve"> (יהודה ושומרון) (מס'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  <w:r w:rsidR="00B06A76">
              <w:rPr>
                <w:rFonts w:ascii="David" w:hAnsi="David" w:hint="cs"/>
                <w:sz w:val="26"/>
                <w:rtl/>
              </w:rPr>
              <w:t>2214</w:t>
            </w:r>
            <w:r>
              <w:rPr>
                <w:rFonts w:ascii="David" w:hAnsi="David"/>
                <w:sz w:val="26"/>
                <w:rtl/>
              </w:rPr>
              <w:t>) (הוראת שעה), התשפ"</w:t>
            </w:r>
            <w:r>
              <w:rPr>
                <w:rFonts w:ascii="David" w:hAnsi="David" w:hint="cs"/>
                <w:sz w:val="26"/>
                <w:rtl/>
              </w:rPr>
              <w:t>ה</w:t>
            </w:r>
            <w:r>
              <w:rPr>
                <w:rFonts w:ascii="David" w:hAnsi="David"/>
                <w:sz w:val="26"/>
                <w:rtl/>
              </w:rPr>
              <w:t>-202</w:t>
            </w:r>
            <w:r>
              <w:rPr>
                <w:rFonts w:ascii="David" w:hAnsi="David" w:hint="cs"/>
                <w:sz w:val="26"/>
                <w:rtl/>
              </w:rPr>
              <w:t>4</w:t>
            </w:r>
            <w:r>
              <w:rPr>
                <w:rFonts w:ascii="David" w:hAnsi="David"/>
                <w:sz w:val="26"/>
                <w:rtl/>
              </w:rPr>
              <w:t>".</w:t>
            </w:r>
          </w:p>
        </w:tc>
      </w:tr>
    </w:tbl>
    <w:p w14:paraId="5EFACC6A" w14:textId="77777777" w:rsidR="00E91CCB" w:rsidRDefault="00E91CCB" w:rsidP="00E91CCB">
      <w:pPr>
        <w:rPr>
          <w:sz w:val="26"/>
          <w:rtl/>
        </w:rPr>
      </w:pPr>
    </w:p>
    <w:p w14:paraId="5680D50D" w14:textId="77777777" w:rsidR="00E91CCB" w:rsidRDefault="00E91CCB" w:rsidP="00E91CCB">
      <w:pPr>
        <w:rPr>
          <w:rtl/>
        </w:rPr>
      </w:pPr>
    </w:p>
    <w:p w14:paraId="277A25B2" w14:textId="77777777" w:rsidR="00E91CCB" w:rsidRDefault="00E91CCB" w:rsidP="00E91CCB">
      <w:pPr>
        <w:tabs>
          <w:tab w:val="left" w:pos="6026"/>
        </w:tabs>
        <w:rPr>
          <w:rtl/>
        </w:rPr>
      </w:pPr>
    </w:p>
    <w:p w14:paraId="1404EC91" w14:textId="77777777" w:rsidR="00E91CCB" w:rsidRDefault="00E91CCB" w:rsidP="00E91CCB">
      <w:pPr>
        <w:tabs>
          <w:tab w:val="left" w:pos="6026"/>
        </w:tabs>
        <w:rPr>
          <w:rtl/>
        </w:rPr>
      </w:pPr>
    </w:p>
    <w:tbl>
      <w:tblPr>
        <w:bidiVisual/>
        <w:tblW w:w="9348" w:type="dxa"/>
        <w:tblInd w:w="652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E91CCB" w14:paraId="78DC7224" w14:textId="77777777" w:rsidTr="00B06A76">
        <w:trPr>
          <w:trHeight w:val="362"/>
        </w:trPr>
        <w:tc>
          <w:tcPr>
            <w:tcW w:w="2954" w:type="dxa"/>
          </w:tcPr>
          <w:p w14:paraId="1BF4346B" w14:textId="42298101" w:rsidR="00E91CCB" w:rsidRDefault="00B06A76" w:rsidP="00B06A76">
            <w:pPr>
              <w:spacing w:line="60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י"א בכסלו</w:t>
            </w:r>
            <w:r w:rsidR="00E91CCB">
              <w:rPr>
                <w:rFonts w:hint="cs"/>
                <w:b/>
                <w:bCs/>
                <w:rtl/>
              </w:rPr>
              <w:t xml:space="preserve"> </w:t>
            </w:r>
            <w:r w:rsidR="00E91CCB">
              <w:rPr>
                <w:b/>
                <w:bCs/>
                <w:rtl/>
              </w:rPr>
              <w:t>התשפ"</w:t>
            </w:r>
            <w:r w:rsidR="00E91CCB">
              <w:rPr>
                <w:rFonts w:hint="cs"/>
                <w:b/>
                <w:bCs/>
                <w:rtl/>
              </w:rPr>
              <w:t>ה</w:t>
            </w:r>
            <w:r w:rsidR="00E91CCB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12 בדצמבר</w:t>
            </w:r>
            <w:r w:rsidR="00E91CCB">
              <w:rPr>
                <w:rFonts w:hint="cs"/>
                <w:b/>
                <w:bCs/>
                <w:rtl/>
              </w:rPr>
              <w:t xml:space="preserve"> </w:t>
            </w:r>
            <w:r w:rsidR="00E91CCB">
              <w:rPr>
                <w:b/>
                <w:bCs/>
                <w:rtl/>
              </w:rPr>
              <w:t>202</w:t>
            </w:r>
            <w:r w:rsidR="00E91CCB">
              <w:rPr>
                <w:rFonts w:hint="cs"/>
                <w:b/>
                <w:bCs/>
                <w:rtl/>
              </w:rPr>
              <w:t xml:space="preserve">4 </w:t>
            </w:r>
            <w:r w:rsidR="00E91CCB">
              <w:rPr>
                <w:b/>
                <w:bCs/>
                <w:rtl/>
              </w:rPr>
              <w:br/>
            </w:r>
            <w:r w:rsidR="00E91CCB">
              <w:rPr>
                <w:b/>
                <w:bCs/>
                <w:rtl/>
              </w:rPr>
              <w:br/>
            </w:r>
          </w:p>
        </w:tc>
        <w:tc>
          <w:tcPr>
            <w:tcW w:w="2850" w:type="dxa"/>
          </w:tcPr>
          <w:p w14:paraId="028BBA20" w14:textId="77777777" w:rsidR="00E91CCB" w:rsidRDefault="00E91CCB" w:rsidP="0002692B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45701B84" w14:textId="77777777" w:rsidR="00E91CCB" w:rsidRDefault="00E91CCB" w:rsidP="0002692B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  <w:bookmarkEnd w:id="0"/>
    </w:tbl>
    <w:p w14:paraId="3C13C218" w14:textId="77777777" w:rsidR="00E91CCB" w:rsidRDefault="00E91CCB" w:rsidP="00E91CCB">
      <w:pPr>
        <w:spacing w:after="120"/>
        <w:rPr>
          <w:b/>
          <w:bCs/>
          <w:rtl/>
        </w:rPr>
      </w:pPr>
    </w:p>
    <w:p w14:paraId="5D09E5AA" w14:textId="77777777" w:rsidR="00E91CCB" w:rsidRDefault="00E91CCB" w:rsidP="00E91CCB"/>
    <w:p w14:paraId="5FBC8784" w14:textId="77777777" w:rsidR="00E91CCB" w:rsidRPr="00F65681" w:rsidRDefault="00E91CCB" w:rsidP="00E91CCB"/>
    <w:p w14:paraId="5EB54001" w14:textId="77777777" w:rsidR="00AF4948" w:rsidRPr="00E91CCB" w:rsidRDefault="00AF4948"/>
    <w:sectPr w:rsidR="00AF4948" w:rsidRPr="00E91CCB" w:rsidSect="00E91CCB">
      <w:headerReference w:type="even" r:id="rId6"/>
      <w:headerReference w:type="firs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AFB9" w14:textId="77777777" w:rsidR="00827A1A" w:rsidRDefault="00827A1A" w:rsidP="00E91CCB">
      <w:r>
        <w:separator/>
      </w:r>
    </w:p>
  </w:endnote>
  <w:endnote w:type="continuationSeparator" w:id="0">
    <w:p w14:paraId="1297D38D" w14:textId="77777777" w:rsidR="00827A1A" w:rsidRDefault="00827A1A" w:rsidP="00E9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A24DB" w14:textId="77777777" w:rsidR="00827A1A" w:rsidRDefault="00827A1A" w:rsidP="00E91CCB">
      <w:r>
        <w:separator/>
      </w:r>
    </w:p>
  </w:footnote>
  <w:footnote w:type="continuationSeparator" w:id="0">
    <w:p w14:paraId="3D4396BF" w14:textId="77777777" w:rsidR="00827A1A" w:rsidRDefault="00827A1A" w:rsidP="00E9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70E3" w14:textId="7BCB50EF" w:rsidR="00580273" w:rsidRDefault="00E91CCB">
    <w:pPr>
      <w:pStyle w:val="ae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ECED51" wp14:editId="71AA14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85517643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B1C50" w14:textId="0789E3E3" w:rsidR="00E91CCB" w:rsidRPr="00E91CCB" w:rsidRDefault="00E91CCB" w:rsidP="00E9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ECED5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74B1C50" w14:textId="0789E3E3" w:rsidR="00E91CCB" w:rsidRPr="00E91CCB" w:rsidRDefault="00E91CCB" w:rsidP="00E9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EED1" w14:textId="177756E5" w:rsidR="00580273" w:rsidRDefault="00E91CCB">
    <w:pPr>
      <w:pStyle w:val="ae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4D59F8" wp14:editId="2C0EB1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320773299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5C822" w14:textId="646B9000" w:rsidR="00E91CCB" w:rsidRPr="00E91CCB" w:rsidRDefault="00E91CCB" w:rsidP="00E9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4D59F8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qE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Sj4Zpt9CdaSlPJz4Dk6uGmq9FgGfhCeCaQ8S&#10;LT7SoVvoSg5ni7Ma/M+/+WM+4U5RzjoSTMktKZqz9oclPqK2kjG+yWc53fzg3g6G3Zs7IBmO6UU4&#10;mcyYh+3g1R7MK8l5GRtRSFhJ7UqOg3mHJ+XSc5BquUxJJCMncG03TsbSEa6I5XP/Krw7A47E1AMM&#10;ahLFG9xPufHP4JZ7JPQTKRHaE5BnxEmCiavzc4ka//2esq6PevEL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CvWWqEDgIAABwE&#10;AAAOAAAAAAAAAAAAAAAAAC4CAABkcnMvZTJvRG9jLnhtbFBLAQItABQABgAIAAAAIQB0xnTS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0D5C822" w14:textId="646B9000" w:rsidR="00E91CCB" w:rsidRPr="00E91CCB" w:rsidRDefault="00E91CCB" w:rsidP="00E9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B"/>
    <w:rsid w:val="00292236"/>
    <w:rsid w:val="002D02F0"/>
    <w:rsid w:val="002F0D59"/>
    <w:rsid w:val="003E2FCE"/>
    <w:rsid w:val="00580273"/>
    <w:rsid w:val="00827A1A"/>
    <w:rsid w:val="00945A0D"/>
    <w:rsid w:val="00AF4948"/>
    <w:rsid w:val="00B06A76"/>
    <w:rsid w:val="00E91CCB"/>
    <w:rsid w:val="00F5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0C140"/>
  <w15:chartTrackingRefBased/>
  <w15:docId w15:val="{7EBAFAC6-D7FD-491B-BE82-5251CF26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CB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91C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91C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91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91C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91CC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91CCB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91C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91CC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91C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91C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C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כותרת טקסט תו"/>
    <w:basedOn w:val="a0"/>
    <w:link w:val="a3"/>
    <w:uiPriority w:val="10"/>
    <w:rsid w:val="00E9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כותרת משנה תו"/>
    <w:basedOn w:val="a0"/>
    <w:link w:val="a5"/>
    <w:uiPriority w:val="11"/>
    <w:rsid w:val="00E9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8">
    <w:name w:val="ציטוט תו"/>
    <w:basedOn w:val="a0"/>
    <w:link w:val="a7"/>
    <w:uiPriority w:val="29"/>
    <w:rsid w:val="00E9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Intense Emphasis"/>
    <w:basedOn w:val="a0"/>
    <w:uiPriority w:val="21"/>
    <w:qFormat/>
    <w:rsid w:val="00E91CC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ac">
    <w:name w:val="ציטוט חזק תו"/>
    <w:basedOn w:val="a0"/>
    <w:link w:val="ab"/>
    <w:uiPriority w:val="30"/>
    <w:rsid w:val="00E91CC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91CC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1CCB"/>
    <w:pPr>
      <w:tabs>
        <w:tab w:val="center" w:pos="4513"/>
        <w:tab w:val="right" w:pos="9026"/>
      </w:tabs>
    </w:pPr>
  </w:style>
  <w:style w:type="character" w:customStyle="1" w:styleId="af">
    <w:name w:val="כותרת עליונה תו"/>
    <w:basedOn w:val="a0"/>
    <w:link w:val="ae"/>
    <w:uiPriority w:val="99"/>
    <w:rsid w:val="00E91CCB"/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af0">
    <w:name w:val="footer"/>
    <w:basedOn w:val="a"/>
    <w:link w:val="af1"/>
    <w:uiPriority w:val="99"/>
    <w:unhideWhenUsed/>
    <w:rsid w:val="002D02F0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2D02F0"/>
    <w:rPr>
      <w:rFonts w:ascii="Times New Roman" w:eastAsia="Times New Roman" w:hAnsi="Times New Roman" w:cs="David"/>
      <w:sz w:val="18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Manhaz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hpb</cp:lastModifiedBy>
  <cp:revision>2</cp:revision>
  <dcterms:created xsi:type="dcterms:W3CDTF">2024-12-14T20:25:00Z</dcterms:created>
  <dcterms:modified xsi:type="dcterms:W3CDTF">2024-12-14T20:25:00Z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4eb966b3,6e93bef0,65985975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2024-12-10T10:59:55Z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0a754f1f-895b-489c-95f5-c6942f4ef4fd</vt:lpwstr>
  </property>
  <property fmtid="{D5CDD505-2E9C-101B-9397-08002B2CF9AE}" pid="11" name="MSIP_Label_701b9bfc-c426-492e-a46c-1a922d5fe54b_ContentBits">
    <vt:lpwstr>1</vt:lpwstr>
  </property>
</Properties>
</file>