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9F1" w:rsidRPr="0091608B" w:rsidRDefault="004919F1" w:rsidP="004919F1">
      <w:pPr>
        <w:tabs>
          <w:tab w:val="right" w:pos="6328"/>
        </w:tabs>
        <w:spacing w:line="480" w:lineRule="auto"/>
        <w:ind w:left="1985" w:right="1985"/>
        <w:rPr>
          <w:rFonts w:cs="Monotype Hadassah"/>
          <w:sz w:val="20"/>
          <w:szCs w:val="20"/>
          <w:rtl/>
        </w:rPr>
      </w:pPr>
      <w:r w:rsidRPr="0091608B">
        <w:rPr>
          <w:rFonts w:cs="Monotype Hadassah"/>
          <w:noProof/>
          <w:sz w:val="20"/>
          <w:szCs w:val="20"/>
        </w:rPr>
        <w:drawing>
          <wp:inline distT="0" distB="0" distL="0" distR="0" wp14:anchorId="7E6D996A" wp14:editId="4DA36846">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Pr="0091608B">
        <w:rPr>
          <w:rFonts w:cs="Monotype Hadassah"/>
          <w:sz w:val="20"/>
          <w:szCs w:val="20"/>
        </w:rPr>
        <w:tab/>
      </w:r>
      <w:r w:rsidRPr="0091608B">
        <w:rPr>
          <w:rFonts w:cs="Monotype Hadassah"/>
          <w:noProof/>
          <w:sz w:val="20"/>
          <w:szCs w:val="20"/>
        </w:rPr>
        <w:drawing>
          <wp:inline distT="0" distB="0" distL="0" distR="0" wp14:anchorId="10E42D82" wp14:editId="1CB2932B">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919F1" w:rsidRPr="0091608B" w:rsidRDefault="004919F1" w:rsidP="004919F1">
      <w:pPr>
        <w:rPr>
          <w:rFonts w:cs="Monotype Hadassah"/>
          <w:b/>
          <w:bCs/>
          <w:sz w:val="20"/>
          <w:szCs w:val="20"/>
          <w:rtl/>
        </w:rPr>
      </w:pPr>
      <w:r w:rsidRPr="0091608B">
        <w:rPr>
          <w:rFonts w:cs="Monotype Hadassah" w:hint="cs"/>
          <w:b/>
          <w:bCs/>
          <w:sz w:val="20"/>
          <w:szCs w:val="20"/>
          <w:rtl/>
        </w:rPr>
        <w:t xml:space="preserve">בבית הדין הצבאי </w:t>
      </w:r>
      <w:r w:rsidRPr="0091608B">
        <w:rPr>
          <w:rFonts w:cs="Monotype Hadassah"/>
          <w:b/>
          <w:bCs/>
          <w:sz w:val="20"/>
          <w:szCs w:val="20"/>
          <w:rtl/>
        </w:rPr>
        <w:t>המחוזי</w:t>
      </w:r>
    </w:p>
    <w:p w:rsidR="004919F1" w:rsidRPr="0091608B" w:rsidRDefault="004919F1" w:rsidP="004919F1">
      <w:pPr>
        <w:rPr>
          <w:rFonts w:cs="Monotype Hadassah"/>
          <w:b/>
          <w:bCs/>
          <w:sz w:val="20"/>
          <w:szCs w:val="20"/>
          <w:rtl/>
        </w:rPr>
      </w:pPr>
      <w:r w:rsidRPr="0091608B">
        <w:rPr>
          <w:rFonts w:cs="Monotype Hadassah" w:hint="cs"/>
          <w:b/>
          <w:bCs/>
          <w:sz w:val="20"/>
          <w:szCs w:val="20"/>
          <w:rtl/>
        </w:rPr>
        <w:t xml:space="preserve">במחוז שיפוטי </w:t>
      </w:r>
      <w:r w:rsidRPr="0091608B">
        <w:rPr>
          <w:rFonts w:cs="Monotype Hadassah"/>
          <w:b/>
          <w:bCs/>
          <w:sz w:val="20"/>
          <w:szCs w:val="20"/>
          <w:rtl/>
        </w:rPr>
        <w:fldChar w:fldCharType="begin"/>
      </w:r>
      <w:r w:rsidRPr="0091608B">
        <w:rPr>
          <w:rFonts w:cs="Monotype Hadassah"/>
          <w:b/>
          <w:bCs/>
          <w:sz w:val="20"/>
          <w:szCs w:val="20"/>
          <w:rtl/>
        </w:rPr>
        <w:instrText xml:space="preserve"> </w:instrText>
      </w:r>
      <w:r w:rsidRPr="0091608B">
        <w:rPr>
          <w:rFonts w:cs="Monotype Hadassah"/>
          <w:b/>
          <w:bCs/>
          <w:sz w:val="20"/>
          <w:szCs w:val="20"/>
        </w:rPr>
        <w:instrText>DOCPROPERTY  machoz  \* MERGEFORMAT</w:instrText>
      </w:r>
      <w:r w:rsidRPr="0091608B">
        <w:rPr>
          <w:rFonts w:cs="Monotype Hadassah"/>
          <w:b/>
          <w:bCs/>
          <w:sz w:val="20"/>
          <w:szCs w:val="20"/>
          <w:rtl/>
        </w:rPr>
        <w:instrText xml:space="preserve"> </w:instrText>
      </w:r>
      <w:r w:rsidRPr="0091608B">
        <w:rPr>
          <w:rFonts w:cs="Monotype Hadassah"/>
          <w:b/>
          <w:bCs/>
          <w:sz w:val="20"/>
          <w:szCs w:val="20"/>
          <w:rtl/>
        </w:rPr>
        <w:fldChar w:fldCharType="separate"/>
      </w:r>
      <w:r w:rsidRPr="0091608B">
        <w:rPr>
          <w:rFonts w:cs="Monotype Hadassah"/>
          <w:b/>
          <w:bCs/>
          <w:sz w:val="20"/>
          <w:szCs w:val="20"/>
          <w:rtl/>
        </w:rPr>
        <w:t>צפון</w:t>
      </w:r>
      <w:r w:rsidRPr="0091608B">
        <w:rPr>
          <w:rFonts w:cs="Monotype Hadassah"/>
          <w:b/>
          <w:bCs/>
          <w:sz w:val="20"/>
          <w:szCs w:val="20"/>
          <w:rtl/>
        </w:rPr>
        <w:fldChar w:fldCharType="end"/>
      </w:r>
    </w:p>
    <w:p w:rsidR="004919F1" w:rsidRPr="0091608B" w:rsidRDefault="004919F1" w:rsidP="004919F1">
      <w:pPr>
        <w:tabs>
          <w:tab w:val="left" w:pos="3911"/>
        </w:tabs>
        <w:spacing w:line="360" w:lineRule="auto"/>
        <w:jc w:val="left"/>
        <w:rPr>
          <w:rFonts w:cs="Monotype Hadassah"/>
          <w:b/>
          <w:bCs/>
          <w:sz w:val="20"/>
          <w:szCs w:val="20"/>
          <w:rtl/>
        </w:rPr>
      </w:pPr>
      <w:r w:rsidRPr="0091608B">
        <w:rPr>
          <w:rFonts w:cs="Monotype Hadassah" w:hint="cs"/>
          <w:b/>
          <w:bCs/>
          <w:sz w:val="20"/>
          <w:szCs w:val="20"/>
          <w:rtl/>
        </w:rPr>
        <w:t xml:space="preserve">בפני השופטים:                            סא"ל סיגל טורג'מן חזן </w:t>
      </w:r>
      <w:r w:rsidRPr="0091608B">
        <w:rPr>
          <w:rFonts w:cs="Monotype Hadassah"/>
          <w:b/>
          <w:bCs/>
          <w:sz w:val="20"/>
          <w:szCs w:val="20"/>
          <w:rtl/>
        </w:rPr>
        <w:t>–</w:t>
      </w:r>
      <w:r w:rsidRPr="0091608B">
        <w:rPr>
          <w:rFonts w:cs="Monotype Hadassah" w:hint="cs"/>
          <w:b/>
          <w:bCs/>
          <w:sz w:val="20"/>
          <w:szCs w:val="20"/>
          <w:rtl/>
        </w:rPr>
        <w:t xml:space="preserve"> אב"ד</w:t>
      </w:r>
    </w:p>
    <w:p w:rsidR="004919F1" w:rsidRPr="0091608B" w:rsidRDefault="004919F1" w:rsidP="004919F1">
      <w:pPr>
        <w:pStyle w:val="BodyText"/>
        <w:jc w:val="center"/>
        <w:rPr>
          <w:rFonts w:cs="Monotype Hadassah"/>
          <w:szCs w:val="20"/>
          <w:rtl/>
        </w:rPr>
      </w:pPr>
      <w:r w:rsidRPr="0091608B">
        <w:rPr>
          <w:rFonts w:cs="Monotype Hadassah" w:hint="cs"/>
          <w:szCs w:val="20"/>
          <w:rtl/>
        </w:rPr>
        <w:t xml:space="preserve">רס"ן ערן ביטון </w:t>
      </w:r>
      <w:r w:rsidRPr="0091608B">
        <w:rPr>
          <w:rFonts w:cs="Monotype Hadassah"/>
          <w:szCs w:val="20"/>
          <w:rtl/>
        </w:rPr>
        <w:t>–</w:t>
      </w:r>
      <w:r w:rsidRPr="0091608B">
        <w:rPr>
          <w:rFonts w:cs="Monotype Hadassah" w:hint="cs"/>
          <w:szCs w:val="20"/>
          <w:rtl/>
        </w:rPr>
        <w:t xml:space="preserve"> שופט</w:t>
      </w:r>
    </w:p>
    <w:p w:rsidR="004919F1" w:rsidRPr="0091608B" w:rsidRDefault="004919F1" w:rsidP="004919F1">
      <w:pPr>
        <w:pStyle w:val="BodyText"/>
        <w:jc w:val="center"/>
        <w:rPr>
          <w:rFonts w:cs="Monotype Hadassah"/>
          <w:szCs w:val="20"/>
          <w:rtl/>
        </w:rPr>
      </w:pPr>
      <w:r w:rsidRPr="0091608B">
        <w:rPr>
          <w:rFonts w:cs="Monotype Hadassah" w:hint="cs"/>
          <w:szCs w:val="20"/>
          <w:rtl/>
        </w:rPr>
        <w:t xml:space="preserve">רס"ן אורי שמחאי </w:t>
      </w:r>
      <w:r w:rsidRPr="0091608B">
        <w:rPr>
          <w:rFonts w:cs="Monotype Hadassah"/>
          <w:szCs w:val="20"/>
          <w:rtl/>
        </w:rPr>
        <w:t>–</w:t>
      </w:r>
      <w:r w:rsidRPr="0091608B">
        <w:rPr>
          <w:rFonts w:cs="Monotype Hadassah" w:hint="cs"/>
          <w:szCs w:val="20"/>
          <w:rtl/>
        </w:rPr>
        <w:t xml:space="preserve"> שופט</w:t>
      </w:r>
    </w:p>
    <w:p w:rsidR="004919F1" w:rsidRPr="0091608B" w:rsidRDefault="004919F1" w:rsidP="004919F1">
      <w:pPr>
        <w:tabs>
          <w:tab w:val="left" w:pos="3402"/>
        </w:tabs>
        <w:rPr>
          <w:rFonts w:cs="Monotype Hadassah"/>
          <w:b/>
          <w:bCs/>
          <w:sz w:val="20"/>
          <w:szCs w:val="20"/>
          <w:rtl/>
        </w:rPr>
      </w:pPr>
      <w:r w:rsidRPr="0091608B">
        <w:rPr>
          <w:rFonts w:cs="Monotype Hadassah"/>
          <w:b/>
          <w:bCs/>
          <w:sz w:val="20"/>
          <w:szCs w:val="20"/>
          <w:rtl/>
        </w:rPr>
        <w:fldChar w:fldCharType="begin"/>
      </w:r>
      <w:r w:rsidRPr="0091608B">
        <w:rPr>
          <w:rFonts w:cs="Monotype Hadassah"/>
          <w:b/>
          <w:bCs/>
          <w:sz w:val="20"/>
          <w:szCs w:val="20"/>
          <w:rtl/>
        </w:rPr>
        <w:instrText xml:space="preserve"> </w:instrText>
      </w:r>
      <w:r w:rsidRPr="0091608B">
        <w:rPr>
          <w:rFonts w:cs="Monotype Hadassah"/>
          <w:b/>
          <w:bCs/>
          <w:sz w:val="20"/>
          <w:szCs w:val="20"/>
        </w:rPr>
        <w:instrText>DOCPROPERTY  shofetarba  \* MERGEFORMAT</w:instrText>
      </w:r>
      <w:r w:rsidRPr="0091608B">
        <w:rPr>
          <w:rFonts w:cs="Monotype Hadassah"/>
          <w:b/>
          <w:bCs/>
          <w:sz w:val="20"/>
          <w:szCs w:val="20"/>
          <w:rtl/>
        </w:rPr>
        <w:instrText xml:space="preserve"> </w:instrText>
      </w:r>
      <w:r w:rsidRPr="0091608B">
        <w:rPr>
          <w:rFonts w:cs="Monotype Hadassah"/>
          <w:b/>
          <w:bCs/>
          <w:sz w:val="20"/>
          <w:szCs w:val="20"/>
          <w:rtl/>
        </w:rPr>
        <w:fldChar w:fldCharType="end"/>
      </w:r>
    </w:p>
    <w:p w:rsidR="004919F1" w:rsidRPr="0091608B" w:rsidRDefault="004919F1" w:rsidP="004919F1">
      <w:pPr>
        <w:ind w:left="3402"/>
        <w:rPr>
          <w:rFonts w:cs="Monotype Hadassah"/>
          <w:b/>
          <w:bCs/>
          <w:sz w:val="20"/>
          <w:szCs w:val="20"/>
          <w:rtl/>
        </w:rPr>
      </w:pPr>
      <w:r w:rsidRPr="0091608B">
        <w:rPr>
          <w:rFonts w:cs="Monotype Hadassah"/>
          <w:b/>
          <w:bCs/>
          <w:sz w:val="20"/>
          <w:szCs w:val="20"/>
          <w:rtl/>
        </w:rPr>
        <w:fldChar w:fldCharType="begin"/>
      </w:r>
      <w:r w:rsidRPr="0091608B">
        <w:rPr>
          <w:rFonts w:cs="Monotype Hadassah"/>
          <w:b/>
          <w:bCs/>
          <w:sz w:val="20"/>
          <w:szCs w:val="20"/>
          <w:rtl/>
        </w:rPr>
        <w:instrText xml:space="preserve"> </w:instrText>
      </w:r>
      <w:r w:rsidRPr="0091608B">
        <w:rPr>
          <w:rFonts w:cs="Monotype Hadassah"/>
          <w:b/>
          <w:bCs/>
          <w:sz w:val="20"/>
          <w:szCs w:val="20"/>
        </w:rPr>
        <w:instrText>DOCPROPERTY  shofetchamesh  \* MERGEFORMAT</w:instrText>
      </w:r>
      <w:r w:rsidRPr="0091608B">
        <w:rPr>
          <w:rFonts w:cs="Monotype Hadassah"/>
          <w:b/>
          <w:bCs/>
          <w:sz w:val="20"/>
          <w:szCs w:val="20"/>
          <w:rtl/>
        </w:rPr>
        <w:instrText xml:space="preserve"> </w:instrText>
      </w:r>
      <w:r w:rsidRPr="0091608B">
        <w:rPr>
          <w:rFonts w:cs="Monotype Hadassah"/>
          <w:b/>
          <w:bCs/>
          <w:sz w:val="20"/>
          <w:szCs w:val="20"/>
          <w:rtl/>
        </w:rPr>
        <w:fldChar w:fldCharType="end"/>
      </w:r>
      <w:r w:rsidRPr="0091608B">
        <w:rPr>
          <w:rFonts w:cs="Monotype Hadassah" w:hint="cs"/>
          <w:b/>
          <w:bCs/>
          <w:sz w:val="20"/>
          <w:szCs w:val="20"/>
          <w:rtl/>
        </w:rPr>
        <w:t xml:space="preserve"> </w:t>
      </w:r>
    </w:p>
    <w:p w:rsidR="004919F1" w:rsidRPr="0091608B" w:rsidRDefault="004919F1" w:rsidP="004919F1">
      <w:pPr>
        <w:ind w:left="3402"/>
        <w:rPr>
          <w:rFonts w:cs="Monotype Hadassah"/>
          <w:b/>
          <w:bCs/>
          <w:sz w:val="20"/>
          <w:szCs w:val="20"/>
          <w:rtl/>
        </w:rPr>
      </w:pPr>
      <w:r w:rsidRPr="0091608B">
        <w:rPr>
          <w:rFonts w:cs="Monotype Hadassah" w:hint="cs"/>
          <w:b/>
          <w:bCs/>
          <w:sz w:val="20"/>
          <w:szCs w:val="20"/>
          <w:rtl/>
        </w:rPr>
        <w:t xml:space="preserve"> </w:t>
      </w:r>
    </w:p>
    <w:p w:rsidR="004919F1" w:rsidRPr="0091608B" w:rsidRDefault="004919F1" w:rsidP="004919F1">
      <w:pPr>
        <w:rPr>
          <w:rFonts w:cs="Monotype Hadassah"/>
          <w:sz w:val="20"/>
          <w:szCs w:val="20"/>
          <w:rtl/>
        </w:rPr>
      </w:pPr>
    </w:p>
    <w:p w:rsidR="004919F1" w:rsidRPr="0091608B" w:rsidRDefault="004919F1" w:rsidP="004919F1">
      <w:pPr>
        <w:tabs>
          <w:tab w:val="left" w:pos="851"/>
          <w:tab w:val="left" w:pos="4536"/>
        </w:tabs>
        <w:rPr>
          <w:rFonts w:cs="Monotype Hadassah"/>
          <w:b/>
          <w:bCs/>
          <w:sz w:val="20"/>
          <w:szCs w:val="20"/>
        </w:rPr>
      </w:pPr>
      <w:r w:rsidRPr="0091608B">
        <w:rPr>
          <w:rFonts w:cs="Monotype Hadassah" w:hint="cs"/>
          <w:b/>
          <w:bCs/>
          <w:sz w:val="20"/>
          <w:szCs w:val="20"/>
          <w:rtl/>
        </w:rPr>
        <w:t>בעניין:</w:t>
      </w:r>
      <w:r w:rsidRPr="0091608B">
        <w:rPr>
          <w:rFonts w:cs="Monotype Hadassah" w:hint="cs"/>
          <w:b/>
          <w:bCs/>
          <w:sz w:val="20"/>
          <w:szCs w:val="20"/>
          <w:rtl/>
        </w:rPr>
        <w:tab/>
        <w:t>התובע הצבאי</w:t>
      </w:r>
      <w:r w:rsidRPr="0091608B">
        <w:rPr>
          <w:rFonts w:cs="Monotype Hadassah" w:hint="cs"/>
          <w:b/>
          <w:bCs/>
          <w:sz w:val="20"/>
          <w:szCs w:val="20"/>
          <w:rtl/>
        </w:rPr>
        <w:tab/>
        <w:t>(ע"י ב"כ, קמ"ש שי שטרומינגר )</w:t>
      </w:r>
    </w:p>
    <w:p w:rsidR="004919F1" w:rsidRPr="0091608B" w:rsidRDefault="004919F1" w:rsidP="004919F1">
      <w:pPr>
        <w:rPr>
          <w:rFonts w:cs="Monotype Hadassah"/>
          <w:sz w:val="20"/>
          <w:szCs w:val="20"/>
        </w:rPr>
      </w:pPr>
    </w:p>
    <w:p w:rsidR="004919F1" w:rsidRPr="0091608B" w:rsidRDefault="004919F1" w:rsidP="004919F1">
      <w:pPr>
        <w:jc w:val="center"/>
        <w:rPr>
          <w:rFonts w:cs="Monotype Hadassah"/>
          <w:b/>
          <w:bCs/>
          <w:sz w:val="20"/>
          <w:szCs w:val="20"/>
          <w:u w:val="single"/>
          <w:rtl/>
        </w:rPr>
      </w:pPr>
      <w:r w:rsidRPr="0091608B">
        <w:rPr>
          <w:rFonts w:cs="Monotype Hadassah" w:hint="cs"/>
          <w:b/>
          <w:bCs/>
          <w:sz w:val="20"/>
          <w:szCs w:val="20"/>
          <w:u w:val="single"/>
          <w:rtl/>
        </w:rPr>
        <w:t>נגד</w:t>
      </w:r>
    </w:p>
    <w:p w:rsidR="004919F1" w:rsidRPr="0091608B" w:rsidRDefault="004919F1" w:rsidP="004919F1">
      <w:pPr>
        <w:rPr>
          <w:rFonts w:cs="Monotype Hadassah"/>
          <w:sz w:val="20"/>
          <w:szCs w:val="20"/>
          <w:rtl/>
        </w:rPr>
      </w:pPr>
    </w:p>
    <w:p w:rsidR="004919F1" w:rsidRPr="0091608B" w:rsidRDefault="004919F1" w:rsidP="00566F89">
      <w:pPr>
        <w:tabs>
          <w:tab w:val="left" w:pos="4536"/>
        </w:tabs>
        <w:rPr>
          <w:rFonts w:cs="Monotype Hadassah"/>
          <w:b/>
          <w:bCs/>
          <w:sz w:val="20"/>
          <w:szCs w:val="20"/>
          <w:rtl/>
        </w:rPr>
      </w:pPr>
      <w:r w:rsidRPr="0091608B">
        <w:rPr>
          <w:rFonts w:cs="Monotype Hadassah"/>
          <w:b/>
          <w:bCs/>
          <w:sz w:val="20"/>
          <w:szCs w:val="20"/>
          <w:rtl/>
        </w:rPr>
        <w:fldChar w:fldCharType="begin"/>
      </w:r>
      <w:r w:rsidRPr="0091608B">
        <w:rPr>
          <w:rFonts w:cs="Monotype Hadassah"/>
          <w:b/>
          <w:bCs/>
          <w:sz w:val="20"/>
          <w:szCs w:val="20"/>
          <w:rtl/>
        </w:rPr>
        <w:instrText xml:space="preserve"> </w:instrText>
      </w:r>
      <w:r w:rsidRPr="0091608B">
        <w:rPr>
          <w:rFonts w:cs="Monotype Hadassah"/>
          <w:b/>
          <w:bCs/>
          <w:sz w:val="20"/>
          <w:szCs w:val="20"/>
        </w:rPr>
        <w:instrText>DOCPROPERTY  sugsherutgorem  \* MERGEFORMAT</w:instrText>
      </w:r>
      <w:r w:rsidRPr="0091608B">
        <w:rPr>
          <w:rFonts w:cs="Monotype Hadassah"/>
          <w:b/>
          <w:bCs/>
          <w:sz w:val="20"/>
          <w:szCs w:val="20"/>
          <w:rtl/>
        </w:rPr>
        <w:instrText xml:space="preserve"> </w:instrText>
      </w:r>
      <w:r w:rsidRPr="0091608B">
        <w:rPr>
          <w:rFonts w:cs="Monotype Hadassah"/>
          <w:b/>
          <w:bCs/>
          <w:sz w:val="20"/>
          <w:szCs w:val="20"/>
          <w:rtl/>
        </w:rPr>
        <w:fldChar w:fldCharType="separate"/>
      </w:r>
      <w:r w:rsidRPr="0091608B">
        <w:rPr>
          <w:rFonts w:cs="Monotype Hadassah"/>
          <w:b/>
          <w:bCs/>
          <w:sz w:val="20"/>
          <w:szCs w:val="20"/>
          <w:rtl/>
        </w:rPr>
        <w:t>ב</w:t>
      </w:r>
      <w:r w:rsidRPr="0091608B">
        <w:rPr>
          <w:rFonts w:cs="Monotype Hadassah"/>
          <w:b/>
          <w:bCs/>
          <w:sz w:val="20"/>
          <w:szCs w:val="20"/>
          <w:rtl/>
        </w:rPr>
        <w:fldChar w:fldCharType="end"/>
      </w:r>
      <w:r w:rsidRPr="0091608B">
        <w:rPr>
          <w:rFonts w:cs="Monotype Hadassah"/>
          <w:b/>
          <w:bCs/>
          <w:sz w:val="20"/>
          <w:szCs w:val="20"/>
          <w:rtl/>
        </w:rPr>
        <w:t>/</w:t>
      </w:r>
      <w:r>
        <w:rPr>
          <w:rFonts w:cs="Monotype Hadassah" w:hint="cs"/>
          <w:b/>
          <w:bCs/>
          <w:sz w:val="20"/>
          <w:szCs w:val="20"/>
          <w:rtl/>
        </w:rPr>
        <w:t>***</w:t>
      </w:r>
      <w:r w:rsidRPr="0091608B">
        <w:rPr>
          <w:rFonts w:cs="Monotype Hadassah"/>
          <w:b/>
          <w:bCs/>
          <w:sz w:val="20"/>
          <w:szCs w:val="20"/>
          <w:rtl/>
        </w:rPr>
        <w:t xml:space="preserve"> </w:t>
      </w:r>
      <w:r w:rsidRPr="0091608B">
        <w:rPr>
          <w:rFonts w:cs="Monotype Hadassah"/>
          <w:b/>
          <w:bCs/>
          <w:sz w:val="20"/>
          <w:szCs w:val="20"/>
          <w:rtl/>
        </w:rPr>
        <w:fldChar w:fldCharType="begin"/>
      </w:r>
      <w:r w:rsidRPr="0091608B">
        <w:rPr>
          <w:rFonts w:cs="Monotype Hadassah"/>
          <w:b/>
          <w:bCs/>
          <w:sz w:val="20"/>
          <w:szCs w:val="20"/>
          <w:rtl/>
        </w:rPr>
        <w:instrText xml:space="preserve"> </w:instrText>
      </w:r>
      <w:r w:rsidRPr="0091608B">
        <w:rPr>
          <w:rFonts w:cs="Monotype Hadassah"/>
          <w:b/>
          <w:bCs/>
          <w:sz w:val="20"/>
          <w:szCs w:val="20"/>
        </w:rPr>
        <w:instrText>DOCPROPERTY  dargagorem  \* MERGEFORMAT</w:instrText>
      </w:r>
      <w:r w:rsidRPr="0091608B">
        <w:rPr>
          <w:rFonts w:cs="Monotype Hadassah"/>
          <w:b/>
          <w:bCs/>
          <w:sz w:val="20"/>
          <w:szCs w:val="20"/>
          <w:rtl/>
        </w:rPr>
        <w:instrText xml:space="preserve"> </w:instrText>
      </w:r>
      <w:r w:rsidRPr="0091608B">
        <w:rPr>
          <w:rFonts w:cs="Monotype Hadassah"/>
          <w:b/>
          <w:bCs/>
          <w:sz w:val="20"/>
          <w:szCs w:val="20"/>
          <w:rtl/>
        </w:rPr>
        <w:fldChar w:fldCharType="separate"/>
      </w:r>
      <w:r w:rsidRPr="0091608B">
        <w:rPr>
          <w:rFonts w:cs="Monotype Hadassah"/>
          <w:b/>
          <w:bCs/>
          <w:sz w:val="20"/>
          <w:szCs w:val="20"/>
          <w:rtl/>
        </w:rPr>
        <w:t>סמל</w:t>
      </w:r>
      <w:r w:rsidRPr="0091608B">
        <w:rPr>
          <w:rFonts w:cs="Monotype Hadassah"/>
          <w:b/>
          <w:bCs/>
          <w:sz w:val="20"/>
          <w:szCs w:val="20"/>
          <w:rtl/>
        </w:rPr>
        <w:fldChar w:fldCharType="end"/>
      </w:r>
      <w:r w:rsidRPr="0091608B">
        <w:rPr>
          <w:rFonts w:cs="Monotype Hadassah"/>
          <w:b/>
          <w:bCs/>
          <w:sz w:val="20"/>
          <w:szCs w:val="20"/>
          <w:rtl/>
        </w:rPr>
        <w:t xml:space="preserve"> </w:t>
      </w:r>
      <w:r w:rsidR="00566F89">
        <w:rPr>
          <w:rFonts w:cs="Monotype Hadassah" w:hint="cs"/>
          <w:b/>
          <w:bCs/>
          <w:sz w:val="20"/>
          <w:szCs w:val="20"/>
          <w:rtl/>
        </w:rPr>
        <w:t xml:space="preserve">א' ח' </w:t>
      </w:r>
      <w:r w:rsidRPr="0091608B">
        <w:rPr>
          <w:rFonts w:cs="Monotype Hadassah" w:hint="cs"/>
          <w:b/>
          <w:bCs/>
          <w:sz w:val="20"/>
          <w:szCs w:val="20"/>
          <w:rtl/>
        </w:rPr>
        <w:tab/>
        <w:t>(ע"י ב"כ, סרן חיים אזולאי ועו"ד (במיל') מיכאל כרמל)</w:t>
      </w:r>
    </w:p>
    <w:p w:rsidR="004919F1" w:rsidRPr="0091608B" w:rsidRDefault="004919F1" w:rsidP="004919F1">
      <w:pPr>
        <w:rPr>
          <w:rFonts w:cs="Monotype Hadassah"/>
          <w:sz w:val="20"/>
          <w:szCs w:val="20"/>
          <w:rtl/>
        </w:rPr>
      </w:pPr>
    </w:p>
    <w:p w:rsidR="004919F1" w:rsidRPr="0091608B" w:rsidRDefault="004919F1" w:rsidP="004919F1">
      <w:pPr>
        <w:keepNext/>
        <w:spacing w:after="240"/>
        <w:jc w:val="center"/>
        <w:outlineLvl w:val="0"/>
        <w:rPr>
          <w:rFonts w:cs="Monotype Hadassah"/>
          <w:b/>
          <w:bCs/>
          <w:sz w:val="20"/>
          <w:szCs w:val="20"/>
          <w:u w:val="single"/>
          <w:rtl/>
        </w:rPr>
      </w:pPr>
      <w:r w:rsidRPr="0091608B">
        <w:rPr>
          <w:rFonts w:cs="Monotype Hadassah" w:hint="cs"/>
          <w:b/>
          <w:bCs/>
          <w:sz w:val="20"/>
          <w:szCs w:val="20"/>
          <w:u w:val="single"/>
          <w:rtl/>
        </w:rPr>
        <w:t>הכרעת דין</w:t>
      </w:r>
    </w:p>
    <w:p w:rsidR="004919F1" w:rsidRPr="0091608B" w:rsidRDefault="004919F1" w:rsidP="004919F1">
      <w:pPr>
        <w:rPr>
          <w:rFonts w:cs="Monotype Hadassah"/>
          <w:sz w:val="20"/>
          <w:szCs w:val="20"/>
          <w:rtl/>
        </w:rPr>
      </w:pPr>
    </w:p>
    <w:p w:rsidR="004919F1" w:rsidRPr="0091608B" w:rsidRDefault="004919F1" w:rsidP="004919F1">
      <w:pPr>
        <w:pStyle w:val="BodyText"/>
        <w:rPr>
          <w:rFonts w:cs="Monotype Hadassah"/>
          <w:b w:val="0"/>
          <w:bCs w:val="0"/>
          <w:szCs w:val="20"/>
          <w:rtl/>
        </w:rPr>
      </w:pPr>
      <w:r w:rsidRPr="0091608B">
        <w:rPr>
          <w:rFonts w:cs="Monotype Hadassah" w:hint="cs"/>
          <w:b w:val="0"/>
          <w:bCs w:val="0"/>
          <w:szCs w:val="20"/>
          <w:rtl/>
        </w:rPr>
        <w:t xml:space="preserve">על פי הודאתו, מורשע הנאשם בעבירה של סיוע להוצאת נשק מרשות הצבא, לפי סעיף 78 לחוק השיפוט הצבאי, התשט"ו </w:t>
      </w:r>
      <w:r w:rsidRPr="0091608B">
        <w:rPr>
          <w:rFonts w:cs="Monotype Hadassah"/>
          <w:b w:val="0"/>
          <w:bCs w:val="0"/>
          <w:szCs w:val="20"/>
          <w:rtl/>
        </w:rPr>
        <w:t>–</w:t>
      </w:r>
      <w:r w:rsidRPr="0091608B">
        <w:rPr>
          <w:rFonts w:cs="Monotype Hadassah" w:hint="cs"/>
          <w:b w:val="0"/>
          <w:bCs w:val="0"/>
          <w:szCs w:val="20"/>
          <w:rtl/>
        </w:rPr>
        <w:t xml:space="preserve"> 1955 וסעיף 31 לחוק העונשין, התשל"ז </w:t>
      </w:r>
      <w:r w:rsidRPr="0091608B">
        <w:rPr>
          <w:rFonts w:cs="Monotype Hadassah"/>
          <w:b w:val="0"/>
          <w:bCs w:val="0"/>
          <w:szCs w:val="20"/>
          <w:rtl/>
        </w:rPr>
        <w:t>–</w:t>
      </w:r>
      <w:r w:rsidRPr="0091608B">
        <w:rPr>
          <w:rFonts w:cs="Monotype Hadassah" w:hint="cs"/>
          <w:b w:val="0"/>
          <w:bCs w:val="0"/>
          <w:szCs w:val="20"/>
          <w:rtl/>
        </w:rPr>
        <w:t xml:space="preserve">1977, מתן אמצעים לביצוע פשע, לפי סעיף 498 לחוק העונשין, התשל"ז </w:t>
      </w:r>
      <w:r w:rsidRPr="0091608B">
        <w:rPr>
          <w:rFonts w:cs="Monotype Hadassah"/>
          <w:b w:val="0"/>
          <w:bCs w:val="0"/>
          <w:szCs w:val="20"/>
          <w:rtl/>
        </w:rPr>
        <w:t>–</w:t>
      </w:r>
      <w:r w:rsidRPr="0091608B">
        <w:rPr>
          <w:rFonts w:cs="Monotype Hadassah" w:hint="cs"/>
          <w:b w:val="0"/>
          <w:bCs w:val="0"/>
          <w:szCs w:val="20"/>
          <w:rtl/>
        </w:rPr>
        <w:t xml:space="preserve"> 1977 ובעבירה של התנהגות שאינה הולמת לפי סעיף 130 לחוק השיפוט הצבאי, התשט"ו - 1955 , בהתאם לכתב האישום המתוקן ולפרטים הנוספים.</w:t>
      </w:r>
    </w:p>
    <w:p w:rsidR="004919F1" w:rsidRPr="0091608B" w:rsidRDefault="004919F1" w:rsidP="004919F1">
      <w:pPr>
        <w:pStyle w:val="BodyText"/>
        <w:rPr>
          <w:rFonts w:cs="Monotype Hadassah"/>
          <w:b w:val="0"/>
          <w:bCs w:val="0"/>
          <w:szCs w:val="20"/>
          <w:rtl/>
        </w:rPr>
      </w:pPr>
    </w:p>
    <w:p w:rsidR="004919F1" w:rsidRPr="0091608B" w:rsidRDefault="004919F1" w:rsidP="004919F1">
      <w:pPr>
        <w:autoSpaceDE w:val="0"/>
        <w:autoSpaceDN w:val="0"/>
        <w:spacing w:line="360" w:lineRule="auto"/>
        <w:ind w:left="360"/>
        <w:rPr>
          <w:rFonts w:cs="Monotype Hadassah"/>
          <w:b/>
          <w:bCs/>
          <w:sz w:val="20"/>
          <w:szCs w:val="20"/>
          <w:rtl/>
        </w:rPr>
      </w:pPr>
      <w:r w:rsidRPr="0091608B">
        <w:rPr>
          <w:rFonts w:cs="Monotype Hadassah" w:hint="cs"/>
          <w:b/>
          <w:bCs/>
          <w:sz w:val="20"/>
          <w:szCs w:val="20"/>
          <w:rtl/>
        </w:rPr>
        <w:t>ניתנה היום, 17.12.2019, והודעה בפומבי ובמעמד הצדדים.</w:t>
      </w:r>
    </w:p>
    <w:p w:rsidR="004919F1" w:rsidRPr="0091608B" w:rsidRDefault="004919F1" w:rsidP="004919F1">
      <w:pPr>
        <w:spacing w:line="360" w:lineRule="auto"/>
        <w:rPr>
          <w:rFonts w:cs="Monotype Hadassah"/>
          <w:sz w:val="20"/>
          <w:szCs w:val="20"/>
          <w:rtl/>
        </w:rPr>
      </w:pPr>
    </w:p>
    <w:p w:rsidR="004919F1" w:rsidRPr="0091608B" w:rsidRDefault="004919F1" w:rsidP="004919F1">
      <w:pPr>
        <w:spacing w:line="360" w:lineRule="auto"/>
        <w:jc w:val="center"/>
        <w:rPr>
          <w:rFonts w:cs="Monotype Hadassah"/>
          <w:b/>
          <w:bCs/>
          <w:sz w:val="20"/>
          <w:szCs w:val="20"/>
          <w:rtl/>
        </w:rPr>
      </w:pPr>
      <w:r w:rsidRPr="0091608B">
        <w:rPr>
          <w:rFonts w:cs="Monotype Hadassah" w:hint="cs"/>
          <w:b/>
          <w:bCs/>
          <w:sz w:val="20"/>
          <w:szCs w:val="20"/>
          <w:rtl/>
        </w:rPr>
        <w:t>___________                       ____________                ____________</w:t>
      </w:r>
    </w:p>
    <w:p w:rsidR="004919F1" w:rsidRPr="0091608B" w:rsidRDefault="004919F1" w:rsidP="004919F1">
      <w:pPr>
        <w:spacing w:line="360" w:lineRule="auto"/>
        <w:jc w:val="center"/>
        <w:outlineLvl w:val="0"/>
        <w:rPr>
          <w:rFonts w:cs="Monotype Hadassah"/>
          <w:b/>
          <w:bCs/>
          <w:sz w:val="20"/>
          <w:szCs w:val="20"/>
        </w:rPr>
      </w:pPr>
      <w:r w:rsidRPr="0091608B">
        <w:rPr>
          <w:rFonts w:cs="Monotype Hadassah" w:hint="cs"/>
          <w:b/>
          <w:bCs/>
          <w:sz w:val="20"/>
          <w:szCs w:val="20"/>
          <w:rtl/>
        </w:rPr>
        <w:t>שופט                                       אב"ד                                שופט</w:t>
      </w:r>
    </w:p>
    <w:p w:rsidR="004919F1" w:rsidRPr="0091608B" w:rsidRDefault="004919F1" w:rsidP="004919F1">
      <w:pPr>
        <w:rPr>
          <w:rFonts w:cs="Monotype Hadassah"/>
          <w:sz w:val="20"/>
          <w:szCs w:val="20"/>
          <w:rtl/>
        </w:rPr>
      </w:pPr>
    </w:p>
    <w:p w:rsidR="004919F1" w:rsidRPr="0091608B" w:rsidRDefault="004919F1" w:rsidP="004919F1">
      <w:pPr>
        <w:keepNext/>
        <w:spacing w:after="240"/>
        <w:jc w:val="center"/>
        <w:outlineLvl w:val="0"/>
        <w:rPr>
          <w:rFonts w:cs="Monotype Hadassah"/>
          <w:b/>
          <w:bCs/>
          <w:sz w:val="20"/>
          <w:szCs w:val="20"/>
          <w:u w:val="single"/>
          <w:rtl/>
        </w:rPr>
      </w:pPr>
      <w:r w:rsidRPr="0091608B">
        <w:rPr>
          <w:rFonts w:cs="Monotype Hadassah" w:hint="cs"/>
          <w:b/>
          <w:bCs/>
          <w:sz w:val="20"/>
          <w:szCs w:val="20"/>
          <w:u w:val="single"/>
          <w:rtl/>
        </w:rPr>
        <w:t>גזר דין</w:t>
      </w:r>
    </w:p>
    <w:p w:rsidR="004919F1" w:rsidRPr="0091608B" w:rsidRDefault="004919F1" w:rsidP="004919F1">
      <w:pPr>
        <w:rPr>
          <w:rFonts w:cs="Monotype Hadassah"/>
          <w:sz w:val="20"/>
          <w:szCs w:val="20"/>
          <w:rtl/>
        </w:rPr>
      </w:pPr>
    </w:p>
    <w:p w:rsidR="004919F1" w:rsidRPr="0091608B" w:rsidRDefault="004919F1" w:rsidP="004919F1">
      <w:pPr>
        <w:pStyle w:val="Heading1"/>
        <w:rPr>
          <w:rFonts w:cs="Monotype Hadassah"/>
          <w:sz w:val="20"/>
          <w:szCs w:val="20"/>
          <w:rtl/>
        </w:rPr>
      </w:pPr>
      <w:r w:rsidRPr="0091608B">
        <w:rPr>
          <w:rFonts w:cs="Monotype Hadassah" w:hint="cs"/>
          <w:sz w:val="20"/>
          <w:szCs w:val="20"/>
          <w:rtl/>
        </w:rPr>
        <w:t xml:space="preserve">כתב האישום </w:t>
      </w:r>
    </w:p>
    <w:p w:rsidR="004919F1" w:rsidRPr="0091608B" w:rsidRDefault="004919F1" w:rsidP="00566F89">
      <w:pPr>
        <w:spacing w:before="120" w:after="120" w:line="360" w:lineRule="auto"/>
        <w:rPr>
          <w:rFonts w:cs="Monotype Hadassah"/>
          <w:sz w:val="20"/>
          <w:szCs w:val="20"/>
          <w:rtl/>
        </w:rPr>
      </w:pPr>
      <w:r w:rsidRPr="0091608B">
        <w:rPr>
          <w:rFonts w:cs="Monotype Hadassah" w:hint="cs"/>
          <w:sz w:val="20"/>
          <w:szCs w:val="20"/>
          <w:rtl/>
        </w:rPr>
        <w:t xml:space="preserve">הנאשם, סמל </w:t>
      </w:r>
      <w:r w:rsidR="00566F89">
        <w:rPr>
          <w:rFonts w:cs="Monotype Hadassah" w:hint="cs"/>
          <w:sz w:val="20"/>
          <w:szCs w:val="20"/>
          <w:rtl/>
        </w:rPr>
        <w:t>א' ח'</w:t>
      </w:r>
      <w:r w:rsidRPr="0091608B">
        <w:rPr>
          <w:rFonts w:cs="Monotype Hadassah" w:hint="cs"/>
          <w:sz w:val="20"/>
          <w:szCs w:val="20"/>
          <w:rtl/>
        </w:rPr>
        <w:t xml:space="preserve"> הורשע בהתאם להודאתו במסגרת הסדר טיעון בעבירות של </w:t>
      </w:r>
      <w:r w:rsidRPr="0091608B">
        <w:rPr>
          <w:rFonts w:cs="Monotype Hadassah" w:hint="cs"/>
          <w:b/>
          <w:bCs/>
          <w:sz w:val="20"/>
          <w:szCs w:val="20"/>
          <w:rtl/>
        </w:rPr>
        <w:t>סיוע להוצאת נשק מרשות הצבא</w:t>
      </w:r>
      <w:r w:rsidRPr="0091608B">
        <w:rPr>
          <w:rFonts w:cs="Monotype Hadassah" w:hint="cs"/>
          <w:sz w:val="20"/>
          <w:szCs w:val="20"/>
          <w:rtl/>
        </w:rPr>
        <w:t xml:space="preserve">, לפי </w:t>
      </w:r>
      <w:r w:rsidRPr="0091608B">
        <w:rPr>
          <w:rFonts w:cs="Monotype Hadassah" w:hint="cs"/>
          <w:b/>
          <w:bCs/>
          <w:sz w:val="20"/>
          <w:szCs w:val="20"/>
          <w:rtl/>
        </w:rPr>
        <w:t>סעיף 78 לחוק השיפוט הצבאי, התשט"ו-1955 וסעיף 31 לחוק העונשין, התשל"ז-1977</w:t>
      </w:r>
      <w:r w:rsidRPr="0091608B">
        <w:rPr>
          <w:rFonts w:cs="Monotype Hadassah" w:hint="cs"/>
          <w:sz w:val="20"/>
          <w:szCs w:val="20"/>
          <w:rtl/>
        </w:rPr>
        <w:t xml:space="preserve">; </w:t>
      </w:r>
      <w:r w:rsidRPr="0091608B">
        <w:rPr>
          <w:rFonts w:cs="Monotype Hadassah" w:hint="cs"/>
          <w:b/>
          <w:bCs/>
          <w:sz w:val="20"/>
          <w:szCs w:val="20"/>
          <w:rtl/>
        </w:rPr>
        <w:t>מתן אמצעים לביצוע פשע</w:t>
      </w:r>
      <w:r w:rsidRPr="0091608B">
        <w:rPr>
          <w:rFonts w:cs="Monotype Hadassah" w:hint="cs"/>
          <w:sz w:val="20"/>
          <w:szCs w:val="20"/>
          <w:rtl/>
        </w:rPr>
        <w:t xml:space="preserve">, לפי </w:t>
      </w:r>
      <w:r w:rsidRPr="0091608B">
        <w:rPr>
          <w:rFonts w:cs="Monotype Hadassah" w:hint="cs"/>
          <w:b/>
          <w:bCs/>
          <w:sz w:val="20"/>
          <w:szCs w:val="20"/>
          <w:rtl/>
        </w:rPr>
        <w:t xml:space="preserve">סעיף 498 לחוק העונשין </w:t>
      </w:r>
      <w:r w:rsidRPr="0091608B">
        <w:rPr>
          <w:rFonts w:cs="Monotype Hadassah" w:hint="cs"/>
          <w:sz w:val="20"/>
          <w:szCs w:val="20"/>
          <w:rtl/>
        </w:rPr>
        <w:t>ו</w:t>
      </w:r>
      <w:r w:rsidRPr="0091608B">
        <w:rPr>
          <w:rFonts w:cs="Monotype Hadassah" w:hint="cs"/>
          <w:b/>
          <w:bCs/>
          <w:sz w:val="20"/>
          <w:szCs w:val="20"/>
          <w:rtl/>
        </w:rPr>
        <w:t>התנהגות שאינה הולמת</w:t>
      </w:r>
      <w:r w:rsidRPr="0091608B">
        <w:rPr>
          <w:rFonts w:cs="Monotype Hadassah" w:hint="cs"/>
          <w:sz w:val="20"/>
          <w:szCs w:val="20"/>
          <w:rtl/>
        </w:rPr>
        <w:t xml:space="preserve">, לפי </w:t>
      </w:r>
      <w:r w:rsidRPr="0091608B">
        <w:rPr>
          <w:rFonts w:cs="Monotype Hadassah" w:hint="cs"/>
          <w:b/>
          <w:bCs/>
          <w:sz w:val="20"/>
          <w:szCs w:val="20"/>
          <w:rtl/>
        </w:rPr>
        <w:t>סעיף 130 לחוק השיפוט הצבאי</w:t>
      </w:r>
      <w:r w:rsidRPr="0091608B">
        <w:rPr>
          <w:rFonts w:cs="Monotype Hadassah" w:hint="cs"/>
          <w:sz w:val="20"/>
          <w:szCs w:val="20"/>
          <w:rtl/>
        </w:rPr>
        <w:t>.</w:t>
      </w:r>
    </w:p>
    <w:p w:rsidR="004919F1" w:rsidRPr="0091608B" w:rsidRDefault="004919F1" w:rsidP="00566F89">
      <w:pPr>
        <w:spacing w:before="120" w:after="120" w:line="360" w:lineRule="auto"/>
        <w:rPr>
          <w:rFonts w:cs="Monotype Hadassah"/>
          <w:sz w:val="20"/>
          <w:szCs w:val="20"/>
          <w:rtl/>
        </w:rPr>
      </w:pPr>
      <w:r w:rsidRPr="0091608B">
        <w:rPr>
          <w:rFonts w:cs="Monotype Hadassah" w:hint="cs"/>
          <w:sz w:val="20"/>
          <w:szCs w:val="20"/>
          <w:rtl/>
        </w:rPr>
        <w:lastRenderedPageBreak/>
        <w:t>מכתב האישום המתוקן ומהפרטים הנוספים עלה, כי החל מחודש ינואר 2019 ועד למועד שאינו בידיעת התביעה סייע הנאשם למי שהיה באותה תקופה מפקדו, רס"ל מרציאנו, להוציא פרטי אמל"ח מן הצבא, לאחר שזה סיפר לו כי הוא "מתעסק באמל"ח" במובן של מוכר אמל"ח צבאי.</w:t>
      </w:r>
    </w:p>
    <w:p w:rsidR="004919F1" w:rsidRPr="0091608B" w:rsidRDefault="004919F1" w:rsidP="004919F1">
      <w:pPr>
        <w:spacing w:before="120" w:after="120" w:line="360" w:lineRule="auto"/>
        <w:rPr>
          <w:rFonts w:cs="Monotype Hadassah"/>
          <w:sz w:val="20"/>
          <w:szCs w:val="20"/>
          <w:rtl/>
        </w:rPr>
      </w:pPr>
      <w:r w:rsidRPr="0091608B">
        <w:rPr>
          <w:rFonts w:cs="Monotype Hadassah" w:hint="cs"/>
          <w:sz w:val="20"/>
          <w:szCs w:val="20"/>
          <w:rtl/>
        </w:rPr>
        <w:t>כך מפורט, שבמהלך התקופה שבין חודש ינואר 2019 ועד ליום 26 ביוני 2019 ב-11 הזדמנויות שונות הצטרף הנאשם לנסיעה ברכבו של רס"ל מרציאנו מחוץ ליחידה, כאשר זה הוצי</w:t>
      </w:r>
      <w:bookmarkStart w:id="0" w:name="_GoBack"/>
      <w:bookmarkEnd w:id="0"/>
      <w:r w:rsidRPr="0091608B">
        <w:rPr>
          <w:rFonts w:cs="Monotype Hadassah" w:hint="cs"/>
          <w:sz w:val="20"/>
          <w:szCs w:val="20"/>
          <w:rtl/>
        </w:rPr>
        <w:t xml:space="preserve">א ברכבו ברוסים ואמל"ח לצורך מכירתם. בשתיים מן ההזדמנויות המתין הנאשם, לבקשת רס"ל מרציאנו, מחוץ לגדר הבסיס והעמיס את הברוסים שהוסתרו בשיח לרכבו של האחרון. במהלך הנסיעות נתן הנאשם לרס"ל מרציאנו לבקשתו את מכשיר הטלפון הנייד שלו לצורך תיאום מכירת האמל"ח לאזרח ראמי יונס. </w:t>
      </w:r>
    </w:p>
    <w:p w:rsidR="004919F1" w:rsidRPr="0091608B" w:rsidRDefault="004919F1" w:rsidP="004919F1">
      <w:pPr>
        <w:spacing w:before="120" w:after="120" w:line="360" w:lineRule="auto"/>
        <w:rPr>
          <w:rFonts w:cs="Monotype Hadassah"/>
          <w:sz w:val="20"/>
          <w:szCs w:val="20"/>
          <w:rtl/>
        </w:rPr>
      </w:pPr>
      <w:r w:rsidRPr="0091608B">
        <w:rPr>
          <w:rFonts w:cs="Monotype Hadassah" w:hint="cs"/>
          <w:sz w:val="20"/>
          <w:szCs w:val="20"/>
          <w:rtl/>
        </w:rPr>
        <w:t>בשתי הזדמנויות נוספות אסף רס"ל מרציאנו את הנאשם מביתו והשניים נסעו בשעת לילה לבסיס ברמת הגולן, כשלבקשת המפקד לבש מדי ב' והעביר את מצב מכשיר הטלפון שלו למצב "טיסה" על מנת שנוכחותם במקום לא תתגלה. מבסיס זה הוציא רס"ל מרציאנו אמל"ח לרכבו. גם במהלך נסיעות אלה מסר הנאשם את מכשיר הטלפון שלו למפקד לבקשתו לצורך תיאום המכירה מול אותו אזרח. בעשותו את האמור נהג הנאשם בדרך שאינה הולמת את דרגתו או את מעמדו בצבא.</w:t>
      </w:r>
    </w:p>
    <w:p w:rsidR="004919F1" w:rsidRPr="0091608B" w:rsidRDefault="004919F1" w:rsidP="004919F1">
      <w:pPr>
        <w:pStyle w:val="Heading1"/>
        <w:rPr>
          <w:rFonts w:cs="Monotype Hadassah"/>
          <w:sz w:val="20"/>
          <w:szCs w:val="20"/>
          <w:rtl/>
        </w:rPr>
      </w:pPr>
      <w:r w:rsidRPr="0091608B">
        <w:rPr>
          <w:rFonts w:cs="Monotype Hadassah" w:hint="cs"/>
          <w:sz w:val="20"/>
          <w:szCs w:val="20"/>
          <w:rtl/>
        </w:rPr>
        <w:t xml:space="preserve">נסיבותיו האישיות של הנאשם </w:t>
      </w:r>
    </w:p>
    <w:p w:rsidR="004919F1" w:rsidRPr="0091608B" w:rsidRDefault="004919F1" w:rsidP="003B6510">
      <w:pPr>
        <w:spacing w:before="120" w:after="120" w:line="360" w:lineRule="auto"/>
        <w:rPr>
          <w:rFonts w:cs="Monotype Hadassah"/>
          <w:sz w:val="20"/>
          <w:szCs w:val="20"/>
          <w:rtl/>
        </w:rPr>
      </w:pPr>
      <w:r w:rsidRPr="0091608B">
        <w:rPr>
          <w:rFonts w:cs="Monotype Hadassah" w:hint="cs"/>
          <w:sz w:val="20"/>
          <w:szCs w:val="20"/>
          <w:rtl/>
        </w:rPr>
        <w:t xml:space="preserve">הנאשם התגייס לשירות סדיר ביום 30 ביולי 2017 ושירת בתקופה הרלוונטית לכתב האישום בתפקיד סרס"פ בגדוד חש"ן </w:t>
      </w:r>
      <w:r w:rsidR="003B6510">
        <w:rPr>
          <w:rFonts w:cs="Monotype Hadassah" w:hint="cs"/>
          <w:sz w:val="20"/>
          <w:szCs w:val="20"/>
        </w:rPr>
        <w:t>XX</w:t>
      </w:r>
      <w:r w:rsidRPr="0091608B">
        <w:rPr>
          <w:rFonts w:cs="Monotype Hadassah" w:hint="cs"/>
          <w:sz w:val="20"/>
          <w:szCs w:val="20"/>
          <w:rtl/>
        </w:rPr>
        <w:t xml:space="preserve"> תחת פיקודו של רס"ל מרציאנו. הוא הוכר כחייל בודד (ס/2). הוסכם בין הצדדים, כי במהלך שירותם המשותף ביחידה, דאג רס"ל מרציאנו לצורכי הנאשם, לציוד צבאי, ארוחות, סיגריות וכסף לסופי שבוע. מעיון בתדפיסו האישי (ת/1) עלה, כי לחובתו מספר עבירות משמעת מתקופת שירותו.</w:t>
      </w:r>
    </w:p>
    <w:p w:rsidR="004919F1" w:rsidRPr="0091608B" w:rsidRDefault="004919F1" w:rsidP="004919F1">
      <w:pPr>
        <w:spacing w:before="120" w:after="120" w:line="360" w:lineRule="auto"/>
        <w:rPr>
          <w:rFonts w:cs="Monotype Hadassah"/>
          <w:sz w:val="20"/>
          <w:szCs w:val="20"/>
          <w:rtl/>
        </w:rPr>
      </w:pPr>
      <w:r w:rsidRPr="0091608B">
        <w:rPr>
          <w:rFonts w:cs="Monotype Hadassah" w:hint="cs"/>
          <w:sz w:val="20"/>
          <w:szCs w:val="20"/>
          <w:rtl/>
        </w:rPr>
        <w:t xml:space="preserve">החקירה בתיק נפתחה בעקבות מידע מודיעיני שהוביל לחקירה של רס"ל מרציאנו. במהלך חקירת האחרון התעורר חשד אשר למעורבותו של הנאשם. כשנחקר הנאשם, הודה במיוחס לו והחל מיום 14 ביולי 2019 הוא מוחזק במעצר. </w:t>
      </w:r>
    </w:p>
    <w:p w:rsidR="004919F1" w:rsidRPr="0091608B" w:rsidRDefault="004919F1" w:rsidP="004919F1">
      <w:pPr>
        <w:spacing w:before="120" w:after="120" w:line="360" w:lineRule="auto"/>
        <w:rPr>
          <w:rFonts w:cs="Monotype Hadassah"/>
          <w:sz w:val="20"/>
          <w:szCs w:val="20"/>
          <w:rtl/>
        </w:rPr>
      </w:pPr>
      <w:r w:rsidRPr="0091608B">
        <w:rPr>
          <w:rFonts w:cs="Monotype Hadassah" w:hint="cs"/>
          <w:sz w:val="20"/>
          <w:szCs w:val="20"/>
          <w:rtl/>
        </w:rPr>
        <w:t xml:space="preserve">במתקן הכליאה נבחן הנאשם על ידי גורמי בריאות הנפש. חוות הדעת הפסיכיאטרית (ס/1) לימדה על סיפור חיים מורכב וסבוך, שבבסיסו חוסר במשענת הורית, שהצריך התמודדות עצמאית מגיל צעיר. מפאת צנעת הפרט נציין בקצרה, שהנאשם שביעי מבין 15 אחים (שני מבין שלושה אחים מאותם הורים). אביו של הנאשם מרצה עונש מאסר ממושך מאז היה הנאשם בן 3. אמו מתנגדת לאורח החיים החילוני ולשירות הצבאי של הנאשם. היא נישאה לאדם שנקט כלפיה אלימות קשה. גם בבית תיאר הנאשם יחסי אלימות בין האחים וכלפי האם ומצב כלכלי קשה מאוד שהובילו לכך שבגיל 12 עבר לפנימייה, עבורה נאלץ לטענתו לשלם בעצמו. לאור תיאור הדברים בפניהם, התרשמו הפסיכיאטר וראש צוות קב"נים מהפרעה הסתגלותית, ברקע בעיות משפחתיות ומצב נפשי מורכב. אשר על כן, הומלץ על התאמת פרופיל נפשי שהוביל לפיטוריו מן השירות ביום 25 בספטמבר 2019. </w:t>
      </w:r>
    </w:p>
    <w:p w:rsidR="004919F1" w:rsidRPr="0091608B" w:rsidRDefault="004919F1" w:rsidP="004919F1">
      <w:pPr>
        <w:spacing w:before="120" w:after="120" w:line="360" w:lineRule="auto"/>
        <w:rPr>
          <w:rFonts w:cs="Monotype Hadassah"/>
          <w:sz w:val="20"/>
          <w:szCs w:val="20"/>
          <w:rtl/>
        </w:rPr>
      </w:pPr>
      <w:r w:rsidRPr="0091608B">
        <w:rPr>
          <w:rFonts w:cs="Monotype Hadassah" w:hint="cs"/>
          <w:sz w:val="20"/>
          <w:szCs w:val="20"/>
          <w:rtl/>
        </w:rPr>
        <w:t xml:space="preserve">בדברו האחרון בפנינו הביע הנאשם צער על המעשים שעשה בידיעה ושלא בידיעה. </w:t>
      </w:r>
    </w:p>
    <w:p w:rsidR="004919F1" w:rsidRPr="0091608B" w:rsidRDefault="004919F1" w:rsidP="004919F1">
      <w:pPr>
        <w:pStyle w:val="Heading1"/>
        <w:rPr>
          <w:rFonts w:cs="Monotype Hadassah"/>
          <w:sz w:val="20"/>
          <w:szCs w:val="20"/>
          <w:rtl/>
        </w:rPr>
      </w:pPr>
      <w:r w:rsidRPr="0091608B">
        <w:rPr>
          <w:rFonts w:cs="Monotype Hadassah" w:hint="cs"/>
          <w:sz w:val="20"/>
          <w:szCs w:val="20"/>
          <w:rtl/>
        </w:rPr>
        <w:t xml:space="preserve">ההסכמות בין הצדדים </w:t>
      </w:r>
    </w:p>
    <w:p w:rsidR="004919F1" w:rsidRPr="0091608B" w:rsidRDefault="004919F1" w:rsidP="004919F1">
      <w:pPr>
        <w:spacing w:before="120" w:after="120" w:line="360" w:lineRule="auto"/>
        <w:rPr>
          <w:rFonts w:cs="Monotype Hadassah"/>
          <w:sz w:val="20"/>
          <w:szCs w:val="20"/>
          <w:rtl/>
        </w:rPr>
      </w:pPr>
      <w:r w:rsidRPr="0091608B">
        <w:rPr>
          <w:rFonts w:cs="Monotype Hadassah" w:hint="cs"/>
          <w:sz w:val="20"/>
          <w:szCs w:val="20"/>
          <w:rtl/>
        </w:rPr>
        <w:t>הצדדים נקשרו בהסדר טיעון, אשר כלל תיקון של כתב האישום והצגת הסכמה עונשית. הם הסכימו על תקופת מאסר של אחד עשר חודשים, לצד עונשי מאסר מותנים וחילוט של מכשירו הסלולארי.</w:t>
      </w:r>
    </w:p>
    <w:p w:rsidR="004919F1" w:rsidRPr="0091608B" w:rsidRDefault="004919F1" w:rsidP="004919F1">
      <w:pPr>
        <w:spacing w:before="120" w:after="120" w:line="360" w:lineRule="auto"/>
        <w:rPr>
          <w:rFonts w:cs="Monotype Hadassah"/>
          <w:sz w:val="20"/>
          <w:szCs w:val="20"/>
          <w:rtl/>
        </w:rPr>
      </w:pPr>
      <w:r w:rsidRPr="0091608B">
        <w:rPr>
          <w:rFonts w:cs="Monotype Hadassah" w:hint="cs"/>
          <w:sz w:val="20"/>
          <w:szCs w:val="20"/>
          <w:rtl/>
        </w:rPr>
        <w:lastRenderedPageBreak/>
        <w:t xml:space="preserve">במסגרת הסכמותיהם הביאו בחשבון את חומרת העבירות בהן הורשע, כאשר באחת עשרה הזדמנויות נכח הנאשם ברכבו של רס"ל מרציאנו בזמן שזה הוציא אמל"ח מרשות הצבא, ובשתיים מהן אף נטל חלק אקטיבי. לצד זאת, נשקל חלקו המשני בביצוע העבירות, כשלרוב נהג בדרך פסיבית ואילו חלקו האקטיבי היה מצומצם, לבקשת המפקד ומיזמתו, על רקע מערכת היחסים הייחודית ביניהם שכללה טובות הנאה ויחס מיוחד. עוד התחשבו הצדדים בהודאתו של הנאשם במהלך החקירה שהובילה לקידום החקירה ובהודאתו לפני בית הדין שחסכה בזמן שיפוטי יקר, נוכח הוויתור על טענות ראייתיות, הקשורות לפגיעה בזכות ההיוועצות ולשאלת המודעות של הנאשם לטיב התכנית במלואה ולטיב האמל"ח שנמצא רכב. בנוסף התחשבו בנסיבותיו האישיות מבית שעל בסיסן ועל בסיס מצבו הנפשי הוחלט על התאמת הפרופיל ופיטוריו מן הצבא. אשר לענישה הכלכלית המקובלת בענישה בגין עבירות מסוג זה, ביקשו להטילה בדרך של חילוט מכשיר הטלפון הסלולארי, בהתחשב במשמעויות עבור מי שהוגדר במהלך שירותו כחייל בודד. </w:t>
      </w:r>
    </w:p>
    <w:p w:rsidR="004919F1" w:rsidRPr="0091608B" w:rsidRDefault="004919F1" w:rsidP="004919F1">
      <w:pPr>
        <w:spacing w:before="120" w:after="120" w:line="360" w:lineRule="auto"/>
        <w:rPr>
          <w:rFonts w:cs="Monotype Hadassah"/>
          <w:sz w:val="20"/>
          <w:szCs w:val="20"/>
          <w:rtl/>
        </w:rPr>
      </w:pPr>
      <w:r w:rsidRPr="0091608B">
        <w:rPr>
          <w:rFonts w:cs="Monotype Hadassah" w:hint="cs"/>
          <w:sz w:val="20"/>
          <w:szCs w:val="20"/>
          <w:rtl/>
        </w:rPr>
        <w:t xml:space="preserve">להשלמת התמונה צויין, כי עניינו של רס"ל מרציאנו תלוי ועומד בפני בית דין זה וגם נגד האזרחים המעורבים בפרשה הוגשו כתבי אישום לבית המשפט המחוזי בחיפה. </w:t>
      </w:r>
    </w:p>
    <w:p w:rsidR="004919F1" w:rsidRPr="0091608B" w:rsidRDefault="004919F1" w:rsidP="004919F1">
      <w:pPr>
        <w:pStyle w:val="Heading1"/>
        <w:rPr>
          <w:rFonts w:cs="Monotype Hadassah"/>
          <w:sz w:val="20"/>
          <w:szCs w:val="20"/>
          <w:rtl/>
        </w:rPr>
      </w:pPr>
      <w:r w:rsidRPr="0091608B">
        <w:rPr>
          <w:rFonts w:cs="Monotype Hadassah" w:hint="cs"/>
          <w:sz w:val="20"/>
          <w:szCs w:val="20"/>
          <w:rtl/>
        </w:rPr>
        <w:t>דיון והכרעה</w:t>
      </w:r>
    </w:p>
    <w:p w:rsidR="004919F1" w:rsidRPr="0091608B" w:rsidRDefault="004919F1" w:rsidP="004919F1">
      <w:pPr>
        <w:spacing w:before="120" w:after="120" w:line="360" w:lineRule="auto"/>
        <w:rPr>
          <w:rFonts w:cs="Monotype Hadassah"/>
          <w:sz w:val="20"/>
          <w:szCs w:val="20"/>
        </w:rPr>
      </w:pPr>
      <w:r w:rsidRPr="0091608B">
        <w:rPr>
          <w:rFonts w:cs="Monotype Hadassah" w:hint="cs"/>
          <w:sz w:val="20"/>
          <w:szCs w:val="20"/>
          <w:rtl/>
        </w:rPr>
        <w:t xml:space="preserve">הוצאת נשק מרשות הצבא היא מעשה חמור המסכן את ביטחון הציבור ושלומו, בפרט מקום בו ידועה הכוונה להעבירו לידיים בלתי מורשות תמורת בצע כסף. ביצוע העבירה פוגע קשות באמון הניתן בחיילים, שנגישותם קלה ופשוטה לאמצעי לחימה במהלך שירותם הצבאי. בתי הדין הצבאיים עמדו על הצורך להרתיע ולהעניש בחומרה את מבצעי עבירות אלה באמצעות עונשי מאסר ממושכים של מספר שנים גם כאשר מדובר במי שסייע לביצוען (ע/38/07 </w:t>
      </w:r>
      <w:r w:rsidRPr="0091608B">
        <w:rPr>
          <w:rFonts w:cs="Monotype Hadassah" w:hint="cs"/>
          <w:b/>
          <w:bCs/>
          <w:sz w:val="20"/>
          <w:szCs w:val="20"/>
          <w:rtl/>
        </w:rPr>
        <w:t>סג"ם נוג'ידאת נ' התצ"ר</w:t>
      </w:r>
      <w:r w:rsidRPr="0091608B">
        <w:rPr>
          <w:rFonts w:cs="Monotype Hadassah" w:hint="cs"/>
          <w:sz w:val="20"/>
          <w:szCs w:val="20"/>
          <w:rtl/>
        </w:rPr>
        <w:t xml:space="preserve">; ע/99/08 </w:t>
      </w:r>
      <w:r w:rsidRPr="0091608B">
        <w:rPr>
          <w:rFonts w:cs="Monotype Hadassah" w:hint="cs"/>
          <w:b/>
          <w:bCs/>
          <w:sz w:val="20"/>
          <w:szCs w:val="20"/>
          <w:rtl/>
        </w:rPr>
        <w:t>רב"ט נגיבי נ' התצ"ר</w:t>
      </w:r>
      <w:r w:rsidRPr="0091608B">
        <w:rPr>
          <w:rFonts w:cs="Monotype Hadassah" w:hint="cs"/>
          <w:sz w:val="20"/>
          <w:szCs w:val="20"/>
          <w:rtl/>
        </w:rPr>
        <w:t xml:space="preserve">; ע/153/07 </w:t>
      </w:r>
      <w:r w:rsidRPr="0091608B">
        <w:rPr>
          <w:rFonts w:cs="Monotype Hadassah" w:hint="cs"/>
          <w:b/>
          <w:bCs/>
          <w:sz w:val="20"/>
          <w:szCs w:val="20"/>
          <w:rtl/>
        </w:rPr>
        <w:t>התצ"ר נ' רב"ט רשטניאק</w:t>
      </w:r>
      <w:r w:rsidRPr="0091608B">
        <w:rPr>
          <w:rFonts w:cs="Monotype Hadassah" w:hint="cs"/>
          <w:sz w:val="20"/>
          <w:szCs w:val="20"/>
          <w:rtl/>
        </w:rPr>
        <w:t xml:space="preserve">; ע/64/07 </w:t>
      </w:r>
      <w:r w:rsidRPr="0091608B">
        <w:rPr>
          <w:rFonts w:cs="Monotype Hadassah" w:hint="cs"/>
          <w:b/>
          <w:bCs/>
          <w:sz w:val="20"/>
          <w:szCs w:val="20"/>
          <w:rtl/>
        </w:rPr>
        <w:t>טור' ביאדגלין נ' התצ"ר</w:t>
      </w:r>
      <w:r w:rsidRPr="0091608B">
        <w:rPr>
          <w:rFonts w:cs="Monotype Hadassah" w:hint="cs"/>
          <w:sz w:val="20"/>
          <w:szCs w:val="20"/>
          <w:rtl/>
        </w:rPr>
        <w:t xml:space="preserve">; ע/127/01 </w:t>
      </w:r>
      <w:r w:rsidRPr="0091608B">
        <w:rPr>
          <w:rFonts w:cs="Monotype Hadassah" w:hint="cs"/>
          <w:b/>
          <w:bCs/>
          <w:sz w:val="20"/>
          <w:szCs w:val="20"/>
          <w:rtl/>
        </w:rPr>
        <w:t>התצ"ר נ' רב"ט דבקרוב</w:t>
      </w:r>
      <w:r w:rsidRPr="0091608B">
        <w:rPr>
          <w:rFonts w:cs="Monotype Hadassah" w:hint="cs"/>
          <w:sz w:val="20"/>
          <w:szCs w:val="20"/>
          <w:rtl/>
        </w:rPr>
        <w:t xml:space="preserve">; ע/99/13 </w:t>
      </w:r>
      <w:r w:rsidRPr="0091608B">
        <w:rPr>
          <w:rFonts w:cs="Monotype Hadassah" w:hint="cs"/>
          <w:b/>
          <w:bCs/>
          <w:sz w:val="20"/>
          <w:szCs w:val="20"/>
          <w:rtl/>
        </w:rPr>
        <w:t>סמ"ר אלירן שמאי נ' התצ"ר</w:t>
      </w:r>
      <w:r w:rsidRPr="0091608B">
        <w:rPr>
          <w:rFonts w:cs="Monotype Hadassah" w:hint="cs"/>
          <w:sz w:val="20"/>
          <w:szCs w:val="20"/>
          <w:rtl/>
        </w:rPr>
        <w:t>).</w:t>
      </w:r>
    </w:p>
    <w:p w:rsidR="004919F1" w:rsidRPr="0091608B" w:rsidRDefault="004919F1" w:rsidP="004919F1">
      <w:pPr>
        <w:spacing w:before="120" w:after="120" w:line="360" w:lineRule="auto"/>
        <w:rPr>
          <w:rFonts w:cs="Monotype Hadassah"/>
          <w:sz w:val="20"/>
          <w:szCs w:val="20"/>
          <w:rtl/>
        </w:rPr>
      </w:pPr>
      <w:r w:rsidRPr="0091608B">
        <w:rPr>
          <w:rFonts w:cs="Monotype Hadassah" w:hint="cs"/>
          <w:sz w:val="20"/>
          <w:szCs w:val="20"/>
          <w:rtl/>
        </w:rPr>
        <w:t xml:space="preserve">מסכת האירועים שנפרשה בפנינו בכתב האישום לימדה על מעורבותו של הנאשם בהוצאת אמל"ח מן הצבא. אף שתיאור העבירות מלמד על מעורבות משנית של הנאשם לעומת חלקו היוזם והאקטיבי של רס"ל מרציאנו; בכל זאת נמשכה מעורבותו במשך כחצי שנה במספר הזדמנויות, בין בנסיעה משותפת, בין בסיוע פיזי בשתיים מן ההזדמנויות ובין במתן מכשיר הטלפון לצורך תיאום המכירה. כל זאת, תוך שידע הנאשם על עיסוקיו של רס"ל מרציאנו ועל כוונתו להוציא אמל"ח בכמות משמעותית מן הצבא למכירה.  </w:t>
      </w:r>
    </w:p>
    <w:p w:rsidR="004919F1" w:rsidRPr="0091608B" w:rsidRDefault="004919F1" w:rsidP="004919F1">
      <w:pPr>
        <w:spacing w:before="120" w:after="120" w:line="360" w:lineRule="auto"/>
        <w:rPr>
          <w:rFonts w:cs="Monotype Hadassah"/>
          <w:sz w:val="20"/>
          <w:szCs w:val="20"/>
          <w:rtl/>
        </w:rPr>
      </w:pPr>
      <w:r w:rsidRPr="0091608B">
        <w:rPr>
          <w:rFonts w:cs="Monotype Hadassah" w:hint="cs"/>
          <w:sz w:val="20"/>
          <w:szCs w:val="20"/>
          <w:rtl/>
        </w:rPr>
        <w:t xml:space="preserve">עיון בפסיקה שהוצגה בפנינו לימד, שהסכמת הצדדים בכל הנוגע לתקופת המאסר מקלה ונמצאת ברף התחתון של מתחם הענישה. אולם, לאחר ששמענו את טיעוני הצדדים לפנינו ועיינו בחוות הדעת הנפשית, השתכנענו לבסוף, שהבנת המעשים לאור הרקע המשפחתי ומאפייני האישיות של הנאשם ולאור הקשר המיוחד עם רס"ל מרציאנו מציירת את מעשיו באור שונה. הנאשם היה פקודו של רס"ל מרציאנו והוסכם כאמור על הצדדים, כי זה תמך בו בתוך המסגרת הצבאית ומחוצה לה. תיאור העבירות מלמד על היזמה וההובלה של רס"ל מרציאנו את הנאשם לביצוע המעשים, כאשר זה נעתר לכל בקשותיו. טען הסנגור, כי בין השניים נוצרה מערכת יחסים שונה וייחודית שיצרה מחויבות כלפיו, בפרט עקב טובות ההנאה שקיבל ממנו. לטענתו, מילא רס"ל מרציאנו עבור הנאשם את הוואקום המשפחתי שנוצר בחייו ובפרט את דמות האב החסרה מילדות. טענותיו של הסנגור בהקשר זה קיבלו תימוכין בחוות הדעת הנפשית שהוצגה לעיוננו, שהתייחסה לרקע המשפחתי והנפשי של הנאשם ולסיפור חייו. </w:t>
      </w:r>
    </w:p>
    <w:p w:rsidR="004919F1" w:rsidRPr="0091608B" w:rsidRDefault="004919F1" w:rsidP="004919F1">
      <w:pPr>
        <w:spacing w:before="120" w:after="120" w:line="360" w:lineRule="auto"/>
        <w:rPr>
          <w:rFonts w:cs="Monotype Hadassah"/>
          <w:sz w:val="20"/>
          <w:szCs w:val="20"/>
          <w:rtl/>
        </w:rPr>
      </w:pPr>
      <w:r w:rsidRPr="0091608B">
        <w:rPr>
          <w:rFonts w:cs="Monotype Hadassah" w:hint="cs"/>
          <w:sz w:val="20"/>
          <w:szCs w:val="20"/>
          <w:rtl/>
        </w:rPr>
        <w:lastRenderedPageBreak/>
        <w:t xml:space="preserve">בנוסף לכך, התרשמנו משירותו הצבאי של הנאשם במשך שנתיים למרות נסיבותיו המורכבות; מהודאתו במהלך החקירה, על רקע הקשיים הראייתיים בגבייתה; ומחרטתו בפנינו, שיש בה משום נטילת אחריות על המעשים. </w:t>
      </w:r>
    </w:p>
    <w:p w:rsidR="004919F1" w:rsidRPr="0091608B" w:rsidRDefault="004919F1" w:rsidP="004919F1">
      <w:pPr>
        <w:spacing w:before="120" w:after="120" w:line="360" w:lineRule="auto"/>
        <w:rPr>
          <w:rFonts w:cs="Monotype Hadassah"/>
          <w:sz w:val="20"/>
          <w:szCs w:val="20"/>
          <w:rtl/>
        </w:rPr>
      </w:pPr>
      <w:r w:rsidRPr="0091608B">
        <w:rPr>
          <w:rFonts w:cs="Monotype Hadassah" w:hint="cs"/>
          <w:sz w:val="20"/>
          <w:szCs w:val="20"/>
          <w:rtl/>
        </w:rPr>
        <w:t xml:space="preserve">לאור כל אלה, מתוך מחויבות לכלל שהסדרים יש לכבד כל עוד אין הם חורגים ממתחם הסבירות, אף אם נמצאים הם בחלקו התחתון של המתחם; ומתוך תקווה שינצל הנאשם את ההזדמנות שניתנה לו לעלות על דרך הישר, החלטנו לכבד את ההסדר. עם זאת, מצאנו לאזן את תקופת המאסר המקלה באמצעות הטלת עונש מאסר מותנה מרתיע שיכלול גם עבירות של הוצאת אמל"ח וגם עבירות של שליחת יד ברכוש הזולת. </w:t>
      </w:r>
    </w:p>
    <w:p w:rsidR="004919F1" w:rsidRPr="0091608B" w:rsidRDefault="004919F1" w:rsidP="004919F1">
      <w:pPr>
        <w:spacing w:before="120" w:after="120" w:line="360" w:lineRule="auto"/>
        <w:rPr>
          <w:rFonts w:cs="Monotype Hadassah"/>
          <w:sz w:val="20"/>
          <w:szCs w:val="20"/>
          <w:rtl/>
        </w:rPr>
      </w:pPr>
      <w:r w:rsidRPr="0091608B">
        <w:rPr>
          <w:rFonts w:cs="Monotype Hadassah" w:hint="cs"/>
          <w:sz w:val="20"/>
          <w:szCs w:val="20"/>
          <w:rtl/>
        </w:rPr>
        <w:t xml:space="preserve">מצאנו גם שיש טעם בהסכמת הצדדים לבקש לחלט את מכשיר הטלפון במקום לעתור להטלת עונש כספי בנסיבותיו המיוחדות של הנאשם על רקע מצבו הכלכלי ובהתחשב בכך שלא קיבל תמורה כספית ישירה בגין מעשיו. </w:t>
      </w:r>
    </w:p>
    <w:p w:rsidR="004919F1" w:rsidRPr="0091608B" w:rsidRDefault="004919F1" w:rsidP="004919F1">
      <w:pPr>
        <w:pStyle w:val="Heading1"/>
        <w:rPr>
          <w:rFonts w:cs="Monotype Hadassah"/>
          <w:b w:val="0"/>
          <w:bCs w:val="0"/>
          <w:sz w:val="20"/>
          <w:szCs w:val="20"/>
          <w:rtl/>
        </w:rPr>
      </w:pPr>
      <w:r w:rsidRPr="0091608B">
        <w:rPr>
          <w:rFonts w:cs="Monotype Hadassah" w:hint="cs"/>
          <w:sz w:val="20"/>
          <w:szCs w:val="20"/>
          <w:rtl/>
        </w:rPr>
        <w:t>סוף דבר</w:t>
      </w:r>
      <w:r w:rsidRPr="0091608B">
        <w:rPr>
          <w:rFonts w:cs="Monotype Hadassah" w:hint="cs"/>
          <w:b w:val="0"/>
          <w:bCs w:val="0"/>
          <w:sz w:val="20"/>
          <w:szCs w:val="20"/>
          <w:rtl/>
        </w:rPr>
        <w:t xml:space="preserve"> </w:t>
      </w:r>
    </w:p>
    <w:p w:rsidR="004919F1" w:rsidRPr="0091608B" w:rsidRDefault="004919F1" w:rsidP="004919F1">
      <w:pPr>
        <w:spacing w:before="120" w:after="120" w:line="360" w:lineRule="auto"/>
        <w:rPr>
          <w:rFonts w:cs="Monotype Hadassah"/>
          <w:b/>
          <w:bCs/>
          <w:sz w:val="20"/>
          <w:szCs w:val="20"/>
          <w:rtl/>
        </w:rPr>
      </w:pPr>
      <w:r w:rsidRPr="0091608B">
        <w:rPr>
          <w:rFonts w:cs="Monotype Hadassah"/>
          <w:b/>
          <w:bCs/>
          <w:sz w:val="20"/>
          <w:szCs w:val="20"/>
          <w:rtl/>
        </w:rPr>
        <w:t>על הנאשם נגזרים, אפוא, העונשים הבאים:</w:t>
      </w:r>
    </w:p>
    <w:p w:rsidR="004919F1" w:rsidRPr="0091608B" w:rsidRDefault="004919F1" w:rsidP="004919F1">
      <w:pPr>
        <w:numPr>
          <w:ilvl w:val="0"/>
          <w:numId w:val="5"/>
        </w:numPr>
        <w:spacing w:before="120" w:after="120" w:line="360" w:lineRule="auto"/>
        <w:rPr>
          <w:rFonts w:cs="Monotype Hadassah"/>
          <w:b/>
          <w:bCs/>
          <w:sz w:val="20"/>
          <w:szCs w:val="20"/>
        </w:rPr>
      </w:pPr>
      <w:r w:rsidRPr="0091608B">
        <w:rPr>
          <w:rFonts w:cs="Monotype Hadassah" w:hint="cs"/>
          <w:b/>
          <w:bCs/>
          <w:sz w:val="20"/>
          <w:szCs w:val="20"/>
          <w:rtl/>
        </w:rPr>
        <w:t>אחד עשר</w:t>
      </w:r>
      <w:r w:rsidRPr="0091608B">
        <w:rPr>
          <w:rFonts w:cs="Monotype Hadassah"/>
          <w:b/>
          <w:bCs/>
          <w:sz w:val="20"/>
          <w:szCs w:val="20"/>
          <w:rtl/>
        </w:rPr>
        <w:t xml:space="preserve"> (</w:t>
      </w:r>
      <w:r w:rsidRPr="0091608B">
        <w:rPr>
          <w:rFonts w:cs="Monotype Hadassah" w:hint="cs"/>
          <w:b/>
          <w:bCs/>
          <w:sz w:val="20"/>
          <w:szCs w:val="20"/>
          <w:rtl/>
        </w:rPr>
        <w:t>11</w:t>
      </w:r>
      <w:r w:rsidRPr="0091608B">
        <w:rPr>
          <w:rFonts w:cs="Monotype Hadassah"/>
          <w:b/>
          <w:bCs/>
          <w:sz w:val="20"/>
          <w:szCs w:val="20"/>
          <w:rtl/>
        </w:rPr>
        <w:t xml:space="preserve">) חודשי מאסר לריצוי בפועל, שיימנו החל ביום מעצרו. </w:t>
      </w:r>
    </w:p>
    <w:p w:rsidR="004919F1" w:rsidRPr="0091608B" w:rsidRDefault="004919F1" w:rsidP="004919F1">
      <w:pPr>
        <w:numPr>
          <w:ilvl w:val="0"/>
          <w:numId w:val="5"/>
        </w:numPr>
        <w:spacing w:before="120" w:after="120" w:line="360" w:lineRule="auto"/>
        <w:rPr>
          <w:rFonts w:cs="Monotype Hadassah"/>
          <w:b/>
          <w:bCs/>
          <w:sz w:val="20"/>
          <w:szCs w:val="20"/>
        </w:rPr>
      </w:pPr>
      <w:r w:rsidRPr="0091608B">
        <w:rPr>
          <w:rFonts w:cs="Monotype Hadassah"/>
          <w:b/>
          <w:bCs/>
          <w:sz w:val="20"/>
          <w:szCs w:val="20"/>
          <w:rtl/>
        </w:rPr>
        <w:t xml:space="preserve">עונש מאסר מותנה בן </w:t>
      </w:r>
      <w:r w:rsidRPr="0091608B">
        <w:rPr>
          <w:rFonts w:cs="Monotype Hadassah" w:hint="cs"/>
          <w:b/>
          <w:bCs/>
          <w:sz w:val="20"/>
          <w:szCs w:val="20"/>
          <w:rtl/>
        </w:rPr>
        <w:t>שנים עשר</w:t>
      </w:r>
      <w:r w:rsidRPr="0091608B">
        <w:rPr>
          <w:rFonts w:cs="Monotype Hadassah"/>
          <w:b/>
          <w:bCs/>
          <w:sz w:val="20"/>
          <w:szCs w:val="20"/>
          <w:rtl/>
        </w:rPr>
        <w:t xml:space="preserve"> (</w:t>
      </w:r>
      <w:r w:rsidRPr="0091608B">
        <w:rPr>
          <w:rFonts w:cs="Monotype Hadassah" w:hint="cs"/>
          <w:b/>
          <w:bCs/>
          <w:sz w:val="20"/>
          <w:szCs w:val="20"/>
          <w:rtl/>
        </w:rPr>
        <w:t>12</w:t>
      </w:r>
      <w:r w:rsidRPr="0091608B">
        <w:rPr>
          <w:rFonts w:cs="Monotype Hadassah"/>
          <w:b/>
          <w:bCs/>
          <w:sz w:val="20"/>
          <w:szCs w:val="20"/>
          <w:rtl/>
        </w:rPr>
        <w:t xml:space="preserve">) חודשים למשך שלוש (3) שנים, שלא יעבור עבירות בנשק לפי </w:t>
      </w:r>
      <w:hyperlink r:id="rId9" w:history="1">
        <w:r w:rsidRPr="0091608B">
          <w:rPr>
            <w:rFonts w:cs="Monotype Hadassah"/>
            <w:b/>
            <w:bCs/>
            <w:sz w:val="20"/>
            <w:szCs w:val="20"/>
            <w:rtl/>
          </w:rPr>
          <w:t>חוק העונשין</w:t>
        </w:r>
      </w:hyperlink>
      <w:r w:rsidRPr="0091608B">
        <w:rPr>
          <w:rFonts w:cs="Monotype Hadassah"/>
          <w:b/>
          <w:bCs/>
          <w:sz w:val="20"/>
          <w:szCs w:val="20"/>
          <w:rtl/>
        </w:rPr>
        <w:t xml:space="preserve">. </w:t>
      </w:r>
    </w:p>
    <w:p w:rsidR="004919F1" w:rsidRPr="0091608B" w:rsidRDefault="004919F1" w:rsidP="004919F1">
      <w:pPr>
        <w:numPr>
          <w:ilvl w:val="0"/>
          <w:numId w:val="5"/>
        </w:numPr>
        <w:spacing w:before="120" w:after="120" w:line="360" w:lineRule="auto"/>
        <w:rPr>
          <w:rFonts w:cs="Monotype Hadassah"/>
          <w:b/>
          <w:bCs/>
          <w:sz w:val="20"/>
          <w:szCs w:val="20"/>
        </w:rPr>
      </w:pPr>
      <w:r w:rsidRPr="0091608B">
        <w:rPr>
          <w:rFonts w:cs="Monotype Hadassah"/>
          <w:b/>
          <w:bCs/>
          <w:sz w:val="20"/>
          <w:szCs w:val="20"/>
          <w:rtl/>
        </w:rPr>
        <w:t xml:space="preserve">עונש מאסר מותנה בן </w:t>
      </w:r>
      <w:r w:rsidRPr="0091608B">
        <w:rPr>
          <w:rFonts w:cs="Monotype Hadassah" w:hint="cs"/>
          <w:b/>
          <w:bCs/>
          <w:sz w:val="20"/>
          <w:szCs w:val="20"/>
          <w:rtl/>
        </w:rPr>
        <w:t xml:space="preserve">שנים עשר </w:t>
      </w:r>
      <w:r w:rsidRPr="0091608B">
        <w:rPr>
          <w:rFonts w:cs="Monotype Hadassah"/>
          <w:b/>
          <w:bCs/>
          <w:sz w:val="20"/>
          <w:szCs w:val="20"/>
          <w:rtl/>
        </w:rPr>
        <w:t>(</w:t>
      </w:r>
      <w:r w:rsidRPr="0091608B">
        <w:rPr>
          <w:rFonts w:cs="Monotype Hadassah" w:hint="cs"/>
          <w:b/>
          <w:bCs/>
          <w:sz w:val="20"/>
          <w:szCs w:val="20"/>
          <w:rtl/>
        </w:rPr>
        <w:t>12</w:t>
      </w:r>
      <w:r w:rsidRPr="0091608B">
        <w:rPr>
          <w:rFonts w:cs="Monotype Hadassah"/>
          <w:b/>
          <w:bCs/>
          <w:sz w:val="20"/>
          <w:szCs w:val="20"/>
          <w:rtl/>
        </w:rPr>
        <w:t xml:space="preserve">) חודשים למשך שנתיים (2), שלא יעבור עבירה שעניינה הוצאת נשק מרשות הצבא. </w:t>
      </w:r>
    </w:p>
    <w:p w:rsidR="004919F1" w:rsidRPr="0091608B" w:rsidRDefault="004919F1" w:rsidP="004919F1">
      <w:pPr>
        <w:numPr>
          <w:ilvl w:val="0"/>
          <w:numId w:val="5"/>
        </w:numPr>
        <w:spacing w:before="120" w:after="120" w:line="360" w:lineRule="auto"/>
        <w:rPr>
          <w:rFonts w:cs="Monotype Hadassah"/>
          <w:b/>
          <w:bCs/>
          <w:sz w:val="20"/>
          <w:szCs w:val="20"/>
        </w:rPr>
      </w:pPr>
      <w:r w:rsidRPr="0091608B">
        <w:rPr>
          <w:rFonts w:cs="Monotype Hadassah"/>
          <w:b/>
          <w:bCs/>
          <w:sz w:val="20"/>
          <w:szCs w:val="20"/>
          <w:rtl/>
        </w:rPr>
        <w:t xml:space="preserve">עונש מאסר מותנה בן </w:t>
      </w:r>
      <w:r w:rsidRPr="0091608B">
        <w:rPr>
          <w:rFonts w:cs="Monotype Hadassah" w:hint="cs"/>
          <w:b/>
          <w:bCs/>
          <w:sz w:val="20"/>
          <w:szCs w:val="20"/>
          <w:rtl/>
        </w:rPr>
        <w:t>ששה חודשים</w:t>
      </w:r>
      <w:r w:rsidRPr="0091608B">
        <w:rPr>
          <w:rFonts w:cs="Monotype Hadassah"/>
          <w:b/>
          <w:bCs/>
          <w:sz w:val="20"/>
          <w:szCs w:val="20"/>
          <w:rtl/>
        </w:rPr>
        <w:t xml:space="preserve"> (</w:t>
      </w:r>
      <w:r w:rsidRPr="0091608B">
        <w:rPr>
          <w:rFonts w:cs="Monotype Hadassah" w:hint="cs"/>
          <w:b/>
          <w:bCs/>
          <w:sz w:val="20"/>
          <w:szCs w:val="20"/>
          <w:rtl/>
        </w:rPr>
        <w:t>6</w:t>
      </w:r>
      <w:r w:rsidRPr="0091608B">
        <w:rPr>
          <w:rFonts w:cs="Monotype Hadassah"/>
          <w:b/>
          <w:bCs/>
          <w:sz w:val="20"/>
          <w:szCs w:val="20"/>
          <w:rtl/>
        </w:rPr>
        <w:t xml:space="preserve">) </w:t>
      </w:r>
      <w:r w:rsidRPr="0091608B">
        <w:rPr>
          <w:rFonts w:cs="Monotype Hadassah" w:hint="cs"/>
          <w:b/>
          <w:bCs/>
          <w:sz w:val="20"/>
          <w:szCs w:val="20"/>
          <w:rtl/>
        </w:rPr>
        <w:t xml:space="preserve">חודשים </w:t>
      </w:r>
      <w:r w:rsidRPr="0091608B">
        <w:rPr>
          <w:rFonts w:cs="Monotype Hadassah"/>
          <w:b/>
          <w:bCs/>
          <w:sz w:val="20"/>
          <w:szCs w:val="20"/>
          <w:rtl/>
        </w:rPr>
        <w:t xml:space="preserve">למשך </w:t>
      </w:r>
      <w:r w:rsidRPr="0091608B">
        <w:rPr>
          <w:rFonts w:cs="Monotype Hadassah" w:hint="cs"/>
          <w:b/>
          <w:bCs/>
          <w:sz w:val="20"/>
          <w:szCs w:val="20"/>
          <w:rtl/>
        </w:rPr>
        <w:t xml:space="preserve">שנתיים </w:t>
      </w:r>
      <w:r w:rsidRPr="0091608B">
        <w:rPr>
          <w:rFonts w:cs="Monotype Hadassah"/>
          <w:b/>
          <w:bCs/>
          <w:sz w:val="20"/>
          <w:szCs w:val="20"/>
          <w:rtl/>
        </w:rPr>
        <w:t>(</w:t>
      </w:r>
      <w:r w:rsidRPr="0091608B">
        <w:rPr>
          <w:rFonts w:cs="Monotype Hadassah" w:hint="cs"/>
          <w:b/>
          <w:bCs/>
          <w:sz w:val="20"/>
          <w:szCs w:val="20"/>
          <w:rtl/>
        </w:rPr>
        <w:t>2</w:t>
      </w:r>
      <w:r w:rsidRPr="0091608B">
        <w:rPr>
          <w:rFonts w:cs="Monotype Hadassah"/>
          <w:b/>
          <w:bCs/>
          <w:sz w:val="20"/>
          <w:szCs w:val="20"/>
          <w:rtl/>
        </w:rPr>
        <w:t xml:space="preserve">) שנים, שלא יעבור </w:t>
      </w:r>
      <w:r w:rsidRPr="0091608B">
        <w:rPr>
          <w:rFonts w:cs="Monotype Hadassah" w:hint="cs"/>
          <w:b/>
          <w:bCs/>
          <w:sz w:val="20"/>
          <w:szCs w:val="20"/>
          <w:rtl/>
        </w:rPr>
        <w:t xml:space="preserve">כל </w:t>
      </w:r>
      <w:r w:rsidRPr="0091608B">
        <w:rPr>
          <w:rFonts w:cs="Monotype Hadassah"/>
          <w:b/>
          <w:bCs/>
          <w:sz w:val="20"/>
          <w:szCs w:val="20"/>
          <w:rtl/>
        </w:rPr>
        <w:t xml:space="preserve">עבירה </w:t>
      </w:r>
      <w:r w:rsidRPr="0091608B">
        <w:rPr>
          <w:rFonts w:cs="Monotype Hadassah" w:hint="cs"/>
          <w:b/>
          <w:bCs/>
          <w:sz w:val="20"/>
          <w:szCs w:val="20"/>
          <w:rtl/>
        </w:rPr>
        <w:t>שעניינה שליחת יד ברכוש הזולת</w:t>
      </w:r>
      <w:r w:rsidRPr="0091608B">
        <w:rPr>
          <w:rFonts w:cs="Monotype Hadassah"/>
          <w:b/>
          <w:bCs/>
          <w:sz w:val="20"/>
          <w:szCs w:val="20"/>
          <w:rtl/>
        </w:rPr>
        <w:t>.</w:t>
      </w:r>
    </w:p>
    <w:p w:rsidR="004919F1" w:rsidRPr="0091608B" w:rsidRDefault="004919F1" w:rsidP="004919F1">
      <w:pPr>
        <w:numPr>
          <w:ilvl w:val="0"/>
          <w:numId w:val="5"/>
        </w:numPr>
        <w:spacing w:before="120" w:after="120" w:line="360" w:lineRule="auto"/>
        <w:rPr>
          <w:rFonts w:cs="Monotype Hadassah"/>
          <w:b/>
          <w:bCs/>
          <w:sz w:val="20"/>
          <w:szCs w:val="20"/>
        </w:rPr>
      </w:pPr>
      <w:r w:rsidRPr="0091608B">
        <w:rPr>
          <w:rFonts w:cs="Monotype Hadassah"/>
          <w:b/>
          <w:bCs/>
          <w:sz w:val="20"/>
          <w:szCs w:val="20"/>
          <w:rtl/>
        </w:rPr>
        <w:t xml:space="preserve">הנאשם יורד לדרגת טוראי. </w:t>
      </w:r>
    </w:p>
    <w:p w:rsidR="004919F1" w:rsidRPr="0091608B" w:rsidRDefault="004919F1" w:rsidP="004919F1">
      <w:pPr>
        <w:numPr>
          <w:ilvl w:val="0"/>
          <w:numId w:val="5"/>
        </w:numPr>
        <w:spacing w:before="120" w:after="120" w:line="360" w:lineRule="auto"/>
        <w:rPr>
          <w:rFonts w:cs="Monotype Hadassah"/>
          <w:b/>
          <w:bCs/>
          <w:sz w:val="20"/>
          <w:szCs w:val="20"/>
        </w:rPr>
      </w:pPr>
      <w:r w:rsidRPr="0091608B">
        <w:rPr>
          <w:rFonts w:cs="Monotype Hadassah" w:hint="cs"/>
          <w:b/>
          <w:bCs/>
          <w:sz w:val="20"/>
          <w:szCs w:val="20"/>
          <w:rtl/>
        </w:rPr>
        <w:t xml:space="preserve">אנו מורים, בהתאם להוראת סעיף 39(א) לפקודת סדר הדין הפלילי (מעצר ויפוש) [נוסח חדש], התשכ"ט </w:t>
      </w:r>
      <w:r w:rsidRPr="0091608B">
        <w:rPr>
          <w:rFonts w:cs="Monotype Hadassah"/>
          <w:b/>
          <w:bCs/>
          <w:sz w:val="20"/>
          <w:szCs w:val="20"/>
          <w:rtl/>
        </w:rPr>
        <w:t>–</w:t>
      </w:r>
      <w:r w:rsidRPr="0091608B">
        <w:rPr>
          <w:rFonts w:cs="Monotype Hadassah" w:hint="cs"/>
          <w:b/>
          <w:bCs/>
          <w:sz w:val="20"/>
          <w:szCs w:val="20"/>
          <w:rtl/>
        </w:rPr>
        <w:t xml:space="preserve"> 1969, על חילוט מכשיר הטלפון הנייד של הנאשם מסוג "סמסונג </w:t>
      </w:r>
      <w:r w:rsidRPr="0091608B">
        <w:rPr>
          <w:rFonts w:cs="Monotype Hadassah"/>
          <w:b/>
          <w:bCs/>
          <w:sz w:val="20"/>
          <w:szCs w:val="20"/>
        </w:rPr>
        <w:t>J5</w:t>
      </w:r>
      <w:r w:rsidRPr="0091608B">
        <w:rPr>
          <w:rFonts w:cs="Monotype Hadassah" w:hint="cs"/>
          <w:b/>
          <w:bCs/>
          <w:sz w:val="20"/>
          <w:szCs w:val="20"/>
          <w:rtl/>
        </w:rPr>
        <w:t>", אשר שימש לביצוע העבירות נשוא כתב האישום או שווה ערך לרכוש זה.</w:t>
      </w:r>
    </w:p>
    <w:p w:rsidR="004919F1" w:rsidRPr="0091608B" w:rsidRDefault="004919F1" w:rsidP="004919F1">
      <w:pPr>
        <w:spacing w:before="120" w:after="120" w:line="360" w:lineRule="auto"/>
        <w:ind w:left="360"/>
        <w:rPr>
          <w:rFonts w:cs="Monotype Hadassah"/>
          <w:sz w:val="20"/>
          <w:szCs w:val="20"/>
          <w:rtl/>
        </w:rPr>
      </w:pPr>
    </w:p>
    <w:p w:rsidR="004919F1" w:rsidRPr="0091608B" w:rsidRDefault="004919F1" w:rsidP="004919F1">
      <w:pPr>
        <w:spacing w:before="120" w:after="120" w:line="360" w:lineRule="auto"/>
        <w:rPr>
          <w:rFonts w:cs="Monotype Hadassah"/>
          <w:b/>
          <w:bCs/>
          <w:sz w:val="20"/>
          <w:szCs w:val="20"/>
        </w:rPr>
      </w:pPr>
      <w:r w:rsidRPr="0091608B">
        <w:rPr>
          <w:rFonts w:cs="Monotype Hadassah" w:hint="cs"/>
          <w:b/>
          <w:bCs/>
          <w:sz w:val="20"/>
          <w:szCs w:val="20"/>
          <w:rtl/>
        </w:rPr>
        <w:t>זכות ערעור כחוק.</w:t>
      </w:r>
    </w:p>
    <w:p w:rsidR="004919F1" w:rsidRPr="0091608B" w:rsidRDefault="004919F1" w:rsidP="004919F1">
      <w:pPr>
        <w:spacing w:line="360" w:lineRule="auto"/>
        <w:outlineLvl w:val="0"/>
        <w:rPr>
          <w:rFonts w:cs="Monotype Hadassah"/>
          <w:b/>
          <w:bCs/>
          <w:sz w:val="20"/>
          <w:szCs w:val="20"/>
          <w:rtl/>
        </w:rPr>
      </w:pPr>
      <w:r w:rsidRPr="0091608B">
        <w:rPr>
          <w:rFonts w:cs="Monotype Hadassah" w:hint="cs"/>
          <w:b/>
          <w:bCs/>
          <w:sz w:val="20"/>
          <w:szCs w:val="20"/>
          <w:rtl/>
        </w:rPr>
        <w:t xml:space="preserve">ניתנה והודעה היום 9 בינואר 2020, </w:t>
      </w:r>
      <w:r w:rsidRPr="0091608B">
        <w:rPr>
          <w:rFonts w:cs="Monotype Hadassah" w:hint="eastAsia"/>
          <w:b/>
          <w:bCs/>
          <w:sz w:val="20"/>
          <w:szCs w:val="20"/>
          <w:rtl/>
        </w:rPr>
        <w:t>‏</w:t>
      </w:r>
      <w:r w:rsidRPr="0091608B">
        <w:rPr>
          <w:rFonts w:cs="Monotype Hadassah" w:hint="cs"/>
          <w:b/>
          <w:bCs/>
          <w:sz w:val="20"/>
          <w:szCs w:val="20"/>
          <w:rtl/>
        </w:rPr>
        <w:t>י"ד</w:t>
      </w:r>
      <w:r w:rsidRPr="0091608B">
        <w:rPr>
          <w:rFonts w:cs="Monotype Hadassah"/>
          <w:b/>
          <w:bCs/>
          <w:sz w:val="20"/>
          <w:szCs w:val="20"/>
          <w:rtl/>
        </w:rPr>
        <w:t xml:space="preserve"> טבת, תש"פ</w:t>
      </w:r>
      <w:r w:rsidRPr="0091608B">
        <w:rPr>
          <w:rFonts w:cs="Monotype Hadassah" w:hint="cs"/>
          <w:b/>
          <w:bCs/>
          <w:sz w:val="20"/>
          <w:szCs w:val="20"/>
          <w:rtl/>
        </w:rPr>
        <w:t>, בפומבי, במעמד הצדדים והנאשם.</w:t>
      </w:r>
    </w:p>
    <w:p w:rsidR="004919F1" w:rsidRPr="0091608B" w:rsidRDefault="004919F1" w:rsidP="004919F1">
      <w:pPr>
        <w:spacing w:line="360" w:lineRule="auto"/>
        <w:outlineLvl w:val="0"/>
        <w:rPr>
          <w:rFonts w:cs="Monotype Hadassah"/>
          <w:b/>
          <w:bCs/>
          <w:sz w:val="20"/>
          <w:szCs w:val="20"/>
          <w:rtl/>
        </w:rPr>
      </w:pPr>
    </w:p>
    <w:p w:rsidR="004919F1" w:rsidRPr="0091608B" w:rsidRDefault="004919F1" w:rsidP="004919F1">
      <w:pPr>
        <w:spacing w:line="360" w:lineRule="auto"/>
        <w:jc w:val="center"/>
        <w:rPr>
          <w:rFonts w:cs="Monotype Hadassah"/>
          <w:b/>
          <w:bCs/>
          <w:sz w:val="20"/>
          <w:szCs w:val="20"/>
          <w:rtl/>
        </w:rPr>
      </w:pPr>
      <w:r w:rsidRPr="0091608B">
        <w:rPr>
          <w:rFonts w:cs="Monotype Hadassah"/>
          <w:b/>
          <w:bCs/>
          <w:sz w:val="20"/>
          <w:szCs w:val="20"/>
          <w:rtl/>
        </w:rPr>
        <w:softHyphen/>
      </w:r>
      <w:r w:rsidRPr="0091608B">
        <w:rPr>
          <w:rFonts w:cs="Monotype Hadassah" w:hint="cs"/>
          <w:b/>
          <w:bCs/>
          <w:sz w:val="20"/>
          <w:szCs w:val="20"/>
          <w:rtl/>
        </w:rPr>
        <w:softHyphen/>
      </w:r>
      <w:r w:rsidRPr="0091608B">
        <w:rPr>
          <w:rFonts w:cs="Monotype Hadassah" w:hint="cs"/>
          <w:b/>
          <w:bCs/>
          <w:sz w:val="20"/>
          <w:szCs w:val="20"/>
          <w:rtl/>
        </w:rPr>
        <w:softHyphen/>
      </w:r>
      <w:r w:rsidRPr="0091608B">
        <w:rPr>
          <w:rFonts w:cs="Monotype Hadassah" w:hint="cs"/>
          <w:b/>
          <w:bCs/>
          <w:sz w:val="20"/>
          <w:szCs w:val="20"/>
          <w:rtl/>
        </w:rPr>
        <w:softHyphen/>
      </w:r>
      <w:r w:rsidRPr="0091608B">
        <w:rPr>
          <w:rFonts w:cs="Monotype Hadassah" w:hint="cs"/>
          <w:b/>
          <w:bCs/>
          <w:sz w:val="20"/>
          <w:szCs w:val="20"/>
          <w:rtl/>
        </w:rPr>
        <w:softHyphen/>
        <w:t>___________                       ____________                ____________</w:t>
      </w:r>
    </w:p>
    <w:p w:rsidR="004919F1" w:rsidRPr="0091608B" w:rsidRDefault="004919F1" w:rsidP="004919F1">
      <w:pPr>
        <w:spacing w:line="360" w:lineRule="auto"/>
        <w:jc w:val="center"/>
        <w:outlineLvl w:val="0"/>
        <w:rPr>
          <w:rFonts w:cs="Monotype Hadassah"/>
          <w:b/>
          <w:bCs/>
          <w:sz w:val="20"/>
          <w:szCs w:val="20"/>
        </w:rPr>
      </w:pPr>
      <w:r w:rsidRPr="0091608B">
        <w:rPr>
          <w:rFonts w:cs="Monotype Hadassah" w:hint="cs"/>
          <w:b/>
          <w:bCs/>
          <w:sz w:val="20"/>
          <w:szCs w:val="20"/>
          <w:rtl/>
        </w:rPr>
        <w:t>שופט                                       אב"ד                                שופט</w:t>
      </w:r>
    </w:p>
    <w:p w:rsidR="004919F1" w:rsidRPr="0091608B" w:rsidRDefault="004919F1" w:rsidP="004919F1">
      <w:pPr>
        <w:rPr>
          <w:rFonts w:cs="Monotype Hadassah"/>
          <w:sz w:val="20"/>
          <w:szCs w:val="20"/>
          <w:rtl/>
        </w:rPr>
      </w:pPr>
    </w:p>
    <w:p w:rsidR="004919F1" w:rsidRPr="0091608B" w:rsidRDefault="004919F1" w:rsidP="004919F1">
      <w:pPr>
        <w:ind w:left="5954"/>
        <w:rPr>
          <w:rFonts w:cs="Monotype Hadassah"/>
          <w:b/>
          <w:bCs/>
          <w:sz w:val="20"/>
          <w:szCs w:val="20"/>
          <w:rtl/>
        </w:rPr>
      </w:pPr>
      <w:r w:rsidRPr="0091608B">
        <w:rPr>
          <w:rFonts w:cs="Monotype Hadassah" w:hint="cs"/>
          <w:b/>
          <w:bCs/>
          <w:sz w:val="20"/>
          <w:szCs w:val="20"/>
          <w:rtl/>
        </w:rPr>
        <w:t>העתק נכון מהמקור</w:t>
      </w:r>
      <w:r w:rsidRPr="0091608B">
        <w:rPr>
          <w:rFonts w:cs="Monotype Hadassah"/>
          <w:b/>
          <w:bCs/>
          <w:sz w:val="20"/>
          <w:szCs w:val="20"/>
          <w:rtl/>
        </w:rPr>
        <w:br/>
      </w:r>
      <w:r w:rsidRPr="0091608B">
        <w:rPr>
          <w:rFonts w:cs="Monotype Hadassah" w:hint="cs"/>
          <w:b/>
          <w:bCs/>
          <w:sz w:val="20"/>
          <w:szCs w:val="20"/>
          <w:rtl/>
        </w:rPr>
        <w:t xml:space="preserve">רס"ן גלעד הרמן </w:t>
      </w:r>
      <w:r w:rsidRPr="0091608B">
        <w:rPr>
          <w:rFonts w:cs="Monotype Hadassah"/>
          <w:b/>
          <w:bCs/>
          <w:sz w:val="20"/>
          <w:szCs w:val="20"/>
          <w:rtl/>
        </w:rPr>
        <w:fldChar w:fldCharType="begin"/>
      </w:r>
      <w:r w:rsidRPr="0091608B">
        <w:rPr>
          <w:rFonts w:cs="Monotype Hadassah"/>
          <w:b/>
          <w:bCs/>
          <w:sz w:val="20"/>
          <w:szCs w:val="20"/>
          <w:rtl/>
        </w:rPr>
        <w:instrText xml:space="preserve"> </w:instrText>
      </w:r>
      <w:r w:rsidRPr="0091608B">
        <w:rPr>
          <w:rFonts w:cs="Monotype Hadassah"/>
          <w:b/>
          <w:bCs/>
          <w:sz w:val="20"/>
          <w:szCs w:val="20"/>
        </w:rPr>
        <w:instrText>DOCPROPERTY  kabidbeitdin  \* MERGEFORMAT</w:instrText>
      </w:r>
      <w:r w:rsidRPr="0091608B">
        <w:rPr>
          <w:rFonts w:cs="Monotype Hadassah"/>
          <w:b/>
          <w:bCs/>
          <w:sz w:val="20"/>
          <w:szCs w:val="20"/>
          <w:rtl/>
        </w:rPr>
        <w:instrText xml:space="preserve"> </w:instrText>
      </w:r>
      <w:r w:rsidRPr="0091608B">
        <w:rPr>
          <w:rFonts w:cs="Monotype Hadassah"/>
          <w:b/>
          <w:bCs/>
          <w:sz w:val="20"/>
          <w:szCs w:val="20"/>
          <w:rtl/>
        </w:rPr>
        <w:fldChar w:fldCharType="end"/>
      </w:r>
      <w:r w:rsidRPr="0091608B">
        <w:rPr>
          <w:rFonts w:cs="Monotype Hadassah"/>
          <w:b/>
          <w:bCs/>
          <w:sz w:val="20"/>
          <w:szCs w:val="20"/>
          <w:rtl/>
        </w:rPr>
        <w:br/>
      </w:r>
      <w:r w:rsidRPr="0091608B">
        <w:rPr>
          <w:rFonts w:cs="Monotype Hadassah" w:hint="cs"/>
          <w:b/>
          <w:bCs/>
          <w:sz w:val="20"/>
          <w:szCs w:val="20"/>
          <w:rtl/>
        </w:rPr>
        <w:lastRenderedPageBreak/>
        <w:t>ק' בית הדין</w:t>
      </w:r>
      <w:r w:rsidRPr="0091608B">
        <w:rPr>
          <w:rFonts w:cs="Monotype Hadassah"/>
          <w:b/>
          <w:bCs/>
          <w:sz w:val="20"/>
          <w:szCs w:val="20"/>
          <w:rtl/>
        </w:rPr>
        <w:br/>
      </w:r>
    </w:p>
    <w:p w:rsidR="004919F1" w:rsidRPr="0091608B" w:rsidRDefault="004919F1" w:rsidP="004919F1">
      <w:pPr>
        <w:rPr>
          <w:rFonts w:cs="Monotype Hadassah"/>
          <w:b/>
          <w:bCs/>
          <w:sz w:val="20"/>
          <w:szCs w:val="20"/>
          <w:rtl/>
        </w:rPr>
      </w:pPr>
      <w:r w:rsidRPr="0091608B">
        <w:rPr>
          <w:rFonts w:cs="Monotype Hadassah" w:hint="cs"/>
          <w:b/>
          <w:bCs/>
          <w:sz w:val="20"/>
          <w:szCs w:val="20"/>
          <w:rtl/>
        </w:rPr>
        <w:t xml:space="preserve">נערך על ידי ש.פ. </w:t>
      </w:r>
    </w:p>
    <w:p w:rsidR="004919F1" w:rsidRPr="0091608B" w:rsidRDefault="004919F1" w:rsidP="004919F1">
      <w:pPr>
        <w:rPr>
          <w:rFonts w:cs="Monotype Hadassah"/>
          <w:b/>
          <w:bCs/>
          <w:sz w:val="20"/>
          <w:szCs w:val="20"/>
          <w:rtl/>
        </w:rPr>
      </w:pPr>
      <w:r w:rsidRPr="0091608B">
        <w:rPr>
          <w:rFonts w:cs="Monotype Hadassah" w:hint="cs"/>
          <w:b/>
          <w:bCs/>
          <w:sz w:val="20"/>
          <w:szCs w:val="20"/>
          <w:rtl/>
        </w:rPr>
        <w:t>בתאריך 28.01.2020</w:t>
      </w:r>
    </w:p>
    <w:p w:rsidR="004919F1" w:rsidRPr="0091608B" w:rsidRDefault="004919F1" w:rsidP="004919F1">
      <w:pPr>
        <w:rPr>
          <w:rFonts w:cs="Monotype Hadassah"/>
          <w:b/>
          <w:bCs/>
          <w:sz w:val="20"/>
          <w:szCs w:val="20"/>
          <w:rtl/>
        </w:rPr>
      </w:pPr>
      <w:r w:rsidRPr="0091608B">
        <w:rPr>
          <w:rFonts w:cs="Monotype Hadassah" w:hint="cs"/>
          <w:b/>
          <w:bCs/>
          <w:sz w:val="20"/>
          <w:szCs w:val="20"/>
          <w:rtl/>
        </w:rPr>
        <w:t>חתימת המגיה:</w:t>
      </w:r>
    </w:p>
    <w:p w:rsidR="004919F1" w:rsidRPr="0091608B" w:rsidRDefault="004919F1" w:rsidP="004919F1">
      <w:pPr>
        <w:rPr>
          <w:rFonts w:cs="Monotype Hadassah"/>
          <w:b/>
          <w:bCs/>
          <w:sz w:val="20"/>
          <w:szCs w:val="20"/>
          <w:rtl/>
        </w:rPr>
      </w:pPr>
    </w:p>
    <w:p w:rsidR="00B82938" w:rsidRPr="004919F1" w:rsidRDefault="00B82938" w:rsidP="004919F1">
      <w:pPr>
        <w:rPr>
          <w:rtl/>
        </w:rPr>
      </w:pPr>
    </w:p>
    <w:sectPr w:rsidR="00B82938" w:rsidRPr="004919F1" w:rsidSect="00441DB8">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908" w:rsidRDefault="00C76908">
      <w:r>
        <w:separator/>
      </w:r>
    </w:p>
  </w:endnote>
  <w:endnote w:type="continuationSeparator" w:id="0">
    <w:p w:rsidR="00C76908" w:rsidRDefault="00C7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Monotype Hadassah">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566F89">
      <w:rPr>
        <w:rStyle w:val="PageNumber"/>
        <w:noProof/>
        <w:sz w:val="22"/>
        <w:szCs w:val="22"/>
        <w:rtl/>
      </w:rPr>
      <w:t>5</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908" w:rsidRDefault="00C76908">
      <w:r>
        <w:separator/>
      </w:r>
    </w:p>
  </w:footnote>
  <w:footnote w:type="continuationSeparator" w:id="0">
    <w:p w:rsidR="00C76908" w:rsidRDefault="00C76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צפון (מחוזי) 267/19</w:t>
    </w:r>
    <w:r>
      <w:rPr>
        <w:sz w:val="22"/>
        <w:szCs w:val="22"/>
        <w:rtl/>
      </w:rPr>
      <w:fldChar w:fldCharType="end"/>
    </w:r>
  </w:p>
  <w:p w:rsidR="004919F1" w:rsidRPr="004B4BD8" w:rsidRDefault="004919F1" w:rsidP="00B33A4A">
    <w:pPr>
      <w:pStyle w:val="Header"/>
      <w:jc w:val="center"/>
      <w:rPr>
        <w:b/>
        <w:bCs/>
        <w:sz w:val="22"/>
        <w:szCs w:val="22"/>
        <w:rtl/>
      </w:rPr>
    </w:pPr>
    <w:r w:rsidRPr="004B4BD8">
      <w:rPr>
        <w:rFonts w:hint="cs"/>
        <w:b/>
        <w:bCs/>
        <w:sz w:val="22"/>
        <w:szCs w:val="22"/>
        <w:rtl/>
      </w:rPr>
      <w:t>-בלמ"ס-</w:t>
    </w:r>
  </w:p>
  <w:p w:rsidR="0011094D" w:rsidRPr="007902A1" w:rsidRDefault="004919F1" w:rsidP="007F51C4">
    <w:pPr>
      <w:pStyle w:val="Header"/>
      <w:jc w:val="right"/>
      <w:rPr>
        <w:sz w:val="22"/>
        <w:szCs w:val="22"/>
        <w:rtl/>
      </w:rPr>
    </w:pPr>
    <w:r>
      <w:rPr>
        <w:rFonts w:hint="cs"/>
        <w:sz w:val="22"/>
        <w:szCs w:val="22"/>
        <w:rtl/>
      </w:rPr>
      <w:t xml:space="preserve"> </w:t>
    </w:r>
  </w:p>
  <w:p w:rsidR="0011094D" w:rsidRPr="007902A1" w:rsidRDefault="0011094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144207"/>
    <w:multiLevelType w:val="hybridMultilevel"/>
    <w:tmpl w:val="1B4ED8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933DE"/>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B6510"/>
    <w:rsid w:val="003E4AFA"/>
    <w:rsid w:val="003F6A0F"/>
    <w:rsid w:val="00441DB8"/>
    <w:rsid w:val="004919F1"/>
    <w:rsid w:val="004A2F8E"/>
    <w:rsid w:val="004D70C7"/>
    <w:rsid w:val="00517A2E"/>
    <w:rsid w:val="00524CD6"/>
    <w:rsid w:val="00527FE7"/>
    <w:rsid w:val="00566F89"/>
    <w:rsid w:val="00582023"/>
    <w:rsid w:val="005F7A46"/>
    <w:rsid w:val="006406AB"/>
    <w:rsid w:val="00644A9C"/>
    <w:rsid w:val="00645261"/>
    <w:rsid w:val="00652075"/>
    <w:rsid w:val="006634A9"/>
    <w:rsid w:val="00692B28"/>
    <w:rsid w:val="00697E26"/>
    <w:rsid w:val="006C5095"/>
    <w:rsid w:val="006E37B1"/>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C76908"/>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A7A75"/>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4919F1"/>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4919F1"/>
    <w:rPr>
      <w:rFonts w:cs="Narkisim"/>
      <w:b/>
      <w:bCs/>
      <w:szCs w:val="28"/>
    </w:rPr>
  </w:style>
  <w:style w:type="character" w:customStyle="1" w:styleId="HeaderChar">
    <w:name w:val="Header Char"/>
    <w:basedOn w:val="DefaultParagraphFont"/>
    <w:link w:val="Header"/>
    <w:rsid w:val="004919F1"/>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moved.url"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1457</Words>
  <Characters>7289</Characters>
  <Application>Microsoft Office Word</Application>
  <DocSecurity>0</DocSecurity>
  <Lines>60</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GOI</cp:lastModifiedBy>
  <cp:revision>5</cp:revision>
  <dcterms:created xsi:type="dcterms:W3CDTF">2020-05-19T07:32:00Z</dcterms:created>
  <dcterms:modified xsi:type="dcterms:W3CDTF">2020-07-02T13:14:00Z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267/19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8433855</vt:lpwstr>
  </property>
  <property fmtid="{D5CDD505-2E9C-101B-9397-08002B2CF9AE}" pid="7" name="shempratigorem">
    <vt:lpwstr>אהוביאל</vt:lpwstr>
  </property>
  <property fmtid="{D5CDD505-2E9C-101B-9397-08002B2CF9AE}" pid="8" name="shemmishpachagorem">
    <vt:lpwstr>חובב</vt:lpwstr>
  </property>
  <property fmtid="{D5CDD505-2E9C-101B-9397-08002B2CF9AE}" pid="9" name="dargagorem">
    <vt:lpwstr>סמל</vt:lpwstr>
  </property>
  <property fmtid="{D5CDD505-2E9C-101B-9397-08002B2CF9AE}" pid="10" name="yechidagorm">
    <vt:lpwstr>יח' פטורים 5666</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אל"ם טלי פריד</vt:lpwstr>
  </property>
  <property fmtid="{D5CDD505-2E9C-101B-9397-08002B2CF9AE}" pid="14" name="taarichnochechievri">
    <vt:lpwstr>ב' בשבט התשף"</vt:lpwstr>
  </property>
  <property fmtid="{D5CDD505-2E9C-101B-9397-08002B2CF9AE}" pid="15" name="taarichnochechi">
    <vt:lpwstr>28 בינואר 2020</vt:lpwstr>
  </property>
  <property fmtid="{D5CDD505-2E9C-101B-9397-08002B2CF9AE}" pid="16" name="shofetechad">
    <vt:lpwstr>שופט1</vt:lpwstr>
  </property>
  <property fmtid="{D5CDD505-2E9C-101B-9397-08002B2CF9AE}" pid="17" name="shofetshtayem">
    <vt:lpwstr>רס"ן עלי סאבק</vt:lpwstr>
  </property>
  <property fmtid="{D5CDD505-2E9C-101B-9397-08002B2CF9AE}" pid="18" name="shofetshalosh">
    <vt:lpwstr>סרן תאמר עטאללה</vt:lpwstr>
  </property>
  <property fmtid="{D5CDD505-2E9C-101B-9397-08002B2CF9AE}" pid="19" name="shofetarba">
    <vt:lpwstr/>
  </property>
  <property fmtid="{D5CDD505-2E9C-101B-9397-08002B2CF9AE}" pid="20" name="shofetchamesh">
    <vt:lpwstr/>
  </property>
</Properties>
</file>