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5A8A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צבא הגנה לישראל</w:t>
      </w:r>
    </w:p>
    <w:p w14:paraId="78F4207A"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488ED44B"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צו בדבר ניהול מועצות מקומיות (יהודה והשומרון) (מס' 892), תשמ"א-1981</w:t>
      </w:r>
    </w:p>
    <w:p w14:paraId="2A73115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1B6D3D7B"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r w:rsidRPr="00262366">
        <w:rPr>
          <w:rFonts w:ascii="Calibri" w:eastAsia="Calibri" w:hAnsi="Calibri" w:cs="David"/>
          <w:b/>
          <w:bCs/>
          <w:kern w:val="0"/>
          <w:sz w:val="32"/>
          <w:szCs w:val="32"/>
          <w:rtl/>
          <w14:ligatures w14:val="none"/>
        </w:rPr>
        <w:t xml:space="preserve">תקנון המועצות המקומיות (יהודה והשומרון), </w:t>
      </w:r>
      <w:r w:rsidRPr="00262366">
        <w:rPr>
          <w:rFonts w:ascii="Calibri" w:eastAsia="Calibri" w:hAnsi="Calibri" w:cs="David" w:hint="cs"/>
          <w:b/>
          <w:bCs/>
          <w:kern w:val="0"/>
          <w:sz w:val="32"/>
          <w:szCs w:val="32"/>
          <w:rtl/>
          <w14:ligatures w14:val="none"/>
        </w:rPr>
        <w:t>ה</w:t>
      </w:r>
      <w:r w:rsidRPr="00262366">
        <w:rPr>
          <w:rFonts w:ascii="Calibri" w:eastAsia="Calibri" w:hAnsi="Calibri" w:cs="David"/>
          <w:b/>
          <w:bCs/>
          <w:kern w:val="0"/>
          <w:sz w:val="32"/>
          <w:szCs w:val="32"/>
          <w:rtl/>
          <w14:ligatures w14:val="none"/>
        </w:rPr>
        <w:t>תש</w:t>
      </w:r>
      <w:r>
        <w:rPr>
          <w:rFonts w:ascii="Calibri" w:eastAsia="Calibri" w:hAnsi="Calibri" w:cs="David" w:hint="cs"/>
          <w:b/>
          <w:bCs/>
          <w:kern w:val="0"/>
          <w:sz w:val="32"/>
          <w:szCs w:val="32"/>
          <w:rtl/>
          <w14:ligatures w14:val="none"/>
        </w:rPr>
        <w:t>מ</w:t>
      </w:r>
      <w:r w:rsidRPr="00262366">
        <w:rPr>
          <w:rFonts w:ascii="Calibri" w:eastAsia="Calibri" w:hAnsi="Calibri" w:cs="David" w:hint="cs"/>
          <w:b/>
          <w:bCs/>
          <w:kern w:val="0"/>
          <w:sz w:val="32"/>
          <w:szCs w:val="32"/>
          <w:rtl/>
          <w14:ligatures w14:val="none"/>
        </w:rPr>
        <w:t>"</w:t>
      </w:r>
      <w:r>
        <w:rPr>
          <w:rFonts w:ascii="Calibri" w:eastAsia="Calibri" w:hAnsi="Calibri" w:cs="David" w:hint="cs"/>
          <w:b/>
          <w:bCs/>
          <w:kern w:val="0"/>
          <w:sz w:val="32"/>
          <w:szCs w:val="32"/>
          <w:rtl/>
          <w14:ligatures w14:val="none"/>
        </w:rPr>
        <w:t>א</w:t>
      </w:r>
      <w:r w:rsidRPr="00262366">
        <w:rPr>
          <w:rFonts w:ascii="Calibri" w:eastAsia="Calibri" w:hAnsi="Calibri" w:cs="David"/>
          <w:b/>
          <w:bCs/>
          <w:kern w:val="0"/>
          <w:sz w:val="32"/>
          <w:szCs w:val="32"/>
          <w:rtl/>
          <w14:ligatures w14:val="none"/>
        </w:rPr>
        <w:t>-</w:t>
      </w:r>
      <w:r>
        <w:rPr>
          <w:rFonts w:ascii="Calibri" w:eastAsia="Calibri" w:hAnsi="Calibri" w:cs="David" w:hint="cs"/>
          <w:b/>
          <w:bCs/>
          <w:kern w:val="0"/>
          <w:sz w:val="32"/>
          <w:szCs w:val="32"/>
          <w:rtl/>
          <w14:ligatures w14:val="none"/>
        </w:rPr>
        <w:t>1981</w:t>
      </w:r>
    </w:p>
    <w:p w14:paraId="48DC495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5F738A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3845E7B1"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6CD63688" w14:textId="272BD137" w:rsidR="00D064A9" w:rsidRDefault="00DC5DE0" w:rsidP="00D064A9">
      <w:pPr>
        <w:spacing w:after="0" w:line="240" w:lineRule="auto"/>
        <w:jc w:val="center"/>
        <w:rPr>
          <w:rFonts w:ascii="Calibri" w:eastAsia="Calibri" w:hAnsi="Calibri" w:cs="David"/>
          <w:b/>
          <w:bCs/>
          <w:kern w:val="0"/>
          <w:sz w:val="32"/>
          <w:szCs w:val="32"/>
          <w:rtl/>
          <w14:ligatures w14:val="none"/>
        </w:rPr>
      </w:pPr>
      <w:r>
        <w:rPr>
          <w:rFonts w:ascii="Calibri" w:eastAsia="Calibri" w:hAnsi="Calibri" w:cs="David" w:hint="cs"/>
          <w:b/>
          <w:bCs/>
          <w:kern w:val="0"/>
          <w:sz w:val="32"/>
          <w:szCs w:val="32"/>
          <w:rtl/>
          <w14:ligatures w14:val="none"/>
        </w:rPr>
        <w:t>הסמכה</w:t>
      </w:r>
    </w:p>
    <w:p w14:paraId="70F6F950"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DC76048"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74C58B7C"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p>
    <w:p w14:paraId="59851260" w14:textId="40240E5D" w:rsidR="00D064A9" w:rsidRDefault="00D064A9" w:rsidP="00DC5DE0">
      <w:pPr>
        <w:spacing w:after="0" w:line="276" w:lineRule="auto"/>
        <w:jc w:val="both"/>
        <w:rPr>
          <w:rFonts w:ascii="Calibri" w:eastAsia="Calibri" w:hAnsi="Calibri" w:cs="David"/>
          <w:kern w:val="0"/>
          <w:sz w:val="26"/>
          <w:szCs w:val="26"/>
          <w:rtl/>
          <w14:ligatures w14:val="none"/>
        </w:rPr>
      </w:pPr>
      <w:r w:rsidRPr="00262366">
        <w:rPr>
          <w:rFonts w:ascii="Calibri" w:eastAsia="Calibri" w:hAnsi="Calibri" w:cs="David" w:hint="cs"/>
          <w:kern w:val="0"/>
          <w:sz w:val="26"/>
          <w:szCs w:val="26"/>
          <w:rtl/>
          <w14:ligatures w14:val="none"/>
        </w:rPr>
        <w:t>בתוקף</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סמכותי</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 xml:space="preserve">לפי סעיף </w:t>
      </w:r>
      <w:r>
        <w:rPr>
          <w:rFonts w:ascii="Calibri" w:eastAsia="Calibri" w:hAnsi="Calibri" w:cs="David" w:hint="cs"/>
          <w:kern w:val="0"/>
          <w:sz w:val="26"/>
          <w:szCs w:val="26"/>
          <w:rtl/>
          <w14:ligatures w14:val="none"/>
        </w:rPr>
        <w:t>87א</w:t>
      </w:r>
      <w:r w:rsidRPr="00262366">
        <w:rPr>
          <w:rFonts w:ascii="Calibri" w:eastAsia="Calibri" w:hAnsi="Calibri" w:cs="David" w:hint="cs"/>
          <w:kern w:val="0"/>
          <w:sz w:val="26"/>
          <w:szCs w:val="26"/>
          <w:rtl/>
          <w14:ligatures w14:val="none"/>
        </w:rPr>
        <w:t xml:space="preserve"> ל</w:t>
      </w:r>
      <w:r>
        <w:rPr>
          <w:rFonts w:ascii="Calibri" w:eastAsia="Calibri" w:hAnsi="Calibri" w:cs="David" w:hint="cs"/>
          <w:kern w:val="0"/>
          <w:sz w:val="26"/>
          <w:szCs w:val="26"/>
          <w:rtl/>
          <w14:ligatures w14:val="none"/>
        </w:rPr>
        <w:t>תקנון ה</w:t>
      </w:r>
      <w:r w:rsidRPr="00262366">
        <w:rPr>
          <w:rFonts w:ascii="Calibri" w:eastAsia="Calibri" w:hAnsi="Calibri" w:cs="David" w:hint="cs"/>
          <w:kern w:val="0"/>
          <w:sz w:val="26"/>
          <w:szCs w:val="26"/>
          <w:rtl/>
          <w14:ligatures w14:val="none"/>
        </w:rPr>
        <w:t>מועצות מקומיות (יהודה ושומרון)</w:t>
      </w:r>
      <w:r>
        <w:rPr>
          <w:rFonts w:ascii="Calibri" w:eastAsia="Calibri" w:hAnsi="Calibri" w:cs="David" w:hint="cs"/>
          <w:kern w:val="0"/>
          <w:sz w:val="26"/>
          <w:szCs w:val="26"/>
          <w:rtl/>
          <w14:ligatures w14:val="none"/>
        </w:rPr>
        <w:t>,</w:t>
      </w:r>
      <w:r w:rsidRPr="00262366">
        <w:rPr>
          <w:rFonts w:ascii="Calibri" w:eastAsia="Calibri" w:hAnsi="Calibri" w:cs="David" w:hint="cs"/>
          <w:kern w:val="0"/>
          <w:sz w:val="26"/>
          <w:szCs w:val="26"/>
          <w:rtl/>
          <w14:ligatures w14:val="none"/>
        </w:rPr>
        <w:t xml:space="preserve"> </w:t>
      </w:r>
      <w:r>
        <w:rPr>
          <w:rFonts w:ascii="Calibri" w:eastAsia="Calibri" w:hAnsi="Calibri" w:cs="David" w:hint="cs"/>
          <w:kern w:val="0"/>
          <w:sz w:val="26"/>
          <w:szCs w:val="26"/>
          <w:rtl/>
          <w14:ligatures w14:val="none"/>
        </w:rPr>
        <w:t>ה</w:t>
      </w:r>
      <w:r w:rsidRPr="00262366">
        <w:rPr>
          <w:rFonts w:ascii="Calibri" w:eastAsia="Calibri" w:hAnsi="Calibri" w:cs="David" w:hint="cs"/>
          <w:kern w:val="0"/>
          <w:sz w:val="26"/>
          <w:szCs w:val="26"/>
          <w:rtl/>
          <w14:ligatures w14:val="none"/>
        </w:rPr>
        <w:t>תשמ"א-1981</w:t>
      </w:r>
      <w:r>
        <w:rPr>
          <w:rFonts w:ascii="Calibri" w:eastAsia="Calibri" w:hAnsi="Calibri" w:cs="David" w:hint="cs"/>
          <w:kern w:val="0"/>
          <w:sz w:val="26"/>
          <w:szCs w:val="26"/>
          <w:rtl/>
          <w14:ligatures w14:val="none"/>
        </w:rPr>
        <w:t xml:space="preserve">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התקנון), בהתאם לסעיף 71 לתקנון המועצות האזוריות </w:t>
      </w:r>
      <w:r w:rsidR="00DC5DE0">
        <w:rPr>
          <w:rFonts w:ascii="Calibri" w:eastAsia="Calibri" w:hAnsi="Calibri" w:cs="David" w:hint="cs"/>
          <w:kern w:val="0"/>
          <w:sz w:val="26"/>
          <w:szCs w:val="26"/>
          <w:rtl/>
          <w14:ligatures w14:val="none"/>
        </w:rPr>
        <w:t>(יהודה והשומרון), התשל"ט-1979, לפי סעיף 28(א)(2)</w:t>
      </w:r>
      <w:r>
        <w:rPr>
          <w:rFonts w:ascii="Calibri" w:eastAsia="Calibri" w:hAnsi="Calibri" w:cs="David" w:hint="cs"/>
          <w:kern w:val="0"/>
          <w:sz w:val="26"/>
          <w:szCs w:val="26"/>
          <w:rtl/>
          <w14:ligatures w14:val="none"/>
        </w:rPr>
        <w:t xml:space="preserve"> לחוק רישוי עסקים, התשכ"ח-1968</w:t>
      </w:r>
      <w:r>
        <w:rPr>
          <w:rStyle w:val="a9"/>
          <w:rFonts w:ascii="Calibri" w:eastAsia="Calibri" w:hAnsi="Calibri" w:cs="David"/>
          <w:kern w:val="0"/>
          <w:sz w:val="26"/>
          <w:szCs w:val="26"/>
          <w:rtl/>
          <w14:ligatures w14:val="none"/>
        </w:rPr>
        <w:footnoteReference w:id="1"/>
      </w:r>
      <w:r>
        <w:rPr>
          <w:rFonts w:ascii="Calibri" w:eastAsia="Calibri" w:hAnsi="Calibri" w:cs="David" w:hint="cs"/>
          <w:kern w:val="0"/>
          <w:sz w:val="26"/>
          <w:szCs w:val="26"/>
          <w:rtl/>
          <w14:ligatures w14:val="none"/>
        </w:rPr>
        <w:t xml:space="preserve">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חוק רישוי עסקים)</w:t>
      </w:r>
      <w:r w:rsidR="00DC5DE0">
        <w:rPr>
          <w:rFonts w:ascii="Calibri" w:eastAsia="Calibri" w:hAnsi="Calibri" w:cs="David" w:hint="cs"/>
          <w:kern w:val="0"/>
          <w:sz w:val="26"/>
          <w:szCs w:val="26"/>
          <w:rtl/>
          <w14:ligatures w14:val="none"/>
        </w:rPr>
        <w:t>, ובהסכמת ראש הרשות המקומית הנוגעת בדבר,</w:t>
      </w:r>
      <w:r>
        <w:rPr>
          <w:rFonts w:ascii="Calibri" w:eastAsia="Calibri" w:hAnsi="Calibri" w:cs="David" w:hint="cs"/>
          <w:kern w:val="0"/>
          <w:sz w:val="26"/>
          <w:szCs w:val="26"/>
          <w:rtl/>
          <w14:ligatures w14:val="none"/>
        </w:rPr>
        <w:t xml:space="preserve"> אני מסמיך את עובדי הרשויות המקומיות המפורטים בטור א' להלן</w:t>
      </w:r>
      <w:r w:rsidR="00DC5DE0">
        <w:rPr>
          <w:rFonts w:ascii="Calibri" w:eastAsia="Calibri" w:hAnsi="Calibri" w:cs="David" w:hint="cs"/>
          <w:kern w:val="0"/>
          <w:sz w:val="26"/>
          <w:szCs w:val="26"/>
          <w:rtl/>
          <w14:ligatures w14:val="none"/>
        </w:rPr>
        <w:t xml:space="preserve"> למפקחים לעניין חוק רישוי עסקים כפי תוקפו בתקנון, </w:t>
      </w:r>
      <w:r>
        <w:rPr>
          <w:rFonts w:ascii="Calibri" w:eastAsia="Calibri" w:hAnsi="Calibri" w:cs="David" w:hint="cs"/>
          <w:kern w:val="0"/>
          <w:sz w:val="26"/>
          <w:szCs w:val="26"/>
          <w:rtl/>
          <w14:ligatures w14:val="none"/>
        </w:rPr>
        <w:t>בתחום הרשויות</w:t>
      </w:r>
      <w:r w:rsidR="00DC5DE0">
        <w:rPr>
          <w:rFonts w:ascii="Calibri" w:eastAsia="Calibri" w:hAnsi="Calibri" w:cs="David" w:hint="cs"/>
          <w:kern w:val="0"/>
          <w:sz w:val="26"/>
          <w:szCs w:val="26"/>
          <w:rtl/>
          <w14:ligatures w14:val="none"/>
        </w:rPr>
        <w:t xml:space="preserve"> המקומיות המפורטות בטור ב' לצדם:</w:t>
      </w:r>
    </w:p>
    <w:p w14:paraId="48719F90" w14:textId="58C19218" w:rsidR="00A77C03" w:rsidRDefault="00A77C03" w:rsidP="00D064A9">
      <w:pPr>
        <w:spacing w:after="0" w:line="276" w:lineRule="auto"/>
        <w:jc w:val="both"/>
        <w:rPr>
          <w:rFonts w:ascii="Calibri" w:eastAsia="Calibri" w:hAnsi="Calibri" w:cs="David"/>
          <w:kern w:val="0"/>
          <w:sz w:val="26"/>
          <w:szCs w:val="26"/>
          <w:rtl/>
          <w14:ligatures w14:val="none"/>
        </w:rPr>
      </w:pPr>
    </w:p>
    <w:p w14:paraId="150E8D32" w14:textId="6A4B6EE9" w:rsidR="00DC5DE0" w:rsidRDefault="00DC5DE0" w:rsidP="00D064A9">
      <w:pPr>
        <w:spacing w:after="0" w:line="276" w:lineRule="auto"/>
        <w:jc w:val="both"/>
        <w:rPr>
          <w:rFonts w:ascii="Calibri" w:eastAsia="Calibri" w:hAnsi="Calibri" w:cs="David"/>
          <w:kern w:val="0"/>
          <w:sz w:val="26"/>
          <w:szCs w:val="26"/>
          <w:rtl/>
          <w14:ligatures w14:val="none"/>
        </w:rPr>
      </w:pPr>
    </w:p>
    <w:p w14:paraId="6AEABFE0" w14:textId="77777777" w:rsidR="00DC5DE0" w:rsidRDefault="00DC5DE0" w:rsidP="00D064A9">
      <w:pPr>
        <w:spacing w:after="0" w:line="276" w:lineRule="auto"/>
        <w:jc w:val="both"/>
        <w:rPr>
          <w:rFonts w:ascii="Calibri" w:eastAsia="Calibri" w:hAnsi="Calibri" w:cs="David"/>
          <w:kern w:val="0"/>
          <w:sz w:val="26"/>
          <w:szCs w:val="26"/>
          <w:rtl/>
          <w14:ligatures w14:val="none"/>
        </w:rPr>
      </w:pPr>
    </w:p>
    <w:tbl>
      <w:tblPr>
        <w:tblStyle w:val="aa"/>
        <w:bidiVisual/>
        <w:tblW w:w="0" w:type="auto"/>
        <w:tblLook w:val="04A0" w:firstRow="1" w:lastRow="0" w:firstColumn="1" w:lastColumn="0" w:noHBand="0" w:noVBand="1"/>
      </w:tblPr>
      <w:tblGrid>
        <w:gridCol w:w="4148"/>
        <w:gridCol w:w="4148"/>
      </w:tblGrid>
      <w:tr w:rsidR="00A77C03" w14:paraId="09922E57" w14:textId="77777777" w:rsidTr="00A77C03">
        <w:tc>
          <w:tcPr>
            <w:tcW w:w="4148" w:type="dxa"/>
            <w:tcBorders>
              <w:top w:val="nil"/>
              <w:left w:val="nil"/>
              <w:bottom w:val="nil"/>
              <w:right w:val="nil"/>
            </w:tcBorders>
          </w:tcPr>
          <w:p w14:paraId="4A032F34"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א'</w:t>
            </w:r>
          </w:p>
        </w:tc>
        <w:tc>
          <w:tcPr>
            <w:tcW w:w="4148" w:type="dxa"/>
            <w:tcBorders>
              <w:top w:val="nil"/>
              <w:left w:val="nil"/>
              <w:bottom w:val="nil"/>
              <w:right w:val="nil"/>
            </w:tcBorders>
          </w:tcPr>
          <w:p w14:paraId="7736BA33"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ב'</w:t>
            </w:r>
          </w:p>
        </w:tc>
      </w:tr>
      <w:tr w:rsidR="00A77C03" w14:paraId="1DCEB870" w14:textId="77777777" w:rsidTr="00A77C03">
        <w:tc>
          <w:tcPr>
            <w:tcW w:w="4148" w:type="dxa"/>
            <w:tcBorders>
              <w:top w:val="nil"/>
              <w:left w:val="nil"/>
              <w:bottom w:val="single" w:sz="4" w:space="0" w:color="auto"/>
              <w:right w:val="nil"/>
            </w:tcBorders>
          </w:tcPr>
          <w:p w14:paraId="4808842A" w14:textId="77777777" w:rsidR="00A77C03" w:rsidRPr="00A77C03" w:rsidRDefault="00A77C03" w:rsidP="00DC5DE0">
            <w:pPr>
              <w:spacing w:line="360" w:lineRule="auto"/>
              <w:jc w:val="center"/>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שם</w:t>
            </w:r>
          </w:p>
        </w:tc>
        <w:tc>
          <w:tcPr>
            <w:tcW w:w="4148" w:type="dxa"/>
            <w:tcBorders>
              <w:top w:val="nil"/>
              <w:left w:val="nil"/>
              <w:bottom w:val="single" w:sz="4" w:space="0" w:color="auto"/>
              <w:right w:val="nil"/>
            </w:tcBorders>
          </w:tcPr>
          <w:p w14:paraId="09C320D1" w14:textId="77777777" w:rsidR="00A77C03" w:rsidRPr="00A77C03" w:rsidRDefault="00A77C03" w:rsidP="00DC5DE0">
            <w:pPr>
              <w:spacing w:line="360" w:lineRule="auto"/>
              <w:jc w:val="center"/>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רשות מקומית</w:t>
            </w:r>
          </w:p>
        </w:tc>
      </w:tr>
      <w:tr w:rsidR="00A77C03" w14:paraId="4A0B821D" w14:textId="77777777" w:rsidTr="00A77C03">
        <w:tc>
          <w:tcPr>
            <w:tcW w:w="4148" w:type="dxa"/>
            <w:tcBorders>
              <w:left w:val="nil"/>
              <w:bottom w:val="single" w:sz="4" w:space="0" w:color="auto"/>
              <w:right w:val="nil"/>
            </w:tcBorders>
          </w:tcPr>
          <w:p w14:paraId="1E86513E"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 xml:space="preserve">נעמה </w:t>
            </w:r>
            <w:proofErr w:type="spellStart"/>
            <w:r>
              <w:rPr>
                <w:rFonts w:ascii="Calibri" w:eastAsia="Calibri" w:hAnsi="Calibri" w:cs="David" w:hint="cs"/>
                <w:kern w:val="0"/>
                <w:sz w:val="26"/>
                <w:szCs w:val="26"/>
                <w:rtl/>
                <w14:ligatures w14:val="none"/>
              </w:rPr>
              <w:t>אברהמוב</w:t>
            </w:r>
            <w:proofErr w:type="spellEnd"/>
          </w:p>
        </w:tc>
        <w:tc>
          <w:tcPr>
            <w:tcW w:w="4148" w:type="dxa"/>
            <w:tcBorders>
              <w:left w:val="nil"/>
              <w:bottom w:val="single" w:sz="4" w:space="0" w:color="auto"/>
              <w:right w:val="nil"/>
            </w:tcBorders>
          </w:tcPr>
          <w:p w14:paraId="21E785FA"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איגוד ערים לאיכות הסביבה יהודה</w:t>
            </w:r>
          </w:p>
        </w:tc>
      </w:tr>
      <w:tr w:rsidR="00A77C03" w14:paraId="1C7E868A" w14:textId="77777777" w:rsidTr="00A77C03">
        <w:tc>
          <w:tcPr>
            <w:tcW w:w="4148" w:type="dxa"/>
            <w:tcBorders>
              <w:top w:val="single" w:sz="4" w:space="0" w:color="auto"/>
              <w:left w:val="nil"/>
              <w:bottom w:val="single" w:sz="4" w:space="0" w:color="auto"/>
              <w:right w:val="nil"/>
            </w:tcBorders>
          </w:tcPr>
          <w:p w14:paraId="368B7883"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שמרית מרים שניאור</w:t>
            </w:r>
          </w:p>
        </w:tc>
        <w:tc>
          <w:tcPr>
            <w:tcW w:w="4148" w:type="dxa"/>
            <w:tcBorders>
              <w:top w:val="single" w:sz="4" w:space="0" w:color="auto"/>
              <w:left w:val="nil"/>
              <w:bottom w:val="single" w:sz="4" w:space="0" w:color="auto"/>
              <w:right w:val="nil"/>
            </w:tcBorders>
          </w:tcPr>
          <w:p w14:paraId="1F9B1B99" w14:textId="77777777" w:rsidR="00A77C03" w:rsidRDefault="00A77C03" w:rsidP="00DC5DE0">
            <w:pPr>
              <w:spacing w:line="360" w:lineRule="auto"/>
              <w:jc w:val="center"/>
            </w:pPr>
            <w:r w:rsidRPr="005212A1">
              <w:rPr>
                <w:rFonts w:ascii="Calibri" w:eastAsia="Calibri" w:hAnsi="Calibri" w:cs="David" w:hint="cs"/>
                <w:kern w:val="0"/>
                <w:sz w:val="26"/>
                <w:szCs w:val="26"/>
                <w:rtl/>
                <w14:ligatures w14:val="none"/>
              </w:rPr>
              <w:t>איגוד ערים לאיכות הסביבה יהודה</w:t>
            </w:r>
          </w:p>
        </w:tc>
      </w:tr>
      <w:tr w:rsidR="00A77C03" w14:paraId="19FC20BA" w14:textId="77777777" w:rsidTr="00A77C03">
        <w:tc>
          <w:tcPr>
            <w:tcW w:w="4148" w:type="dxa"/>
            <w:tcBorders>
              <w:top w:val="single" w:sz="4" w:space="0" w:color="auto"/>
              <w:left w:val="nil"/>
              <w:bottom w:val="single" w:sz="4" w:space="0" w:color="auto"/>
              <w:right w:val="nil"/>
            </w:tcBorders>
          </w:tcPr>
          <w:p w14:paraId="3CFC1A53"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גדעון שגיא</w:t>
            </w:r>
          </w:p>
        </w:tc>
        <w:tc>
          <w:tcPr>
            <w:tcW w:w="4148" w:type="dxa"/>
            <w:tcBorders>
              <w:top w:val="single" w:sz="4" w:space="0" w:color="auto"/>
              <w:left w:val="nil"/>
              <w:bottom w:val="single" w:sz="4" w:space="0" w:color="auto"/>
              <w:right w:val="nil"/>
            </w:tcBorders>
          </w:tcPr>
          <w:p w14:paraId="2E8AB2DA" w14:textId="77777777" w:rsidR="00A77C03" w:rsidRDefault="00A77C03" w:rsidP="00DC5DE0">
            <w:pPr>
              <w:spacing w:line="360" w:lineRule="auto"/>
              <w:jc w:val="center"/>
            </w:pPr>
            <w:r w:rsidRPr="005212A1">
              <w:rPr>
                <w:rFonts w:ascii="Calibri" w:eastAsia="Calibri" w:hAnsi="Calibri" w:cs="David" w:hint="cs"/>
                <w:kern w:val="0"/>
                <w:sz w:val="26"/>
                <w:szCs w:val="26"/>
                <w:rtl/>
                <w14:ligatures w14:val="none"/>
              </w:rPr>
              <w:t>איגוד ערים לאיכות הסביבה יהודה</w:t>
            </w:r>
          </w:p>
        </w:tc>
      </w:tr>
    </w:tbl>
    <w:p w14:paraId="37BD04FD" w14:textId="77777777" w:rsidR="00D064A9" w:rsidRDefault="00D064A9" w:rsidP="00D064A9">
      <w:pPr>
        <w:spacing w:after="0" w:line="276" w:lineRule="auto"/>
        <w:jc w:val="both"/>
        <w:rPr>
          <w:rFonts w:ascii="Calibri" w:eastAsia="Calibri" w:hAnsi="Calibri" w:cs="David"/>
          <w:kern w:val="0"/>
          <w:sz w:val="26"/>
          <w:szCs w:val="26"/>
          <w:rtl/>
          <w14:ligatures w14:val="none"/>
        </w:rPr>
      </w:pPr>
    </w:p>
    <w:p w14:paraId="69753307" w14:textId="77777777" w:rsidR="00A77C03" w:rsidRDefault="00A77C03" w:rsidP="00D064A9">
      <w:pPr>
        <w:spacing w:after="0" w:line="276" w:lineRule="auto"/>
        <w:jc w:val="both"/>
        <w:rPr>
          <w:rFonts w:ascii="Calibri" w:eastAsia="Calibri" w:hAnsi="Calibri" w:cs="David"/>
          <w:kern w:val="0"/>
          <w:sz w:val="26"/>
          <w:szCs w:val="26"/>
          <w:rtl/>
          <w14:ligatures w14:val="none"/>
        </w:rPr>
      </w:pPr>
    </w:p>
    <w:p w14:paraId="50337A92" w14:textId="22136F22" w:rsidR="00A77C03" w:rsidRDefault="00DC5DE0" w:rsidP="00DC5DE0">
      <w:pPr>
        <w:spacing w:after="0" w:line="276"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הסמכה זו תקפה כל עוד המוסמכים משמשים בתפקידם ב</w:t>
      </w:r>
      <w:r w:rsidR="00A77C03">
        <w:rPr>
          <w:rFonts w:ascii="Calibri" w:eastAsia="Calibri" w:hAnsi="Calibri" w:cs="David" w:hint="cs"/>
          <w:kern w:val="0"/>
          <w:sz w:val="26"/>
          <w:szCs w:val="26"/>
          <w:rtl/>
          <w14:ligatures w14:val="none"/>
        </w:rPr>
        <w:t xml:space="preserve">רשות </w:t>
      </w:r>
      <w:r>
        <w:rPr>
          <w:rFonts w:ascii="Calibri" w:eastAsia="Calibri" w:hAnsi="Calibri" w:cs="David" w:hint="cs"/>
          <w:kern w:val="0"/>
          <w:sz w:val="26"/>
          <w:szCs w:val="26"/>
          <w:rtl/>
          <w14:ligatures w14:val="none"/>
        </w:rPr>
        <w:t>ה</w:t>
      </w:r>
      <w:r w:rsidR="00A77C03">
        <w:rPr>
          <w:rFonts w:ascii="Calibri" w:eastAsia="Calibri" w:hAnsi="Calibri" w:cs="David" w:hint="cs"/>
          <w:kern w:val="0"/>
          <w:sz w:val="26"/>
          <w:szCs w:val="26"/>
          <w:rtl/>
          <w14:ligatures w14:val="none"/>
        </w:rPr>
        <w:t>מקומית.</w:t>
      </w:r>
    </w:p>
    <w:p w14:paraId="61F20383" w14:textId="77777777" w:rsidR="00A77C03" w:rsidRPr="00262366" w:rsidRDefault="00A77C03" w:rsidP="00D064A9">
      <w:pPr>
        <w:spacing w:after="0" w:line="276" w:lineRule="auto"/>
        <w:jc w:val="both"/>
        <w:rPr>
          <w:rFonts w:ascii="Calibri" w:eastAsia="Calibri" w:hAnsi="Calibri" w:cs="David"/>
          <w:kern w:val="0"/>
          <w:sz w:val="26"/>
          <w:szCs w:val="26"/>
          <w:rtl/>
          <w14:ligatures w14:val="none"/>
        </w:rPr>
      </w:pPr>
    </w:p>
    <w:p w14:paraId="1C7D959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r w:rsidRPr="00262366">
        <w:rPr>
          <w:rFonts w:ascii="David" w:eastAsia="Calibri" w:hAnsi="David" w:cs="David"/>
          <w:b/>
          <w:bCs/>
          <w:noProof/>
          <w:kern w:val="0"/>
          <w:sz w:val="26"/>
          <w:szCs w:val="26"/>
          <w:rtl/>
          <w14:ligatures w14:val="none"/>
        </w:rPr>
        <mc:AlternateContent>
          <mc:Choice Requires="wps">
            <w:drawing>
              <wp:anchor distT="0" distB="0" distL="114300" distR="114300" simplePos="0" relativeHeight="251660288" behindDoc="0" locked="0" layoutInCell="1" allowOverlap="1" wp14:anchorId="3DACD805" wp14:editId="2AE81627">
                <wp:simplePos x="0" y="0"/>
                <wp:positionH relativeFrom="margin">
                  <wp:posOffset>-23495</wp:posOffset>
                </wp:positionH>
                <wp:positionV relativeFrom="paragraph">
                  <wp:posOffset>160020</wp:posOffset>
                </wp:positionV>
                <wp:extent cx="2137144" cy="1000125"/>
                <wp:effectExtent l="0" t="0" r="0" b="9525"/>
                <wp:wrapNone/>
                <wp:docPr id="5" name="תיבת טקסט 5"/>
                <wp:cNvGraphicFramePr/>
                <a:graphic xmlns:a="http://schemas.openxmlformats.org/drawingml/2006/main">
                  <a:graphicData uri="http://schemas.microsoft.com/office/word/2010/wordprocessingShape">
                    <wps:wsp>
                      <wps:cNvSpPr txBox="1"/>
                      <wps:spPr>
                        <a:xfrm>
                          <a:off x="0" y="0"/>
                          <a:ext cx="2137144" cy="1000125"/>
                        </a:xfrm>
                        <a:prstGeom prst="rect">
                          <a:avLst/>
                        </a:prstGeom>
                        <a:solidFill>
                          <a:sysClr val="window" lastClr="FFFFFF"/>
                        </a:solidFill>
                        <a:ln w="6350">
                          <a:noFill/>
                        </a:ln>
                      </wps:spPr>
                      <wps:txbx>
                        <w:txbxContent>
                          <w:p w14:paraId="65086275" w14:textId="77777777" w:rsidR="00DC5DE0" w:rsidRPr="00262366" w:rsidRDefault="00DC5DE0"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w:t>
                            </w:r>
                            <w:proofErr w:type="spellStart"/>
                            <w:r w:rsidRPr="00262366">
                              <w:rPr>
                                <w:rFonts w:ascii="David" w:hAnsi="David" w:cs="David"/>
                                <w:b/>
                                <w:bCs/>
                                <w:sz w:val="26"/>
                                <w:szCs w:val="26"/>
                                <w:rtl/>
                              </w:rPr>
                              <w:t>י</w:t>
                            </w:r>
                            <w:r>
                              <w:rPr>
                                <w:rFonts w:ascii="David" w:hAnsi="David" w:cs="David" w:hint="cs"/>
                                <w:b/>
                                <w:bCs/>
                                <w:sz w:val="26"/>
                                <w:szCs w:val="26"/>
                                <w:rtl/>
                              </w:rPr>
                              <w:t>זדי</w:t>
                            </w:r>
                            <w:proofErr w:type="spellEnd"/>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CD805" id="_x0000_t202" coordsize="21600,21600" o:spt="202" path="m,l,21600r21600,l21600,xe">
                <v:stroke joinstyle="miter"/>
                <v:path gradientshapeok="t" o:connecttype="rect"/>
              </v:shapetype>
              <v:shape id="תיבת טקסט 5" o:spid="_x0000_s1026" type="#_x0000_t202" style="position:absolute;left:0;text-align:left;margin-left:-1.85pt;margin-top:12.6pt;width:168.3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" fillcolor="window" stroked="f" strokeweight=".5pt">
                <v:textbox>
                  <w:txbxContent>
                    <w:p w14:paraId="65086275" w14:textId="77777777" w:rsidR="00DC5DE0" w:rsidRPr="00262366" w:rsidRDefault="00DC5DE0"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w:t>
                      </w:r>
                      <w:proofErr w:type="spellStart"/>
                      <w:r w:rsidRPr="00262366">
                        <w:rPr>
                          <w:rFonts w:ascii="David" w:hAnsi="David" w:cs="David"/>
                          <w:b/>
                          <w:bCs/>
                          <w:sz w:val="26"/>
                          <w:szCs w:val="26"/>
                          <w:rtl/>
                        </w:rPr>
                        <w:t>י</w:t>
                      </w:r>
                      <w:r>
                        <w:rPr>
                          <w:rFonts w:ascii="David" w:hAnsi="David" w:cs="David" w:hint="cs"/>
                          <w:b/>
                          <w:bCs/>
                          <w:sz w:val="26"/>
                          <w:szCs w:val="26"/>
                          <w:rtl/>
                        </w:rPr>
                        <w:t>זדי</w:t>
                      </w:r>
                      <w:proofErr w:type="spellEnd"/>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v:textbox>
                <w10:wrap anchorx="margin"/>
              </v:shape>
            </w:pict>
          </mc:Fallback>
        </mc:AlternateContent>
      </w:r>
      <w:r w:rsidRPr="00262366">
        <w:rPr>
          <w:rFonts w:ascii="David" w:eastAsia="Calibri" w:hAnsi="David" w:cs="David"/>
          <w:b/>
          <w:bCs/>
          <w:noProof/>
          <w:kern w:val="0"/>
          <w:sz w:val="26"/>
          <w:szCs w:val="26"/>
          <w:rtl/>
          <w14:ligatures w14:val="none"/>
        </w:rPr>
        <mc:AlternateContent>
          <mc:Choice Requires="wps">
            <w:drawing>
              <wp:anchor distT="45720" distB="45720" distL="114300" distR="114300" simplePos="0" relativeHeight="251659264" behindDoc="0" locked="0" layoutInCell="1" allowOverlap="1" wp14:anchorId="24A6A3F2" wp14:editId="27EC4339">
                <wp:simplePos x="0" y="0"/>
                <wp:positionH relativeFrom="column">
                  <wp:posOffset>3703320</wp:posOffset>
                </wp:positionH>
                <wp:positionV relativeFrom="paragraph">
                  <wp:posOffset>170180</wp:posOffset>
                </wp:positionV>
                <wp:extent cx="2111375" cy="648335"/>
                <wp:effectExtent l="0" t="0" r="508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1375" cy="648335"/>
                        </a:xfrm>
                        <a:prstGeom prst="rect">
                          <a:avLst/>
                        </a:prstGeom>
                        <a:solidFill>
                          <a:srgbClr val="FFFFFF"/>
                        </a:solidFill>
                        <a:ln w="9525">
                          <a:noFill/>
                          <a:miter lim="800000"/>
                          <a:headEnd/>
                          <a:tailEnd/>
                        </a:ln>
                      </wps:spPr>
                      <wps:txbx>
                        <w:txbxContent>
                          <w:p w14:paraId="1EC5F248" w14:textId="39EB3261" w:rsidR="00DC5DE0" w:rsidRPr="00262366" w:rsidRDefault="00DC5DE0" w:rsidP="00DC5DE0">
                            <w:pPr>
                              <w:spacing w:line="480" w:lineRule="auto"/>
                              <w:jc w:val="both"/>
                              <w:rPr>
                                <w:rFonts w:ascii="David" w:hAnsi="David" w:cs="David"/>
                                <w:b/>
                                <w:bCs/>
                                <w:sz w:val="26"/>
                                <w:szCs w:val="26"/>
                                <w:rtl/>
                              </w:rPr>
                            </w:pPr>
                            <w:r>
                              <w:rPr>
                                <w:rFonts w:ascii="David" w:hAnsi="David" w:cs="David" w:hint="cs"/>
                                <w:b/>
                                <w:bCs/>
                                <w:sz w:val="26"/>
                                <w:szCs w:val="26"/>
                                <w:rtl/>
                              </w:rPr>
                              <w:t>ה'</w:t>
                            </w:r>
                            <w:r w:rsidRPr="00262366">
                              <w:rPr>
                                <w:rFonts w:ascii="David" w:hAnsi="David" w:cs="David"/>
                                <w:b/>
                                <w:bCs/>
                                <w:sz w:val="26"/>
                                <w:szCs w:val="26"/>
                                <w:rtl/>
                              </w:rPr>
                              <w:t xml:space="preserve"> ב</w:t>
                            </w:r>
                            <w:r>
                              <w:rPr>
                                <w:rFonts w:ascii="David" w:hAnsi="David" w:cs="David" w:hint="cs"/>
                                <w:b/>
                                <w:bCs/>
                                <w:sz w:val="26"/>
                                <w:szCs w:val="26"/>
                                <w:rtl/>
                              </w:rPr>
                              <w:t>חשוון</w:t>
                            </w:r>
                            <w:r>
                              <w:rPr>
                                <w:rFonts w:ascii="David" w:hAnsi="David" w:cs="David"/>
                                <w:b/>
                                <w:bCs/>
                                <w:sz w:val="26"/>
                                <w:szCs w:val="26"/>
                                <w:rtl/>
                              </w:rPr>
                              <w:t xml:space="preserve"> </w:t>
                            </w:r>
                            <w:proofErr w:type="spellStart"/>
                            <w:r>
                              <w:rPr>
                                <w:rFonts w:ascii="David" w:hAnsi="David" w:cs="David"/>
                                <w:b/>
                                <w:bCs/>
                                <w:sz w:val="26"/>
                                <w:szCs w:val="26"/>
                                <w:rtl/>
                              </w:rPr>
                              <w:t>התשפ"</w:t>
                            </w:r>
                            <w:r>
                              <w:rPr>
                                <w:rFonts w:ascii="David" w:hAnsi="David" w:cs="David" w:hint="cs"/>
                                <w:b/>
                                <w:bCs/>
                                <w:sz w:val="26"/>
                                <w:szCs w:val="26"/>
                                <w:rtl/>
                              </w:rPr>
                              <w:t>ה</w:t>
                            </w:r>
                            <w:proofErr w:type="spellEnd"/>
                            <w:r>
                              <w:rPr>
                                <w:rFonts w:ascii="David" w:hAnsi="David" w:cs="David"/>
                                <w:b/>
                                <w:bCs/>
                                <w:sz w:val="26"/>
                                <w:szCs w:val="26"/>
                                <w:rtl/>
                              </w:rPr>
                              <w:br/>
                            </w:r>
                            <w:r>
                              <w:rPr>
                                <w:rFonts w:ascii="David" w:hAnsi="David" w:cs="David" w:hint="cs"/>
                                <w:b/>
                                <w:bCs/>
                                <w:sz w:val="26"/>
                                <w:szCs w:val="26"/>
                                <w:rtl/>
                              </w:rPr>
                              <w:t xml:space="preserve">6 </w:t>
                            </w:r>
                            <w:r>
                              <w:rPr>
                                <w:rFonts w:ascii="David" w:hAnsi="David" w:cs="David"/>
                                <w:b/>
                                <w:bCs/>
                                <w:sz w:val="26"/>
                                <w:szCs w:val="26"/>
                                <w:rtl/>
                              </w:rPr>
                              <w:t>ב</w:t>
                            </w:r>
                            <w:r>
                              <w:rPr>
                                <w:rFonts w:ascii="David" w:hAnsi="David" w:cs="David" w:hint="cs"/>
                                <w:b/>
                                <w:bCs/>
                                <w:sz w:val="26"/>
                                <w:szCs w:val="26"/>
                                <w:rtl/>
                              </w:rPr>
                              <w:t>נובמבר</w:t>
                            </w:r>
                            <w:r w:rsidRPr="00262366">
                              <w:rPr>
                                <w:rFonts w:ascii="David" w:hAnsi="David" w:cs="David"/>
                                <w:b/>
                                <w:bCs/>
                                <w:sz w:val="26"/>
                                <w:szCs w:val="26"/>
                                <w:rtl/>
                              </w:rPr>
                              <w:t xml:space="preserve"> 2024</w:t>
                            </w:r>
                            <w:r w:rsidRPr="00262366">
                              <w:rPr>
                                <w:rFonts w:ascii="David" w:hAnsi="David" w:cs="David"/>
                                <w:b/>
                                <w:bCs/>
                                <w:sz w:val="26"/>
                                <w:szCs w:val="26"/>
                                <w:rtl/>
                              </w:rPr>
                              <w:br/>
                              <w:t xml:space="preserve">  </w:t>
                            </w:r>
                          </w:p>
                          <w:p w14:paraId="2AEC81C9" w14:textId="77777777" w:rsidR="00DC5DE0" w:rsidRPr="00B210F8" w:rsidRDefault="00DC5DE0" w:rsidP="00D064A9">
                            <w:pPr>
                              <w:spacing w:line="480" w:lineRule="auto"/>
                              <w:rPr>
                                <w:b/>
                                <w:bCs/>
                                <w:rtl/>
                                <w:cs/>
                              </w:rPr>
                            </w:pPr>
                            <w:bookmarkStart w:id="0" w:name="_GoBack"/>
                            <w:bookmarkEnd w:id="0"/>
                          </w:p>
                        </w:txbxContent>
                      </wps:txbx>
                      <wps:bodyPr rot="0" vert="horz" wrap="square"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A6A3F2" id="תיבת טקסט 2" o:spid="_x0000_s1027" type="#_x0000_t202" style="position:absolute;left:0;text-align:left;margin-left:291.6pt;margin-top:13.4pt;width:166.25pt;height:51.05pt;flip:x;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" stroked="f">
                <v:textbox>
                  <w:txbxContent>
                    <w:p w14:paraId="1EC5F248" w14:textId="39EB3261" w:rsidR="00DC5DE0" w:rsidRPr="00262366" w:rsidRDefault="00DC5DE0" w:rsidP="00DC5DE0">
                      <w:pPr>
                        <w:spacing w:line="480" w:lineRule="auto"/>
                        <w:jc w:val="both"/>
                        <w:rPr>
                          <w:rFonts w:ascii="David" w:hAnsi="David" w:cs="David"/>
                          <w:b/>
                          <w:bCs/>
                          <w:sz w:val="26"/>
                          <w:szCs w:val="26"/>
                          <w:rtl/>
                        </w:rPr>
                      </w:pPr>
                      <w:r>
                        <w:rPr>
                          <w:rFonts w:ascii="David" w:hAnsi="David" w:cs="David" w:hint="cs"/>
                          <w:b/>
                          <w:bCs/>
                          <w:sz w:val="26"/>
                          <w:szCs w:val="26"/>
                          <w:rtl/>
                        </w:rPr>
                        <w:t>ה'</w:t>
                      </w:r>
                      <w:r w:rsidRPr="00262366">
                        <w:rPr>
                          <w:rFonts w:ascii="David" w:hAnsi="David" w:cs="David"/>
                          <w:b/>
                          <w:bCs/>
                          <w:sz w:val="26"/>
                          <w:szCs w:val="26"/>
                          <w:rtl/>
                        </w:rPr>
                        <w:t xml:space="preserve"> ב</w:t>
                      </w:r>
                      <w:r>
                        <w:rPr>
                          <w:rFonts w:ascii="David" w:hAnsi="David" w:cs="David" w:hint="cs"/>
                          <w:b/>
                          <w:bCs/>
                          <w:sz w:val="26"/>
                          <w:szCs w:val="26"/>
                          <w:rtl/>
                        </w:rPr>
                        <w:t>חשוון</w:t>
                      </w:r>
                      <w:r>
                        <w:rPr>
                          <w:rFonts w:ascii="David" w:hAnsi="David" w:cs="David"/>
                          <w:b/>
                          <w:bCs/>
                          <w:sz w:val="26"/>
                          <w:szCs w:val="26"/>
                          <w:rtl/>
                        </w:rPr>
                        <w:t xml:space="preserve"> </w:t>
                      </w:r>
                      <w:proofErr w:type="spellStart"/>
                      <w:r>
                        <w:rPr>
                          <w:rFonts w:ascii="David" w:hAnsi="David" w:cs="David"/>
                          <w:b/>
                          <w:bCs/>
                          <w:sz w:val="26"/>
                          <w:szCs w:val="26"/>
                          <w:rtl/>
                        </w:rPr>
                        <w:t>התשפ"</w:t>
                      </w:r>
                      <w:r>
                        <w:rPr>
                          <w:rFonts w:ascii="David" w:hAnsi="David" w:cs="David" w:hint="cs"/>
                          <w:b/>
                          <w:bCs/>
                          <w:sz w:val="26"/>
                          <w:szCs w:val="26"/>
                          <w:rtl/>
                        </w:rPr>
                        <w:t>ה</w:t>
                      </w:r>
                      <w:proofErr w:type="spellEnd"/>
                      <w:r>
                        <w:rPr>
                          <w:rFonts w:ascii="David" w:hAnsi="David" w:cs="David"/>
                          <w:b/>
                          <w:bCs/>
                          <w:sz w:val="26"/>
                          <w:szCs w:val="26"/>
                          <w:rtl/>
                        </w:rPr>
                        <w:br/>
                      </w:r>
                      <w:r>
                        <w:rPr>
                          <w:rFonts w:ascii="David" w:hAnsi="David" w:cs="David" w:hint="cs"/>
                          <w:b/>
                          <w:bCs/>
                          <w:sz w:val="26"/>
                          <w:szCs w:val="26"/>
                          <w:rtl/>
                        </w:rPr>
                        <w:t xml:space="preserve">6 </w:t>
                      </w:r>
                      <w:r>
                        <w:rPr>
                          <w:rFonts w:ascii="David" w:hAnsi="David" w:cs="David"/>
                          <w:b/>
                          <w:bCs/>
                          <w:sz w:val="26"/>
                          <w:szCs w:val="26"/>
                          <w:rtl/>
                        </w:rPr>
                        <w:t>ב</w:t>
                      </w:r>
                      <w:r>
                        <w:rPr>
                          <w:rFonts w:ascii="David" w:hAnsi="David" w:cs="David" w:hint="cs"/>
                          <w:b/>
                          <w:bCs/>
                          <w:sz w:val="26"/>
                          <w:szCs w:val="26"/>
                          <w:rtl/>
                        </w:rPr>
                        <w:t>נובמבר</w:t>
                      </w:r>
                      <w:r w:rsidRPr="00262366">
                        <w:rPr>
                          <w:rFonts w:ascii="David" w:hAnsi="David" w:cs="David"/>
                          <w:b/>
                          <w:bCs/>
                          <w:sz w:val="26"/>
                          <w:szCs w:val="26"/>
                          <w:rtl/>
                        </w:rPr>
                        <w:t xml:space="preserve"> 2024</w:t>
                      </w:r>
                      <w:r w:rsidRPr="00262366">
                        <w:rPr>
                          <w:rFonts w:ascii="David" w:hAnsi="David" w:cs="David"/>
                          <w:b/>
                          <w:bCs/>
                          <w:sz w:val="26"/>
                          <w:szCs w:val="26"/>
                          <w:rtl/>
                        </w:rPr>
                        <w:br/>
                        <w:t xml:space="preserve">  </w:t>
                      </w:r>
                    </w:p>
                    <w:p w14:paraId="2AEC81C9" w14:textId="77777777" w:rsidR="00DC5DE0" w:rsidRPr="00B210F8" w:rsidRDefault="00DC5DE0" w:rsidP="00D064A9">
                      <w:pPr>
                        <w:spacing w:line="480" w:lineRule="auto"/>
                        <w:rPr>
                          <w:b/>
                          <w:bCs/>
                          <w:rtl/>
                          <w:cs/>
                        </w:rPr>
                      </w:pPr>
                      <w:bookmarkStart w:id="1" w:name="_GoBack"/>
                      <w:bookmarkEnd w:id="1"/>
                    </w:p>
                  </w:txbxContent>
                </v:textbox>
                <w10:wrap type="square"/>
              </v:shape>
            </w:pict>
          </mc:Fallback>
        </mc:AlternateContent>
      </w:r>
    </w:p>
    <w:p w14:paraId="18E0123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p>
    <w:p w14:paraId="67271AA6" w14:textId="77777777" w:rsidR="00151587" w:rsidRPr="00D064A9" w:rsidRDefault="00151587"/>
    <w:sectPr w:rsidR="00151587" w:rsidRPr="00D064A9" w:rsidSect="00797FB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FF93" w14:textId="77777777" w:rsidR="00DC5DE0" w:rsidRDefault="00DC5DE0" w:rsidP="00D064A9">
      <w:pPr>
        <w:spacing w:after="0" w:line="240" w:lineRule="auto"/>
      </w:pPr>
      <w:r>
        <w:separator/>
      </w:r>
    </w:p>
  </w:endnote>
  <w:endnote w:type="continuationSeparator" w:id="0">
    <w:p w14:paraId="3BA6A03B" w14:textId="77777777" w:rsidR="00DC5DE0" w:rsidRDefault="00DC5DE0" w:rsidP="00D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A00C" w14:textId="77777777" w:rsidR="00DC5DE0" w:rsidRDefault="00DC5DE0" w:rsidP="00D064A9">
      <w:pPr>
        <w:spacing w:after="0" w:line="240" w:lineRule="auto"/>
      </w:pPr>
      <w:r>
        <w:separator/>
      </w:r>
    </w:p>
  </w:footnote>
  <w:footnote w:type="continuationSeparator" w:id="0">
    <w:p w14:paraId="23535BED" w14:textId="77777777" w:rsidR="00DC5DE0" w:rsidRDefault="00DC5DE0" w:rsidP="00D064A9">
      <w:pPr>
        <w:spacing w:after="0" w:line="240" w:lineRule="auto"/>
      </w:pPr>
      <w:r>
        <w:continuationSeparator/>
      </w:r>
    </w:p>
  </w:footnote>
  <w:footnote w:id="1">
    <w:p w14:paraId="05ADE591" w14:textId="627EE719" w:rsidR="00DC5DE0" w:rsidRPr="00D064A9" w:rsidRDefault="00DC5DE0">
      <w:pPr>
        <w:pStyle w:val="a7"/>
        <w:rPr>
          <w:rFonts w:ascii="David" w:hAnsi="David" w:cs="David"/>
        </w:rPr>
      </w:pPr>
      <w:r w:rsidRPr="00D064A9">
        <w:rPr>
          <w:rStyle w:val="a9"/>
          <w:rFonts w:ascii="David" w:hAnsi="David" w:cs="David"/>
        </w:rPr>
        <w:footnoteRef/>
      </w:r>
      <w:r w:rsidRPr="00D064A9">
        <w:rPr>
          <w:rFonts w:ascii="David" w:hAnsi="David" w:cs="David"/>
          <w:rtl/>
        </w:rPr>
        <w:t xml:space="preserve"> ס"ח</w:t>
      </w:r>
      <w:r>
        <w:rPr>
          <w:rFonts w:ascii="David" w:hAnsi="David" w:cs="David"/>
          <w:rtl/>
        </w:rPr>
        <w:t xml:space="preserve"> </w:t>
      </w:r>
      <w:proofErr w:type="spellStart"/>
      <w:r>
        <w:rPr>
          <w:rFonts w:ascii="David" w:hAnsi="David" w:cs="David"/>
          <w:rtl/>
        </w:rPr>
        <w:t>התשכ"ח</w:t>
      </w:r>
      <w:proofErr w:type="spellEnd"/>
      <w:r>
        <w:rPr>
          <w:rFonts w:ascii="David" w:hAnsi="David" w:cs="David"/>
          <w:rtl/>
        </w:rPr>
        <w:t xml:space="preserve">, עמ' 204; </w:t>
      </w:r>
      <w:proofErr w:type="spellStart"/>
      <w:r>
        <w:rPr>
          <w:rFonts w:ascii="David" w:hAnsi="David" w:cs="David"/>
          <w:rtl/>
        </w:rPr>
        <w:t>התשע"</w:t>
      </w:r>
      <w:r>
        <w:rPr>
          <w:rFonts w:ascii="David" w:hAnsi="David" w:cs="David" w:hint="cs"/>
          <w:rtl/>
        </w:rPr>
        <w:t>ח</w:t>
      </w:r>
      <w:proofErr w:type="spellEnd"/>
      <w:r>
        <w:rPr>
          <w:rFonts w:ascii="David" w:hAnsi="David" w:cs="David"/>
          <w:rtl/>
        </w:rPr>
        <w:t xml:space="preserve">, עמ' </w:t>
      </w:r>
      <w:r>
        <w:rPr>
          <w:rFonts w:ascii="David" w:hAnsi="David" w:cs="David" w:hint="cs"/>
          <w:rtl/>
        </w:rPr>
        <w:t>778</w:t>
      </w:r>
      <w:r w:rsidRPr="00D064A9">
        <w:rPr>
          <w:rFonts w:ascii="David" w:hAnsi="David" w:cs="David"/>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A9"/>
    <w:rsid w:val="000A3A65"/>
    <w:rsid w:val="00151587"/>
    <w:rsid w:val="003C3669"/>
    <w:rsid w:val="00734F10"/>
    <w:rsid w:val="00786928"/>
    <w:rsid w:val="00797FB0"/>
    <w:rsid w:val="00A77C03"/>
    <w:rsid w:val="00A95EAA"/>
    <w:rsid w:val="00AA4807"/>
    <w:rsid w:val="00C44547"/>
    <w:rsid w:val="00D064A9"/>
    <w:rsid w:val="00DC5D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89D5"/>
  <w15:chartTrackingRefBased/>
  <w15:docId w15:val="{37060F60-9E5D-4B92-8AB7-5D69A8B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A9"/>
    <w:pPr>
      <w:bidi/>
    </w:pPr>
    <w:rPr>
      <w:kern w:val="2"/>
      <w14:ligatures w14:val="standardContextual"/>
    </w:rPr>
  </w:style>
  <w:style w:type="paragraph" w:styleId="1">
    <w:name w:val="heading 1"/>
    <w:basedOn w:val="a"/>
    <w:next w:val="a"/>
    <w:link w:val="10"/>
    <w:autoRedefine/>
    <w:uiPriority w:val="9"/>
    <w:qFormat/>
    <w:rsid w:val="00734F10"/>
    <w:pPr>
      <w:keepNext/>
      <w:keepLines/>
      <w:spacing w:before="240" w:after="0" w:line="360" w:lineRule="auto"/>
      <w:jc w:val="both"/>
      <w:outlineLvl w:val="0"/>
    </w:pPr>
    <w:rPr>
      <w:rFonts w:asciiTheme="majorHAnsi" w:eastAsiaTheme="majorEastAsia" w:hAnsiTheme="majorHAnsi" w:cs="David"/>
      <w:bCs/>
      <w:kern w:val="0"/>
      <w:sz w:val="32"/>
      <w:szCs w:val="32"/>
      <w14:ligatures w14:val="none"/>
    </w:rPr>
  </w:style>
  <w:style w:type="paragraph" w:styleId="2">
    <w:name w:val="heading 2"/>
    <w:basedOn w:val="a"/>
    <w:next w:val="a"/>
    <w:link w:val="20"/>
    <w:autoRedefine/>
    <w:uiPriority w:val="9"/>
    <w:unhideWhenUsed/>
    <w:qFormat/>
    <w:rsid w:val="00AA4807"/>
    <w:pPr>
      <w:keepNext/>
      <w:keepLines/>
      <w:spacing w:before="40" w:after="0" w:line="360" w:lineRule="auto"/>
      <w:jc w:val="both"/>
      <w:outlineLvl w:val="1"/>
    </w:pPr>
    <w:rPr>
      <w:rFonts w:asciiTheme="majorHAnsi" w:eastAsiaTheme="majorEastAsia" w:hAnsiTheme="majorHAnsi" w:cs="David"/>
      <w:bCs/>
      <w:kern w:val="0"/>
      <w:sz w:val="26"/>
      <w:szCs w:val="28"/>
      <w14:ligatures w14:val="none"/>
    </w:rPr>
  </w:style>
  <w:style w:type="paragraph" w:styleId="3">
    <w:name w:val="heading 3"/>
    <w:basedOn w:val="a"/>
    <w:next w:val="a"/>
    <w:link w:val="30"/>
    <w:autoRedefine/>
    <w:uiPriority w:val="9"/>
    <w:unhideWhenUsed/>
    <w:qFormat/>
    <w:rsid w:val="00AA4807"/>
    <w:pPr>
      <w:keepNext/>
      <w:keepLines/>
      <w:spacing w:before="40" w:after="0" w:line="360" w:lineRule="auto"/>
      <w:jc w:val="both"/>
      <w:outlineLvl w:val="2"/>
    </w:pPr>
    <w:rPr>
      <w:rFonts w:asciiTheme="majorHAnsi" w:eastAsiaTheme="majorEastAsia" w:hAnsiTheme="majorHAnsi" w:cs="David"/>
      <w:bCs/>
      <w:kern w:val="0"/>
      <w:sz w:val="24"/>
      <w:szCs w:val="26"/>
      <w14:ligatures w14:val="none"/>
    </w:rPr>
  </w:style>
  <w:style w:type="paragraph" w:styleId="4">
    <w:name w:val="heading 4"/>
    <w:basedOn w:val="a"/>
    <w:next w:val="a"/>
    <w:link w:val="40"/>
    <w:autoRedefine/>
    <w:uiPriority w:val="9"/>
    <w:unhideWhenUsed/>
    <w:qFormat/>
    <w:rsid w:val="00734F10"/>
    <w:pPr>
      <w:keepNext/>
      <w:keepLines/>
      <w:spacing w:before="40" w:after="0" w:line="360" w:lineRule="auto"/>
      <w:jc w:val="both"/>
      <w:outlineLvl w:val="3"/>
    </w:pPr>
    <w:rPr>
      <w:rFonts w:asciiTheme="majorHAnsi" w:eastAsiaTheme="majorEastAsia" w:hAnsiTheme="majorHAnsi" w:cs="David"/>
      <w:bCs/>
      <w:i/>
      <w:kern w:val="0"/>
      <w:szCs w:val="24"/>
      <w14:ligatures w14:val="none"/>
    </w:rPr>
  </w:style>
  <w:style w:type="paragraph" w:styleId="5">
    <w:name w:val="heading 5"/>
    <w:basedOn w:val="a"/>
    <w:next w:val="a"/>
    <w:link w:val="50"/>
    <w:autoRedefine/>
    <w:uiPriority w:val="9"/>
    <w:unhideWhenUsed/>
    <w:qFormat/>
    <w:rsid w:val="00786928"/>
    <w:pPr>
      <w:keepNext/>
      <w:keepLines/>
      <w:spacing w:before="40" w:after="0" w:line="360" w:lineRule="auto"/>
      <w:jc w:val="both"/>
      <w:outlineLvl w:val="4"/>
    </w:pPr>
    <w:rPr>
      <w:rFonts w:asciiTheme="majorHAnsi" w:eastAsiaTheme="majorEastAsia" w:hAnsiTheme="majorHAnsi" w:cs="David"/>
      <w:bCs/>
      <w:iCs/>
      <w:kern w:val="0"/>
      <w:szCs w:val="24"/>
      <w14:ligatures w14:val="none"/>
    </w:rPr>
  </w:style>
  <w:style w:type="paragraph" w:styleId="6">
    <w:name w:val="heading 6"/>
    <w:basedOn w:val="a"/>
    <w:next w:val="a"/>
    <w:link w:val="60"/>
    <w:autoRedefine/>
    <w:uiPriority w:val="9"/>
    <w:unhideWhenUsed/>
    <w:qFormat/>
    <w:rsid w:val="00786928"/>
    <w:pPr>
      <w:keepNext/>
      <w:keepLines/>
      <w:spacing w:before="40" w:after="0" w:line="360" w:lineRule="auto"/>
      <w:ind w:left="720"/>
      <w:jc w:val="both"/>
      <w:outlineLvl w:val="5"/>
    </w:pPr>
    <w:rPr>
      <w:rFonts w:asciiTheme="majorHAnsi" w:eastAsiaTheme="majorEastAsia" w:hAnsiTheme="majorHAnsi" w:cs="David"/>
      <w:bCs/>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4F10"/>
    <w:rPr>
      <w:rFonts w:asciiTheme="majorHAnsi" w:eastAsiaTheme="majorEastAsia" w:hAnsiTheme="majorHAnsi" w:cs="David"/>
      <w:bCs/>
      <w:sz w:val="32"/>
      <w:szCs w:val="32"/>
    </w:rPr>
  </w:style>
  <w:style w:type="character" w:customStyle="1" w:styleId="20">
    <w:name w:val="כותרת 2 תו"/>
    <w:basedOn w:val="a0"/>
    <w:link w:val="2"/>
    <w:uiPriority w:val="9"/>
    <w:rsid w:val="00AA4807"/>
    <w:rPr>
      <w:rFonts w:asciiTheme="majorHAnsi" w:eastAsiaTheme="majorEastAsia" w:hAnsiTheme="majorHAnsi" w:cs="David"/>
      <w:bCs/>
      <w:sz w:val="26"/>
      <w:szCs w:val="28"/>
    </w:rPr>
  </w:style>
  <w:style w:type="character" w:customStyle="1" w:styleId="30">
    <w:name w:val="כותרת 3 תו"/>
    <w:basedOn w:val="a0"/>
    <w:link w:val="3"/>
    <w:uiPriority w:val="9"/>
    <w:rsid w:val="00AA4807"/>
    <w:rPr>
      <w:rFonts w:asciiTheme="majorHAnsi" w:eastAsiaTheme="majorEastAsia" w:hAnsiTheme="majorHAnsi" w:cs="David"/>
      <w:bCs/>
      <w:sz w:val="24"/>
      <w:szCs w:val="26"/>
    </w:rPr>
  </w:style>
  <w:style w:type="character" w:customStyle="1" w:styleId="40">
    <w:name w:val="כותרת 4 תו"/>
    <w:basedOn w:val="a0"/>
    <w:link w:val="4"/>
    <w:uiPriority w:val="9"/>
    <w:rsid w:val="00734F10"/>
    <w:rPr>
      <w:rFonts w:asciiTheme="majorHAnsi" w:eastAsiaTheme="majorEastAsia" w:hAnsiTheme="majorHAnsi" w:cs="David"/>
      <w:bCs/>
      <w:i/>
      <w:szCs w:val="24"/>
    </w:rPr>
  </w:style>
  <w:style w:type="character" w:customStyle="1" w:styleId="50">
    <w:name w:val="כותרת 5 תו"/>
    <w:basedOn w:val="a0"/>
    <w:link w:val="5"/>
    <w:uiPriority w:val="9"/>
    <w:rsid w:val="00786928"/>
    <w:rPr>
      <w:rFonts w:asciiTheme="majorHAnsi" w:eastAsiaTheme="majorEastAsia" w:hAnsiTheme="majorHAnsi" w:cs="David"/>
      <w:bCs/>
      <w:iCs/>
      <w:szCs w:val="24"/>
    </w:rPr>
  </w:style>
  <w:style w:type="character" w:customStyle="1" w:styleId="60">
    <w:name w:val="כותרת 6 תו"/>
    <w:basedOn w:val="a0"/>
    <w:link w:val="6"/>
    <w:uiPriority w:val="9"/>
    <w:rsid w:val="00786928"/>
    <w:rPr>
      <w:rFonts w:asciiTheme="majorHAnsi" w:eastAsiaTheme="majorEastAsia" w:hAnsiTheme="majorHAnsi" w:cs="David"/>
      <w:bCs/>
      <w:szCs w:val="24"/>
    </w:rPr>
  </w:style>
  <w:style w:type="paragraph" w:styleId="a3">
    <w:name w:val="Title"/>
    <w:basedOn w:val="a"/>
    <w:next w:val="a"/>
    <w:link w:val="a4"/>
    <w:autoRedefine/>
    <w:uiPriority w:val="10"/>
    <w:qFormat/>
    <w:rsid w:val="00151587"/>
    <w:pPr>
      <w:spacing w:after="0" w:line="240" w:lineRule="auto"/>
      <w:contextualSpacing/>
      <w:jc w:val="center"/>
    </w:pPr>
    <w:rPr>
      <w:rFonts w:asciiTheme="majorHAnsi" w:eastAsiaTheme="majorEastAsia" w:hAnsiTheme="majorHAnsi" w:cs="David"/>
      <w:bCs/>
      <w:spacing w:val="-10"/>
      <w:kern w:val="28"/>
      <w:sz w:val="56"/>
      <w:szCs w:val="36"/>
      <w14:ligatures w14:val="none"/>
    </w:rPr>
  </w:style>
  <w:style w:type="character" w:customStyle="1" w:styleId="a4">
    <w:name w:val="כותרת טקסט תו"/>
    <w:basedOn w:val="a0"/>
    <w:link w:val="a3"/>
    <w:uiPriority w:val="10"/>
    <w:rsid w:val="00151587"/>
    <w:rPr>
      <w:rFonts w:asciiTheme="majorHAnsi" w:eastAsiaTheme="majorEastAsia" w:hAnsiTheme="majorHAnsi" w:cs="David"/>
      <w:bCs/>
      <w:spacing w:val="-10"/>
      <w:kern w:val="28"/>
      <w:sz w:val="56"/>
      <w:szCs w:val="36"/>
    </w:rPr>
  </w:style>
  <w:style w:type="paragraph" w:styleId="a5">
    <w:name w:val="Subtitle"/>
    <w:basedOn w:val="a"/>
    <w:next w:val="a"/>
    <w:link w:val="a6"/>
    <w:autoRedefine/>
    <w:uiPriority w:val="11"/>
    <w:qFormat/>
    <w:rsid w:val="00734F10"/>
    <w:pPr>
      <w:numPr>
        <w:ilvl w:val="1"/>
      </w:numPr>
      <w:spacing w:line="360" w:lineRule="auto"/>
      <w:jc w:val="both"/>
    </w:pPr>
    <w:rPr>
      <w:rFonts w:eastAsiaTheme="minorEastAsia" w:cs="David"/>
      <w:spacing w:val="15"/>
      <w:kern w:val="0"/>
      <w:szCs w:val="28"/>
      <w14:ligatures w14:val="none"/>
    </w:rPr>
  </w:style>
  <w:style w:type="character" w:customStyle="1" w:styleId="a6">
    <w:name w:val="כותרת משנה תו"/>
    <w:basedOn w:val="a0"/>
    <w:link w:val="a5"/>
    <w:uiPriority w:val="11"/>
    <w:rsid w:val="00734F10"/>
    <w:rPr>
      <w:rFonts w:eastAsiaTheme="minorEastAsia" w:cs="David"/>
      <w:spacing w:val="15"/>
      <w:szCs w:val="28"/>
    </w:rPr>
  </w:style>
  <w:style w:type="paragraph" w:styleId="a7">
    <w:name w:val="footnote text"/>
    <w:basedOn w:val="a"/>
    <w:link w:val="a8"/>
    <w:uiPriority w:val="99"/>
    <w:semiHidden/>
    <w:unhideWhenUsed/>
    <w:rsid w:val="00D064A9"/>
    <w:pPr>
      <w:spacing w:after="0" w:line="240" w:lineRule="auto"/>
    </w:pPr>
    <w:rPr>
      <w:sz w:val="20"/>
      <w:szCs w:val="20"/>
    </w:rPr>
  </w:style>
  <w:style w:type="character" w:customStyle="1" w:styleId="a8">
    <w:name w:val="טקסט הערת שוליים תו"/>
    <w:basedOn w:val="a0"/>
    <w:link w:val="a7"/>
    <w:uiPriority w:val="99"/>
    <w:semiHidden/>
    <w:rsid w:val="00D064A9"/>
    <w:rPr>
      <w:kern w:val="2"/>
      <w:sz w:val="20"/>
      <w:szCs w:val="20"/>
      <w14:ligatures w14:val="standardContextual"/>
    </w:rPr>
  </w:style>
  <w:style w:type="character" w:styleId="a9">
    <w:name w:val="footnote reference"/>
    <w:basedOn w:val="a0"/>
    <w:uiPriority w:val="99"/>
    <w:semiHidden/>
    <w:unhideWhenUsed/>
    <w:rsid w:val="00D064A9"/>
    <w:rPr>
      <w:vertAlign w:val="superscript"/>
    </w:rPr>
  </w:style>
  <w:style w:type="table" w:styleId="aa">
    <w:name w:val="Table Grid"/>
    <w:basedOn w:val="a1"/>
    <w:uiPriority w:val="39"/>
    <w:rsid w:val="00A7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מסמיך נותני אישור לעניין חוק רישוי עסקים בתחומי הרשויות המקומיות ביהודה והשומרון. ההסמכה ניתנת לעובדי הרשויות המקומיות המפורטים במסמך, לסוגי עסקים המפורטים בתוספת לצו רישוי עסקים (עסקים טעוני רישוי), התשע"ג-2013. ההסמכה מתבצעת בהתאם לסעיף 87א לתקנון המועצות המקומיות (יהודה ושומרון), התשמ"א-1981, סעיף 71 לתקנון המועצות האזוריות (יהודה והשומרון), התשל"ט-1979, וסעיף 6(א) לחוק רישוי עסקים, התשכ"ח-1968. ההסמכה תקפה כל עוד המוסמך הוא עובד רשות מקומית.</Summarize>
    <Rerun xmlns="58dd6d54-1ec8-4207-9e1a-cd461fb17958">false</Rerun>
    <LastUpdated xmlns="58dd6d54-1ec8-4207-9e1a-cd461fb17958" xsi:nil="true"/>
    <_dlc_DocIdPersistId xmlns="58dd6d54-1ec8-4207-9e1a-cd461fb17958" xsi:nil="true"/>
    <Tags xmlns="58dd6d54-1ec8-4207-9e1a-cd461fb17958">
      <Value>213</Value>
      <Value>216</Value>
      <Value>181</Value>
      <Value>184</Value>
    </Tags>
    <DocType xmlns="58dd6d54-1ec8-4207-9e1a-cd461fb17958">חקיקה</DocType>
    <_dlc_DocId xmlns="58dd6d54-1ec8-4207-9e1a-cd461fb17958">AYOSHC-956532929-485208</_dlc_DocId>
    <Reliable xmlns="58dd6d54-1ec8-4207-9e1a-cd461fb17958">false</Reliable>
    <_dlc_DocIdUrl xmlns="58dd6d54-1ec8-4207-9e1a-cd461fb17958">
      <Url>https://tikshuv.sharepoint.com/sites/msteams_e0b4e8/_layouts/15/DocIdRedir.aspx?ID=AYOSHC-956532929-485208</Url>
      <Description>AYOSHC-956532929-485208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4255-474E-43DB-81B7-DAD4743C8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D4590-5A9E-446B-8377-779A3F9FAC2C}">
  <ds:schemaRefs>
    <ds:schemaRef ds:uri="http://purl.org/dc/dcmitype/"/>
    <ds:schemaRef ds:uri="http://purl.org/dc/elements/1.1/"/>
    <ds:schemaRef ds:uri="http://schemas.microsoft.com/office/2006/metadata/properties"/>
    <ds:schemaRef ds:uri="58dd6d54-1ec8-4207-9e1a-cd461fb17958"/>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CD535E4-4DA5-40CB-8E6A-FCAD3599A7E6}">
  <ds:schemaRefs>
    <ds:schemaRef ds:uri="http://schemas.microsoft.com/sharepoint/v3/contenttype/forms"/>
  </ds:schemaRefs>
</ds:datastoreItem>
</file>

<file path=customXml/itemProps4.xml><?xml version="1.0" encoding="utf-8"?>
<ds:datastoreItem xmlns:ds="http://schemas.openxmlformats.org/officeDocument/2006/customXml" ds:itemID="{3697C931-7018-4C1D-AF61-80FE5EB051EE}">
  <ds:schemaRefs>
    <ds:schemaRef ds:uri="http://schemas.microsoft.com/sharepoint/events"/>
  </ds:schemaRefs>
</ds:datastoreItem>
</file>

<file path=customXml/itemProps5.xml><?xml version="1.0" encoding="utf-8"?>
<ds:datastoreItem xmlns:ds="http://schemas.openxmlformats.org/officeDocument/2006/customXml" ds:itemID="{162058AA-F7E6-4704-A7DE-1008BA65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686</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dc:creator>
  <cp:keywords/>
  <dc:description/>
  <cp:lastModifiedBy>hpb</cp:lastModifiedBy>
  <cp:revision>2</cp:revision>
  <dcterms:created xsi:type="dcterms:W3CDTF">2024-11-17T15:02:00Z</dcterms:created>
  <dcterms:modified xsi:type="dcterms:W3CDTF">2024-11-17T15:02:00Z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0x0101008BE7302953953D47887EF54AB108BDC6006A2CF32F58ACC5479D8A403F196F9627</vt:lpwstr>
  </property>
  <property fmtid="{D5CDD505-2E9C-101B-9397-08002B2CF9AE}" pid="3" name="_dlc_DocIdItemGuid">
    <vt:lpwstr>e90776f5-87e4-4315-8c13-8eadaee64106</vt:lpwstr>
  </property>
</Properties>
</file>